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2E705E1E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831AED">
        <w:rPr>
          <w:rFonts w:asciiTheme="minorHAnsi" w:hAnsiTheme="minorHAnsi"/>
          <w:sz w:val="20"/>
        </w:rPr>
        <w:t xml:space="preserve"> </w:t>
      </w:r>
      <w:r w:rsidR="00C97EE6">
        <w:rPr>
          <w:rFonts w:asciiTheme="minorHAnsi" w:hAnsiTheme="minorHAnsi"/>
          <w:sz w:val="20"/>
        </w:rPr>
        <w:t>27 listopada 2023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4CFFF7A9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D337A6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422F97DF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190CE0FA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3DD7F6F3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5600A1C6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10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69A423F9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2D82D86B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388BAAA3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59E09DA7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1F1C3543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224135DF" w:rsidR="00730004" w:rsidRPr="0061236A" w:rsidRDefault="00C97EE6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D337A6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67C4CEC9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5776E311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21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0BD4C4CC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7EF856E3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32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2885E948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7A43CEE2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38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2F4952D0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38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70C8AD0C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6878497A" w:rsidR="00730004" w:rsidRPr="0061236A" w:rsidRDefault="00C97EE6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D337A6">
              <w:rPr>
                <w:webHidden/>
              </w:rPr>
              <w:t>42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61C72A6A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62329BB2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72B29A36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62BC7401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116E44CC" w:rsidR="00730004" w:rsidRPr="0061236A" w:rsidRDefault="00C97EE6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D337A6">
              <w:rPr>
                <w:webHidden/>
              </w:rPr>
              <w:t>54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B1CF2F0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1230C1D6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60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686EEC94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64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246B3E41" w:rsidR="00730004" w:rsidRPr="0061236A" w:rsidRDefault="00C97EE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D337A6">
              <w:rPr>
                <w:rFonts w:asciiTheme="minorHAnsi" w:hAnsiTheme="minorHAnsi" w:cstheme="minorHAnsi"/>
                <w:webHidden/>
                <w:sz w:val="22"/>
                <w:szCs w:val="22"/>
              </w:rPr>
              <w:t>69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19"/>
        <w:gridCol w:w="2999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2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77D20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2857"/>
    <w:rsid w:val="000B4B2F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16DBD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4486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4D09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1AED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676F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97EE6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37A6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A77B6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70</Pages>
  <Words>11791</Words>
  <Characters>70749</Characters>
  <Application>Microsoft Office Word</Application>
  <DocSecurity>0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27</cp:revision>
  <cp:lastPrinted>2023-11-21T13:12:00Z</cp:lastPrinted>
  <dcterms:created xsi:type="dcterms:W3CDTF">2022-10-17T09:20:00Z</dcterms:created>
  <dcterms:modified xsi:type="dcterms:W3CDTF">2023-11-27T13:11:00Z</dcterms:modified>
</cp:coreProperties>
</file>