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B74514">
      <w:pPr>
        <w:pStyle w:val="Akapitzlist"/>
        <w:widowControl w:val="0"/>
        <w:spacing w:before="36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B74514">
      <w:pPr>
        <w:pStyle w:val="Akapitzlist"/>
        <w:widowControl w:val="0"/>
        <w:spacing w:before="36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135DE872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B3289E">
        <w:rPr>
          <w:rFonts w:ascii="Arial" w:hAnsi="Arial" w:cs="Arial"/>
          <w:b/>
          <w:sz w:val="24"/>
          <w:szCs w:val="24"/>
        </w:rPr>
        <w:t>7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B3289E" w:rsidRPr="00B3289E">
        <w:rPr>
          <w:rFonts w:ascii="Arial" w:hAnsi="Arial" w:cs="Arial"/>
          <w:b/>
          <w:sz w:val="24"/>
          <w:szCs w:val="24"/>
        </w:rPr>
        <w:t>Rozwój usług społecznych i zdrowotnych</w:t>
      </w:r>
    </w:p>
    <w:p w14:paraId="436719C3" w14:textId="004BDB01" w:rsidR="00B3289E" w:rsidRDefault="00F248A5" w:rsidP="00B74514">
      <w:pPr>
        <w:pStyle w:val="Nagwek"/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B3289E">
        <w:rPr>
          <w:rFonts w:ascii="Arial" w:hAnsi="Arial" w:cs="Arial"/>
          <w:b/>
          <w:sz w:val="24"/>
          <w:szCs w:val="24"/>
        </w:rPr>
        <w:t>:</w:t>
      </w:r>
    </w:p>
    <w:p w14:paraId="0FE32C53" w14:textId="215F36D6" w:rsidR="00B3289E" w:rsidRPr="00B3289E" w:rsidRDefault="00B3289E" w:rsidP="00B74514">
      <w:pPr>
        <w:pStyle w:val="Tytu"/>
        <w:widowControl w:val="0"/>
        <w:suppressAutoHyphens/>
        <w:spacing w:after="120" w:line="360" w:lineRule="auto"/>
        <w:rPr>
          <w:rFonts w:ascii="Arial" w:hAnsi="Arial"/>
          <w:sz w:val="24"/>
          <w:szCs w:val="24"/>
        </w:rPr>
      </w:pPr>
      <w:r w:rsidRPr="00B3289E">
        <w:rPr>
          <w:rFonts w:ascii="Arial" w:hAnsi="Arial"/>
          <w:sz w:val="24"/>
          <w:szCs w:val="24"/>
        </w:rPr>
        <w:t>7.7.A Rozwój usług świadczonych w społeczności lokalnej</w:t>
      </w:r>
    </w:p>
    <w:p w14:paraId="1928276C" w14:textId="77777777" w:rsidR="00B3289E" w:rsidRPr="00B3289E" w:rsidRDefault="00B3289E" w:rsidP="00B74514">
      <w:pPr>
        <w:pStyle w:val="Tytu"/>
        <w:widowControl w:val="0"/>
        <w:suppressAutoHyphens/>
        <w:spacing w:after="120" w:line="360" w:lineRule="auto"/>
        <w:rPr>
          <w:rFonts w:ascii="Arial" w:hAnsi="Arial"/>
          <w:sz w:val="24"/>
          <w:szCs w:val="24"/>
        </w:rPr>
      </w:pPr>
      <w:r w:rsidRPr="00B3289E">
        <w:rPr>
          <w:rFonts w:ascii="Arial" w:hAnsi="Arial"/>
          <w:sz w:val="24"/>
          <w:szCs w:val="24"/>
        </w:rPr>
        <w:t>7.7.C Rozwój mieszkalnictwa</w:t>
      </w:r>
    </w:p>
    <w:p w14:paraId="4F9408AE" w14:textId="7CBF32D2" w:rsidR="00F248A5" w:rsidRPr="00567607" w:rsidRDefault="00B3289E" w:rsidP="00B74514">
      <w:pPr>
        <w:pStyle w:val="Tytu"/>
        <w:widowControl w:val="0"/>
        <w:suppressAutoHyphens/>
        <w:spacing w:line="360" w:lineRule="auto"/>
        <w:ind w:left="567" w:hanging="567"/>
      </w:pPr>
      <w:r w:rsidRPr="00B3289E">
        <w:rPr>
          <w:rFonts w:ascii="Arial" w:hAnsi="Arial"/>
          <w:sz w:val="24"/>
          <w:szCs w:val="24"/>
        </w:rPr>
        <w:t>7.7.D Wsparcie dla kadr instytucji pomocy i integracji społecznej oraz systemu opieki długoterminowej</w:t>
      </w:r>
    </w:p>
    <w:p w14:paraId="7D1DDCFD" w14:textId="64490CAE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.0</w:t>
      </w:r>
      <w:r w:rsidR="00387E3B">
        <w:rPr>
          <w:rFonts w:ascii="Arial" w:hAnsi="Arial" w:cs="Arial"/>
          <w:b/>
          <w:color w:val="000000"/>
          <w:sz w:val="24"/>
          <w:szCs w:val="24"/>
        </w:rPr>
        <w:t>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2465B4" w:rsidRPr="00567607">
        <w:rPr>
          <w:rFonts w:ascii="Arial" w:hAnsi="Arial" w:cs="Arial"/>
          <w:b/>
          <w:color w:val="000000"/>
          <w:sz w:val="24"/>
          <w:szCs w:val="24"/>
        </w:rPr>
        <w:t>0</w:t>
      </w:r>
      <w:r w:rsidR="00625F03">
        <w:rPr>
          <w:rFonts w:ascii="Arial" w:hAnsi="Arial" w:cs="Arial"/>
          <w:b/>
          <w:color w:val="000000"/>
          <w:sz w:val="24"/>
          <w:szCs w:val="24"/>
        </w:rPr>
        <w:t>46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/23</w:t>
      </w:r>
    </w:p>
    <w:p w14:paraId="7DB3D7AF" w14:textId="77777777" w:rsidR="002D6956" w:rsidRPr="00567607" w:rsidRDefault="002D6956" w:rsidP="00B74514">
      <w:pPr>
        <w:tabs>
          <w:tab w:val="left" w:pos="3572"/>
        </w:tabs>
        <w:spacing w:before="7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67607" w:rsidRDefault="002D6956" w:rsidP="00B74514">
      <w:pPr>
        <w:tabs>
          <w:tab w:val="left" w:pos="3572"/>
        </w:tabs>
        <w:spacing w:before="168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, w tym typy projektów podlegające dofinansowaniu:</w:t>
      </w:r>
    </w:p>
    <w:p w14:paraId="5393FA72" w14:textId="3477447D" w:rsidR="00541740" w:rsidRPr="00642541" w:rsidRDefault="00836482" w:rsidP="00B74514">
      <w:pPr>
        <w:autoSpaceDE w:val="0"/>
        <w:adjustRightInd w:val="0"/>
        <w:spacing w:after="60" w:line="360" w:lineRule="auto"/>
        <w:textAlignment w:val="auto"/>
        <w:rPr>
          <w:rFonts w:ascii="Arial" w:hAnsi="Arial" w:cs="Arial"/>
        </w:rPr>
      </w:pPr>
      <w:r w:rsidRPr="00642541">
        <w:rPr>
          <w:rFonts w:ascii="Arial" w:hAnsi="Arial" w:cs="Arial"/>
        </w:rPr>
        <w:t>N</w:t>
      </w:r>
      <w:r w:rsidR="00541740" w:rsidRPr="00642541">
        <w:rPr>
          <w:rFonts w:ascii="Arial" w:hAnsi="Arial" w:cs="Arial"/>
        </w:rPr>
        <w:t>abór obejmuje nabór projektów</w:t>
      </w:r>
      <w:r w:rsidR="000B1D06" w:rsidRPr="000B1D06">
        <w:t xml:space="preserve"> </w:t>
      </w:r>
      <w:r w:rsidR="000B1D06" w:rsidRPr="000B1D06">
        <w:rPr>
          <w:rFonts w:ascii="Arial" w:hAnsi="Arial" w:cs="Arial"/>
        </w:rPr>
        <w:t>w ramach Działania 7.7 Rozwój usług społecznych i zdrowotnych</w:t>
      </w:r>
      <w:r w:rsidR="00387E3B">
        <w:rPr>
          <w:rFonts w:ascii="Arial" w:hAnsi="Arial" w:cs="Arial"/>
        </w:rPr>
        <w:t>, typ:</w:t>
      </w:r>
    </w:p>
    <w:p w14:paraId="77E0F9CE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t>7.7.A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Rozwój usług świadczonych w społeczności lokalnej</w:t>
      </w:r>
    </w:p>
    <w:p w14:paraId="0CDC529E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7B5A37C2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709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Rozwój usług asystenckich i opiekuńczych świadczonych w społeczności lokalnej:</w:t>
      </w:r>
    </w:p>
    <w:p w14:paraId="4F1A0ECD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a) usługi opiekuńcze i specjalistyczne usługi opiekuńcze świadczone w miejscu zamieszkania;</w:t>
      </w:r>
    </w:p>
    <w:p w14:paraId="35B6BC18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b) usługi asystenckie, w tym skierowane w szczególności do osób z niepełnosprawnością;</w:t>
      </w:r>
    </w:p>
    <w:p w14:paraId="3E5AB498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c) tworzenie miejsc i świadczenie usług opiekuńczych, w tym specjalistycznych świadczonych w ramach placówek zapewniających dzienną i całodobową opiekę (np. dzienny dom pomocy, miejsca krótkookresowego pobytu, w którym świadczona jest opieka w zastępstwie za opiekunów faktycznych w ramach opieki </w:t>
      </w:r>
      <w:proofErr w:type="spellStart"/>
      <w:r w:rsidRPr="000B1D06">
        <w:rPr>
          <w:rFonts w:ascii="Arial" w:eastAsia="Calibri" w:hAnsi="Arial" w:cs="Arial"/>
          <w:color w:val="000000"/>
        </w:rPr>
        <w:t>wytchnieniowej</w:t>
      </w:r>
      <w:proofErr w:type="spellEnd"/>
      <w:r w:rsidRPr="000B1D06">
        <w:rPr>
          <w:rFonts w:ascii="Arial" w:eastAsia="Calibri" w:hAnsi="Arial" w:cs="Arial"/>
          <w:color w:val="000000"/>
        </w:rPr>
        <w:t>);</w:t>
      </w:r>
    </w:p>
    <w:p w14:paraId="38CEF6D2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d) tworzenie gospodarstw opiekuńczych - forma rolnictwa społecznego łącząca gospodarstwo rolne z usługami społecznymi na rzecz m.in. osób potrzebujących wsparcia w codziennym funkcjonowaniu, osób z niepełnosprawnościami;</w:t>
      </w:r>
    </w:p>
    <w:p w14:paraId="76DFBAB1" w14:textId="79C040B5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e) wolontariat opiekuńczy, sąsiedzkie usługi opiekuńcze i inne formy samopomocowe;</w:t>
      </w:r>
    </w:p>
    <w:p w14:paraId="000A016E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f) usługi dające możliwość samodzielnego funkcjonowania, w tym działania zwiększające mobilność, autonomię i bezpieczeństwo np. likwidowanie barier architektonicznych w miejscu zamieszkania (mieszkania adaptowalne, w tym terapeuta przestrzeni, doradztwo architektoniczne, dostosowanie i remont, rozbudowa i nadbudowa z wyłączeniem budowy), dowożenie posiłków, tworzenie wypożyczalni sprzętu wspomagającego i sprzętu pielęgnacyjnego, zakup wyposażenia i sprzętu, usługi transportu indywidualnego w tym np. przewóz do miejsca pracy lub ośrodka wsparcia);</w:t>
      </w:r>
    </w:p>
    <w:p w14:paraId="1AE58672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g) wykorzystanie nowoczesnych technologii informacyjno-komunikacyjnych, np. </w:t>
      </w:r>
      <w:proofErr w:type="spellStart"/>
      <w:r w:rsidRPr="000B1D06">
        <w:rPr>
          <w:rFonts w:ascii="Arial" w:eastAsia="Calibri" w:hAnsi="Arial" w:cs="Arial"/>
          <w:color w:val="000000"/>
        </w:rPr>
        <w:t>teleopieki</w:t>
      </w:r>
      <w:proofErr w:type="spellEnd"/>
      <w:r w:rsidRPr="000B1D06">
        <w:rPr>
          <w:rFonts w:ascii="Arial" w:eastAsia="Calibri" w:hAnsi="Arial" w:cs="Arial"/>
          <w:color w:val="000000"/>
        </w:rPr>
        <w:t>, systemów przywoławczych;</w:t>
      </w:r>
    </w:p>
    <w:p w14:paraId="726380B4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h) animacja realizowana przez organizacje pozarządowe;</w:t>
      </w:r>
    </w:p>
    <w:p w14:paraId="6E4D7731" w14:textId="77777777" w:rsidR="00B3289E" w:rsidRPr="000B1D06" w:rsidRDefault="00B3289E" w:rsidP="00B74514">
      <w:pPr>
        <w:spacing w:after="240" w:line="360" w:lineRule="auto"/>
        <w:ind w:left="425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Wsparcie wskazane w lit f) i g) i h) będzie realizowane wyłącznie jako wsparcie towarzyszące.</w:t>
      </w:r>
    </w:p>
    <w:p w14:paraId="2CE2921B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lastRenderedPageBreak/>
        <w:t>7.7.C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Rozwój mieszkalnictwa</w:t>
      </w:r>
    </w:p>
    <w:p w14:paraId="0B0BE0AA" w14:textId="77777777" w:rsidR="00B3289E" w:rsidRPr="000B1D06" w:rsidRDefault="00B3289E" w:rsidP="00B74514">
      <w:pPr>
        <w:autoSpaceDE w:val="0"/>
        <w:adjustRightInd w:val="0"/>
        <w:spacing w:before="240" w:after="120" w:line="360" w:lineRule="auto"/>
        <w:ind w:left="284" w:firstLine="426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61B69ED7" w14:textId="77777777" w:rsidR="00B3289E" w:rsidRPr="000B1D06" w:rsidRDefault="00B3289E" w:rsidP="00B74514">
      <w:pPr>
        <w:numPr>
          <w:ilvl w:val="0"/>
          <w:numId w:val="18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4"/>
        </w:rPr>
        <w:t>tworzenie nowych mieszkań wspomaganych, chronionych (w tym zapewnienie</w:t>
      </w:r>
      <w:r w:rsidRPr="000B1D06">
        <w:rPr>
          <w:rFonts w:ascii="Arial" w:eastAsia="Calibri" w:hAnsi="Arial" w:cs="Arial"/>
          <w:color w:val="000000"/>
          <w:spacing w:val="-2"/>
        </w:rPr>
        <w:t xml:space="preserve"> kosztów remontu, adaptacji, zakupu wyposażenia, kosztów projektów budowlanych, w tym terapeuta przestrzeni, doradztwo architektoniczne);</w:t>
      </w:r>
    </w:p>
    <w:p w14:paraId="35F88A14" w14:textId="77777777" w:rsidR="00B3289E" w:rsidRPr="000B1D06" w:rsidRDefault="00B3289E" w:rsidP="00B74514">
      <w:pPr>
        <w:numPr>
          <w:ilvl w:val="0"/>
          <w:numId w:val="18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tworzenie miejsc w istniejących mieszkaniach chronionych lub wspomaganych przeznaczonych dla osób lub rodzin zagrożonych ubóstwem lub wykluczeniem społecznym;</w:t>
      </w:r>
    </w:p>
    <w:p w14:paraId="1C967D6D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t>7.7.D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Wparcie dla kadr instytucji pomocy i integracji społecznej oraz systemu opieki długoterminowej</w:t>
      </w:r>
    </w:p>
    <w:p w14:paraId="54567465" w14:textId="77777777" w:rsidR="00B3289E" w:rsidRPr="000B1D06" w:rsidRDefault="00B3289E" w:rsidP="00B74514">
      <w:pPr>
        <w:autoSpaceDE w:val="0"/>
        <w:adjustRightInd w:val="0"/>
        <w:spacing w:before="240" w:after="120" w:line="360" w:lineRule="auto"/>
        <w:ind w:left="426" w:firstLine="283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13BC3091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szkolenie asystentów/ kandydatów na asystentów osób z niepełnosprawnościami oraz opiekunów/ kandydatów na opiekunów osób potrzebujących wsparcia w codziennym funkcjonowaniu w zakresie niezbędnym do świadczenia usług;</w:t>
      </w:r>
    </w:p>
    <w:p w14:paraId="359FF767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wsparcie istniejących placówek wsparcia dziennego poprzez podnoszenie kompetencji i kwalifikacji kadr świadczących usługi społeczne, w tym opiekuńcze i asystenckie w zakresie świadczenia usług w społeczności lokalnej;</w:t>
      </w:r>
    </w:p>
    <w:p w14:paraId="54E30442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kształcenie, w tym szkolenie i zajęcia praktyczne oraz wymiana doświadczeń dla opiekunów faktycznych;</w:t>
      </w:r>
    </w:p>
    <w:p w14:paraId="242729A7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poradnictwo, w tym psychologiczne oraz pomoc w uzyskaniu informacji umożliwiających poruszanie się po różnych systemach wsparcia, z których korzystanie jest niezbędne dla sprawowania wysokiej jakości opieki i odciążenia opiekunów faktycznych;</w:t>
      </w:r>
    </w:p>
    <w:p w14:paraId="0D759EB3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 xml:space="preserve">rozwój systemu wsparcia dla kadr w zakresie </w:t>
      </w:r>
      <w:proofErr w:type="spellStart"/>
      <w:r w:rsidRPr="000B1D06">
        <w:rPr>
          <w:rFonts w:ascii="Arial" w:eastAsia="Calibri" w:hAnsi="Arial" w:cs="Arial"/>
          <w:color w:val="000000"/>
          <w:spacing w:val="-2"/>
        </w:rPr>
        <w:t>superwizji</w:t>
      </w:r>
      <w:proofErr w:type="spellEnd"/>
      <w:r w:rsidRPr="000B1D06">
        <w:rPr>
          <w:rFonts w:ascii="Arial" w:eastAsia="Calibri" w:hAnsi="Arial" w:cs="Arial"/>
          <w:color w:val="000000"/>
          <w:spacing w:val="-2"/>
        </w:rPr>
        <w:t>, coachingu i mentoringu;</w:t>
      </w:r>
    </w:p>
    <w:p w14:paraId="7455E0E3" w14:textId="25F9C42A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działania mające na celu zachęcanie, szkolenie i oferowanie młodym ludziom doświadczenia zawodowego w wielu różnych zawodach związanych ze świadczeniem środowiskowych usług społecznych</w:t>
      </w:r>
      <w:r w:rsidR="00772077">
        <w:rPr>
          <w:rFonts w:ascii="Arial" w:eastAsia="Calibri" w:hAnsi="Arial" w:cs="Arial"/>
          <w:color w:val="000000"/>
          <w:spacing w:val="-2"/>
        </w:rPr>
        <w:t>;</w:t>
      </w:r>
    </w:p>
    <w:p w14:paraId="1DA15695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działania wspierające rozwój kariery pracowników opieki długoterminowej, w tym strategie ich zatrzymywania;</w:t>
      </w:r>
    </w:p>
    <w:p w14:paraId="51835E2E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podnoszenie umiejętności i przekwalifikowywanie personelu medycznego, personelu opieki długoterminowej i opiekunów nieformalnych;</w:t>
      </w:r>
    </w:p>
    <w:p w14:paraId="37C0F290" w14:textId="77777777" w:rsidR="00B3289E" w:rsidRPr="000B1D06" w:rsidRDefault="00B3289E" w:rsidP="00B74514">
      <w:pPr>
        <w:numPr>
          <w:ilvl w:val="0"/>
          <w:numId w:val="19"/>
        </w:numPr>
        <w:tabs>
          <w:tab w:val="left" w:pos="709"/>
        </w:tabs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przygotowanie i zmiana kompetencji pracowników placówek całodobowych w działaniach poza placówkami.</w:t>
      </w:r>
    </w:p>
    <w:p w14:paraId="167E83A9" w14:textId="77906F47" w:rsidR="00FC13AF" w:rsidRPr="00567607" w:rsidRDefault="00B3289E" w:rsidP="00B74514">
      <w:pPr>
        <w:autoSpaceDE w:val="0"/>
        <w:adjustRightInd w:val="0"/>
        <w:spacing w:after="60" w:line="360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B1D06">
        <w:rPr>
          <w:rFonts w:ascii="Arial" w:eastAsia="Calibri" w:hAnsi="Arial" w:cs="Arial"/>
          <w:color w:val="000000"/>
          <w:spacing w:val="-4"/>
        </w:rPr>
        <w:lastRenderedPageBreak/>
        <w:t>Typ 7.7.D może być realizowany tylko jako uzupełnienie typów projektów 7.7 A i 7.7.C</w:t>
      </w:r>
      <w:r w:rsidR="00FC13AF" w:rsidRPr="00567607">
        <w:rPr>
          <w:rFonts w:ascii="Arial" w:eastAsia="Calibri" w:hAnsi="Arial" w:cs="Arial"/>
          <w:kern w:val="0"/>
          <w:lang w:eastAsia="pl-PL" w:bidi="ar-SA"/>
        </w:rPr>
        <w:t>.</w:t>
      </w:r>
    </w:p>
    <w:p w14:paraId="0E8D9A5A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od którego można składać wnioski:</w:t>
      </w:r>
    </w:p>
    <w:p w14:paraId="69672BC2" w14:textId="59738DCF" w:rsidR="002D6956" w:rsidRPr="00567607" w:rsidRDefault="008F5B79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1</w:t>
      </w:r>
      <w:r w:rsidR="000B1D06">
        <w:rPr>
          <w:rFonts w:ascii="Arial" w:hAnsi="Arial" w:cs="Arial"/>
        </w:rPr>
        <w:t>2</w:t>
      </w:r>
      <w:r w:rsidR="00635D59" w:rsidRPr="00567607">
        <w:rPr>
          <w:rFonts w:ascii="Arial" w:hAnsi="Arial" w:cs="Arial"/>
        </w:rPr>
        <w:t>.</w:t>
      </w:r>
      <w:r w:rsidR="000B1D06">
        <w:rPr>
          <w:rFonts w:ascii="Arial" w:hAnsi="Arial" w:cs="Arial"/>
        </w:rPr>
        <w:t>1</w:t>
      </w:r>
      <w:r w:rsidR="00635D59" w:rsidRPr="00567607">
        <w:rPr>
          <w:rFonts w:ascii="Arial" w:hAnsi="Arial" w:cs="Arial"/>
        </w:rPr>
        <w:t>0.2023 r. od godziny 00:00:01</w:t>
      </w:r>
    </w:p>
    <w:p w14:paraId="3606B31A" w14:textId="77777777" w:rsidR="002D6956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do którego można składać wnioski:</w:t>
      </w:r>
    </w:p>
    <w:p w14:paraId="3A11CF6D" w14:textId="3E000D91" w:rsidR="002D6956" w:rsidRPr="00567607" w:rsidRDefault="000B1D06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541740" w:rsidRPr="00567607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541740" w:rsidRPr="00567607">
        <w:rPr>
          <w:rFonts w:ascii="Arial" w:hAnsi="Arial" w:cs="Arial"/>
        </w:rPr>
        <w:t>.2023 r. do godziny 23:59:59</w:t>
      </w:r>
    </w:p>
    <w:p w14:paraId="584F606A" w14:textId="77777777" w:rsidR="00027A38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Planowany termin rozstrzygnięcia </w:t>
      </w:r>
      <w:r w:rsidR="00F53A8C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:</w:t>
      </w:r>
    </w:p>
    <w:p w14:paraId="783297D9" w14:textId="21A6DE97" w:rsidR="00027A38" w:rsidRPr="00567607" w:rsidRDefault="00D36168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Kwiecień</w:t>
      </w:r>
      <w:r w:rsidR="000B1D06" w:rsidRPr="00567607">
        <w:rPr>
          <w:rFonts w:ascii="Arial" w:hAnsi="Arial" w:cs="Arial"/>
        </w:rPr>
        <w:t xml:space="preserve"> </w:t>
      </w:r>
      <w:r w:rsidR="00027A38" w:rsidRPr="00567607">
        <w:rPr>
          <w:rFonts w:ascii="Arial" w:hAnsi="Arial" w:cs="Arial"/>
        </w:rPr>
        <w:t>202</w:t>
      </w:r>
      <w:r w:rsidR="008F5B79" w:rsidRPr="00567607">
        <w:rPr>
          <w:rFonts w:ascii="Arial" w:hAnsi="Arial" w:cs="Arial"/>
        </w:rPr>
        <w:t>4</w:t>
      </w:r>
      <w:r w:rsidR="00027A38" w:rsidRPr="00567607">
        <w:rPr>
          <w:rFonts w:ascii="Arial" w:hAnsi="Arial" w:cs="Arial"/>
        </w:rPr>
        <w:t xml:space="preserve"> r.</w:t>
      </w:r>
    </w:p>
    <w:p w14:paraId="47F85BC3" w14:textId="77777777" w:rsidR="002D6956" w:rsidRPr="00567607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Typy </w:t>
      </w:r>
      <w:r w:rsidR="00816021" w:rsidRPr="00567607">
        <w:rPr>
          <w:rFonts w:ascii="Arial" w:hAnsi="Arial" w:cs="Arial"/>
          <w:b/>
        </w:rPr>
        <w:t>wnioskodawców</w:t>
      </w:r>
      <w:r w:rsidRPr="00567607">
        <w:rPr>
          <w:rFonts w:ascii="Arial" w:hAnsi="Arial" w:cs="Arial"/>
          <w:b/>
        </w:rPr>
        <w:t>:</w:t>
      </w:r>
    </w:p>
    <w:p w14:paraId="1DE53277" w14:textId="77777777" w:rsidR="00E858F9" w:rsidRPr="00567607" w:rsidRDefault="00E858F9" w:rsidP="00B74514">
      <w:pPr>
        <w:pStyle w:val="Akapitzlist"/>
        <w:widowControl w:val="0"/>
        <w:autoSpaceDN/>
        <w:adjustRightInd w:val="0"/>
        <w:spacing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B27017E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spacing w:val="-6"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spacing w:val="-6"/>
          <w:kern w:val="0"/>
          <w:lang w:eastAsia="pl-PL" w:bidi="ar-SA"/>
        </w:rPr>
        <w:t xml:space="preserve">Jednostki organizacyjne działające w imieniu jednostek samorządu terytorialnego, </w:t>
      </w:r>
    </w:p>
    <w:p w14:paraId="6271225A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Jednostki Samorządu Terytorialnego, </w:t>
      </w:r>
    </w:p>
    <w:p w14:paraId="293FBFE5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Lokalne Grupy Działania, </w:t>
      </w:r>
    </w:p>
    <w:p w14:paraId="06338886" w14:textId="77777777" w:rsidR="000B1D06" w:rsidRPr="000B1D06" w:rsidRDefault="000B1D06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0B1D06">
        <w:rPr>
          <w:rFonts w:ascii="Arial" w:eastAsia="Times New Roman" w:hAnsi="Arial" w:cs="Arial"/>
          <w:iCs/>
          <w:kern w:val="0"/>
          <w:lang w:eastAsia="pl-PL" w:bidi="ar-SA"/>
        </w:rPr>
        <w:t>Niepubliczne podmioty integracji i pomocy społecznej,</w:t>
      </w:r>
    </w:p>
    <w:p w14:paraId="020923A6" w14:textId="77777777" w:rsidR="000B1D06" w:rsidRPr="000B1D06" w:rsidRDefault="000B1D06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0B1D06">
        <w:rPr>
          <w:rFonts w:ascii="Arial" w:eastAsia="Times New Roman" w:hAnsi="Arial" w:cs="Arial"/>
          <w:iCs/>
          <w:kern w:val="0"/>
          <w:lang w:eastAsia="pl-PL" w:bidi="ar-SA"/>
        </w:rPr>
        <w:t>Niepubliczne zakłady opieki zdrowotnej,</w:t>
      </w:r>
    </w:p>
    <w:p w14:paraId="6FC51906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12FB739B" w14:textId="28DDBFB3" w:rsidR="00E858F9" w:rsidRPr="00A3534B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Podmioty ekonomii społecznej</w:t>
      </w:r>
      <w:r w:rsidRPr="00A3534B">
        <w:rPr>
          <w:rFonts w:ascii="Arial" w:eastAsia="Times New Roman" w:hAnsi="Arial" w:cs="Arial"/>
          <w:iCs/>
          <w:kern w:val="0"/>
          <w:lang w:eastAsia="pl-PL" w:bidi="ar-SA"/>
        </w:rPr>
        <w:t xml:space="preserve">, </w:t>
      </w:r>
    </w:p>
    <w:p w14:paraId="538EBF0C" w14:textId="47DA0B22" w:rsidR="00E858F9" w:rsidRPr="00567607" w:rsidRDefault="00A3534B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A3534B">
        <w:rPr>
          <w:rFonts w:ascii="Arial" w:eastAsia="Times New Roman" w:hAnsi="Arial" w:cs="Arial"/>
          <w:iCs/>
          <w:kern w:val="0"/>
          <w:lang w:eastAsia="pl-PL" w:bidi="ar-SA"/>
        </w:rPr>
        <w:t>Publiczne zakłady opieki zdrowotnej</w:t>
      </w:r>
      <w:r w:rsidR="00E858F9" w:rsidRPr="00567607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Kwota przeznaczona na dofinansowanie projektów:</w:t>
      </w:r>
    </w:p>
    <w:p w14:paraId="13DFBA85" w14:textId="3AB2A2F2" w:rsidR="008C1C84" w:rsidRPr="008C1C84" w:rsidRDefault="00217DE4" w:rsidP="004C7F4A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spacing w:val="6"/>
          <w:kern w:val="0"/>
        </w:rPr>
      </w:pPr>
      <w:r w:rsidRPr="00625F03">
        <w:rPr>
          <w:rFonts w:ascii="Arial" w:hAnsi="Arial"/>
          <w:color w:val="000000"/>
          <w:spacing w:val="6"/>
          <w:kern w:val="0"/>
        </w:rPr>
        <w:t xml:space="preserve">Alokacja środków europejskich przeznaczona na nabór wynosi </w:t>
      </w:r>
      <w:r w:rsidR="00A3534B" w:rsidRPr="00625F03">
        <w:rPr>
          <w:rFonts w:ascii="Arial" w:hAnsi="Arial"/>
          <w:b/>
          <w:color w:val="000000"/>
          <w:spacing w:val="6"/>
          <w:kern w:val="0"/>
        </w:rPr>
        <w:t>30 100 000</w:t>
      </w:r>
      <w:r w:rsidR="001779C8" w:rsidRPr="00625F03">
        <w:rPr>
          <w:rFonts w:ascii="Arial" w:hAnsi="Arial"/>
          <w:b/>
          <w:color w:val="000000"/>
          <w:spacing w:val="6"/>
          <w:kern w:val="0"/>
        </w:rPr>
        <w:t xml:space="preserve"> EUR,</w:t>
      </w:r>
    </w:p>
    <w:p w14:paraId="1EFE8EB7" w14:textId="00A6BC5F" w:rsidR="002D6956" w:rsidRPr="002C2419" w:rsidRDefault="001779C8" w:rsidP="00B74514">
      <w:pPr>
        <w:tabs>
          <w:tab w:val="left" w:pos="3572"/>
        </w:tabs>
        <w:spacing w:after="120"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625F03">
        <w:rPr>
          <w:rFonts w:ascii="Arial" w:hAnsi="Arial"/>
          <w:color w:val="000000"/>
          <w:spacing w:val="-8"/>
          <w:kern w:val="0"/>
        </w:rPr>
        <w:t>tj.</w:t>
      </w:r>
      <w:r w:rsidRPr="002C2419">
        <w:rPr>
          <w:rFonts w:ascii="Arial" w:hAnsi="Arial" w:cs="Arial"/>
          <w:b/>
          <w:color w:val="000000"/>
          <w:spacing w:val="-8"/>
          <w:kern w:val="0"/>
        </w:rPr>
        <w:t xml:space="preserve"> </w:t>
      </w:r>
      <w:r w:rsidR="005B39B3">
        <w:rPr>
          <w:rFonts w:ascii="Arial" w:hAnsi="Arial" w:cs="Arial"/>
          <w:b/>
          <w:color w:val="000000"/>
          <w:spacing w:val="-8"/>
          <w:kern w:val="0"/>
        </w:rPr>
        <w:t>139 492</w:t>
      </w:r>
      <w:r w:rsidR="008C1C84">
        <w:rPr>
          <w:rFonts w:ascii="Arial" w:hAnsi="Arial" w:cs="Arial"/>
          <w:b/>
          <w:color w:val="000000"/>
          <w:spacing w:val="-8"/>
          <w:kern w:val="0"/>
        </w:rPr>
        <w:t> </w:t>
      </w:r>
      <w:r w:rsidR="005B39B3">
        <w:rPr>
          <w:rFonts w:ascii="Arial" w:hAnsi="Arial" w:cs="Arial"/>
          <w:b/>
          <w:color w:val="000000"/>
          <w:spacing w:val="-8"/>
          <w:kern w:val="0"/>
        </w:rPr>
        <w:t>430</w:t>
      </w:r>
      <w:r w:rsidR="008C1C84">
        <w:rPr>
          <w:rFonts w:ascii="Arial" w:hAnsi="Arial" w:cs="Arial"/>
          <w:b/>
          <w:color w:val="000000"/>
          <w:spacing w:val="-8"/>
          <w:kern w:val="0"/>
        </w:rPr>
        <w:t xml:space="preserve"> </w:t>
      </w:r>
      <w:r w:rsidR="00836482" w:rsidRPr="002C2419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26B5B74F" w14:textId="489645BD" w:rsidR="00217DE4" w:rsidRPr="00625F03" w:rsidRDefault="00217DE4" w:rsidP="00B74514">
      <w:pPr>
        <w:autoSpaceDN/>
        <w:spacing w:after="120" w:line="360" w:lineRule="auto"/>
        <w:textAlignment w:val="auto"/>
        <w:rPr>
          <w:rFonts w:ascii="Arial" w:hAnsi="Arial"/>
          <w:color w:val="000000"/>
          <w:spacing w:val="-4"/>
          <w:kern w:val="0"/>
        </w:rPr>
      </w:pPr>
      <w:r w:rsidRPr="00625F03">
        <w:rPr>
          <w:rFonts w:ascii="Arial" w:hAnsi="Arial"/>
          <w:color w:val="000000"/>
          <w:spacing w:val="-4"/>
          <w:kern w:val="0"/>
        </w:rPr>
        <w:t xml:space="preserve">Alokację przeliczyliśmy po kursie obowiązującym na </w:t>
      </w:r>
      <w:r w:rsidR="00A3534B" w:rsidRPr="00625F03">
        <w:rPr>
          <w:rFonts w:ascii="Arial" w:hAnsi="Arial"/>
          <w:color w:val="000000"/>
          <w:spacing w:val="-4"/>
          <w:kern w:val="0"/>
        </w:rPr>
        <w:t xml:space="preserve">październik </w:t>
      </w:r>
      <w:r w:rsidR="00494B74" w:rsidRPr="00625F03">
        <w:rPr>
          <w:rFonts w:ascii="Arial" w:hAnsi="Arial"/>
          <w:color w:val="000000"/>
          <w:spacing w:val="-4"/>
          <w:kern w:val="0"/>
        </w:rPr>
        <w:t>2023</w:t>
      </w:r>
      <w:r w:rsidRPr="00625F03">
        <w:rPr>
          <w:rFonts w:ascii="Arial" w:hAnsi="Arial"/>
          <w:color w:val="000000"/>
          <w:spacing w:val="-4"/>
          <w:kern w:val="0"/>
        </w:rPr>
        <w:t xml:space="preserve"> </w:t>
      </w:r>
      <w:r w:rsidR="00C84FFB" w:rsidRPr="00625F03">
        <w:rPr>
          <w:rFonts w:ascii="Arial" w:hAnsi="Arial"/>
          <w:color w:val="000000"/>
          <w:spacing w:val="-4"/>
          <w:kern w:val="0"/>
        </w:rPr>
        <w:t xml:space="preserve">r. </w:t>
      </w:r>
      <w:r w:rsidRPr="00625F03">
        <w:rPr>
          <w:rFonts w:ascii="Arial" w:hAnsi="Arial"/>
          <w:color w:val="000000"/>
          <w:spacing w:val="-4"/>
          <w:kern w:val="0"/>
        </w:rPr>
        <w:t xml:space="preserve">(1 EUR = </w:t>
      </w:r>
      <w:r w:rsidR="005B39B3" w:rsidRPr="008C1C84">
        <w:rPr>
          <w:rFonts w:ascii="Arial" w:eastAsia="Times New Roman" w:hAnsi="Arial" w:cs="Arial"/>
          <w:color w:val="000000"/>
          <w:spacing w:val="-4"/>
          <w:kern w:val="0"/>
          <w:lang w:eastAsia="pl-PL" w:bidi="ar-SA"/>
        </w:rPr>
        <w:t>4,6343</w:t>
      </w:r>
      <w:r w:rsidR="008C1C84" w:rsidRPr="008C1C84">
        <w:rPr>
          <w:rFonts w:ascii="Arial" w:eastAsia="Times New Roman" w:hAnsi="Arial" w:cs="Arial"/>
          <w:color w:val="000000"/>
          <w:spacing w:val="-4"/>
          <w:kern w:val="0"/>
          <w:lang w:eastAsia="pl-PL" w:bidi="ar-SA"/>
        </w:rPr>
        <w:t xml:space="preserve"> </w:t>
      </w:r>
      <w:r w:rsidRPr="00625F03">
        <w:rPr>
          <w:rFonts w:ascii="Arial" w:hAnsi="Arial"/>
          <w:color w:val="000000"/>
          <w:spacing w:val="-4"/>
          <w:kern w:val="0"/>
        </w:rPr>
        <w:t xml:space="preserve">PLN). </w:t>
      </w:r>
    </w:p>
    <w:p w14:paraId="3B8E13D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Minimalna wartość projektu:</w:t>
      </w:r>
    </w:p>
    <w:p w14:paraId="549D1CDD" w14:textId="183477C6" w:rsidR="00D402FB" w:rsidRPr="00567607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Minimalna wartość projektu wynosi </w:t>
      </w:r>
      <w:r w:rsidR="00387E3B" w:rsidRPr="00387E3B">
        <w:rPr>
          <w:rFonts w:ascii="Arial" w:hAnsi="Arial" w:cs="Arial"/>
          <w:b/>
        </w:rPr>
        <w:t>co najmniej</w:t>
      </w:r>
      <w:r w:rsidR="00387E3B">
        <w:rPr>
          <w:rFonts w:ascii="Arial" w:hAnsi="Arial" w:cs="Arial"/>
        </w:rPr>
        <w:t xml:space="preserve"> </w:t>
      </w:r>
      <w:r w:rsidR="008F5B79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67607">
        <w:rPr>
          <w:rFonts w:ascii="Arial" w:hAnsi="Arial" w:cs="Arial"/>
        </w:rPr>
        <w:t xml:space="preserve"> </w:t>
      </w:r>
      <w:r w:rsidR="008F5B79" w:rsidRPr="00567607">
        <w:rPr>
          <w:rFonts w:ascii="Arial" w:hAnsi="Arial" w:cs="Arial"/>
          <w:b/>
        </w:rPr>
        <w:t>EUR</w:t>
      </w:r>
      <w:r w:rsidR="008F5B79" w:rsidRPr="00567607">
        <w:rPr>
          <w:rFonts w:ascii="Arial" w:hAnsi="Arial" w:cs="Arial"/>
        </w:rPr>
        <w:t xml:space="preserve">, tj. </w:t>
      </w:r>
      <w:r w:rsidR="005B39B3" w:rsidRPr="008C1C84">
        <w:rPr>
          <w:rFonts w:ascii="Arial" w:hAnsi="Arial" w:cs="Arial"/>
          <w:b/>
        </w:rPr>
        <w:t>926</w:t>
      </w:r>
      <w:r w:rsidR="008C1C84" w:rsidRPr="008C1C84">
        <w:rPr>
          <w:rFonts w:ascii="Arial" w:hAnsi="Arial" w:cs="Arial"/>
          <w:b/>
        </w:rPr>
        <w:t> </w:t>
      </w:r>
      <w:r w:rsidR="005B39B3" w:rsidRPr="008C1C84">
        <w:rPr>
          <w:rFonts w:ascii="Arial" w:hAnsi="Arial" w:cs="Arial"/>
          <w:b/>
        </w:rPr>
        <w:t>860</w:t>
      </w:r>
      <w:r w:rsidR="008C1C84">
        <w:rPr>
          <w:rFonts w:ascii="Arial" w:hAnsi="Arial" w:cs="Arial"/>
        </w:rPr>
        <w:t xml:space="preserve"> </w:t>
      </w:r>
      <w:r w:rsidRPr="00567607">
        <w:rPr>
          <w:rFonts w:ascii="Arial" w:hAnsi="Arial" w:cs="Arial"/>
          <w:b/>
        </w:rPr>
        <w:t>PLN.</w:t>
      </w:r>
    </w:p>
    <w:p w14:paraId="107AC8A4" w14:textId="31D6593B" w:rsidR="008F5B79" w:rsidRPr="00567607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Do przeliczenia łącznego kosztu projektu stosuje się miesięczny obrachunkowy kurs </w:t>
      </w:r>
      <w:r w:rsidRPr="002C2419">
        <w:rPr>
          <w:rFonts w:ascii="Arial" w:hAnsi="Arial" w:cs="Arial"/>
          <w:spacing w:val="-4"/>
        </w:rPr>
        <w:t xml:space="preserve">wymiany </w:t>
      </w:r>
      <w:r w:rsidRPr="002C2419">
        <w:rPr>
          <w:rFonts w:ascii="Arial" w:hAnsi="Arial" w:cs="Arial"/>
        </w:rPr>
        <w:t xml:space="preserve">waluty stosowany przez KE, aktualny na dzień ogłoszenia naboru (1 EUR = </w:t>
      </w:r>
      <w:r w:rsidR="005B39B3">
        <w:rPr>
          <w:rFonts w:ascii="Arial" w:hAnsi="Arial" w:cs="Arial"/>
        </w:rPr>
        <w:t>4,6343</w:t>
      </w:r>
      <w:r w:rsidR="008C1C84">
        <w:rPr>
          <w:rFonts w:ascii="Arial" w:hAnsi="Arial" w:cs="Arial"/>
        </w:rPr>
        <w:t xml:space="preserve"> </w:t>
      </w:r>
      <w:r w:rsidRPr="002C2419">
        <w:rPr>
          <w:rFonts w:ascii="Arial" w:hAnsi="Arial" w:cs="Arial"/>
        </w:rPr>
        <w:t>PLN).</w:t>
      </w:r>
    </w:p>
    <w:p w14:paraId="2A6935B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Maksymalna wartość projektu:</w:t>
      </w:r>
    </w:p>
    <w:p w14:paraId="213F32E8" w14:textId="6E115917" w:rsidR="002D6956" w:rsidRPr="00567607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Maksymalna</w:t>
      </w:r>
      <w:r w:rsidR="00243C0B" w:rsidRPr="00567607">
        <w:rPr>
          <w:rFonts w:ascii="Arial" w:hAnsi="Arial" w:cs="Arial"/>
        </w:rPr>
        <w:t xml:space="preserve"> wartość projektu </w:t>
      </w:r>
      <w:r w:rsidR="00202936" w:rsidRPr="00202936">
        <w:rPr>
          <w:rFonts w:ascii="Arial" w:hAnsi="Arial" w:cs="Arial"/>
        </w:rPr>
        <w:t xml:space="preserve">nie przekracza </w:t>
      </w:r>
      <w:r w:rsidR="00202936" w:rsidRPr="00202936">
        <w:rPr>
          <w:rFonts w:ascii="Arial" w:hAnsi="Arial" w:cs="Arial"/>
          <w:b/>
        </w:rPr>
        <w:t>10 000 000 PLN</w:t>
      </w:r>
      <w:r w:rsidR="00243C0B" w:rsidRPr="00567607">
        <w:rPr>
          <w:rFonts w:ascii="Arial" w:hAnsi="Arial" w:cs="Arial"/>
          <w:spacing w:val="-2"/>
        </w:rPr>
        <w:t>.</w:t>
      </w:r>
    </w:p>
    <w:p w14:paraId="1090BE4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67607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67607">
        <w:rPr>
          <w:rFonts w:ascii="Arial" w:hAnsi="Arial" w:cs="Arial"/>
        </w:rPr>
        <w:t xml:space="preserve"> projektu wynosi 70%.</w:t>
      </w:r>
    </w:p>
    <w:p w14:paraId="3759608A" w14:textId="79E5B944" w:rsidR="002D6956" w:rsidRPr="00567607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lastRenderedPageBreak/>
        <w:t xml:space="preserve">Maksymalny poziom dofinansowania całkowitego wydatków kwalifikowalnych na poziomie projektu wynosi </w:t>
      </w:r>
      <w:r w:rsidR="008F5B79" w:rsidRPr="00567607">
        <w:rPr>
          <w:rFonts w:ascii="Arial" w:hAnsi="Arial" w:cs="Arial"/>
        </w:rPr>
        <w:t>95</w:t>
      </w:r>
      <w:r w:rsidRPr="00567607">
        <w:rPr>
          <w:rFonts w:ascii="Arial" w:hAnsi="Arial" w:cs="Arial"/>
        </w:rPr>
        <w:t>%</w:t>
      </w:r>
      <w:r w:rsidR="00357434" w:rsidRPr="00567607">
        <w:rPr>
          <w:rFonts w:ascii="Arial" w:hAnsi="Arial" w:cs="Arial"/>
        </w:rPr>
        <w:t xml:space="preserve"> (70% środki UE</w:t>
      </w:r>
      <w:r w:rsidR="00632CD8" w:rsidRPr="00567607">
        <w:rPr>
          <w:rFonts w:ascii="Arial" w:hAnsi="Arial" w:cs="Arial"/>
        </w:rPr>
        <w:t>,</w:t>
      </w:r>
      <w:r w:rsidR="00357434" w:rsidRPr="00567607">
        <w:rPr>
          <w:rFonts w:ascii="Arial" w:hAnsi="Arial" w:cs="Arial"/>
        </w:rPr>
        <w:t xml:space="preserve"> 25% współfinansowanie z budżetu państwa)</w:t>
      </w:r>
      <w:r w:rsidRPr="00567607">
        <w:rPr>
          <w:rFonts w:ascii="Arial" w:hAnsi="Arial" w:cs="Arial"/>
        </w:rPr>
        <w:t>.</w:t>
      </w:r>
    </w:p>
    <w:p w14:paraId="7AD951A4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67607" w:rsidRDefault="00243C0B" w:rsidP="00B74514">
      <w:pPr>
        <w:tabs>
          <w:tab w:val="left" w:pos="3572"/>
        </w:tabs>
        <w:spacing w:after="6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>
        <w:rPr>
          <w:rFonts w:ascii="Arial" w:hAnsi="Arial" w:cs="Arial"/>
          <w:spacing w:val="-2"/>
        </w:rPr>
        <w:t xml:space="preserve">co najmniej </w:t>
      </w:r>
      <w:r w:rsidR="008F5B79" w:rsidRPr="00567607">
        <w:rPr>
          <w:rFonts w:ascii="Arial" w:hAnsi="Arial" w:cs="Arial"/>
          <w:spacing w:val="-2"/>
        </w:rPr>
        <w:t>5</w:t>
      </w:r>
      <w:r w:rsidRPr="00567607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Pr="00567607" w:rsidRDefault="00A45B31" w:rsidP="00B74514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67607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67607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67607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67607">
          <w:rPr>
            <w:rStyle w:val="Hipercze"/>
            <w:rFonts w:ascii="Arial" w:eastAsia="Calibri" w:hAnsi="Arial" w:cs="Arial"/>
          </w:rPr>
          <w:t>SOWA EFS</w:t>
        </w:r>
      </w:hyperlink>
      <w:r w:rsidRPr="00567607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67607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75B22B5F" w:rsidR="00352E33" w:rsidRPr="00567607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Pr="00567607">
        <w:rPr>
          <w:rFonts w:ascii="Arial" w:eastAsia="Calibri" w:hAnsi="Arial" w:cs="Arial"/>
          <w:color w:val="000000"/>
          <w:kern w:val="0"/>
          <w:lang w:eastAsia="pl-PL" w:bidi="ar-SA"/>
        </w:rPr>
        <w:t>.</w:t>
      </w:r>
    </w:p>
    <w:p w14:paraId="48C2F503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Sposób i miejsce udostępnienia regulaminu </w:t>
      </w:r>
      <w:r w:rsidR="00816021" w:rsidRPr="00567607">
        <w:rPr>
          <w:rFonts w:ascii="Arial" w:hAnsi="Arial" w:cs="Arial"/>
          <w:b/>
        </w:rPr>
        <w:t>wyboru projektów</w:t>
      </w:r>
      <w:r w:rsidRPr="00567607">
        <w:rPr>
          <w:rFonts w:ascii="Arial" w:hAnsi="Arial" w:cs="Arial"/>
          <w:b/>
        </w:rPr>
        <w:t>:</w:t>
      </w:r>
    </w:p>
    <w:p w14:paraId="7A3E4B14" w14:textId="7F441AE7" w:rsidR="002D6956" w:rsidRPr="00567607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67607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67607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67607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67607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Dane do kontaktu:</w:t>
      </w:r>
    </w:p>
    <w:p w14:paraId="3C66BAE5" w14:textId="77777777" w:rsidR="001B434A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67607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67607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67607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telefonicznie</w:t>
      </w:r>
      <w:r w:rsidRPr="00567607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67607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67607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lub </w:t>
      </w:r>
    </w:p>
    <w:p w14:paraId="758699BC" w14:textId="69B0458E" w:rsidR="00D73C55" w:rsidRPr="002D6956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67607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67607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73C55" w:rsidRPr="002D6956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D3BBEF" w16cex:dateUtc="2023-10-03T09:12:00Z"/>
  <w16cex:commentExtensible w16cex:durableId="28B27E1C" w16cex:dateUtc="2023-09-18T05:43:00Z"/>
  <w16cex:commentExtensible w16cex:durableId="511FD193" w16cex:dateUtc="2023-09-29T06:38:00Z"/>
  <w16cex:commentExtensible w16cex:durableId="38A3922B" w16cex:dateUtc="2023-10-03T09:24:00Z"/>
  <w16cex:commentExtensible w16cex:durableId="28B27E58" w16cex:dateUtc="2023-09-18T05:44:00Z"/>
  <w16cex:commentExtensible w16cex:durableId="28C10B87" w16cex:dateUtc="2023-09-29T06:38:00Z"/>
  <w16cex:commentExtensible w16cex:durableId="28B27E64" w16cex:dateUtc="2023-09-18T05:44:00Z"/>
  <w16cex:commentExtensible w16cex:durableId="28B27E67" w16cex:dateUtc="2023-09-18T0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53995" w16cid:durableId="28B27E10"/>
  <w16cid:commentId w16cid:paraId="7377DA6A" w16cid:durableId="67D3BBEF"/>
  <w16cid:commentId w16cid:paraId="5461E803" w16cid:durableId="28B27E14"/>
  <w16cid:commentId w16cid:paraId="129E3EE4" w16cid:durableId="28B27E1C"/>
  <w16cid:commentId w16cid:paraId="42D50101" w16cid:durableId="511FD193"/>
  <w16cid:commentId w16cid:paraId="2CDFD254" w16cid:durableId="38A3922B"/>
  <w16cid:commentId w16cid:paraId="2BFA40E6" w16cid:durableId="28B27E15"/>
  <w16cid:commentId w16cid:paraId="0A91E39C" w16cid:durableId="28B27E58"/>
  <w16cid:commentId w16cid:paraId="0EDD2AAB" w16cid:durableId="28C10B87"/>
  <w16cid:commentId w16cid:paraId="730D54EE" w16cid:durableId="28B27E16"/>
  <w16cid:commentId w16cid:paraId="578E6FB6" w16cid:durableId="28B27E64"/>
  <w16cid:commentId w16cid:paraId="028D8CFA" w16cid:durableId="28B27E17"/>
  <w16cid:commentId w16cid:paraId="18518259" w16cid:durableId="28B27E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57A1" w14:textId="77777777" w:rsidR="00DD57DB" w:rsidRDefault="00DD57DB">
      <w:r>
        <w:separator/>
      </w:r>
    </w:p>
  </w:endnote>
  <w:endnote w:type="continuationSeparator" w:id="0">
    <w:p w14:paraId="6681725E" w14:textId="77777777" w:rsidR="00DD57DB" w:rsidRDefault="00DD57DB">
      <w:r>
        <w:continuationSeparator/>
      </w:r>
    </w:p>
  </w:endnote>
  <w:endnote w:type="continuationNotice" w:id="1">
    <w:p w14:paraId="11CE67B8" w14:textId="77777777" w:rsidR="00DD57DB" w:rsidRDefault="00DD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4EB2" w14:textId="77777777" w:rsidR="00DD57DB" w:rsidRDefault="00DD57DB">
      <w:r>
        <w:rPr>
          <w:color w:val="000000"/>
        </w:rPr>
        <w:separator/>
      </w:r>
    </w:p>
  </w:footnote>
  <w:footnote w:type="continuationSeparator" w:id="0">
    <w:p w14:paraId="487EC0A2" w14:textId="77777777" w:rsidR="00DD57DB" w:rsidRDefault="00DD57DB">
      <w:r>
        <w:continuationSeparator/>
      </w:r>
    </w:p>
  </w:footnote>
  <w:footnote w:type="continuationNotice" w:id="1">
    <w:p w14:paraId="37EB2C05" w14:textId="77777777" w:rsidR="00DD57DB" w:rsidRDefault="00DD5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260E"/>
    <w:rsid w:val="00050050"/>
    <w:rsid w:val="000508A1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B01F3"/>
    <w:rsid w:val="000B0268"/>
    <w:rsid w:val="000B1D06"/>
    <w:rsid w:val="000B2A12"/>
    <w:rsid w:val="000B62BC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5069"/>
    <w:rsid w:val="00176DFF"/>
    <w:rsid w:val="001779C8"/>
    <w:rsid w:val="0018413F"/>
    <w:rsid w:val="00186421"/>
    <w:rsid w:val="00197413"/>
    <w:rsid w:val="001A21D3"/>
    <w:rsid w:val="001B1F4B"/>
    <w:rsid w:val="001B3C7B"/>
    <w:rsid w:val="001B434A"/>
    <w:rsid w:val="001B4960"/>
    <w:rsid w:val="001C1075"/>
    <w:rsid w:val="001C3C27"/>
    <w:rsid w:val="001C3FBD"/>
    <w:rsid w:val="001C4A8B"/>
    <w:rsid w:val="001D0E58"/>
    <w:rsid w:val="001D250C"/>
    <w:rsid w:val="001D6328"/>
    <w:rsid w:val="001E00EB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76A"/>
    <w:rsid w:val="004C192D"/>
    <w:rsid w:val="004C57BA"/>
    <w:rsid w:val="004C7F4A"/>
    <w:rsid w:val="004F0CCE"/>
    <w:rsid w:val="004F3EE8"/>
    <w:rsid w:val="00501B2E"/>
    <w:rsid w:val="00502349"/>
    <w:rsid w:val="005103EE"/>
    <w:rsid w:val="0051382B"/>
    <w:rsid w:val="00515207"/>
    <w:rsid w:val="00520625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61BF"/>
    <w:rsid w:val="006744C0"/>
    <w:rsid w:val="006830D7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7B7B"/>
    <w:rsid w:val="00753E0D"/>
    <w:rsid w:val="0075538C"/>
    <w:rsid w:val="0075551C"/>
    <w:rsid w:val="00755F42"/>
    <w:rsid w:val="00760310"/>
    <w:rsid w:val="00761DBB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810BAD"/>
    <w:rsid w:val="00814AB6"/>
    <w:rsid w:val="00816021"/>
    <w:rsid w:val="0081645F"/>
    <w:rsid w:val="00817C70"/>
    <w:rsid w:val="0082239F"/>
    <w:rsid w:val="00823C9F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8087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3253C"/>
    <w:rsid w:val="0093436F"/>
    <w:rsid w:val="00935A0C"/>
    <w:rsid w:val="0094138B"/>
    <w:rsid w:val="009418A2"/>
    <w:rsid w:val="0095292F"/>
    <w:rsid w:val="0095427A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3CF3"/>
    <w:rsid w:val="00D61A80"/>
    <w:rsid w:val="00D73B73"/>
    <w:rsid w:val="00D73C55"/>
    <w:rsid w:val="00D775DC"/>
    <w:rsid w:val="00D90915"/>
    <w:rsid w:val="00D909BA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59DE"/>
    <w:rsid w:val="00F25BE0"/>
    <w:rsid w:val="00F26E40"/>
    <w:rsid w:val="00F34200"/>
    <w:rsid w:val="00F36741"/>
    <w:rsid w:val="00F37CAC"/>
    <w:rsid w:val="00F413DD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124C-3BF2-4AB2-9735-C91D7BBF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8672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6</cp:revision>
  <cp:lastPrinted>2023-09-07T13:03:00Z</cp:lastPrinted>
  <dcterms:created xsi:type="dcterms:W3CDTF">2023-10-05T11:18:00Z</dcterms:created>
  <dcterms:modified xsi:type="dcterms:W3CDTF">2023-10-10T13:34:00Z</dcterms:modified>
</cp:coreProperties>
</file>