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1B3" w14:textId="6F46FC4C" w:rsidR="00E44A5F" w:rsidRPr="009C0F10" w:rsidRDefault="00E44A5F" w:rsidP="00E44A5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47674">
        <w:rPr>
          <w:rFonts w:cstheme="minorHAnsi"/>
          <w:b/>
          <w:color w:val="000000" w:themeColor="text1"/>
          <w:sz w:val="28"/>
          <w:szCs w:val="24"/>
        </w:rPr>
        <w:t>Odpowiedzi na pytania</w:t>
      </w:r>
    </w:p>
    <w:p w14:paraId="7534863A" w14:textId="77777777" w:rsidR="00E44A5F" w:rsidRPr="009C0F10" w:rsidRDefault="00E44A5F" w:rsidP="00E44A5F">
      <w:pPr>
        <w:rPr>
          <w:rFonts w:cstheme="minorHAnsi"/>
          <w:color w:val="000000" w:themeColor="text1"/>
          <w:sz w:val="24"/>
          <w:szCs w:val="24"/>
        </w:rPr>
      </w:pPr>
    </w:p>
    <w:p w14:paraId="7B0E55FA" w14:textId="4BE36FDB" w:rsidR="00E44A5F" w:rsidRPr="00A47674" w:rsidRDefault="00E44A5F" w:rsidP="00E44A5F">
      <w:pPr>
        <w:rPr>
          <w:rFonts w:cstheme="minorHAnsi"/>
          <w:b/>
          <w:color w:val="000000" w:themeColor="text1"/>
          <w:sz w:val="24"/>
          <w:szCs w:val="24"/>
        </w:rPr>
      </w:pPr>
      <w:r w:rsidRPr="009C0F10">
        <w:rPr>
          <w:rFonts w:cstheme="minorHAnsi"/>
          <w:color w:val="000000" w:themeColor="text1"/>
          <w:sz w:val="24"/>
          <w:szCs w:val="24"/>
        </w:rPr>
        <w:t xml:space="preserve">Dotyczą: </w:t>
      </w:r>
      <w:r>
        <w:rPr>
          <w:rFonts w:cstheme="minorHAnsi"/>
          <w:b/>
          <w:color w:val="000000" w:themeColor="text1"/>
          <w:sz w:val="24"/>
          <w:szCs w:val="24"/>
        </w:rPr>
        <w:t>Naboru</w:t>
      </w:r>
      <w:r w:rsidRPr="009C0F10">
        <w:rPr>
          <w:rFonts w:cstheme="minorHAnsi"/>
          <w:b/>
          <w:color w:val="000000" w:themeColor="text1"/>
          <w:sz w:val="24"/>
          <w:szCs w:val="24"/>
        </w:rPr>
        <w:t xml:space="preserve"> nr </w:t>
      </w:r>
      <w:r w:rsidRPr="00A47674">
        <w:rPr>
          <w:rFonts w:cstheme="minorHAnsi"/>
          <w:b/>
          <w:color w:val="000000" w:themeColor="text1"/>
          <w:sz w:val="24"/>
          <w:szCs w:val="24"/>
        </w:rPr>
        <w:t>FEDS.0</w:t>
      </w:r>
      <w:r>
        <w:rPr>
          <w:rFonts w:cstheme="minorHAnsi"/>
          <w:b/>
          <w:color w:val="000000" w:themeColor="text1"/>
          <w:sz w:val="24"/>
          <w:szCs w:val="24"/>
        </w:rPr>
        <w:t>8</w:t>
      </w:r>
      <w:r w:rsidRPr="00A47674">
        <w:rPr>
          <w:rFonts w:cstheme="minorHAnsi"/>
          <w:b/>
          <w:color w:val="000000" w:themeColor="text1"/>
          <w:sz w:val="24"/>
          <w:szCs w:val="24"/>
        </w:rPr>
        <w:t>.0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A47674">
        <w:rPr>
          <w:rFonts w:cstheme="minorHAnsi"/>
          <w:b/>
          <w:color w:val="000000" w:themeColor="text1"/>
          <w:sz w:val="24"/>
          <w:szCs w:val="24"/>
        </w:rPr>
        <w:t>-IP.02-0</w:t>
      </w:r>
      <w:r>
        <w:rPr>
          <w:rFonts w:cstheme="minorHAnsi"/>
          <w:b/>
          <w:color w:val="000000" w:themeColor="text1"/>
          <w:sz w:val="24"/>
          <w:szCs w:val="24"/>
        </w:rPr>
        <w:t>29</w:t>
      </w:r>
      <w:r w:rsidRPr="00A47674">
        <w:rPr>
          <w:rFonts w:cstheme="minorHAnsi"/>
          <w:b/>
          <w:color w:val="000000" w:themeColor="text1"/>
          <w:sz w:val="24"/>
          <w:szCs w:val="24"/>
        </w:rPr>
        <w:t>/23</w:t>
      </w:r>
    </w:p>
    <w:p w14:paraId="50958798" w14:textId="77777777" w:rsidR="00E44A5F" w:rsidRPr="00E44A5F" w:rsidRDefault="00E44A5F" w:rsidP="00E44A5F">
      <w:pPr>
        <w:rPr>
          <w:b/>
          <w:bCs/>
        </w:rPr>
      </w:pPr>
    </w:p>
    <w:p w14:paraId="6FE5EF17" w14:textId="077FE58A" w:rsidR="00C5062B" w:rsidRPr="002175D1" w:rsidRDefault="002175D1" w:rsidP="00455F83">
      <w:pPr>
        <w:pStyle w:val="Akapitzlist"/>
        <w:numPr>
          <w:ilvl w:val="0"/>
          <w:numId w:val="1"/>
        </w:numPr>
        <w:ind w:left="426"/>
        <w:rPr>
          <w:b/>
          <w:bCs/>
        </w:rPr>
      </w:pPr>
      <w:r w:rsidRPr="002175D1">
        <w:rPr>
          <w:b/>
          <w:bCs/>
        </w:rPr>
        <w:t>Czy w ramach kosztów bezpośrednich kwalifikowalne są następujące wydatki:</w:t>
      </w:r>
    </w:p>
    <w:p w14:paraId="1CAF5A5B" w14:textId="67C4CE1D" w:rsidR="002175D1" w:rsidRPr="002175D1" w:rsidRDefault="002175D1" w:rsidP="00455F83">
      <w:pPr>
        <w:pStyle w:val="Akapitzlist"/>
        <w:numPr>
          <w:ilvl w:val="0"/>
          <w:numId w:val="2"/>
        </w:numPr>
        <w:ind w:left="709"/>
        <w:rPr>
          <w:b/>
          <w:bCs/>
        </w:rPr>
      </w:pPr>
      <w:r w:rsidRPr="002175D1">
        <w:rPr>
          <w:b/>
          <w:bCs/>
        </w:rPr>
        <w:t>wynagrodzenie osoby, która udziela uczestnikom wsparcia w analizie potrzeb rozwojowych, w tym z wykorzystaniem modelu Bilansu Kompetencji</w:t>
      </w:r>
    </w:p>
    <w:p w14:paraId="0424120B" w14:textId="13E92EC1" w:rsidR="002175D1" w:rsidRDefault="002175D1" w:rsidP="00455F83">
      <w:pPr>
        <w:pStyle w:val="Akapitzlist"/>
        <w:ind w:left="709"/>
      </w:pPr>
      <w:r w:rsidRPr="004A74BE">
        <w:rPr>
          <w:u w:val="single"/>
        </w:rPr>
        <w:t>Odpowiedź:</w:t>
      </w:r>
      <w:r w:rsidRPr="004A74BE">
        <w:t xml:space="preserve"> Tak</w:t>
      </w:r>
    </w:p>
    <w:p w14:paraId="6AFC76F5" w14:textId="49405DEB" w:rsidR="002175D1" w:rsidRDefault="002175D1" w:rsidP="00455F83">
      <w:pPr>
        <w:pStyle w:val="Akapitzlist"/>
        <w:numPr>
          <w:ilvl w:val="0"/>
          <w:numId w:val="2"/>
        </w:numPr>
        <w:ind w:left="709"/>
        <w:rPr>
          <w:b/>
          <w:bCs/>
        </w:rPr>
      </w:pPr>
      <w:r>
        <w:rPr>
          <w:b/>
          <w:bCs/>
        </w:rPr>
        <w:t>s</w:t>
      </w:r>
      <w:r w:rsidRPr="002175D1">
        <w:rPr>
          <w:b/>
          <w:bCs/>
        </w:rPr>
        <w:t>pecjalista ds. refundacji usług rozwojowych odpowiedzialnego za weryfikację prawidłowości sporządzenia dokumentacji refundacyjnej</w:t>
      </w:r>
    </w:p>
    <w:p w14:paraId="7493B569" w14:textId="092A84E0" w:rsidR="002175D1" w:rsidRDefault="002175D1" w:rsidP="00455F83">
      <w:pPr>
        <w:pStyle w:val="Akapitzlist"/>
        <w:ind w:left="709"/>
      </w:pPr>
      <w:r w:rsidRPr="004A74BE">
        <w:rPr>
          <w:u w:val="single"/>
        </w:rPr>
        <w:t>Odpowiedź:</w:t>
      </w:r>
      <w:r w:rsidRPr="004A74BE">
        <w:t xml:space="preserve"> Tak</w:t>
      </w:r>
      <w:r w:rsidR="004F373A">
        <w:t xml:space="preserve">  </w:t>
      </w:r>
    </w:p>
    <w:p w14:paraId="2B4AEDDB" w14:textId="611557A9" w:rsidR="002175D1" w:rsidRPr="004D7E68" w:rsidRDefault="002175D1" w:rsidP="00455F83">
      <w:pPr>
        <w:pStyle w:val="Akapitzlist"/>
        <w:numPr>
          <w:ilvl w:val="0"/>
          <w:numId w:val="2"/>
        </w:numPr>
        <w:ind w:left="709"/>
        <w:rPr>
          <w:b/>
          <w:bCs/>
        </w:rPr>
      </w:pPr>
      <w:r w:rsidRPr="004D7E68">
        <w:rPr>
          <w:b/>
          <w:bCs/>
        </w:rPr>
        <w:t>specjalista ds. audytu usług rozwojowych</w:t>
      </w:r>
      <w:r w:rsidRPr="004D7E68">
        <w:rPr>
          <w:b/>
        </w:rPr>
        <w:t xml:space="preserve"> odpowiedzialnego za weryfikację i nadzorowanie prawidłowości realizacji usług rozwojowych refundowanych w ramach projektu</w:t>
      </w:r>
    </w:p>
    <w:p w14:paraId="3CB637DA" w14:textId="00B3395C" w:rsidR="002175D1" w:rsidRPr="004D7E68" w:rsidRDefault="002175D1" w:rsidP="00455F83">
      <w:pPr>
        <w:pStyle w:val="Akapitzlist"/>
        <w:autoSpaceDE w:val="0"/>
        <w:autoSpaceDN w:val="0"/>
        <w:ind w:left="709"/>
        <w:rPr>
          <w:bCs/>
        </w:rPr>
      </w:pPr>
      <w:r w:rsidRPr="004D7E68">
        <w:rPr>
          <w:bCs/>
          <w:u w:val="single"/>
        </w:rPr>
        <w:t>Odpowiedź:</w:t>
      </w:r>
      <w:r w:rsidRPr="004D7E68">
        <w:rPr>
          <w:bCs/>
        </w:rPr>
        <w:t xml:space="preserve"> Liczba osób zaangażowanych do realizacji zadań w ramach kosztów bezpośrednich w projekcie będzie podlegała ocenie na etapie oceny merytorycznej. Ocena zależeć będzie od wskazanego w projekcie zakresu obowiązków tych osób.</w:t>
      </w:r>
    </w:p>
    <w:p w14:paraId="76AC217C" w14:textId="43F029A2" w:rsidR="002175D1" w:rsidRPr="004D7E68" w:rsidRDefault="002175D1" w:rsidP="00455F83">
      <w:pPr>
        <w:pStyle w:val="Akapitzlist"/>
        <w:numPr>
          <w:ilvl w:val="0"/>
          <w:numId w:val="2"/>
        </w:numPr>
        <w:autoSpaceDE w:val="0"/>
        <w:autoSpaceDN w:val="0"/>
        <w:ind w:left="709"/>
        <w:rPr>
          <w:b/>
        </w:rPr>
      </w:pPr>
      <w:r w:rsidRPr="004D7E68">
        <w:rPr>
          <w:b/>
        </w:rPr>
        <w:t xml:space="preserve">specjalista ds. </w:t>
      </w:r>
      <w:r w:rsidR="00EC1425" w:rsidRPr="004D7E68">
        <w:rPr>
          <w:b/>
        </w:rPr>
        <w:t>wsparcia w zakresie korzystania z BUR, uzupełniania dokumentów projektowych i obowiązków uczestnika projektu (strona 9, punkt 8 standardów realizacji form wsparcia).</w:t>
      </w:r>
    </w:p>
    <w:p w14:paraId="2145C92B" w14:textId="37B7A348" w:rsidR="00EC1425" w:rsidRPr="00EC1425" w:rsidRDefault="00EC1425" w:rsidP="00EC1425">
      <w:pPr>
        <w:pStyle w:val="Akapitzlist"/>
        <w:autoSpaceDE w:val="0"/>
        <w:autoSpaceDN w:val="0"/>
        <w:ind w:left="709"/>
        <w:rPr>
          <w:bCs/>
          <w:u w:val="single"/>
        </w:rPr>
      </w:pPr>
      <w:r w:rsidRPr="004D7E68">
        <w:rPr>
          <w:bCs/>
          <w:u w:val="single"/>
        </w:rPr>
        <w:t xml:space="preserve">Odpowiedź: </w:t>
      </w:r>
      <w:r w:rsidRPr="004D7E68">
        <w:rPr>
          <w:bCs/>
        </w:rPr>
        <w:t>Liczba osób zaangażowanych do realizacji zadań w ramach kosztów bezpośrednich w projekcie będzie podlegała ocenie na etapie oceny merytorycznej. Ocena zależeć będzie od wskazanego w projekcie zakresu obowiązków tych osób.</w:t>
      </w:r>
    </w:p>
    <w:p w14:paraId="050BFD14" w14:textId="45B772C3" w:rsidR="002175D1" w:rsidRDefault="002175D1" w:rsidP="00455F83">
      <w:pPr>
        <w:pStyle w:val="Akapitzlist"/>
        <w:numPr>
          <w:ilvl w:val="0"/>
          <w:numId w:val="2"/>
        </w:numPr>
        <w:autoSpaceDE w:val="0"/>
        <w:autoSpaceDN w:val="0"/>
        <w:ind w:left="709"/>
        <w:rPr>
          <w:b/>
        </w:rPr>
      </w:pPr>
      <w:r w:rsidRPr="002175D1">
        <w:rPr>
          <w:b/>
        </w:rPr>
        <w:t>Koszty związane np. z wysyłką dokumentacji do uczestników projektu</w:t>
      </w:r>
    </w:p>
    <w:p w14:paraId="29BA89A5" w14:textId="0E7142D0" w:rsidR="002175D1" w:rsidRDefault="002175D1" w:rsidP="00455F83">
      <w:pPr>
        <w:pStyle w:val="Akapitzlist"/>
        <w:autoSpaceDE w:val="0"/>
        <w:autoSpaceDN w:val="0"/>
        <w:ind w:left="709"/>
        <w:rPr>
          <w:bCs/>
          <w:u w:val="single"/>
        </w:rPr>
      </w:pPr>
      <w:r w:rsidRPr="002175D1">
        <w:rPr>
          <w:bCs/>
          <w:u w:val="single"/>
        </w:rPr>
        <w:t>Odpowiedź:</w:t>
      </w:r>
      <w:r w:rsidRPr="00B53B05">
        <w:rPr>
          <w:bCs/>
        </w:rPr>
        <w:t xml:space="preserve"> Nie, jest to wydatek z katalogu kosztów pośrednich.</w:t>
      </w:r>
    </w:p>
    <w:p w14:paraId="2A1CE3E8" w14:textId="77777777" w:rsidR="00233A7F" w:rsidRDefault="00233A7F" w:rsidP="002175D1">
      <w:pPr>
        <w:pStyle w:val="Akapitzlist"/>
        <w:autoSpaceDE w:val="0"/>
        <w:autoSpaceDN w:val="0"/>
        <w:ind w:left="1080"/>
        <w:rPr>
          <w:bCs/>
          <w:u w:val="single"/>
        </w:rPr>
      </w:pPr>
    </w:p>
    <w:p w14:paraId="0834D724" w14:textId="74232D86" w:rsidR="00233A7F" w:rsidRDefault="00233A7F" w:rsidP="00455F83">
      <w:pPr>
        <w:pStyle w:val="Akapitzlist"/>
        <w:numPr>
          <w:ilvl w:val="0"/>
          <w:numId w:val="1"/>
        </w:numPr>
        <w:autoSpaceDE w:val="0"/>
        <w:autoSpaceDN w:val="0"/>
        <w:ind w:left="426"/>
        <w:rPr>
          <w:b/>
        </w:rPr>
      </w:pPr>
      <w:r w:rsidRPr="00233A7F">
        <w:rPr>
          <w:b/>
        </w:rPr>
        <w:t xml:space="preserve">Czy w projekcie </w:t>
      </w:r>
      <w:r>
        <w:rPr>
          <w:b/>
        </w:rPr>
        <w:t>mogą brać osoby innej narodowości, niż polska, np. Ukraińcy?</w:t>
      </w:r>
    </w:p>
    <w:p w14:paraId="049675C1" w14:textId="02ACFB72" w:rsidR="00233A7F" w:rsidRPr="004D7E68" w:rsidRDefault="00233A7F" w:rsidP="00923E56">
      <w:pPr>
        <w:pStyle w:val="Akapitzlist"/>
        <w:autoSpaceDE w:val="0"/>
        <w:autoSpaceDN w:val="0"/>
        <w:ind w:left="426"/>
        <w:rPr>
          <w:bCs/>
        </w:rPr>
      </w:pPr>
      <w:r>
        <w:rPr>
          <w:bCs/>
          <w:u w:val="single"/>
        </w:rPr>
        <w:t>Odpowiedź:</w:t>
      </w:r>
      <w:r w:rsidRPr="00B53B05">
        <w:rPr>
          <w:bCs/>
        </w:rPr>
        <w:t xml:space="preserve"> W projekcie może wziąć udział każda osoba, która spełnia opis grupy docelowej opisany w regulaminie naboru, tj. mieszkańcy województwa dolnośląskiego, tj. osoby dorosłe, w tym przede wszystkim w niekorzystnej sytuacji, które chcą z własnej inicjatywy podnieść swoje kwalifikacje/kompetencje lub przekwalifikować się, z wyłączeniem osób fizycznych prowadzących działalność gospodarczą lub oświatową (tak aby w ramach projektu nie występowało wsparcie dla przedsiębiorców</w:t>
      </w:r>
      <w:r w:rsidRPr="004D7E68">
        <w:rPr>
          <w:bCs/>
        </w:rPr>
        <w:t>).</w:t>
      </w:r>
      <w:r w:rsidR="00923E56" w:rsidRPr="004D7E68">
        <w:rPr>
          <w:bCs/>
        </w:rPr>
        <w:t xml:space="preserve"> Poprzez miejsce zamieszkania, w rozumieniu Kodeksu Cywilnego, należy rozumieć miejscowość w której przebywa się z zamiarem stałego pobytu.</w:t>
      </w:r>
    </w:p>
    <w:p w14:paraId="490F51DF" w14:textId="77777777" w:rsidR="00233A7F" w:rsidRDefault="00233A7F" w:rsidP="00233A7F">
      <w:pPr>
        <w:pStyle w:val="Akapitzlist"/>
        <w:autoSpaceDE w:val="0"/>
        <w:autoSpaceDN w:val="0"/>
        <w:rPr>
          <w:bCs/>
          <w:u w:val="single"/>
        </w:rPr>
      </w:pPr>
    </w:p>
    <w:p w14:paraId="74D05A51" w14:textId="77777777" w:rsidR="00233A7F" w:rsidRPr="00233A7F" w:rsidRDefault="00233A7F" w:rsidP="00455F83">
      <w:pPr>
        <w:pStyle w:val="Akapitzlist"/>
        <w:numPr>
          <w:ilvl w:val="0"/>
          <w:numId w:val="1"/>
        </w:numPr>
        <w:spacing w:line="252" w:lineRule="auto"/>
        <w:ind w:left="426"/>
        <w:rPr>
          <w:rFonts w:cstheme="minorHAnsi"/>
        </w:rPr>
      </w:pPr>
      <w:r w:rsidRPr="00233A7F">
        <w:rPr>
          <w:rFonts w:cstheme="minorHAnsi"/>
          <w:b/>
        </w:rPr>
        <w:t>Czy w ramach działania 8.2 Uczenie się przez całe życie, wsparciem można objąć pracownika dużego przedsiębiorca czy działanie kierowane jest jedynie do pracowników przedsiębiorstw z sektora MŚP.</w:t>
      </w:r>
    </w:p>
    <w:p w14:paraId="1A7AB20B" w14:textId="79315C82" w:rsidR="000B1E65" w:rsidRPr="000B1E65" w:rsidRDefault="00233A7F" w:rsidP="000B1E65">
      <w:pPr>
        <w:pStyle w:val="Akapitzlist"/>
        <w:spacing w:line="252" w:lineRule="auto"/>
        <w:ind w:left="426"/>
        <w:rPr>
          <w:rFonts w:cstheme="minorHAnsi"/>
        </w:rPr>
      </w:pPr>
      <w:r w:rsidRPr="00233A7F">
        <w:rPr>
          <w:rFonts w:cstheme="minorHAnsi"/>
          <w:u w:val="single"/>
        </w:rPr>
        <w:t>Odpowiedź:</w:t>
      </w:r>
      <w:r w:rsidRPr="00233A7F">
        <w:rPr>
          <w:rFonts w:cstheme="minorHAnsi"/>
        </w:rPr>
        <w:t xml:space="preserve"> Tak. </w:t>
      </w:r>
      <w:r w:rsidR="000B1E65">
        <w:rPr>
          <w:rFonts w:cstheme="minorHAnsi"/>
        </w:rPr>
        <w:t>Jednak zgodnie</w:t>
      </w:r>
      <w:r w:rsidRPr="00233A7F">
        <w:rPr>
          <w:rFonts w:cstheme="minorHAnsi"/>
        </w:rPr>
        <w:t xml:space="preserve"> z Regulaminem wyboru projektów </w:t>
      </w:r>
      <w:r w:rsidR="000B1E65" w:rsidRPr="000B1E65">
        <w:rPr>
          <w:rFonts w:cstheme="minorHAnsi"/>
        </w:rPr>
        <w:t>formy wsparcia świadczone w ramach projektu nie będą ukierunkowane na zaspokojenie konkretnych potrzeb pracodawców w stosunku do osób o</w:t>
      </w:r>
      <w:r w:rsidR="000B1E65">
        <w:rPr>
          <w:rFonts w:cstheme="minorHAnsi"/>
        </w:rPr>
        <w:t>becnie przez nich zatrudnionych.</w:t>
      </w:r>
    </w:p>
    <w:p w14:paraId="2283199F" w14:textId="77777777" w:rsidR="000B1E65" w:rsidRDefault="000B1E65" w:rsidP="00233A7F">
      <w:pPr>
        <w:pStyle w:val="Akapitzlist"/>
        <w:spacing w:line="252" w:lineRule="auto"/>
        <w:rPr>
          <w:rFonts w:cstheme="minorHAnsi"/>
        </w:rPr>
      </w:pPr>
    </w:p>
    <w:p w14:paraId="6C0CC223" w14:textId="77777777" w:rsidR="00233A7F" w:rsidRDefault="00233A7F" w:rsidP="00455F83">
      <w:pPr>
        <w:pStyle w:val="Akapitzlist"/>
        <w:numPr>
          <w:ilvl w:val="0"/>
          <w:numId w:val="1"/>
        </w:numPr>
        <w:spacing w:line="252" w:lineRule="auto"/>
        <w:ind w:left="426"/>
        <w:rPr>
          <w:rFonts w:cstheme="minorHAnsi"/>
          <w:b/>
        </w:rPr>
      </w:pPr>
      <w:r w:rsidRPr="00233A7F">
        <w:rPr>
          <w:rFonts w:cstheme="minorHAnsi"/>
          <w:b/>
        </w:rPr>
        <w:t>Regulamin naboru – Pkt 8 Kwota przeznaczona na dofinansowanie projektów w naborze – w ramach puli środków przewidzianych dla subregionu jeleniogórskiego należy uwzględnić wsparcie w wysokości co najmniej 6 500 000 PLN dla uczestników projektu zamieszkujących na terenie powiatu zgorzeleckiego</w:t>
      </w:r>
    </w:p>
    <w:p w14:paraId="1E525E0B" w14:textId="77777777" w:rsidR="00233A7F" w:rsidRDefault="00233A7F" w:rsidP="00455F83">
      <w:pPr>
        <w:pStyle w:val="Akapitzlist"/>
        <w:spacing w:line="252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lastRenderedPageBreak/>
        <w:t>J</w:t>
      </w:r>
      <w:r w:rsidRPr="00233A7F">
        <w:rPr>
          <w:rFonts w:cstheme="minorHAnsi"/>
          <w:b/>
        </w:rPr>
        <w:t>akie wydatki można uwzględnić w ramach kwoty przeznaczonej dla powiatu zgorzeleckiego?</w:t>
      </w:r>
      <w:r>
        <w:rPr>
          <w:rFonts w:cstheme="minorHAnsi"/>
          <w:b/>
        </w:rPr>
        <w:t xml:space="preserve"> </w:t>
      </w:r>
      <w:r w:rsidRPr="00C56573">
        <w:rPr>
          <w:rFonts w:cstheme="minorHAnsi"/>
          <w:b/>
        </w:rPr>
        <w:t>(np. dofinansowanie usługi rozwojowej, wkład własny usługi rozwojowej, koszty obsługi wykazywane w kosztach bezpośrednich)</w:t>
      </w:r>
    </w:p>
    <w:p w14:paraId="648A298F" w14:textId="1DEE19B6" w:rsidR="00233A7F" w:rsidRDefault="00233A7F" w:rsidP="00455F83">
      <w:pPr>
        <w:pStyle w:val="Akapitzlist"/>
        <w:spacing w:line="252" w:lineRule="auto"/>
        <w:ind w:left="426"/>
        <w:rPr>
          <w:rFonts w:cstheme="minorHAnsi"/>
          <w:bCs/>
        </w:rPr>
      </w:pPr>
      <w:r w:rsidRPr="00C56573">
        <w:rPr>
          <w:rFonts w:cstheme="minorHAnsi"/>
          <w:bCs/>
          <w:u w:val="single"/>
        </w:rPr>
        <w:t>Odpowiedź:</w:t>
      </w:r>
      <w:r w:rsidRPr="00C56573">
        <w:rPr>
          <w:rFonts w:cstheme="minorHAnsi"/>
          <w:bCs/>
        </w:rPr>
        <w:t xml:space="preserve"> Zapis dotyczy tylko kwoty dofinansowania. Zgodnie z 2 specyficznym kryterium merytorycznym kwota ta obejmuje koszty usług rozwojowych oraz koszty ich obsługi wykazywane w kosztach bezpośrednich.</w:t>
      </w:r>
    </w:p>
    <w:p w14:paraId="525D2A04" w14:textId="77777777" w:rsidR="00233A7F" w:rsidRDefault="00233A7F" w:rsidP="00233A7F">
      <w:pPr>
        <w:pStyle w:val="Akapitzlist"/>
        <w:spacing w:line="252" w:lineRule="auto"/>
        <w:rPr>
          <w:rFonts w:cstheme="minorHAnsi"/>
          <w:bCs/>
        </w:rPr>
      </w:pPr>
    </w:p>
    <w:p w14:paraId="039A1DDF" w14:textId="77777777" w:rsidR="00233A7F" w:rsidRDefault="00233A7F" w:rsidP="00455F83">
      <w:pPr>
        <w:pStyle w:val="Akapitzlist"/>
        <w:numPr>
          <w:ilvl w:val="0"/>
          <w:numId w:val="1"/>
        </w:numPr>
        <w:spacing w:line="252" w:lineRule="auto"/>
        <w:ind w:left="426"/>
        <w:rPr>
          <w:rFonts w:cstheme="minorHAnsi"/>
          <w:b/>
        </w:rPr>
      </w:pPr>
      <w:r w:rsidRPr="00233A7F">
        <w:rPr>
          <w:rFonts w:cstheme="minorHAnsi"/>
          <w:b/>
        </w:rPr>
        <w:t>Standardy realizacji form wsparcia pkt III Limit kwoty usługi rozwojowej – Poziom dofinansowania pojedynczej usługi rozwojowej dla jednej osoby dorosłej korzystającej ze wsparcie z własnej inicjatywy nie przekracza kwoty 10 000 PLN brutto (z wkładem własnym uczestnika), bez względu na wartość tej usługi.</w:t>
      </w:r>
    </w:p>
    <w:p w14:paraId="5727EAC9" w14:textId="77777777" w:rsidR="00233A7F" w:rsidRDefault="00233A7F" w:rsidP="00455F83">
      <w:pPr>
        <w:pStyle w:val="Akapitzlist"/>
        <w:spacing w:line="252" w:lineRule="auto"/>
        <w:ind w:left="426"/>
        <w:rPr>
          <w:rFonts w:cstheme="minorHAnsi"/>
          <w:b/>
        </w:rPr>
      </w:pPr>
      <w:r w:rsidRPr="00233A7F">
        <w:rPr>
          <w:rFonts w:cstheme="minorHAnsi"/>
          <w:b/>
        </w:rPr>
        <w:t>Jak należy rozumieć ten zapis?</w:t>
      </w:r>
    </w:p>
    <w:p w14:paraId="0140BC43" w14:textId="77777777" w:rsidR="00233A7F" w:rsidRDefault="00233A7F" w:rsidP="00455F83">
      <w:pPr>
        <w:pStyle w:val="Akapitzlist"/>
        <w:spacing w:line="252" w:lineRule="auto"/>
        <w:ind w:left="426"/>
        <w:rPr>
          <w:rFonts w:cstheme="minorHAnsi"/>
          <w:b/>
        </w:rPr>
      </w:pPr>
      <w:r w:rsidRPr="006302F9">
        <w:rPr>
          <w:rFonts w:cstheme="minorHAnsi"/>
          <w:b/>
        </w:rPr>
        <w:t>Czy to oznacza, że uczestnik nie będzie mógł skorzystać z usługi, której wartość przekroczy 10 000 zł brutto. Co w takim przypadku oznacza zapis „bez względu na wartość tej usługi”.</w:t>
      </w:r>
    </w:p>
    <w:p w14:paraId="4F89E74F" w14:textId="77777777" w:rsidR="00233A7F" w:rsidRDefault="00233A7F" w:rsidP="00455F83">
      <w:pPr>
        <w:pStyle w:val="Akapitzlist"/>
        <w:spacing w:line="252" w:lineRule="auto"/>
        <w:ind w:left="426"/>
        <w:rPr>
          <w:rFonts w:cstheme="minorHAnsi"/>
          <w:bCs/>
        </w:rPr>
      </w:pPr>
      <w:r w:rsidRPr="006302F9">
        <w:rPr>
          <w:rFonts w:cstheme="minorHAnsi"/>
          <w:bCs/>
          <w:u w:val="single"/>
        </w:rPr>
        <w:t>Odpowiedź:</w:t>
      </w:r>
      <w:r w:rsidRPr="006302F9">
        <w:rPr>
          <w:rFonts w:cstheme="minorHAnsi"/>
          <w:bCs/>
        </w:rPr>
        <w:t xml:space="preserve"> Uczestnik może skorzystać z usługi, której wartość jest wyższa, niż 10 tys. zł. Zapis wskazuje, że w projekcie można rozliczyć maksymalnie 10 tys. zł za usługę, razem z wkładem własnym uczestnika.</w:t>
      </w:r>
    </w:p>
    <w:p w14:paraId="01D0940D" w14:textId="77777777" w:rsidR="00233A7F" w:rsidRDefault="00233A7F" w:rsidP="00455F83">
      <w:pPr>
        <w:pStyle w:val="Akapitzlist"/>
        <w:spacing w:line="252" w:lineRule="auto"/>
        <w:ind w:left="426"/>
        <w:rPr>
          <w:rFonts w:cstheme="minorHAnsi"/>
          <w:bCs/>
        </w:rPr>
      </w:pPr>
      <w:r w:rsidRPr="006302F9">
        <w:rPr>
          <w:rFonts w:cstheme="minorHAnsi"/>
          <w:bCs/>
        </w:rPr>
        <w:t>Przykład:</w:t>
      </w:r>
    </w:p>
    <w:p w14:paraId="60F3CC5E" w14:textId="1BB358A7" w:rsidR="00233A7F" w:rsidRDefault="00233A7F" w:rsidP="00455F83">
      <w:pPr>
        <w:pStyle w:val="Akapitzlist"/>
        <w:spacing w:line="252" w:lineRule="auto"/>
        <w:ind w:left="426"/>
        <w:rPr>
          <w:rFonts w:cstheme="minorHAnsi"/>
          <w:bCs/>
        </w:rPr>
      </w:pPr>
      <w:r w:rsidRPr="006302F9">
        <w:rPr>
          <w:rFonts w:cstheme="minorHAnsi"/>
          <w:bCs/>
        </w:rPr>
        <w:t>– cena za usługę wynosi 1</w:t>
      </w:r>
      <w:r>
        <w:rPr>
          <w:rFonts w:cstheme="minorHAnsi"/>
          <w:bCs/>
        </w:rPr>
        <w:t>5</w:t>
      </w:r>
      <w:r w:rsidRPr="006302F9">
        <w:rPr>
          <w:rFonts w:cstheme="minorHAnsi"/>
          <w:bCs/>
        </w:rPr>
        <w:t xml:space="preserve"> tys. Zł</w:t>
      </w:r>
    </w:p>
    <w:p w14:paraId="39B59EB2" w14:textId="77777777" w:rsidR="00233A7F" w:rsidRDefault="00233A7F" w:rsidP="00455F83">
      <w:pPr>
        <w:pStyle w:val="Akapitzlist"/>
        <w:spacing w:line="252" w:lineRule="auto"/>
        <w:ind w:left="426"/>
        <w:rPr>
          <w:rFonts w:cstheme="minorHAnsi"/>
          <w:bCs/>
        </w:rPr>
      </w:pPr>
      <w:r w:rsidRPr="006302F9">
        <w:rPr>
          <w:rFonts w:cstheme="minorHAnsi"/>
          <w:bCs/>
        </w:rPr>
        <w:t>– poziom dofinansowania – 90%</w:t>
      </w:r>
    </w:p>
    <w:p w14:paraId="77DFA381" w14:textId="2B1458BE" w:rsidR="00233A7F" w:rsidRDefault="00804BB8" w:rsidP="00455F83">
      <w:pPr>
        <w:pStyle w:val="Akapitzlist"/>
        <w:spacing w:line="252" w:lineRule="auto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Uczestnik przedstawia fakturę na kwotę 15 tys. zł. </w:t>
      </w:r>
      <w:r w:rsidR="00233A7F" w:rsidRPr="006302F9">
        <w:rPr>
          <w:rFonts w:cstheme="minorHAnsi"/>
          <w:bCs/>
        </w:rPr>
        <w:t xml:space="preserve">W projekcie </w:t>
      </w:r>
      <w:r w:rsidR="00233A7F">
        <w:rPr>
          <w:rFonts w:cstheme="minorHAnsi"/>
          <w:bCs/>
        </w:rPr>
        <w:t>zostanie rozliczona kwota</w:t>
      </w:r>
      <w:r w:rsidR="00233A7F" w:rsidRPr="006302F9">
        <w:rPr>
          <w:rFonts w:cstheme="minorHAnsi"/>
          <w:bCs/>
        </w:rPr>
        <w:t xml:space="preserve"> będzie wynosiła 10 tys. zł, z czego 9 tys. to dofinansowanie, a 1 tys. to wkład.</w:t>
      </w:r>
      <w:r w:rsidR="00233A7F">
        <w:rPr>
          <w:rFonts w:cstheme="minorHAnsi"/>
          <w:bCs/>
        </w:rPr>
        <w:t xml:space="preserve"> </w:t>
      </w:r>
    </w:p>
    <w:p w14:paraId="6C1D26E0" w14:textId="77777777" w:rsidR="00233A7F" w:rsidRDefault="00233A7F" w:rsidP="00233A7F">
      <w:pPr>
        <w:pStyle w:val="Akapitzlist"/>
        <w:spacing w:line="252" w:lineRule="auto"/>
        <w:rPr>
          <w:rFonts w:cstheme="minorHAnsi"/>
          <w:bCs/>
        </w:rPr>
      </w:pPr>
    </w:p>
    <w:p w14:paraId="0E0EAE66" w14:textId="43733A63" w:rsidR="00B94392" w:rsidRPr="000B1E65" w:rsidRDefault="00B94392" w:rsidP="000B1E65">
      <w:pPr>
        <w:pStyle w:val="Akapitzlist"/>
        <w:numPr>
          <w:ilvl w:val="0"/>
          <w:numId w:val="1"/>
        </w:numPr>
        <w:autoSpaceDE w:val="0"/>
        <w:autoSpaceDN w:val="0"/>
        <w:ind w:left="426"/>
        <w:rPr>
          <w:b/>
        </w:rPr>
      </w:pPr>
      <w:r w:rsidRPr="000B1E65">
        <w:rPr>
          <w:b/>
        </w:rPr>
        <w:t>Co do zasady jedna osoba może skorzystać tylko raz</w:t>
      </w:r>
      <w:r w:rsidR="000B1E65">
        <w:rPr>
          <w:b/>
        </w:rPr>
        <w:t xml:space="preserve"> ze wsparcia w ramach projektu.</w:t>
      </w:r>
    </w:p>
    <w:p w14:paraId="21996D26" w14:textId="31DA8D12" w:rsidR="00B94392" w:rsidRDefault="00B94392" w:rsidP="00455F83">
      <w:pPr>
        <w:pStyle w:val="Akapitzlist"/>
        <w:autoSpaceDE w:val="0"/>
        <w:autoSpaceDN w:val="0"/>
        <w:ind w:left="426"/>
        <w:rPr>
          <w:b/>
        </w:rPr>
      </w:pPr>
      <w:r w:rsidRPr="000B1E65">
        <w:rPr>
          <w:b/>
        </w:rPr>
        <w:t>Czy w ramach powyższej kwoty i umowy podpisanej z uczestnikiem projektu może on skorzystać z kilku usług rozwojowych?</w:t>
      </w:r>
    </w:p>
    <w:p w14:paraId="676B2A8B" w14:textId="707B6C2E" w:rsidR="00B94392" w:rsidRPr="000B1E65" w:rsidRDefault="00B94392" w:rsidP="00B94392">
      <w:pPr>
        <w:pStyle w:val="Akapitzlist"/>
        <w:autoSpaceDE w:val="0"/>
        <w:autoSpaceDN w:val="0"/>
        <w:ind w:left="426"/>
      </w:pPr>
      <w:r w:rsidRPr="000B1E65">
        <w:t>Odpowiedź: Tak.</w:t>
      </w:r>
    </w:p>
    <w:p w14:paraId="49F20BEF" w14:textId="65C0A6F7" w:rsidR="00B94392" w:rsidRDefault="00B94392" w:rsidP="00B94392">
      <w:pPr>
        <w:pStyle w:val="Akapitzlist"/>
        <w:autoSpaceDE w:val="0"/>
        <w:autoSpaceDN w:val="0"/>
        <w:ind w:left="426"/>
        <w:rPr>
          <w:bCs/>
          <w:u w:val="single"/>
        </w:rPr>
      </w:pPr>
    </w:p>
    <w:p w14:paraId="2AD23516" w14:textId="28FAAE34" w:rsidR="00B94392" w:rsidRPr="000B1E65" w:rsidRDefault="00B94392" w:rsidP="00B94392">
      <w:pPr>
        <w:pStyle w:val="Akapitzlist"/>
        <w:autoSpaceDE w:val="0"/>
        <w:autoSpaceDN w:val="0"/>
        <w:ind w:left="426"/>
        <w:rPr>
          <w:b/>
        </w:rPr>
      </w:pPr>
      <w:r w:rsidRPr="000B1E65">
        <w:rPr>
          <w:b/>
        </w:rPr>
        <w:t>Jeśli tak, to czy w związku z zapisem „Operator powinien zaplanować przeprowadzenie wizyty monitoringowej przynajmniej dla 5% wszystkich umów o wsparcie zawartych w ramach projektu.” oznaczać to będzie, że jeśli do kontroli wylosowana umowa, w ramach której przewidziano kilka usług rozwojowych, to należy skontrolować każdą z nich?</w:t>
      </w:r>
    </w:p>
    <w:p w14:paraId="33F9B9FD" w14:textId="4B26F3FD" w:rsidR="00B94392" w:rsidRDefault="00B94392" w:rsidP="00B94392">
      <w:pPr>
        <w:pStyle w:val="Akapitzlist"/>
        <w:autoSpaceDE w:val="0"/>
        <w:autoSpaceDN w:val="0"/>
        <w:ind w:left="426"/>
        <w:rPr>
          <w:bCs/>
          <w:u w:val="single"/>
        </w:rPr>
      </w:pPr>
      <w:r w:rsidRPr="000B1E65">
        <w:rPr>
          <w:bCs/>
          <w:u w:val="single"/>
        </w:rPr>
        <w:t>Odpowiedź:</w:t>
      </w:r>
      <w:r w:rsidRPr="000B1E65">
        <w:rPr>
          <w:bCs/>
        </w:rPr>
        <w:t xml:space="preserve"> Jeśli w ramach jednej umowy przewidziano kilka usług, to w przypadku wylosowania jej do kontroli, to należy skontrolować każdą z usług rozwojowych wchodzących w jej skład.</w:t>
      </w:r>
    </w:p>
    <w:p w14:paraId="306B00A3" w14:textId="2C7058DE" w:rsidR="00B94392" w:rsidRDefault="00B94392" w:rsidP="00B94392">
      <w:pPr>
        <w:pStyle w:val="Akapitzlist"/>
        <w:autoSpaceDE w:val="0"/>
        <w:autoSpaceDN w:val="0"/>
        <w:rPr>
          <w:bCs/>
          <w:u w:val="single"/>
        </w:rPr>
      </w:pPr>
    </w:p>
    <w:p w14:paraId="06176A3B" w14:textId="69251C10" w:rsidR="00B94392" w:rsidRPr="00D97950" w:rsidRDefault="00EC1425" w:rsidP="00B94392">
      <w:pPr>
        <w:pStyle w:val="Akapitzlist"/>
        <w:numPr>
          <w:ilvl w:val="0"/>
          <w:numId w:val="1"/>
        </w:numPr>
        <w:autoSpaceDE w:val="0"/>
        <w:autoSpaceDN w:val="0"/>
        <w:ind w:left="426"/>
        <w:rPr>
          <w:bCs/>
          <w:u w:val="single"/>
        </w:rPr>
      </w:pPr>
      <w:r w:rsidRPr="00D97950">
        <w:rPr>
          <w:b/>
        </w:rPr>
        <w:t>Operator powinien zaplanować przeprowadzenie wizyty monitoringowej przynajmniej dla 5% wszystkich umów o wsparcie zawartych w ramach projektu.</w:t>
      </w:r>
    </w:p>
    <w:p w14:paraId="4FB2826E" w14:textId="3A16A982" w:rsidR="00EC1425" w:rsidRPr="00D97950" w:rsidRDefault="00EC1425" w:rsidP="00EC1425">
      <w:pPr>
        <w:pStyle w:val="Akapitzlist"/>
        <w:autoSpaceDE w:val="0"/>
        <w:autoSpaceDN w:val="0"/>
        <w:ind w:left="426"/>
        <w:rPr>
          <w:b/>
        </w:rPr>
      </w:pPr>
      <w:r w:rsidRPr="00D97950">
        <w:rPr>
          <w:b/>
        </w:rPr>
        <w:t>Czy powyższe wizyty monitoringowe powinny prowadzić 2 osoby czy wystarczy 1?</w:t>
      </w:r>
    </w:p>
    <w:p w14:paraId="1271B6D9" w14:textId="12829FB2" w:rsidR="00EC1425" w:rsidRDefault="00EC1425" w:rsidP="00EC1425">
      <w:pPr>
        <w:pStyle w:val="Akapitzlist"/>
        <w:autoSpaceDE w:val="0"/>
        <w:autoSpaceDN w:val="0"/>
        <w:ind w:left="426"/>
        <w:rPr>
          <w:bCs/>
        </w:rPr>
      </w:pPr>
      <w:r w:rsidRPr="00D97950">
        <w:rPr>
          <w:bCs/>
          <w:u w:val="single"/>
        </w:rPr>
        <w:t>Odpowiedź:</w:t>
      </w:r>
      <w:r w:rsidRPr="00D97950">
        <w:rPr>
          <w:bCs/>
        </w:rPr>
        <w:t xml:space="preserve"> </w:t>
      </w:r>
      <w:r w:rsidR="00D97950">
        <w:rPr>
          <w:bCs/>
        </w:rPr>
        <w:t>Do przeprowadzenia wizyty monitoringowej wystarczy 1 osoba.</w:t>
      </w:r>
    </w:p>
    <w:p w14:paraId="5BFCD8F9" w14:textId="65D3B2C7" w:rsidR="00347898" w:rsidRPr="00347898" w:rsidRDefault="00347898" w:rsidP="00347898">
      <w:pPr>
        <w:pStyle w:val="Akapitzlist"/>
        <w:autoSpaceDE w:val="0"/>
        <w:autoSpaceDN w:val="0"/>
        <w:rPr>
          <w:bCs/>
          <w:u w:val="single"/>
        </w:rPr>
      </w:pPr>
    </w:p>
    <w:p w14:paraId="35F546DC" w14:textId="17D939C9" w:rsidR="00347898" w:rsidRPr="00D97950" w:rsidRDefault="00347898" w:rsidP="00347898">
      <w:pPr>
        <w:pStyle w:val="Akapitzlist"/>
        <w:numPr>
          <w:ilvl w:val="0"/>
          <w:numId w:val="1"/>
        </w:numPr>
        <w:autoSpaceDE w:val="0"/>
        <w:autoSpaceDN w:val="0"/>
        <w:ind w:left="426"/>
        <w:rPr>
          <w:b/>
        </w:rPr>
      </w:pPr>
      <w:r w:rsidRPr="00D97950">
        <w:rPr>
          <w:b/>
        </w:rPr>
        <w:t>Kryterium premiujące: Czy Wnioskodawca i/lub Partnerzy (w przypadku projektu realizowanego w partnerstwie) na dzień złożenia wniosku o dofinansowanie, zrealizował/li na terenie województwa dolnośląskiego w ciągu ostatnich 8 lat projekt o wartości nie mniejszej niż 4 mln zł, w ramach którego realizowano usługi rozwojowe na rzecz osób dorosłych, a wsparciem objęto co najmniej 100 osób?</w:t>
      </w:r>
    </w:p>
    <w:p w14:paraId="56218E6C" w14:textId="4FD2CC87" w:rsidR="00347898" w:rsidRPr="00D97950" w:rsidRDefault="00347898" w:rsidP="00347898">
      <w:pPr>
        <w:pStyle w:val="Akapitzlist"/>
        <w:autoSpaceDE w:val="0"/>
        <w:autoSpaceDN w:val="0"/>
        <w:ind w:left="426"/>
        <w:rPr>
          <w:b/>
        </w:rPr>
      </w:pPr>
      <w:r w:rsidRPr="00D97950">
        <w:rPr>
          <w:b/>
        </w:rPr>
        <w:t>Czy jeśli projekt był realizowany na terenie kilku województw, to wartość 4 mln zł i 100 osób musiały dotyczyć tylko części projektu dotyczącej województwa dolnośląskiego?</w:t>
      </w:r>
    </w:p>
    <w:p w14:paraId="64FD43C3" w14:textId="4C932020" w:rsidR="00347898" w:rsidRPr="00D97950" w:rsidRDefault="00347898" w:rsidP="00347898">
      <w:pPr>
        <w:pStyle w:val="Akapitzlist"/>
        <w:autoSpaceDE w:val="0"/>
        <w:autoSpaceDN w:val="0"/>
        <w:ind w:left="426"/>
        <w:rPr>
          <w:bCs/>
          <w:u w:val="single"/>
        </w:rPr>
      </w:pPr>
      <w:r w:rsidRPr="00D97950">
        <w:rPr>
          <w:bCs/>
          <w:u w:val="single"/>
        </w:rPr>
        <w:t>Odpowiedź:</w:t>
      </w:r>
      <w:r w:rsidRPr="00D97950">
        <w:rPr>
          <w:bCs/>
        </w:rPr>
        <w:t xml:space="preserve"> Tak.</w:t>
      </w:r>
    </w:p>
    <w:p w14:paraId="43444DB5" w14:textId="59976D2E" w:rsidR="00347898" w:rsidRPr="00D97950" w:rsidRDefault="00347898" w:rsidP="00347898">
      <w:pPr>
        <w:pStyle w:val="Akapitzlist"/>
        <w:autoSpaceDE w:val="0"/>
        <w:autoSpaceDN w:val="0"/>
        <w:rPr>
          <w:bCs/>
          <w:u w:val="single"/>
        </w:rPr>
      </w:pPr>
    </w:p>
    <w:p w14:paraId="2B16F25F" w14:textId="3CCA0C02" w:rsidR="00347898" w:rsidRPr="00D97950" w:rsidRDefault="00347898" w:rsidP="00347898">
      <w:pPr>
        <w:pStyle w:val="Akapitzlist"/>
        <w:numPr>
          <w:ilvl w:val="0"/>
          <w:numId w:val="1"/>
        </w:numPr>
        <w:autoSpaceDE w:val="0"/>
        <w:autoSpaceDN w:val="0"/>
        <w:ind w:left="426"/>
        <w:rPr>
          <w:b/>
        </w:rPr>
      </w:pPr>
      <w:r w:rsidRPr="00D97950">
        <w:rPr>
          <w:b/>
        </w:rPr>
        <w:lastRenderedPageBreak/>
        <w:t>Kryterium premiujące</w:t>
      </w:r>
    </w:p>
    <w:p w14:paraId="62096BD5" w14:textId="6F39AC3C" w:rsidR="00347898" w:rsidRPr="00D97950" w:rsidRDefault="00347898" w:rsidP="00347898">
      <w:pPr>
        <w:pStyle w:val="Akapitzlist"/>
        <w:autoSpaceDE w:val="0"/>
        <w:autoSpaceDN w:val="0"/>
        <w:ind w:left="426"/>
        <w:rPr>
          <w:b/>
        </w:rPr>
      </w:pPr>
      <w:r w:rsidRPr="00D97950">
        <w:rPr>
          <w:b/>
        </w:rPr>
        <w:t>Jeśli wnioskodawca był partnerem w realizowanym projekcie, to może uzyskać punkty premiujące? Jeśli tak, to czy wymagania: 4 mln zł i 100 osób dotyczą całego zrealizowanego projektu czy partner musiał w ramach swojej części objąć wsparciem 100 osób i zrealizować zadania na kwotę 4 mln zł?</w:t>
      </w:r>
    </w:p>
    <w:p w14:paraId="1291785B" w14:textId="28E0B56B" w:rsidR="00347898" w:rsidRPr="00D97950" w:rsidRDefault="00347898" w:rsidP="00347898">
      <w:pPr>
        <w:pStyle w:val="Akapitzlist"/>
        <w:autoSpaceDE w:val="0"/>
        <w:autoSpaceDN w:val="0"/>
        <w:ind w:left="426"/>
        <w:rPr>
          <w:bCs/>
          <w:u w:val="single"/>
        </w:rPr>
      </w:pPr>
      <w:r w:rsidRPr="00D97950">
        <w:rPr>
          <w:bCs/>
          <w:u w:val="single"/>
        </w:rPr>
        <w:t xml:space="preserve">Odpowiedź: </w:t>
      </w:r>
      <w:r w:rsidR="003C4239" w:rsidRPr="00D97950">
        <w:rPr>
          <w:bCs/>
          <w:u w:val="single"/>
        </w:rPr>
        <w:t>W celu spełnienia kryterium, p</w:t>
      </w:r>
      <w:r w:rsidR="002E793B" w:rsidRPr="00D97950">
        <w:rPr>
          <w:bCs/>
          <w:u w:val="single"/>
        </w:rPr>
        <w:t>artner musiał w ramach swojej części</w:t>
      </w:r>
      <w:r w:rsidR="003C4239" w:rsidRPr="00D97950">
        <w:rPr>
          <w:bCs/>
          <w:u w:val="single"/>
        </w:rPr>
        <w:t xml:space="preserve"> uprzednio realizowanego projektu,</w:t>
      </w:r>
      <w:r w:rsidR="002E793B" w:rsidRPr="00D97950">
        <w:rPr>
          <w:bCs/>
          <w:u w:val="single"/>
        </w:rPr>
        <w:t xml:space="preserve"> objąć wsparciem 100 osób i zreali</w:t>
      </w:r>
      <w:r w:rsidR="00D97950">
        <w:rPr>
          <w:bCs/>
          <w:u w:val="single"/>
        </w:rPr>
        <w:t>zować zadania na kwotę 4 mln zł</w:t>
      </w:r>
      <w:r w:rsidR="002E793B" w:rsidRPr="00D97950">
        <w:rPr>
          <w:bCs/>
          <w:u w:val="single"/>
        </w:rPr>
        <w:t>.</w:t>
      </w:r>
    </w:p>
    <w:p w14:paraId="06A4BB02" w14:textId="78A6DDD1" w:rsidR="00347898" w:rsidRPr="00D97950" w:rsidRDefault="00347898" w:rsidP="00347898">
      <w:pPr>
        <w:pStyle w:val="Akapitzlist"/>
        <w:autoSpaceDE w:val="0"/>
        <w:autoSpaceDN w:val="0"/>
        <w:ind w:left="426"/>
        <w:rPr>
          <w:bCs/>
          <w:highlight w:val="yellow"/>
          <w:u w:val="single"/>
        </w:rPr>
      </w:pPr>
    </w:p>
    <w:p w14:paraId="1E3996C8" w14:textId="77777777" w:rsidR="00347898" w:rsidRPr="00D97950" w:rsidRDefault="00347898" w:rsidP="00347898">
      <w:pPr>
        <w:pStyle w:val="Akapitzlist"/>
        <w:numPr>
          <w:ilvl w:val="0"/>
          <w:numId w:val="1"/>
        </w:numPr>
        <w:autoSpaceDE w:val="0"/>
        <w:autoSpaceDN w:val="0"/>
        <w:ind w:left="426"/>
        <w:rPr>
          <w:bCs/>
          <w:u w:val="single"/>
        </w:rPr>
      </w:pPr>
      <w:r w:rsidRPr="00D97950">
        <w:rPr>
          <w:b/>
        </w:rPr>
        <w:t>Kryterium premiujące</w:t>
      </w:r>
    </w:p>
    <w:p w14:paraId="34988D91" w14:textId="66580428" w:rsidR="00347898" w:rsidRPr="00D97950" w:rsidRDefault="00254271" w:rsidP="00254271">
      <w:pPr>
        <w:pStyle w:val="Akapitzlist"/>
        <w:autoSpaceDE w:val="0"/>
        <w:autoSpaceDN w:val="0"/>
        <w:ind w:left="426"/>
        <w:rPr>
          <w:b/>
        </w:rPr>
      </w:pPr>
      <w:r w:rsidRPr="00D97950">
        <w:rPr>
          <w:b/>
        </w:rPr>
        <w:t>Czy w przypadku gdy Wnioskodawca i lub Partner/</w:t>
      </w:r>
      <w:proofErr w:type="spellStart"/>
      <w:r w:rsidRPr="00D97950">
        <w:rPr>
          <w:b/>
        </w:rPr>
        <w:t>rzy</w:t>
      </w:r>
      <w:proofErr w:type="spellEnd"/>
      <w:r w:rsidRPr="00D97950">
        <w:rPr>
          <w:b/>
        </w:rPr>
        <w:t>, który/</w:t>
      </w:r>
      <w:proofErr w:type="spellStart"/>
      <w:r w:rsidRPr="00D97950">
        <w:rPr>
          <w:b/>
        </w:rPr>
        <w:t>rzy</w:t>
      </w:r>
      <w:proofErr w:type="spellEnd"/>
      <w:r w:rsidRPr="00D97950">
        <w:rPr>
          <w:b/>
        </w:rPr>
        <w:t xml:space="preserve"> zrealizował/li na terenie województwa dolnośląskiego projekt o wartości nie mniejszej niż 4  mln zł w ramach Działania 8.3 – Samozatrudnienie, przedsiębiorczość oraz tworzenie nowych miejsc pracy z Regionalnego Programu Operacyjnego Województwa Dolnośląskiego 2014-2020, gdzie minimum 100 osób objęto wsparciem szkoleniowo-doradczym (przed udzieleniem dotacji), umożliwiającym uzyskanie wiedzy i umiejętności z zakresu zakładania i prowadzenia działalności gospodarczej</w:t>
      </w:r>
      <w:r w:rsidR="00347898" w:rsidRPr="00D97950">
        <w:rPr>
          <w:b/>
        </w:rPr>
        <w:t xml:space="preserve"> </w:t>
      </w:r>
      <w:r w:rsidRPr="00D97950">
        <w:rPr>
          <w:b/>
        </w:rPr>
        <w:t>oraz przed udziałem uczestnika we wsparciu szkoleniowo – doradczym przeprowadzona została  również identyfikacja indywidualnych potrzeb osób w celu dopasowania do nich zaplanowanych w projekcie szkoleń i doradztwa będzie spełnione kryterium premiujące?</w:t>
      </w:r>
    </w:p>
    <w:p w14:paraId="1D1140F6" w14:textId="1149E45A" w:rsidR="00254271" w:rsidRDefault="00254271" w:rsidP="00254271">
      <w:pPr>
        <w:pStyle w:val="Akapitzlist"/>
        <w:autoSpaceDE w:val="0"/>
        <w:autoSpaceDN w:val="0"/>
        <w:rPr>
          <w:bCs/>
          <w:u w:val="single"/>
        </w:rPr>
      </w:pPr>
      <w:r w:rsidRPr="00D97950">
        <w:rPr>
          <w:bCs/>
          <w:u w:val="single"/>
        </w:rPr>
        <w:t xml:space="preserve">Odpowiedź: </w:t>
      </w:r>
      <w:r w:rsidR="003C4239" w:rsidRPr="00D97950">
        <w:rPr>
          <w:bCs/>
          <w:u w:val="single"/>
        </w:rPr>
        <w:t>Nie. Celem projektów w Działaniu 8.3 było udzielenie dotacji na otwarcie działalności gospodarczej.</w:t>
      </w:r>
    </w:p>
    <w:p w14:paraId="5ACA042B" w14:textId="77777777" w:rsidR="00E44A5F" w:rsidRPr="00D97950" w:rsidRDefault="00E44A5F" w:rsidP="00254271">
      <w:pPr>
        <w:pStyle w:val="Akapitzlist"/>
        <w:autoSpaceDE w:val="0"/>
        <w:autoSpaceDN w:val="0"/>
        <w:rPr>
          <w:bCs/>
          <w:highlight w:val="yellow"/>
          <w:u w:val="single"/>
        </w:rPr>
      </w:pPr>
    </w:p>
    <w:p w14:paraId="482E30E8" w14:textId="2E2FABD4" w:rsidR="00254271" w:rsidRDefault="00254271" w:rsidP="00254271">
      <w:pPr>
        <w:pStyle w:val="Akapitzlist"/>
        <w:numPr>
          <w:ilvl w:val="0"/>
          <w:numId w:val="1"/>
        </w:numPr>
        <w:autoSpaceDE w:val="0"/>
        <w:autoSpaceDN w:val="0"/>
        <w:ind w:left="426"/>
        <w:rPr>
          <w:b/>
        </w:rPr>
      </w:pPr>
      <w:r w:rsidRPr="00254271">
        <w:rPr>
          <w:b/>
        </w:rPr>
        <w:t xml:space="preserve">Czy uczestnik </w:t>
      </w:r>
      <w:r>
        <w:rPr>
          <w:b/>
        </w:rPr>
        <w:t>może ponownie skorzystać ze wsparcia u innego operatora (inny subregion) w przypadku zmiany miejsca zamieszkania:</w:t>
      </w:r>
    </w:p>
    <w:p w14:paraId="6DDA26A4" w14:textId="117F9AED" w:rsidR="00A02511" w:rsidRDefault="00254271" w:rsidP="00323F6B">
      <w:pPr>
        <w:pStyle w:val="Akapitzlist"/>
        <w:autoSpaceDE w:val="0"/>
        <w:autoSpaceDN w:val="0"/>
        <w:ind w:left="426"/>
        <w:rPr>
          <w:bCs/>
        </w:rPr>
      </w:pPr>
      <w:r w:rsidRPr="00254271">
        <w:rPr>
          <w:bCs/>
          <w:u w:val="single"/>
        </w:rPr>
        <w:t>Odpowiedź:</w:t>
      </w:r>
      <w:r w:rsidRPr="00B53B05">
        <w:rPr>
          <w:bCs/>
        </w:rPr>
        <w:t xml:space="preserve"> Nie.</w:t>
      </w:r>
    </w:p>
    <w:p w14:paraId="676736D5" w14:textId="77777777" w:rsidR="00323F6B" w:rsidRPr="00323F6B" w:rsidRDefault="00323F6B" w:rsidP="00323F6B">
      <w:pPr>
        <w:pStyle w:val="Akapitzlist"/>
        <w:autoSpaceDE w:val="0"/>
        <w:autoSpaceDN w:val="0"/>
        <w:ind w:left="426"/>
        <w:rPr>
          <w:bCs/>
          <w:u w:val="single"/>
        </w:rPr>
      </w:pPr>
    </w:p>
    <w:p w14:paraId="06048072" w14:textId="5A8B6FB3" w:rsidR="00C172A7" w:rsidRPr="00C172A7" w:rsidRDefault="00C172A7" w:rsidP="00C172A7">
      <w:pPr>
        <w:pStyle w:val="Akapitzlist"/>
        <w:numPr>
          <w:ilvl w:val="0"/>
          <w:numId w:val="1"/>
        </w:numPr>
        <w:ind w:left="426"/>
        <w:rPr>
          <w:b/>
        </w:rPr>
      </w:pPr>
      <w:bookmarkStart w:id="0" w:name="_Hlk144987639"/>
      <w:bookmarkStart w:id="1" w:name="_Hlk144987729"/>
      <w:r>
        <w:rPr>
          <w:b/>
        </w:rPr>
        <w:t>Zgodnie ze Standardem wsparcia jednym z obowiązków Wnioskodawcy jest</w:t>
      </w:r>
      <w:r w:rsidRPr="00C172A7">
        <w:rPr>
          <w:b/>
        </w:rPr>
        <w:t xml:space="preserve">: Zapewnienie systemu elektronicznego umożliwiającego złożenie wniosku o przyznanie wsparcia wraz z załącznikiem w postaci karty usługi rozwojowej. System teleinformatyczny powinien umożliwiać złożenie </w:t>
      </w:r>
      <w:bookmarkEnd w:id="0"/>
      <w:r w:rsidRPr="00C172A7">
        <w:rPr>
          <w:b/>
        </w:rPr>
        <w:t>wniosku podpisanego zarówno elektronicznym podpisem kwalifikowanym</w:t>
      </w:r>
      <w:bookmarkEnd w:id="1"/>
      <w:r w:rsidRPr="00C172A7">
        <w:rPr>
          <w:b/>
        </w:rPr>
        <w:t>, profilem zaufanym lub podpisem osobistym. Możliwości techniczne systemu powinny zapewniać weryfikację daty i godziny złożenia wniosku z dokładnością do 1 sekundy, szeregować wnioski według kolejności ich wpływu, zapewniać bezpieczeństwo i integralność składanych dokumentów oraz sprawne złożenie wniosku przez wszystkich potencjalnych odbiorców wsparcia.</w:t>
      </w:r>
    </w:p>
    <w:p w14:paraId="3944ED43" w14:textId="521EC983" w:rsidR="00E44A5F" w:rsidRPr="00E44A5F" w:rsidRDefault="00C172A7" w:rsidP="00E44A5F">
      <w:pPr>
        <w:pStyle w:val="Akapitzlist"/>
        <w:ind w:left="426"/>
        <w:rPr>
          <w:b/>
        </w:rPr>
      </w:pPr>
      <w:r w:rsidRPr="00C172A7">
        <w:rPr>
          <w:b/>
        </w:rPr>
        <w:t>Czy Beneficjent może zaplanować koszt uruchomienia takiego systemu i jego utrzymania w ramach kosztów bezpośrednich?</w:t>
      </w:r>
    </w:p>
    <w:p w14:paraId="72F43FF5" w14:textId="32FC2F70" w:rsidR="00E44A5F" w:rsidRDefault="00C172A7" w:rsidP="00E44A5F">
      <w:pPr>
        <w:pStyle w:val="Akapitzlist"/>
        <w:ind w:left="426"/>
        <w:rPr>
          <w:bCs/>
        </w:rPr>
      </w:pPr>
      <w:r w:rsidRPr="00C172A7">
        <w:rPr>
          <w:bCs/>
          <w:u w:val="single"/>
        </w:rPr>
        <w:t>Odpowiedź:</w:t>
      </w:r>
      <w:r w:rsidRPr="00C172A7">
        <w:rPr>
          <w:bCs/>
        </w:rPr>
        <w:t xml:space="preserve"> Tak, może zaplanować taki wydatek w ramach kosztów bezpośrednich.</w:t>
      </w:r>
    </w:p>
    <w:p w14:paraId="0FB4990F" w14:textId="77777777" w:rsidR="00E44A5F" w:rsidRDefault="00E44A5F" w:rsidP="00E44A5F">
      <w:pPr>
        <w:pStyle w:val="Akapitzlist"/>
        <w:ind w:left="426"/>
        <w:rPr>
          <w:bCs/>
        </w:rPr>
      </w:pPr>
    </w:p>
    <w:p w14:paraId="2FEB241B" w14:textId="4628D472" w:rsidR="00E44A5F" w:rsidRPr="00E44A5F" w:rsidRDefault="00E44A5F" w:rsidP="00E44A5F">
      <w:pPr>
        <w:pStyle w:val="Akapitzlist"/>
        <w:numPr>
          <w:ilvl w:val="0"/>
          <w:numId w:val="1"/>
        </w:numPr>
        <w:rPr>
          <w:b/>
        </w:rPr>
      </w:pPr>
      <w:r w:rsidRPr="00E44A5F">
        <w:rPr>
          <w:b/>
        </w:rPr>
        <w:t>Zgodnie ze „Standardami realizacji form wsparcia przewidzianych w naborze” Wnioskodawca powinien zapewnić system teleinformatyczny umożliwiającego złożenie wniosku o przyznanie wsparcia. Czy w sytuacji gdy Operator zapewni ww. system, natomiast wśród Kandydatów/</w:t>
      </w:r>
      <w:proofErr w:type="spellStart"/>
      <w:r w:rsidRPr="00E44A5F">
        <w:rPr>
          <w:b/>
        </w:rPr>
        <w:t>ek</w:t>
      </w:r>
      <w:proofErr w:type="spellEnd"/>
      <w:r w:rsidRPr="00E44A5F">
        <w:rPr>
          <w:b/>
        </w:rPr>
        <w:t xml:space="preserve"> na Uczestników wystąpią bariery związane z brakiem możliwości złożenia wniosku o przyznanie wsparcia przez przedmiotowy system (np. brak drukarki, skanera, możliwości podpisania podpisem  kwalifikowanym itp.) Operator może umożliwić rekrutację uwzględniającą dwie metody składania Wniosków tj. poprze system teleinformatyczny i poprzez przekazanie wniosku bezpośrednio do Operatora (osobiści w biurze projektu, pocztą itp.)?</w:t>
      </w:r>
    </w:p>
    <w:p w14:paraId="6AD4E7AA" w14:textId="14B94125" w:rsidR="00E44A5F" w:rsidRPr="00E44A5F" w:rsidRDefault="00E44A5F" w:rsidP="00E44A5F">
      <w:pPr>
        <w:pStyle w:val="Akapitzlist"/>
        <w:rPr>
          <w:bCs/>
        </w:rPr>
      </w:pPr>
      <w:r w:rsidRPr="00E44A5F">
        <w:rPr>
          <w:bCs/>
          <w:u w:val="single"/>
        </w:rPr>
        <w:lastRenderedPageBreak/>
        <w:t>Odpowiedź:</w:t>
      </w:r>
      <w:r w:rsidRPr="00E44A5F">
        <w:rPr>
          <w:bCs/>
        </w:rPr>
        <w:t xml:space="preserve"> Nie. </w:t>
      </w:r>
      <w:r>
        <w:rPr>
          <w:bCs/>
        </w:rPr>
        <w:t>W</w:t>
      </w:r>
      <w:r w:rsidRPr="00E44A5F">
        <w:rPr>
          <w:bCs/>
        </w:rPr>
        <w:t xml:space="preserve"> przypadku takich problemów Operator może udostępnić u siebie stanowisko z dostępnymi narzędziami</w:t>
      </w:r>
      <w:r>
        <w:rPr>
          <w:bCs/>
        </w:rPr>
        <w:t>.</w:t>
      </w:r>
    </w:p>
    <w:p w14:paraId="1D71B413" w14:textId="63A4F0A7" w:rsidR="00E44A5F" w:rsidRPr="00E44A5F" w:rsidRDefault="00E44A5F" w:rsidP="00E44A5F">
      <w:pPr>
        <w:pStyle w:val="Akapitzlist"/>
        <w:rPr>
          <w:bCs/>
        </w:rPr>
      </w:pPr>
    </w:p>
    <w:p w14:paraId="54F1D9B9" w14:textId="0A67D1C0" w:rsidR="00E44A5F" w:rsidRPr="00E44A5F" w:rsidRDefault="00E44A5F" w:rsidP="00E44A5F">
      <w:pPr>
        <w:rPr>
          <w:bCs/>
        </w:rPr>
      </w:pPr>
    </w:p>
    <w:p w14:paraId="15D07F80" w14:textId="77777777" w:rsidR="00347898" w:rsidRPr="00347898" w:rsidRDefault="00347898" w:rsidP="00347898">
      <w:pPr>
        <w:pStyle w:val="Akapitzlist"/>
        <w:autoSpaceDE w:val="0"/>
        <w:autoSpaceDN w:val="0"/>
        <w:ind w:left="426"/>
        <w:rPr>
          <w:bCs/>
          <w:highlight w:val="yellow"/>
          <w:u w:val="single"/>
        </w:rPr>
      </w:pPr>
    </w:p>
    <w:p w14:paraId="661E39C4" w14:textId="57837BBB" w:rsidR="00B94392" w:rsidRPr="00B94392" w:rsidRDefault="00B94392" w:rsidP="00B94392">
      <w:pPr>
        <w:autoSpaceDE w:val="0"/>
        <w:autoSpaceDN w:val="0"/>
        <w:rPr>
          <w:bCs/>
          <w:u w:val="single"/>
        </w:rPr>
      </w:pPr>
    </w:p>
    <w:p w14:paraId="0AD0D533" w14:textId="77777777" w:rsidR="002175D1" w:rsidRPr="00B94392" w:rsidRDefault="002175D1" w:rsidP="00B94392">
      <w:pPr>
        <w:rPr>
          <w:b/>
          <w:bCs/>
        </w:rPr>
      </w:pPr>
    </w:p>
    <w:sectPr w:rsidR="002175D1" w:rsidRPr="00B9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A9E6" w14:textId="77777777" w:rsidR="00B94392" w:rsidRDefault="00B94392" w:rsidP="00B94392">
      <w:pPr>
        <w:spacing w:after="0" w:line="240" w:lineRule="auto"/>
      </w:pPr>
      <w:r>
        <w:separator/>
      </w:r>
    </w:p>
  </w:endnote>
  <w:endnote w:type="continuationSeparator" w:id="0">
    <w:p w14:paraId="54D2D515" w14:textId="77777777" w:rsidR="00B94392" w:rsidRDefault="00B94392" w:rsidP="00B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C029" w14:textId="77777777" w:rsidR="00B94392" w:rsidRDefault="00B94392" w:rsidP="00B94392">
      <w:pPr>
        <w:spacing w:after="0" w:line="240" w:lineRule="auto"/>
      </w:pPr>
      <w:r>
        <w:separator/>
      </w:r>
    </w:p>
  </w:footnote>
  <w:footnote w:type="continuationSeparator" w:id="0">
    <w:p w14:paraId="0E635AE6" w14:textId="77777777" w:rsidR="00B94392" w:rsidRDefault="00B94392" w:rsidP="00B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693"/>
    <w:multiLevelType w:val="hybridMultilevel"/>
    <w:tmpl w:val="D8F4C482"/>
    <w:lvl w:ilvl="0" w:tplc="4D727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4E53"/>
    <w:multiLevelType w:val="hybridMultilevel"/>
    <w:tmpl w:val="F50430E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6D13"/>
    <w:multiLevelType w:val="hybridMultilevel"/>
    <w:tmpl w:val="661A6D04"/>
    <w:lvl w:ilvl="0" w:tplc="A112C72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F7"/>
    <w:rsid w:val="000B1E65"/>
    <w:rsid w:val="00114EF7"/>
    <w:rsid w:val="00125DB1"/>
    <w:rsid w:val="002175D1"/>
    <w:rsid w:val="00233A7F"/>
    <w:rsid w:val="00254271"/>
    <w:rsid w:val="002E793B"/>
    <w:rsid w:val="00323F6B"/>
    <w:rsid w:val="00325269"/>
    <w:rsid w:val="00347898"/>
    <w:rsid w:val="003C4239"/>
    <w:rsid w:val="00455F83"/>
    <w:rsid w:val="004D7E68"/>
    <w:rsid w:val="004F373A"/>
    <w:rsid w:val="00804BB8"/>
    <w:rsid w:val="00923E56"/>
    <w:rsid w:val="00A02511"/>
    <w:rsid w:val="00A8150E"/>
    <w:rsid w:val="00B53B05"/>
    <w:rsid w:val="00B94392"/>
    <w:rsid w:val="00C172A7"/>
    <w:rsid w:val="00C5062B"/>
    <w:rsid w:val="00D97950"/>
    <w:rsid w:val="00DE4C81"/>
    <w:rsid w:val="00E44A5F"/>
    <w:rsid w:val="00E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1D0"/>
  <w15:chartTrackingRefBased/>
  <w15:docId w15:val="{72E45321-0263-4633-98F8-C7F7066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5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3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3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3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3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5F"/>
  </w:style>
  <w:style w:type="paragraph" w:styleId="Stopka">
    <w:name w:val="footer"/>
    <w:basedOn w:val="Normalny"/>
    <w:link w:val="StopkaZnak"/>
    <w:uiPriority w:val="99"/>
    <w:unhideWhenUsed/>
    <w:rsid w:val="00E4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EE70-7DFF-42CD-BB75-B7CA17AB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Otręba</dc:creator>
  <cp:keywords/>
  <dc:description/>
  <cp:lastModifiedBy>Dorota Falkowska</cp:lastModifiedBy>
  <cp:revision>15</cp:revision>
  <cp:lastPrinted>2023-08-31T11:24:00Z</cp:lastPrinted>
  <dcterms:created xsi:type="dcterms:W3CDTF">2023-08-29T13:04:00Z</dcterms:created>
  <dcterms:modified xsi:type="dcterms:W3CDTF">2023-09-07T12:07:00Z</dcterms:modified>
</cp:coreProperties>
</file>