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906D" w14:textId="77777777" w:rsidR="007F774E" w:rsidRDefault="007F774E" w:rsidP="00377F0A">
      <w:pPr>
        <w:spacing w:after="0" w:line="360" w:lineRule="auto"/>
        <w:rPr>
          <w:rFonts w:ascii="Arial" w:hAnsi="Arial" w:cs="Arial"/>
          <w:b/>
          <w:sz w:val="24"/>
          <w:szCs w:val="24"/>
        </w:rPr>
      </w:pPr>
    </w:p>
    <w:p w14:paraId="02D153C7" w14:textId="083EC653" w:rsidR="007F774E" w:rsidRPr="002D5FFE" w:rsidRDefault="007F774E" w:rsidP="007F774E">
      <w:pPr>
        <w:pStyle w:val="Akapitzlist"/>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D5FFE">
        <w:rPr>
          <w:rFonts w:ascii="Arial" w:hAnsi="Arial" w:cs="Arial"/>
          <w:b/>
          <w:sz w:val="24"/>
          <w:szCs w:val="24"/>
        </w:rPr>
        <w:t xml:space="preserve">Zał. nr </w:t>
      </w:r>
      <w:r w:rsidR="002200E5">
        <w:rPr>
          <w:rFonts w:ascii="Arial" w:hAnsi="Arial" w:cs="Arial"/>
          <w:b/>
          <w:sz w:val="24"/>
          <w:szCs w:val="24"/>
        </w:rPr>
        <w:t>3 do Regulaminu wyboru projektów</w:t>
      </w:r>
    </w:p>
    <w:p w14:paraId="4BB85D4D" w14:textId="77777777" w:rsidR="00701F06" w:rsidRPr="002D5FFE" w:rsidRDefault="00701F06" w:rsidP="007F774E">
      <w:pPr>
        <w:pStyle w:val="Akapitzlist"/>
        <w:spacing w:after="0" w:line="360" w:lineRule="auto"/>
        <w:rPr>
          <w:rFonts w:ascii="Arial" w:hAnsi="Arial" w:cs="Arial"/>
          <w:b/>
          <w:sz w:val="28"/>
          <w:szCs w:val="28"/>
        </w:rPr>
      </w:pPr>
    </w:p>
    <w:p w14:paraId="263D712F" w14:textId="12E8AA13" w:rsidR="007F2679" w:rsidRPr="002D5FFE" w:rsidRDefault="00053880" w:rsidP="00377F0A">
      <w:pPr>
        <w:pStyle w:val="Akapitzlist"/>
        <w:numPr>
          <w:ilvl w:val="0"/>
          <w:numId w:val="6"/>
        </w:numPr>
        <w:spacing w:after="0" w:line="360" w:lineRule="auto"/>
        <w:rPr>
          <w:rFonts w:ascii="Arial" w:hAnsi="Arial" w:cs="Arial"/>
          <w:b/>
          <w:sz w:val="24"/>
          <w:szCs w:val="24"/>
        </w:rPr>
      </w:pPr>
      <w:r w:rsidRPr="002D5FFE">
        <w:rPr>
          <w:rFonts w:ascii="Arial" w:hAnsi="Arial" w:cs="Arial"/>
          <w:b/>
          <w:sz w:val="24"/>
          <w:szCs w:val="24"/>
        </w:rPr>
        <w:t>W</w:t>
      </w:r>
      <w:r w:rsidR="00BB5D33" w:rsidRPr="002D5FFE">
        <w:rPr>
          <w:rFonts w:ascii="Arial" w:hAnsi="Arial" w:cs="Arial"/>
          <w:b/>
          <w:sz w:val="24"/>
          <w:szCs w:val="24"/>
        </w:rPr>
        <w:t xml:space="preserve">skaźniki mierzone we wszystkich celach szczegółowych </w:t>
      </w:r>
    </w:p>
    <w:tbl>
      <w:tblPr>
        <w:tblStyle w:val="Tabela-Siatka"/>
        <w:tblW w:w="0" w:type="auto"/>
        <w:tblLook w:val="04A0" w:firstRow="1" w:lastRow="0" w:firstColumn="1" w:lastColumn="0" w:noHBand="0" w:noVBand="1"/>
      </w:tblPr>
      <w:tblGrid>
        <w:gridCol w:w="1413"/>
        <w:gridCol w:w="2268"/>
        <w:gridCol w:w="4111"/>
        <w:gridCol w:w="6202"/>
      </w:tblGrid>
      <w:tr w:rsidR="00BD0662" w:rsidRPr="002D5FFE" w14:paraId="3F56D192" w14:textId="77777777" w:rsidTr="00BD0662">
        <w:tc>
          <w:tcPr>
            <w:tcW w:w="1413" w:type="dxa"/>
          </w:tcPr>
          <w:p w14:paraId="5DE7CA69" w14:textId="61F10DAE" w:rsidR="00BD0662" w:rsidRPr="002D5FFE" w:rsidRDefault="00BD0662" w:rsidP="00D70895">
            <w:pPr>
              <w:spacing w:line="360" w:lineRule="auto"/>
              <w:rPr>
                <w:rFonts w:ascii="Arial" w:hAnsi="Arial" w:cs="Arial"/>
                <w:b/>
                <w:sz w:val="24"/>
                <w:szCs w:val="24"/>
              </w:rPr>
            </w:pPr>
            <w:r w:rsidRPr="002D5FFE">
              <w:rPr>
                <w:rFonts w:ascii="Arial" w:hAnsi="Arial" w:cs="Arial"/>
                <w:b/>
                <w:sz w:val="24"/>
                <w:szCs w:val="24"/>
              </w:rPr>
              <w:t>Kod wskaźnika</w:t>
            </w:r>
          </w:p>
        </w:tc>
        <w:tc>
          <w:tcPr>
            <w:tcW w:w="2268" w:type="dxa"/>
          </w:tcPr>
          <w:p w14:paraId="204D0EEA" w14:textId="3B7AF6A2" w:rsidR="00BD0662" w:rsidRPr="002D5FFE" w:rsidRDefault="00BD0662" w:rsidP="00D70895">
            <w:pPr>
              <w:spacing w:line="360" w:lineRule="auto"/>
              <w:rPr>
                <w:rFonts w:ascii="Arial" w:hAnsi="Arial" w:cs="Arial"/>
                <w:b/>
                <w:sz w:val="24"/>
                <w:szCs w:val="24"/>
              </w:rPr>
            </w:pPr>
            <w:r w:rsidRPr="002D5FFE">
              <w:rPr>
                <w:rFonts w:ascii="Arial" w:hAnsi="Arial" w:cs="Arial"/>
                <w:b/>
                <w:sz w:val="24"/>
                <w:szCs w:val="24"/>
              </w:rPr>
              <w:t>Rodzaj wskaźnika</w:t>
            </w:r>
          </w:p>
        </w:tc>
        <w:tc>
          <w:tcPr>
            <w:tcW w:w="4111" w:type="dxa"/>
          </w:tcPr>
          <w:p w14:paraId="4741E8A5" w14:textId="1D668CDB" w:rsidR="00BD0662" w:rsidRPr="002D5FFE" w:rsidRDefault="00BD0662" w:rsidP="00D70895">
            <w:pPr>
              <w:spacing w:line="360" w:lineRule="auto"/>
              <w:rPr>
                <w:rFonts w:ascii="Arial" w:hAnsi="Arial" w:cs="Arial"/>
                <w:b/>
                <w:sz w:val="24"/>
                <w:szCs w:val="24"/>
              </w:rPr>
            </w:pPr>
            <w:r w:rsidRPr="002D5FFE">
              <w:rPr>
                <w:rFonts w:ascii="Arial" w:hAnsi="Arial" w:cs="Arial"/>
                <w:b/>
                <w:sz w:val="24"/>
                <w:szCs w:val="24"/>
              </w:rPr>
              <w:t>Nazwa wskaźnika (jednostka miary)</w:t>
            </w:r>
          </w:p>
        </w:tc>
        <w:tc>
          <w:tcPr>
            <w:tcW w:w="6202" w:type="dxa"/>
          </w:tcPr>
          <w:p w14:paraId="4686E047" w14:textId="2E39983F" w:rsidR="00BD0662" w:rsidRPr="002D5FFE" w:rsidRDefault="00BD0662" w:rsidP="00D70895">
            <w:pPr>
              <w:spacing w:line="360" w:lineRule="auto"/>
              <w:rPr>
                <w:rFonts w:ascii="Arial" w:hAnsi="Arial" w:cs="Arial"/>
                <w:b/>
                <w:sz w:val="24"/>
                <w:szCs w:val="24"/>
              </w:rPr>
            </w:pPr>
            <w:r w:rsidRPr="002D5FFE">
              <w:rPr>
                <w:rFonts w:ascii="Arial" w:hAnsi="Arial" w:cs="Arial"/>
                <w:b/>
                <w:sz w:val="24"/>
                <w:szCs w:val="24"/>
              </w:rPr>
              <w:t>Definicja operacyjna/kontekst prawny</w:t>
            </w:r>
          </w:p>
        </w:tc>
      </w:tr>
      <w:tr w:rsidR="00BD0662" w:rsidRPr="007F3314" w14:paraId="0B0DD443" w14:textId="77777777" w:rsidTr="00BD0662">
        <w:tc>
          <w:tcPr>
            <w:tcW w:w="1413" w:type="dxa"/>
          </w:tcPr>
          <w:p w14:paraId="00B29659" w14:textId="0D886851" w:rsidR="00BD0662" w:rsidRPr="002D5FFE" w:rsidRDefault="00BD0662" w:rsidP="00D70895">
            <w:pPr>
              <w:spacing w:line="360" w:lineRule="auto"/>
              <w:rPr>
                <w:rFonts w:ascii="Arial" w:hAnsi="Arial" w:cs="Arial"/>
                <w:b/>
                <w:sz w:val="24"/>
                <w:szCs w:val="24"/>
              </w:rPr>
            </w:pPr>
            <w:r w:rsidRPr="002D5FFE">
              <w:rPr>
                <w:rFonts w:ascii="Arial" w:hAnsi="Arial" w:cs="Arial"/>
                <w:b/>
                <w:sz w:val="24"/>
                <w:szCs w:val="24"/>
              </w:rPr>
              <w:t>PL0CO01</w:t>
            </w:r>
          </w:p>
        </w:tc>
        <w:tc>
          <w:tcPr>
            <w:tcW w:w="2268" w:type="dxa"/>
          </w:tcPr>
          <w:p w14:paraId="5E3E92AC" w14:textId="4B35F028" w:rsidR="00BD0662" w:rsidRPr="002D5FFE" w:rsidRDefault="00BD0662" w:rsidP="00D70895">
            <w:pPr>
              <w:spacing w:line="360" w:lineRule="auto"/>
              <w:rPr>
                <w:rFonts w:ascii="Arial" w:hAnsi="Arial" w:cs="Arial"/>
                <w:b/>
                <w:sz w:val="24"/>
                <w:szCs w:val="24"/>
              </w:rPr>
            </w:pPr>
            <w:r w:rsidRPr="002D5FFE">
              <w:rPr>
                <w:rFonts w:ascii="Arial" w:hAnsi="Arial" w:cs="Arial"/>
                <w:sz w:val="24"/>
                <w:szCs w:val="24"/>
              </w:rPr>
              <w:t xml:space="preserve">Wskaźnik produktu  </w:t>
            </w:r>
          </w:p>
        </w:tc>
        <w:tc>
          <w:tcPr>
            <w:tcW w:w="4111" w:type="dxa"/>
          </w:tcPr>
          <w:p w14:paraId="218DAF1F" w14:textId="1F20C607" w:rsidR="00BD0662" w:rsidRPr="002D5FFE" w:rsidRDefault="00BD0662" w:rsidP="00D70895">
            <w:pPr>
              <w:spacing w:line="360" w:lineRule="auto"/>
              <w:rPr>
                <w:rFonts w:ascii="Arial" w:hAnsi="Arial" w:cs="Arial"/>
                <w:b/>
                <w:sz w:val="24"/>
                <w:szCs w:val="24"/>
              </w:rPr>
            </w:pPr>
            <w:r w:rsidRPr="002D5FFE">
              <w:rPr>
                <w:rFonts w:ascii="Arial" w:hAnsi="Arial" w:cs="Arial"/>
                <w:sz w:val="24"/>
                <w:szCs w:val="24"/>
              </w:rPr>
              <w:t>Liczba projektów, w których sfinansowano koszty racjonalnych usprawnień dla osób z niepełnosprawnościami (sztuki)</w:t>
            </w:r>
          </w:p>
        </w:tc>
        <w:tc>
          <w:tcPr>
            <w:tcW w:w="6202" w:type="dxa"/>
          </w:tcPr>
          <w:p w14:paraId="3ABDCBBE" w14:textId="77777777" w:rsidR="00BD0662" w:rsidRPr="002D5FFE" w:rsidRDefault="00BD0662" w:rsidP="00BD0662">
            <w:pPr>
              <w:spacing w:before="120" w:line="360" w:lineRule="auto"/>
              <w:rPr>
                <w:rFonts w:ascii="Arial" w:hAnsi="Arial" w:cs="Arial"/>
                <w:sz w:val="24"/>
                <w:szCs w:val="24"/>
              </w:rPr>
            </w:pPr>
            <w:r w:rsidRPr="002D5FFE">
              <w:rPr>
                <w:rFonts w:ascii="Arial" w:hAnsi="Arial" w:cs="Arial"/>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E3E00DB" w14:textId="77777777" w:rsidR="00BD0662" w:rsidRPr="002D5FFE" w:rsidRDefault="00BD0662" w:rsidP="00BD0662">
            <w:pPr>
              <w:spacing w:before="120" w:line="360" w:lineRule="auto"/>
              <w:rPr>
                <w:rFonts w:ascii="Arial" w:hAnsi="Arial" w:cs="Arial"/>
                <w:sz w:val="24"/>
                <w:szCs w:val="24"/>
              </w:rPr>
            </w:pPr>
            <w:r w:rsidRPr="002D5FFE">
              <w:rPr>
                <w:rFonts w:ascii="Arial" w:hAnsi="Arial" w:cs="Arial"/>
                <w:sz w:val="24"/>
                <w:szCs w:val="24"/>
              </w:rPr>
              <w:t>Wskaźnik mierzony w momencie rozliczenia wydatku związanego z racjonalnymi usprawnieniami w ramach danego projektu.</w:t>
            </w:r>
          </w:p>
          <w:p w14:paraId="4BB39A50" w14:textId="77777777" w:rsidR="00BD0662" w:rsidRPr="002D5FFE" w:rsidRDefault="00BD0662" w:rsidP="00BD0662">
            <w:pPr>
              <w:spacing w:before="120" w:line="360" w:lineRule="auto"/>
              <w:rPr>
                <w:rFonts w:ascii="Arial" w:hAnsi="Arial" w:cs="Arial"/>
                <w:sz w:val="24"/>
                <w:szCs w:val="24"/>
              </w:rPr>
            </w:pPr>
            <w:r w:rsidRPr="002D5FFE">
              <w:rPr>
                <w:rFonts w:ascii="Arial" w:hAnsi="Arial" w:cs="Arial"/>
                <w:sz w:val="24"/>
                <w:szCs w:val="24"/>
              </w:rPr>
              <w:lastRenderedPageBreak/>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433D737" w14:textId="77777777" w:rsidR="00BD0662" w:rsidRPr="002D5FFE" w:rsidRDefault="00BD0662" w:rsidP="00BD0662">
            <w:pPr>
              <w:spacing w:before="120" w:line="360" w:lineRule="auto"/>
              <w:rPr>
                <w:rFonts w:ascii="Arial" w:hAnsi="Arial" w:cs="Arial"/>
                <w:sz w:val="24"/>
                <w:szCs w:val="24"/>
              </w:rPr>
            </w:pPr>
            <w:r w:rsidRPr="002D5FFE">
              <w:rPr>
                <w:rFonts w:ascii="Arial" w:hAnsi="Arial" w:cs="Arial"/>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13D41EE4" w14:textId="77777777" w:rsidR="00BD0662" w:rsidRPr="002D5FFE" w:rsidRDefault="00BD0662" w:rsidP="00BD0662">
            <w:pPr>
              <w:spacing w:before="120" w:line="360" w:lineRule="auto"/>
              <w:rPr>
                <w:rFonts w:ascii="Arial" w:hAnsi="Arial" w:cs="Arial"/>
                <w:sz w:val="24"/>
                <w:szCs w:val="24"/>
              </w:rPr>
            </w:pPr>
            <w:r w:rsidRPr="002D5FFE">
              <w:rPr>
                <w:rFonts w:ascii="Arial" w:hAnsi="Arial" w:cs="Arial"/>
                <w:sz w:val="24"/>
                <w:szCs w:val="24"/>
              </w:rPr>
              <w:t xml:space="preserve">Na poziomie projektu wskaźnik może przyjmować maksymalną wartość 1 - co oznacza jeden projekt, w którym sfinansowano koszty racjonalnych usprawnień dla osób z niepełnosprawnościami. Liczba sfinansowanych racjonalnych usprawnień, w ramach </w:t>
            </w:r>
            <w:r w:rsidRPr="002D5FFE">
              <w:rPr>
                <w:rFonts w:ascii="Arial" w:hAnsi="Arial" w:cs="Arial"/>
                <w:sz w:val="24"/>
                <w:szCs w:val="24"/>
              </w:rPr>
              <w:lastRenderedPageBreak/>
              <w:t>projektu, nie ma znaczenia dla wartości wykazywanej we wskaźniku.</w:t>
            </w:r>
          </w:p>
          <w:p w14:paraId="53840703" w14:textId="17D1A2F3" w:rsidR="00BD0662" w:rsidRPr="002D5FFE" w:rsidRDefault="00BD0662" w:rsidP="00BD0662">
            <w:pPr>
              <w:spacing w:line="360" w:lineRule="auto"/>
              <w:rPr>
                <w:rFonts w:ascii="Arial" w:hAnsi="Arial" w:cs="Arial"/>
                <w:sz w:val="24"/>
                <w:szCs w:val="24"/>
              </w:rPr>
            </w:pPr>
            <w:r w:rsidRPr="002D5FFE">
              <w:rPr>
                <w:rFonts w:ascii="Arial" w:hAnsi="Arial" w:cs="Arial"/>
                <w:sz w:val="24"/>
                <w:szCs w:val="24"/>
              </w:rPr>
              <w:t>Definicja na podstawie: Wytyczne w zakresie realizacji zasad równościowych w ramach funduszy unijnych na lata 2021-2027.</w:t>
            </w:r>
          </w:p>
        </w:tc>
      </w:tr>
      <w:tr w:rsidR="00BD0662" w:rsidRPr="007F3314" w14:paraId="19F0D5ED" w14:textId="77777777" w:rsidTr="00BD0662">
        <w:tc>
          <w:tcPr>
            <w:tcW w:w="1413" w:type="dxa"/>
          </w:tcPr>
          <w:p w14:paraId="2C94BD79" w14:textId="60650B75" w:rsidR="00BD0662" w:rsidRPr="002D5FFE" w:rsidRDefault="00BD0662" w:rsidP="00D70895">
            <w:pPr>
              <w:spacing w:line="360" w:lineRule="auto"/>
              <w:rPr>
                <w:rFonts w:ascii="Arial" w:hAnsi="Arial" w:cs="Arial"/>
                <w:b/>
                <w:sz w:val="24"/>
                <w:szCs w:val="24"/>
              </w:rPr>
            </w:pPr>
            <w:r w:rsidRPr="002D5FFE">
              <w:rPr>
                <w:rFonts w:ascii="Arial" w:hAnsi="Arial" w:cs="Arial"/>
                <w:b/>
                <w:sz w:val="24"/>
                <w:szCs w:val="24"/>
              </w:rPr>
              <w:lastRenderedPageBreak/>
              <w:t>PL0CO02</w:t>
            </w:r>
          </w:p>
        </w:tc>
        <w:tc>
          <w:tcPr>
            <w:tcW w:w="2268" w:type="dxa"/>
          </w:tcPr>
          <w:p w14:paraId="61358819" w14:textId="5A44E3F2" w:rsidR="00BD0662" w:rsidRPr="002D5FFE" w:rsidRDefault="00BD0662" w:rsidP="00D70895">
            <w:pPr>
              <w:spacing w:line="360" w:lineRule="auto"/>
              <w:rPr>
                <w:rFonts w:ascii="Arial" w:hAnsi="Arial" w:cs="Arial"/>
                <w:sz w:val="24"/>
                <w:szCs w:val="24"/>
              </w:rPr>
            </w:pPr>
            <w:r w:rsidRPr="002D5FFE">
              <w:rPr>
                <w:rFonts w:ascii="Arial" w:hAnsi="Arial" w:cs="Arial"/>
                <w:sz w:val="24"/>
                <w:szCs w:val="24"/>
              </w:rPr>
              <w:t>Wskaźnik produktu</w:t>
            </w:r>
          </w:p>
        </w:tc>
        <w:tc>
          <w:tcPr>
            <w:tcW w:w="4111" w:type="dxa"/>
          </w:tcPr>
          <w:p w14:paraId="5DB30950" w14:textId="76DF0851" w:rsidR="00BD0662" w:rsidRPr="002D5FFE" w:rsidRDefault="00BD0662" w:rsidP="00D70895">
            <w:pPr>
              <w:spacing w:line="360" w:lineRule="auto"/>
              <w:rPr>
                <w:rFonts w:ascii="Arial" w:hAnsi="Arial" w:cs="Arial"/>
                <w:sz w:val="24"/>
                <w:szCs w:val="24"/>
              </w:rPr>
            </w:pPr>
            <w:r w:rsidRPr="002D5FFE">
              <w:rPr>
                <w:rFonts w:ascii="Arial" w:hAnsi="Arial" w:cs="Arial"/>
                <w:sz w:val="24"/>
                <w:szCs w:val="24"/>
              </w:rPr>
              <w:t>Liczba obiektów dostosowanych do potrzeb osób z niepełnosprawnościami (sztuki)</w:t>
            </w:r>
          </w:p>
        </w:tc>
        <w:tc>
          <w:tcPr>
            <w:tcW w:w="6202" w:type="dxa"/>
          </w:tcPr>
          <w:p w14:paraId="6BEAEB61" w14:textId="352CE8D8" w:rsidR="00BD0662" w:rsidRPr="002D5FFE" w:rsidRDefault="00BD0662" w:rsidP="00D70895">
            <w:pPr>
              <w:spacing w:line="360" w:lineRule="auto"/>
              <w:rPr>
                <w:rFonts w:ascii="Arial" w:hAnsi="Arial" w:cs="Arial"/>
                <w:sz w:val="24"/>
                <w:szCs w:val="24"/>
              </w:rPr>
            </w:pPr>
            <w:r w:rsidRPr="002D5FFE">
              <w:rPr>
                <w:rFonts w:ascii="Arial" w:hAnsi="Arial" w:cs="Arial"/>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16ED8482" w14:textId="77777777" w:rsidR="00C95A8A" w:rsidRPr="002D5FFE" w:rsidRDefault="00C95A8A" w:rsidP="00D70895">
            <w:pPr>
              <w:spacing w:line="360" w:lineRule="auto"/>
              <w:rPr>
                <w:rFonts w:ascii="Arial" w:hAnsi="Arial" w:cs="Arial"/>
                <w:sz w:val="24"/>
                <w:szCs w:val="24"/>
              </w:rPr>
            </w:pPr>
          </w:p>
          <w:p w14:paraId="5461D68C" w14:textId="77777777" w:rsidR="00BD0662" w:rsidRPr="002D5FFE" w:rsidRDefault="00BD0662" w:rsidP="00BD0662">
            <w:pPr>
              <w:spacing w:line="360" w:lineRule="auto"/>
              <w:rPr>
                <w:rFonts w:ascii="Arial" w:hAnsi="Arial" w:cs="Arial"/>
                <w:sz w:val="24"/>
                <w:szCs w:val="24"/>
              </w:rPr>
            </w:pPr>
            <w:r w:rsidRPr="002D5FFE">
              <w:rPr>
                <w:rFonts w:ascii="Arial" w:hAnsi="Arial" w:cs="Arial"/>
                <w:sz w:val="24"/>
                <w:szCs w:val="24"/>
              </w:rPr>
              <w:t>Jako obiekty należy rozumieć konstrukcje połączone z gruntem w sposób trwały, wykonane z materiałów budowlanych i elementów składowych, będące wynikiem prac budowlanych (wg. def. PKOB).</w:t>
            </w:r>
          </w:p>
          <w:p w14:paraId="48708B5B" w14:textId="31012121" w:rsidR="00BD0662" w:rsidRPr="002D5FFE" w:rsidRDefault="00BD0662" w:rsidP="00BD0662">
            <w:pPr>
              <w:spacing w:line="360" w:lineRule="auto"/>
              <w:rPr>
                <w:rFonts w:ascii="Arial" w:hAnsi="Arial" w:cs="Arial"/>
                <w:sz w:val="24"/>
                <w:szCs w:val="24"/>
              </w:rPr>
            </w:pPr>
            <w:r w:rsidRPr="002D5FFE">
              <w:rPr>
                <w:rFonts w:ascii="Arial" w:hAnsi="Arial" w:cs="Arial"/>
                <w:sz w:val="24"/>
                <w:szCs w:val="24"/>
              </w:rPr>
              <w:t xml:space="preserve">Należy podać liczbę obiektów, a nie sprzętów, urządzeń itp., w które obiekty zaopatrzono. Jeśli instytucja, zakład </w:t>
            </w:r>
            <w:r w:rsidRPr="002D5FFE">
              <w:rPr>
                <w:rFonts w:ascii="Arial" w:hAnsi="Arial" w:cs="Arial"/>
                <w:sz w:val="24"/>
                <w:szCs w:val="24"/>
              </w:rPr>
              <w:lastRenderedPageBreak/>
              <w:t xml:space="preserve">itp. składa się z kilku obiektów, należy zliczyć wszystkie, które dostosowano do potrzeb osób z niepełnosprawnościami. </w:t>
            </w:r>
          </w:p>
          <w:p w14:paraId="1360C7C8" w14:textId="77777777" w:rsidR="00C95A8A" w:rsidRPr="002D5FFE" w:rsidRDefault="00C95A8A" w:rsidP="00BD0662">
            <w:pPr>
              <w:spacing w:line="360" w:lineRule="auto"/>
              <w:rPr>
                <w:rFonts w:ascii="Arial" w:hAnsi="Arial" w:cs="Arial"/>
                <w:sz w:val="24"/>
                <w:szCs w:val="24"/>
              </w:rPr>
            </w:pPr>
          </w:p>
          <w:p w14:paraId="387920EC" w14:textId="0E1E5923" w:rsidR="00BD0662" w:rsidRPr="002D5FFE" w:rsidRDefault="00BD0662" w:rsidP="00D70895">
            <w:pPr>
              <w:spacing w:line="360" w:lineRule="auto"/>
              <w:rPr>
                <w:rFonts w:ascii="Arial" w:hAnsi="Arial" w:cs="Arial"/>
                <w:b/>
                <w:sz w:val="24"/>
                <w:szCs w:val="24"/>
              </w:rPr>
            </w:pPr>
            <w:r w:rsidRPr="002D5FFE">
              <w:rPr>
                <w:rFonts w:ascii="Arial" w:hAnsi="Arial" w:cs="Arial"/>
                <w:sz w:val="24"/>
                <w:szCs w:val="24"/>
              </w:rPr>
              <w:t>Wskaźnik mierzony w momencie rozliczenia wydatku związanego z wyposażeniem obiektów w rozwiązania służące osobom z niepełnosprawnościami w ramach danego projektu.</w:t>
            </w:r>
          </w:p>
        </w:tc>
      </w:tr>
    </w:tbl>
    <w:p w14:paraId="02E438DC" w14:textId="77777777" w:rsidR="00972855" w:rsidRPr="007F3314" w:rsidRDefault="00972855" w:rsidP="00972855">
      <w:pPr>
        <w:pStyle w:val="Akapitzlist"/>
        <w:spacing w:after="0" w:line="360" w:lineRule="auto"/>
        <w:rPr>
          <w:rFonts w:ascii="Arial" w:hAnsi="Arial" w:cs="Arial"/>
          <w:b/>
          <w:sz w:val="24"/>
          <w:szCs w:val="24"/>
          <w:highlight w:val="yellow"/>
        </w:rPr>
      </w:pPr>
    </w:p>
    <w:p w14:paraId="0D20BFA5" w14:textId="1EADC63D" w:rsidR="000C13A5" w:rsidRPr="002518AB" w:rsidRDefault="000C13A5" w:rsidP="00377F0A">
      <w:pPr>
        <w:pStyle w:val="Akapitzlist"/>
        <w:numPr>
          <w:ilvl w:val="0"/>
          <w:numId w:val="6"/>
        </w:numPr>
        <w:spacing w:after="0" w:line="360" w:lineRule="auto"/>
        <w:rPr>
          <w:rFonts w:ascii="Arial" w:hAnsi="Arial" w:cs="Arial"/>
          <w:b/>
          <w:sz w:val="24"/>
          <w:szCs w:val="24"/>
        </w:rPr>
      </w:pPr>
      <w:r w:rsidRPr="002518AB">
        <w:rPr>
          <w:rFonts w:ascii="Arial" w:hAnsi="Arial" w:cs="Arial"/>
          <w:b/>
          <w:sz w:val="24"/>
          <w:szCs w:val="24"/>
        </w:rPr>
        <w:t xml:space="preserve">Wskaźniki </w:t>
      </w:r>
      <w:r w:rsidR="00FB7E7B" w:rsidRPr="002518AB">
        <w:rPr>
          <w:rFonts w:ascii="Arial" w:hAnsi="Arial" w:cs="Arial"/>
          <w:b/>
          <w:sz w:val="24"/>
          <w:szCs w:val="24"/>
        </w:rPr>
        <w:t>produktu i rezultatu</w:t>
      </w:r>
    </w:p>
    <w:tbl>
      <w:tblPr>
        <w:tblStyle w:val="Tabela-Siatka"/>
        <w:tblW w:w="0" w:type="auto"/>
        <w:tblLook w:val="04A0" w:firstRow="1" w:lastRow="0" w:firstColumn="1" w:lastColumn="0" w:noHBand="0" w:noVBand="1"/>
      </w:tblPr>
      <w:tblGrid>
        <w:gridCol w:w="1564"/>
        <w:gridCol w:w="2260"/>
        <w:gridCol w:w="3982"/>
        <w:gridCol w:w="6188"/>
      </w:tblGrid>
      <w:tr w:rsidR="00BA051D" w:rsidRPr="007F3314" w14:paraId="6D46AEED" w14:textId="77777777" w:rsidTr="0012055F">
        <w:tc>
          <w:tcPr>
            <w:tcW w:w="13994" w:type="dxa"/>
            <w:gridSpan w:val="4"/>
          </w:tcPr>
          <w:p w14:paraId="3AFBE9D7" w14:textId="4BF610C2" w:rsidR="00BA051D" w:rsidRPr="002518AB" w:rsidRDefault="00BA051D" w:rsidP="00D70895">
            <w:pPr>
              <w:spacing w:line="360" w:lineRule="auto"/>
              <w:rPr>
                <w:rFonts w:ascii="Arial" w:hAnsi="Arial" w:cs="Arial"/>
                <w:b/>
                <w:sz w:val="24"/>
                <w:szCs w:val="24"/>
              </w:rPr>
            </w:pPr>
            <w:r w:rsidRPr="002518AB">
              <w:rPr>
                <w:rFonts w:ascii="Arial" w:hAnsi="Arial" w:cs="Arial"/>
                <w:b/>
                <w:sz w:val="24"/>
                <w:szCs w:val="24"/>
              </w:rPr>
              <w:t>2.1 Wskaźniki produktu</w:t>
            </w:r>
          </w:p>
        </w:tc>
      </w:tr>
      <w:tr w:rsidR="00BA051D" w:rsidRPr="007F3314" w14:paraId="67384740" w14:textId="77777777" w:rsidTr="002200E5">
        <w:tc>
          <w:tcPr>
            <w:tcW w:w="1564" w:type="dxa"/>
          </w:tcPr>
          <w:p w14:paraId="13CF3405" w14:textId="41CFAFD4" w:rsidR="00BA051D" w:rsidRPr="002518AB" w:rsidRDefault="00BA051D" w:rsidP="00D70895">
            <w:pPr>
              <w:spacing w:line="360" w:lineRule="auto"/>
              <w:rPr>
                <w:rFonts w:ascii="Arial" w:hAnsi="Arial" w:cs="Arial"/>
                <w:b/>
                <w:sz w:val="24"/>
                <w:szCs w:val="24"/>
              </w:rPr>
            </w:pPr>
            <w:r w:rsidRPr="002518AB">
              <w:rPr>
                <w:rFonts w:ascii="Arial" w:hAnsi="Arial" w:cs="Arial"/>
                <w:b/>
                <w:sz w:val="24"/>
                <w:szCs w:val="24"/>
              </w:rPr>
              <w:t>Kod wskaźnika</w:t>
            </w:r>
          </w:p>
        </w:tc>
        <w:tc>
          <w:tcPr>
            <w:tcW w:w="2260" w:type="dxa"/>
          </w:tcPr>
          <w:p w14:paraId="0F0B56FF" w14:textId="6AF3C9AB" w:rsidR="00BA051D" w:rsidRPr="002518AB" w:rsidRDefault="00BA051D" w:rsidP="00D70895">
            <w:pPr>
              <w:spacing w:line="360" w:lineRule="auto"/>
              <w:rPr>
                <w:rFonts w:ascii="Arial" w:hAnsi="Arial" w:cs="Arial"/>
                <w:b/>
                <w:sz w:val="24"/>
                <w:szCs w:val="24"/>
              </w:rPr>
            </w:pPr>
            <w:r w:rsidRPr="002518AB">
              <w:rPr>
                <w:rFonts w:ascii="Arial" w:hAnsi="Arial" w:cs="Arial"/>
                <w:b/>
                <w:sz w:val="24"/>
                <w:szCs w:val="24"/>
              </w:rPr>
              <w:t>Rodzaj wskaźnika</w:t>
            </w:r>
          </w:p>
        </w:tc>
        <w:tc>
          <w:tcPr>
            <w:tcW w:w="3982" w:type="dxa"/>
          </w:tcPr>
          <w:p w14:paraId="41152A6F" w14:textId="615C2E57" w:rsidR="00BA051D" w:rsidRPr="002518AB" w:rsidRDefault="00BA051D" w:rsidP="00D70895">
            <w:pPr>
              <w:spacing w:line="360" w:lineRule="auto"/>
              <w:rPr>
                <w:rFonts w:ascii="Arial" w:hAnsi="Arial" w:cs="Arial"/>
                <w:b/>
                <w:sz w:val="24"/>
                <w:szCs w:val="24"/>
              </w:rPr>
            </w:pPr>
            <w:r w:rsidRPr="002518AB">
              <w:rPr>
                <w:rFonts w:ascii="Arial" w:hAnsi="Arial" w:cs="Arial"/>
                <w:b/>
                <w:sz w:val="24"/>
                <w:szCs w:val="24"/>
              </w:rPr>
              <w:t>Nazwa wskaźnika (jednostka miary)</w:t>
            </w:r>
          </w:p>
        </w:tc>
        <w:tc>
          <w:tcPr>
            <w:tcW w:w="6188" w:type="dxa"/>
          </w:tcPr>
          <w:p w14:paraId="6409CE32" w14:textId="5E75F435" w:rsidR="00BA051D" w:rsidRPr="002518AB" w:rsidRDefault="00BA051D" w:rsidP="00D70895">
            <w:pPr>
              <w:spacing w:line="360" w:lineRule="auto"/>
              <w:rPr>
                <w:rFonts w:ascii="Arial" w:hAnsi="Arial" w:cs="Arial"/>
                <w:b/>
                <w:sz w:val="24"/>
                <w:szCs w:val="24"/>
              </w:rPr>
            </w:pPr>
            <w:r w:rsidRPr="002518AB">
              <w:rPr>
                <w:rFonts w:ascii="Arial" w:hAnsi="Arial" w:cs="Arial"/>
                <w:b/>
                <w:sz w:val="24"/>
                <w:szCs w:val="24"/>
              </w:rPr>
              <w:t>Definicja operacyjna/kontekst prawny</w:t>
            </w:r>
          </w:p>
        </w:tc>
      </w:tr>
      <w:tr w:rsidR="000C13A5" w:rsidRPr="007F3314" w14:paraId="2BE3CDFE" w14:textId="77777777" w:rsidTr="002200E5">
        <w:tc>
          <w:tcPr>
            <w:tcW w:w="1564" w:type="dxa"/>
          </w:tcPr>
          <w:p w14:paraId="41718315" w14:textId="7E7EC63B" w:rsidR="000C13A5" w:rsidRPr="007F3314" w:rsidRDefault="00F364AF" w:rsidP="00F364AF">
            <w:pPr>
              <w:spacing w:line="360" w:lineRule="auto"/>
              <w:rPr>
                <w:rFonts w:ascii="Arial" w:hAnsi="Arial" w:cs="Arial"/>
                <w:b/>
                <w:sz w:val="24"/>
                <w:szCs w:val="24"/>
                <w:highlight w:val="yellow"/>
              </w:rPr>
            </w:pPr>
            <w:r w:rsidRPr="00F364AF">
              <w:rPr>
                <w:rFonts w:ascii="Arial" w:hAnsi="Arial" w:cs="Arial"/>
                <w:b/>
                <w:sz w:val="24"/>
                <w:szCs w:val="24"/>
              </w:rPr>
              <w:t>EECO</w:t>
            </w:r>
            <w:r>
              <w:rPr>
                <w:rFonts w:ascii="Arial" w:hAnsi="Arial" w:cs="Arial"/>
                <w:b/>
                <w:sz w:val="24"/>
                <w:szCs w:val="24"/>
              </w:rPr>
              <w:t>02</w:t>
            </w:r>
          </w:p>
        </w:tc>
        <w:tc>
          <w:tcPr>
            <w:tcW w:w="2260" w:type="dxa"/>
          </w:tcPr>
          <w:p w14:paraId="3ABE9D23" w14:textId="62ED01F0" w:rsidR="000C13A5" w:rsidRPr="005F6283" w:rsidRDefault="00916E36" w:rsidP="00D70895">
            <w:pPr>
              <w:spacing w:line="360" w:lineRule="auto"/>
              <w:rPr>
                <w:rFonts w:ascii="Arial" w:hAnsi="Arial" w:cs="Arial"/>
                <w:sz w:val="24"/>
                <w:szCs w:val="24"/>
              </w:rPr>
            </w:pPr>
            <w:r w:rsidRPr="005F6283">
              <w:rPr>
                <w:rFonts w:ascii="Arial" w:hAnsi="Arial" w:cs="Arial"/>
                <w:sz w:val="24"/>
                <w:szCs w:val="24"/>
              </w:rPr>
              <w:t>Wskaźnik produktu</w:t>
            </w:r>
          </w:p>
        </w:tc>
        <w:tc>
          <w:tcPr>
            <w:tcW w:w="3982" w:type="dxa"/>
          </w:tcPr>
          <w:p w14:paraId="3D9F1FC2" w14:textId="0AAE5822" w:rsidR="000C13A5" w:rsidRPr="005F6283" w:rsidRDefault="00F364AF" w:rsidP="006050B3">
            <w:pPr>
              <w:spacing w:line="360" w:lineRule="auto"/>
              <w:rPr>
                <w:rFonts w:ascii="Arial" w:hAnsi="Arial" w:cs="Arial"/>
                <w:sz w:val="24"/>
                <w:szCs w:val="24"/>
              </w:rPr>
            </w:pPr>
            <w:r w:rsidRPr="00F364AF">
              <w:rPr>
                <w:rFonts w:ascii="Arial" w:hAnsi="Arial" w:cs="Arial"/>
                <w:sz w:val="24"/>
                <w:szCs w:val="24"/>
              </w:rPr>
              <w:t>Liczba osób bezrobotnych, w tym długotrwale bezrobotnych, objętych wsparciem w programie (osoby)</w:t>
            </w:r>
          </w:p>
        </w:tc>
        <w:tc>
          <w:tcPr>
            <w:tcW w:w="6188" w:type="dxa"/>
          </w:tcPr>
          <w:p w14:paraId="1895FC50" w14:textId="77777777" w:rsidR="00F364AF" w:rsidRPr="00F364AF" w:rsidRDefault="00F364AF" w:rsidP="00F364AF">
            <w:pPr>
              <w:spacing w:line="360" w:lineRule="auto"/>
              <w:rPr>
                <w:rFonts w:ascii="Arial" w:hAnsi="Arial" w:cs="Arial"/>
                <w:sz w:val="24"/>
                <w:szCs w:val="24"/>
              </w:rPr>
            </w:pPr>
            <w:r w:rsidRPr="00F364AF">
              <w:rPr>
                <w:rFonts w:ascii="Arial" w:hAnsi="Arial" w:cs="Arial"/>
                <w:sz w:val="24"/>
                <w:szCs w:val="24"/>
              </w:rPr>
              <w:t>Osoby pozostające bez pracy, gotowe do podjęcia pracy i aktywnie poszukujące zatrudnienia. Definicja ta uwzględnia wszystkie osoby zarejestrowane jako bezrobotne zgodnie z krajową definicją, nawet jeżeli nie spełniają one wszystkich trzech kryteriów wskazanych wyżej.</w:t>
            </w:r>
          </w:p>
          <w:p w14:paraId="2C80AF5B" w14:textId="7A271318" w:rsidR="00F364AF" w:rsidRPr="00F364AF" w:rsidRDefault="00F364AF" w:rsidP="00F364AF">
            <w:pPr>
              <w:spacing w:after="120" w:line="360" w:lineRule="auto"/>
              <w:rPr>
                <w:rFonts w:ascii="Arial" w:hAnsi="Arial" w:cs="Arial"/>
                <w:sz w:val="24"/>
                <w:szCs w:val="24"/>
              </w:rPr>
            </w:pPr>
            <w:r w:rsidRPr="00F364AF">
              <w:rPr>
                <w:rFonts w:ascii="Arial" w:hAnsi="Arial" w:cs="Arial"/>
                <w:sz w:val="24"/>
                <w:szCs w:val="24"/>
              </w:rPr>
              <w:lastRenderedPageBreak/>
              <w:t>Osoby kwalifikujące się do urlopu macierzyńskiego lub rodzicielskiego, które są bezrobotne w rozumieniu niniejszej definicji (nie pobierają świadczeń z tytułu urlopu), należy wykazywać</w:t>
            </w:r>
            <w:r>
              <w:rPr>
                <w:rFonts w:ascii="Arial" w:hAnsi="Arial" w:cs="Arial"/>
                <w:sz w:val="24"/>
                <w:szCs w:val="24"/>
              </w:rPr>
              <w:t xml:space="preserve"> również jako osoby bezrobotne.</w:t>
            </w:r>
          </w:p>
          <w:p w14:paraId="5FD3F72B" w14:textId="77777777" w:rsidR="00F364AF" w:rsidRPr="00F364AF" w:rsidRDefault="00F364AF" w:rsidP="00F364AF">
            <w:pPr>
              <w:spacing w:after="120" w:line="360" w:lineRule="auto"/>
              <w:rPr>
                <w:rFonts w:ascii="Arial" w:hAnsi="Arial" w:cs="Arial"/>
                <w:sz w:val="24"/>
                <w:szCs w:val="24"/>
              </w:rPr>
            </w:pPr>
            <w:r w:rsidRPr="00F364AF">
              <w:rPr>
                <w:rFonts w:ascii="Arial" w:hAnsi="Arial" w:cs="Arial"/>
                <w:sz w:val="24"/>
                <w:szCs w:val="24"/>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03EFD82F" w14:textId="39A15026" w:rsidR="00F364AF" w:rsidRPr="00F364AF" w:rsidRDefault="00F364AF" w:rsidP="00F364AF">
            <w:pPr>
              <w:spacing w:after="120" w:line="360" w:lineRule="auto"/>
              <w:rPr>
                <w:rFonts w:ascii="Arial" w:hAnsi="Arial" w:cs="Arial"/>
                <w:sz w:val="24"/>
                <w:szCs w:val="24"/>
              </w:rPr>
            </w:pPr>
            <w:r w:rsidRPr="00F364AF">
              <w:rPr>
                <w:rFonts w:ascii="Arial" w:hAnsi="Arial" w:cs="Arial"/>
                <w:sz w:val="24"/>
                <w:szCs w:val="24"/>
              </w:rPr>
              <w:t>Status na rynku pracy określany jest w dniu rozpoczęcia uczestnictwa w projekcie, tj. w momencie rozpoczęcia udziału w pierwszej fo</w:t>
            </w:r>
            <w:r>
              <w:rPr>
                <w:rFonts w:ascii="Arial" w:hAnsi="Arial" w:cs="Arial"/>
                <w:sz w:val="24"/>
                <w:szCs w:val="24"/>
              </w:rPr>
              <w:t xml:space="preserve">rmie wsparcia w projekcie. </w:t>
            </w:r>
          </w:p>
          <w:p w14:paraId="234533B4" w14:textId="77777777" w:rsidR="00F364AF" w:rsidRPr="00F364AF" w:rsidRDefault="00F364AF" w:rsidP="00F364AF">
            <w:pPr>
              <w:spacing w:line="360" w:lineRule="auto"/>
              <w:rPr>
                <w:rFonts w:ascii="Arial" w:hAnsi="Arial" w:cs="Arial"/>
                <w:sz w:val="24"/>
                <w:szCs w:val="24"/>
              </w:rPr>
            </w:pPr>
            <w:r w:rsidRPr="00F364AF">
              <w:rPr>
                <w:rFonts w:ascii="Arial" w:hAnsi="Arial" w:cs="Arial"/>
                <w:sz w:val="24"/>
                <w:szCs w:val="24"/>
              </w:rPr>
              <w:t>Informacje dodatkowe:</w:t>
            </w:r>
          </w:p>
          <w:p w14:paraId="3631C2BD" w14:textId="3A4C633D" w:rsidR="00F364AF" w:rsidRPr="00F364AF" w:rsidRDefault="00F364AF" w:rsidP="00F364AF">
            <w:pPr>
              <w:spacing w:after="120" w:line="360" w:lineRule="auto"/>
              <w:rPr>
                <w:rFonts w:ascii="Arial" w:hAnsi="Arial" w:cs="Arial"/>
                <w:sz w:val="24"/>
                <w:szCs w:val="24"/>
              </w:rPr>
            </w:pPr>
            <w:r w:rsidRPr="00F364AF">
              <w:rPr>
                <w:rFonts w:ascii="Arial" w:hAnsi="Arial" w:cs="Arial"/>
                <w:sz w:val="24"/>
                <w:szCs w:val="24"/>
              </w:rPr>
              <w:t xml:space="preserve">Osobę w wieku emerytalnym (w tym osobę, która osiągnęła wiek emerytalny, ale nie pobiera świadczeń emerytalnych) oraz osobę pobierającą emeryturę lub </w:t>
            </w:r>
            <w:r w:rsidRPr="00F364AF">
              <w:rPr>
                <w:rFonts w:ascii="Arial" w:hAnsi="Arial" w:cs="Arial"/>
                <w:sz w:val="24"/>
                <w:szCs w:val="24"/>
              </w:rPr>
              <w:lastRenderedPageBreak/>
              <w:t>rentę, która pozostaje bez pracy, jest gotowa do podjęcia pracy i aktywnie poszukuje zatrudnienia należy t</w:t>
            </w:r>
            <w:r>
              <w:rPr>
                <w:rFonts w:ascii="Arial" w:hAnsi="Arial" w:cs="Arial"/>
                <w:sz w:val="24"/>
                <w:szCs w:val="24"/>
              </w:rPr>
              <w:t xml:space="preserve">raktować jako bezrobotną. </w:t>
            </w:r>
          </w:p>
          <w:p w14:paraId="1C92195D" w14:textId="2D3C9082" w:rsidR="000C13A5" w:rsidRPr="007F3314" w:rsidRDefault="00F364AF" w:rsidP="00F364AF">
            <w:pPr>
              <w:spacing w:line="360" w:lineRule="auto"/>
              <w:rPr>
                <w:rFonts w:ascii="Arial" w:hAnsi="Arial" w:cs="Arial"/>
                <w:sz w:val="24"/>
                <w:szCs w:val="24"/>
                <w:highlight w:val="yellow"/>
              </w:rPr>
            </w:pPr>
            <w:r w:rsidRPr="00F364AF">
              <w:rPr>
                <w:rFonts w:ascii="Arial" w:hAnsi="Arial" w:cs="Arial"/>
                <w:sz w:val="24"/>
                <w:szCs w:val="24"/>
              </w:rPr>
              <w:t>Definicja opracowana na podstawie: (§18) Statystyki polityki rynku pracy – metodologia 2018, Komisja Europejska, Dyrekcja Generalna ds. Zatrudnienia, Spraw Społecznych i Włączenia Społecznego</w:t>
            </w:r>
            <w:r>
              <w:rPr>
                <w:rFonts w:ascii="Arial" w:hAnsi="Arial" w:cs="Arial"/>
                <w:sz w:val="24"/>
                <w:szCs w:val="24"/>
              </w:rPr>
              <w:t>.</w:t>
            </w:r>
            <w:r w:rsidRPr="00F364AF">
              <w:rPr>
                <w:rFonts w:ascii="Arial" w:hAnsi="Arial" w:cs="Arial"/>
                <w:sz w:val="24"/>
                <w:szCs w:val="24"/>
              </w:rPr>
              <w:t xml:space="preserve">  </w:t>
            </w:r>
          </w:p>
        </w:tc>
      </w:tr>
      <w:tr w:rsidR="005011EE" w:rsidRPr="007F3314" w14:paraId="4D8D0773" w14:textId="77777777" w:rsidTr="002200E5">
        <w:tc>
          <w:tcPr>
            <w:tcW w:w="1564" w:type="dxa"/>
          </w:tcPr>
          <w:p w14:paraId="0F6C934D" w14:textId="50A88F72" w:rsidR="005011EE" w:rsidRPr="00F364AF" w:rsidRDefault="00F364AF" w:rsidP="00D70895">
            <w:pPr>
              <w:spacing w:line="360" w:lineRule="auto"/>
              <w:rPr>
                <w:rFonts w:ascii="Arial" w:hAnsi="Arial" w:cs="Arial"/>
                <w:b/>
                <w:sz w:val="24"/>
                <w:szCs w:val="24"/>
              </w:rPr>
            </w:pPr>
            <w:r w:rsidRPr="00F364AF">
              <w:rPr>
                <w:rFonts w:ascii="Arial" w:hAnsi="Arial" w:cs="Arial"/>
                <w:b/>
                <w:sz w:val="24"/>
                <w:szCs w:val="24"/>
              </w:rPr>
              <w:lastRenderedPageBreak/>
              <w:t>EECO03</w:t>
            </w:r>
          </w:p>
        </w:tc>
        <w:tc>
          <w:tcPr>
            <w:tcW w:w="2260" w:type="dxa"/>
          </w:tcPr>
          <w:p w14:paraId="535B97B6" w14:textId="57DB8604" w:rsidR="005011EE" w:rsidRPr="00F364AF" w:rsidRDefault="00F364AF" w:rsidP="00D70895">
            <w:pPr>
              <w:spacing w:line="360" w:lineRule="auto"/>
              <w:rPr>
                <w:rFonts w:ascii="Arial" w:hAnsi="Arial" w:cs="Arial"/>
                <w:sz w:val="24"/>
                <w:szCs w:val="24"/>
              </w:rPr>
            </w:pPr>
            <w:r>
              <w:rPr>
                <w:rFonts w:ascii="Arial" w:hAnsi="Arial" w:cs="Arial"/>
                <w:sz w:val="24"/>
                <w:szCs w:val="24"/>
              </w:rPr>
              <w:t>Wskaźnik produktu</w:t>
            </w:r>
          </w:p>
        </w:tc>
        <w:tc>
          <w:tcPr>
            <w:tcW w:w="3982" w:type="dxa"/>
          </w:tcPr>
          <w:p w14:paraId="7BD7F76E" w14:textId="45EF6DB2" w:rsidR="005011EE" w:rsidRPr="007F3314" w:rsidRDefault="00F364AF" w:rsidP="006050B3">
            <w:pPr>
              <w:spacing w:line="360" w:lineRule="auto"/>
              <w:rPr>
                <w:rFonts w:ascii="Arial" w:hAnsi="Arial" w:cs="Arial"/>
                <w:sz w:val="24"/>
                <w:szCs w:val="24"/>
                <w:highlight w:val="yellow"/>
              </w:rPr>
            </w:pPr>
            <w:r w:rsidRPr="00F364AF">
              <w:rPr>
                <w:rFonts w:ascii="Arial" w:hAnsi="Arial" w:cs="Arial"/>
                <w:sz w:val="24"/>
                <w:szCs w:val="24"/>
              </w:rPr>
              <w:t>Liczba osób długotrwale bezrobotnych objętych wsparciem w programie (osoby)</w:t>
            </w:r>
          </w:p>
        </w:tc>
        <w:tc>
          <w:tcPr>
            <w:tcW w:w="6188" w:type="dxa"/>
          </w:tcPr>
          <w:p w14:paraId="34A28C19" w14:textId="68726696" w:rsidR="00F364AF" w:rsidRPr="00F364AF" w:rsidRDefault="00F364AF" w:rsidP="00F364AF">
            <w:pPr>
              <w:spacing w:after="120" w:line="360" w:lineRule="auto"/>
              <w:rPr>
                <w:rFonts w:ascii="Arial" w:eastAsia="Times New Roman" w:hAnsi="Arial" w:cs="Arial"/>
                <w:iCs/>
                <w:sz w:val="24"/>
                <w:szCs w:val="24"/>
                <w:lang w:eastAsia="pl-PL"/>
              </w:rPr>
            </w:pPr>
            <w:r w:rsidRPr="00F364AF">
              <w:rPr>
                <w:rFonts w:ascii="Arial" w:eastAsia="Times New Roman" w:hAnsi="Arial" w:cs="Arial"/>
                <w:iCs/>
                <w:sz w:val="24"/>
                <w:szCs w:val="24"/>
                <w:lang w:eastAsia="pl-PL"/>
              </w:rPr>
              <w:t>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w:t>
            </w:r>
            <w:r>
              <w:rPr>
                <w:rFonts w:ascii="Arial" w:eastAsia="Times New Roman" w:hAnsi="Arial" w:cs="Arial"/>
                <w:iCs/>
                <w:sz w:val="24"/>
                <w:szCs w:val="24"/>
                <w:lang w:eastAsia="pl-PL"/>
              </w:rPr>
              <w:t xml:space="preserve">j formie wsparcia w projekcie. </w:t>
            </w:r>
          </w:p>
          <w:p w14:paraId="273C40C2" w14:textId="03667457" w:rsidR="005011EE" w:rsidRPr="007F3314" w:rsidRDefault="00F364AF" w:rsidP="00F364AF">
            <w:pPr>
              <w:spacing w:line="360" w:lineRule="auto"/>
              <w:rPr>
                <w:rFonts w:ascii="Arial" w:eastAsia="Times New Roman" w:hAnsi="Arial" w:cs="Arial"/>
                <w:iCs/>
                <w:sz w:val="24"/>
                <w:szCs w:val="24"/>
                <w:highlight w:val="yellow"/>
                <w:lang w:eastAsia="pl-PL"/>
              </w:rPr>
            </w:pPr>
            <w:r w:rsidRPr="00F364AF">
              <w:rPr>
                <w:rFonts w:ascii="Arial" w:eastAsia="Times New Roman" w:hAnsi="Arial" w:cs="Arial"/>
                <w:iCs/>
                <w:sz w:val="24"/>
                <w:szCs w:val="24"/>
                <w:lang w:eastAsia="pl-PL"/>
              </w:rPr>
              <w:t>Definicja opracowana na podstawie: ustawa z dnia 20 kwietnia 2004 r. o promocji zatrudnienia i instytucjach rynku pracy</w:t>
            </w:r>
            <w:r>
              <w:rPr>
                <w:rFonts w:ascii="Arial" w:eastAsia="Times New Roman" w:hAnsi="Arial" w:cs="Arial"/>
                <w:iCs/>
                <w:sz w:val="24"/>
                <w:szCs w:val="24"/>
                <w:lang w:eastAsia="pl-PL"/>
              </w:rPr>
              <w:t>.</w:t>
            </w:r>
          </w:p>
        </w:tc>
      </w:tr>
      <w:tr w:rsidR="002200E5" w:rsidRPr="007F3314" w14:paraId="5D98CB0B" w14:textId="77777777" w:rsidTr="002200E5">
        <w:tc>
          <w:tcPr>
            <w:tcW w:w="1564" w:type="dxa"/>
          </w:tcPr>
          <w:p w14:paraId="12DCE34B" w14:textId="77777777" w:rsidR="002200E5" w:rsidRDefault="002200E5" w:rsidP="00D70895">
            <w:pPr>
              <w:spacing w:line="360" w:lineRule="auto"/>
              <w:rPr>
                <w:rFonts w:ascii="Arial" w:hAnsi="Arial" w:cs="Arial"/>
                <w:b/>
                <w:sz w:val="24"/>
                <w:szCs w:val="24"/>
                <w:highlight w:val="yellow"/>
              </w:rPr>
            </w:pPr>
          </w:p>
        </w:tc>
        <w:tc>
          <w:tcPr>
            <w:tcW w:w="2260" w:type="dxa"/>
          </w:tcPr>
          <w:p w14:paraId="3F086DF1" w14:textId="77777777" w:rsidR="002200E5" w:rsidRDefault="002200E5" w:rsidP="00D70895">
            <w:pPr>
              <w:spacing w:line="360" w:lineRule="auto"/>
              <w:rPr>
                <w:rFonts w:ascii="Arial" w:hAnsi="Arial" w:cs="Arial"/>
                <w:sz w:val="24"/>
                <w:szCs w:val="24"/>
                <w:highlight w:val="yellow"/>
              </w:rPr>
            </w:pPr>
          </w:p>
        </w:tc>
        <w:tc>
          <w:tcPr>
            <w:tcW w:w="3982" w:type="dxa"/>
          </w:tcPr>
          <w:p w14:paraId="416E8B25" w14:textId="77777777" w:rsidR="002200E5" w:rsidRPr="0044341A" w:rsidRDefault="002200E5" w:rsidP="006050B3">
            <w:pPr>
              <w:spacing w:line="360" w:lineRule="auto"/>
              <w:rPr>
                <w:rFonts w:ascii="Arial" w:hAnsi="Arial" w:cs="Arial"/>
                <w:sz w:val="24"/>
                <w:szCs w:val="24"/>
                <w:highlight w:val="yellow"/>
              </w:rPr>
            </w:pPr>
          </w:p>
        </w:tc>
        <w:tc>
          <w:tcPr>
            <w:tcW w:w="6188" w:type="dxa"/>
          </w:tcPr>
          <w:p w14:paraId="48DCE70D" w14:textId="77777777" w:rsidR="002200E5" w:rsidRPr="0044341A" w:rsidRDefault="002200E5" w:rsidP="0044341A">
            <w:pPr>
              <w:spacing w:after="120" w:line="360" w:lineRule="auto"/>
              <w:rPr>
                <w:rFonts w:ascii="Arial" w:hAnsi="Arial" w:cs="Arial"/>
                <w:sz w:val="24"/>
                <w:szCs w:val="24"/>
                <w:highlight w:val="yellow"/>
              </w:rPr>
            </w:pPr>
          </w:p>
        </w:tc>
      </w:tr>
      <w:tr w:rsidR="00B50608" w:rsidRPr="007F3314" w14:paraId="03914A30" w14:textId="77777777" w:rsidTr="002200E5">
        <w:tc>
          <w:tcPr>
            <w:tcW w:w="1564" w:type="dxa"/>
          </w:tcPr>
          <w:p w14:paraId="1A3CC898" w14:textId="50E6E112" w:rsidR="00B50608" w:rsidRPr="0044341A" w:rsidRDefault="0044341A" w:rsidP="00D70895">
            <w:pPr>
              <w:spacing w:line="360" w:lineRule="auto"/>
              <w:rPr>
                <w:rFonts w:ascii="Arial" w:hAnsi="Arial" w:cs="Arial"/>
                <w:b/>
                <w:sz w:val="24"/>
                <w:szCs w:val="24"/>
              </w:rPr>
            </w:pPr>
            <w:r w:rsidRPr="0044341A">
              <w:rPr>
                <w:rFonts w:ascii="Arial" w:hAnsi="Arial" w:cs="Arial"/>
                <w:b/>
                <w:sz w:val="24"/>
                <w:szCs w:val="24"/>
              </w:rPr>
              <w:lastRenderedPageBreak/>
              <w:t>EECO07</w:t>
            </w:r>
          </w:p>
        </w:tc>
        <w:tc>
          <w:tcPr>
            <w:tcW w:w="2260" w:type="dxa"/>
          </w:tcPr>
          <w:p w14:paraId="28E828FD" w14:textId="64287ECD" w:rsidR="00B50608" w:rsidRPr="0044341A" w:rsidRDefault="0044341A" w:rsidP="00D70895">
            <w:pPr>
              <w:spacing w:line="360" w:lineRule="auto"/>
              <w:rPr>
                <w:rFonts w:ascii="Arial" w:hAnsi="Arial" w:cs="Arial"/>
                <w:sz w:val="24"/>
                <w:szCs w:val="24"/>
              </w:rPr>
            </w:pPr>
            <w:r w:rsidRPr="0044341A">
              <w:rPr>
                <w:rFonts w:ascii="Arial" w:hAnsi="Arial" w:cs="Arial"/>
                <w:sz w:val="24"/>
                <w:szCs w:val="24"/>
              </w:rPr>
              <w:t>Wskaźnik produktu</w:t>
            </w:r>
          </w:p>
        </w:tc>
        <w:tc>
          <w:tcPr>
            <w:tcW w:w="3982" w:type="dxa"/>
          </w:tcPr>
          <w:p w14:paraId="6D794D78" w14:textId="13F35659" w:rsidR="00B50608" w:rsidRPr="0044341A" w:rsidRDefault="0044341A" w:rsidP="006050B3">
            <w:pPr>
              <w:spacing w:line="360" w:lineRule="auto"/>
              <w:rPr>
                <w:rFonts w:ascii="Arial" w:hAnsi="Arial" w:cs="Arial"/>
                <w:sz w:val="24"/>
                <w:szCs w:val="24"/>
              </w:rPr>
            </w:pPr>
            <w:r w:rsidRPr="0044341A">
              <w:rPr>
                <w:rFonts w:ascii="Arial" w:hAnsi="Arial" w:cs="Arial"/>
                <w:sz w:val="24"/>
                <w:szCs w:val="24"/>
              </w:rPr>
              <w:t>Liczba osób w wieku 18-29 lat objętych wsparciem w programie (osoby)</w:t>
            </w:r>
          </w:p>
        </w:tc>
        <w:tc>
          <w:tcPr>
            <w:tcW w:w="6188" w:type="dxa"/>
          </w:tcPr>
          <w:p w14:paraId="25762643" w14:textId="77777777" w:rsidR="0044341A" w:rsidRPr="0044341A" w:rsidRDefault="0044341A" w:rsidP="0044341A">
            <w:pPr>
              <w:spacing w:after="120" w:line="360" w:lineRule="auto"/>
              <w:rPr>
                <w:rFonts w:ascii="Arial" w:hAnsi="Arial" w:cs="Arial"/>
                <w:sz w:val="24"/>
                <w:szCs w:val="24"/>
              </w:rPr>
            </w:pPr>
            <w:r w:rsidRPr="0044341A">
              <w:rPr>
                <w:rFonts w:ascii="Arial" w:hAnsi="Arial" w:cs="Arial"/>
                <w:sz w:val="24"/>
                <w:szCs w:val="24"/>
              </w:rPr>
              <w:t>Osoby w wieku między 18 a 29 rokiem życia, tj. od dnia, w którym przypadają 18 urodziny do dnia poprzedzającego 30 urodziny, objęte wsparciem EFS+.</w:t>
            </w:r>
          </w:p>
          <w:p w14:paraId="619DF372" w14:textId="40A693FC" w:rsidR="00B50608" w:rsidRPr="007F3314" w:rsidRDefault="0044341A" w:rsidP="0044341A">
            <w:pPr>
              <w:pStyle w:val="Akapitzlist"/>
              <w:spacing w:after="120" w:line="360" w:lineRule="auto"/>
              <w:ind w:left="0"/>
              <w:contextualSpacing w:val="0"/>
              <w:rPr>
                <w:rFonts w:ascii="Arial" w:hAnsi="Arial" w:cs="Arial"/>
                <w:sz w:val="24"/>
                <w:szCs w:val="24"/>
                <w:highlight w:val="yellow"/>
              </w:rPr>
            </w:pPr>
            <w:r w:rsidRPr="0044341A">
              <w:rPr>
                <w:rFonts w:ascii="Arial" w:hAnsi="Arial" w:cs="Arial"/>
                <w:sz w:val="24"/>
                <w:szCs w:val="24"/>
              </w:rPr>
              <w:t>Wiek uczestników określany jest na podstawie daty urodzenia (dzień, miesiąc, rok) i ustalany w dniu rozpoczęcia udziału w projekcie, tj. w momencie rozpoczęcia udziału w pierwszej formie wsparcia w projekcie.</w:t>
            </w:r>
          </w:p>
        </w:tc>
      </w:tr>
      <w:tr w:rsidR="00B50608" w:rsidRPr="007F3314" w14:paraId="39C1BCFE" w14:textId="77777777" w:rsidTr="002200E5">
        <w:tc>
          <w:tcPr>
            <w:tcW w:w="1564" w:type="dxa"/>
          </w:tcPr>
          <w:p w14:paraId="1CE6C5E2" w14:textId="77777777" w:rsidR="00B50608" w:rsidRPr="002200E5" w:rsidRDefault="00433C13" w:rsidP="00D70895">
            <w:pPr>
              <w:spacing w:line="360" w:lineRule="auto"/>
              <w:rPr>
                <w:rFonts w:ascii="Arial" w:hAnsi="Arial" w:cs="Arial"/>
                <w:b/>
                <w:sz w:val="24"/>
                <w:szCs w:val="24"/>
              </w:rPr>
            </w:pPr>
            <w:r w:rsidRPr="002200E5">
              <w:rPr>
                <w:rFonts w:ascii="Arial" w:hAnsi="Arial" w:cs="Arial"/>
                <w:b/>
                <w:sz w:val="24"/>
                <w:szCs w:val="24"/>
              </w:rPr>
              <w:t>EECO08</w:t>
            </w:r>
          </w:p>
          <w:p w14:paraId="686ECFD9" w14:textId="49B23F5C" w:rsidR="00433C13" w:rsidRPr="002200E5" w:rsidRDefault="00433C13" w:rsidP="00D70895">
            <w:pPr>
              <w:spacing w:line="360" w:lineRule="auto"/>
              <w:rPr>
                <w:rFonts w:ascii="Arial" w:hAnsi="Arial" w:cs="Arial"/>
                <w:b/>
                <w:sz w:val="24"/>
                <w:szCs w:val="24"/>
              </w:rPr>
            </w:pPr>
          </w:p>
        </w:tc>
        <w:tc>
          <w:tcPr>
            <w:tcW w:w="2260" w:type="dxa"/>
          </w:tcPr>
          <w:p w14:paraId="7E28A0CE" w14:textId="6F56A80F" w:rsidR="00B50608" w:rsidRPr="002200E5" w:rsidRDefault="00433C13" w:rsidP="00D70895">
            <w:pPr>
              <w:spacing w:line="360" w:lineRule="auto"/>
              <w:rPr>
                <w:rFonts w:ascii="Arial" w:hAnsi="Arial" w:cs="Arial"/>
                <w:sz w:val="24"/>
                <w:szCs w:val="24"/>
              </w:rPr>
            </w:pPr>
            <w:r w:rsidRPr="002200E5">
              <w:rPr>
                <w:rFonts w:ascii="Arial" w:hAnsi="Arial" w:cs="Arial"/>
                <w:sz w:val="24"/>
                <w:szCs w:val="24"/>
              </w:rPr>
              <w:t>Wskaźnik produktu</w:t>
            </w:r>
          </w:p>
        </w:tc>
        <w:tc>
          <w:tcPr>
            <w:tcW w:w="3982" w:type="dxa"/>
          </w:tcPr>
          <w:p w14:paraId="77ADEB08" w14:textId="22A30138" w:rsidR="00B50608" w:rsidRPr="002200E5" w:rsidRDefault="00433C13" w:rsidP="006050B3">
            <w:pPr>
              <w:spacing w:line="360" w:lineRule="auto"/>
              <w:rPr>
                <w:rFonts w:ascii="Arial" w:hAnsi="Arial" w:cs="Arial"/>
                <w:sz w:val="24"/>
                <w:szCs w:val="24"/>
              </w:rPr>
            </w:pPr>
            <w:r w:rsidRPr="002200E5">
              <w:rPr>
                <w:rFonts w:ascii="Arial" w:hAnsi="Arial" w:cs="Arial"/>
                <w:sz w:val="24"/>
                <w:szCs w:val="24"/>
              </w:rPr>
              <w:t>Liczba osób w wieku 55 lat i więcej objętych wsparciem w programie (osoby)</w:t>
            </w:r>
          </w:p>
        </w:tc>
        <w:tc>
          <w:tcPr>
            <w:tcW w:w="6188" w:type="dxa"/>
          </w:tcPr>
          <w:p w14:paraId="1653AD52" w14:textId="77777777" w:rsidR="00433C13" w:rsidRPr="002200E5" w:rsidRDefault="00433C13" w:rsidP="00433C13">
            <w:pPr>
              <w:spacing w:after="120" w:line="360" w:lineRule="auto"/>
              <w:rPr>
                <w:rFonts w:ascii="Arial" w:eastAsia="Times New Roman" w:hAnsi="Arial" w:cs="Arial"/>
                <w:sz w:val="24"/>
                <w:szCs w:val="24"/>
              </w:rPr>
            </w:pPr>
            <w:r w:rsidRPr="002200E5">
              <w:rPr>
                <w:rFonts w:ascii="Arial" w:eastAsia="Times New Roman" w:hAnsi="Arial" w:cs="Arial"/>
                <w:sz w:val="24"/>
                <w:szCs w:val="24"/>
              </w:rPr>
              <w:t>Osoby w wieku 55 lat i więcej, tj. od dnia, w którym przypadają 55 urodziny, objęte wsparciem EFS+.</w:t>
            </w:r>
          </w:p>
          <w:p w14:paraId="661E76D5" w14:textId="232CDF68" w:rsidR="00B50608" w:rsidRPr="002200E5" w:rsidRDefault="00433C13" w:rsidP="00433C13">
            <w:pPr>
              <w:pStyle w:val="Akapitzlist"/>
              <w:spacing w:after="120" w:line="360" w:lineRule="auto"/>
              <w:ind w:left="0"/>
              <w:contextualSpacing w:val="0"/>
              <w:rPr>
                <w:rFonts w:ascii="Arial" w:eastAsia="Times New Roman" w:hAnsi="Arial" w:cs="Arial"/>
                <w:sz w:val="24"/>
                <w:szCs w:val="24"/>
              </w:rPr>
            </w:pPr>
            <w:r w:rsidRPr="002200E5">
              <w:rPr>
                <w:rFonts w:ascii="Arial" w:eastAsia="Times New Roman" w:hAnsi="Arial" w:cs="Arial"/>
                <w:sz w:val="24"/>
                <w:szCs w:val="24"/>
              </w:rPr>
              <w:t>Wiek uczestników określany jest na podstawie daty urodzenia (dzień, miesiąc, rok) i ustalany w dniu rozpoczęcia udziału w projekcie, tj. w momencie rozpoczęcia udziału w pierwszej formie wsparcia w projekcie.</w:t>
            </w:r>
          </w:p>
        </w:tc>
      </w:tr>
      <w:tr w:rsidR="00972855" w:rsidRPr="007F3314" w14:paraId="699210BF" w14:textId="77777777" w:rsidTr="002200E5">
        <w:tc>
          <w:tcPr>
            <w:tcW w:w="1564" w:type="dxa"/>
          </w:tcPr>
          <w:p w14:paraId="1CD352F6" w14:textId="38AE6FEC" w:rsidR="00972855" w:rsidRPr="00C35F2A" w:rsidRDefault="00C35F2A" w:rsidP="00D70895">
            <w:pPr>
              <w:spacing w:line="360" w:lineRule="auto"/>
              <w:rPr>
                <w:rFonts w:ascii="Arial" w:hAnsi="Arial" w:cs="Arial"/>
                <w:b/>
                <w:sz w:val="24"/>
                <w:szCs w:val="24"/>
              </w:rPr>
            </w:pPr>
            <w:r w:rsidRPr="00C35F2A">
              <w:rPr>
                <w:rFonts w:ascii="Arial" w:hAnsi="Arial" w:cs="Arial"/>
                <w:b/>
                <w:sz w:val="24"/>
                <w:szCs w:val="24"/>
              </w:rPr>
              <w:t>EECO12</w:t>
            </w:r>
          </w:p>
        </w:tc>
        <w:tc>
          <w:tcPr>
            <w:tcW w:w="2260" w:type="dxa"/>
          </w:tcPr>
          <w:p w14:paraId="72227225" w14:textId="59B5CF53" w:rsidR="00972855" w:rsidRPr="00C35F2A" w:rsidRDefault="00C35F2A" w:rsidP="00D70895">
            <w:pPr>
              <w:spacing w:line="360" w:lineRule="auto"/>
              <w:rPr>
                <w:rFonts w:ascii="Arial" w:hAnsi="Arial" w:cs="Arial"/>
                <w:sz w:val="24"/>
                <w:szCs w:val="24"/>
              </w:rPr>
            </w:pPr>
            <w:r w:rsidRPr="00C35F2A">
              <w:rPr>
                <w:rFonts w:ascii="Arial" w:hAnsi="Arial" w:cs="Arial"/>
                <w:sz w:val="24"/>
                <w:szCs w:val="24"/>
              </w:rPr>
              <w:t>Wskaźnik produktu</w:t>
            </w:r>
          </w:p>
        </w:tc>
        <w:tc>
          <w:tcPr>
            <w:tcW w:w="3982" w:type="dxa"/>
          </w:tcPr>
          <w:p w14:paraId="2E81D9EC" w14:textId="050A77F7" w:rsidR="00972855" w:rsidRPr="00C35F2A" w:rsidRDefault="00C35F2A" w:rsidP="006050B3">
            <w:pPr>
              <w:spacing w:line="360" w:lineRule="auto"/>
              <w:rPr>
                <w:rFonts w:ascii="Arial" w:hAnsi="Arial" w:cs="Arial"/>
                <w:sz w:val="24"/>
                <w:szCs w:val="24"/>
              </w:rPr>
            </w:pPr>
            <w:r w:rsidRPr="00C35F2A">
              <w:rPr>
                <w:rFonts w:ascii="Arial" w:hAnsi="Arial" w:cs="Arial"/>
                <w:sz w:val="24"/>
                <w:szCs w:val="24"/>
              </w:rPr>
              <w:t>Liczba osób z niepełnosprawnościami objętych wsparciem w programie (osoby)</w:t>
            </w:r>
          </w:p>
        </w:tc>
        <w:tc>
          <w:tcPr>
            <w:tcW w:w="6188" w:type="dxa"/>
          </w:tcPr>
          <w:p w14:paraId="74B49479" w14:textId="348659F2"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 xml:space="preserve">Za osoby z niepełnosprawnościami uznaje się osoby niepełnosprawne w świetle przepisów ustawy z dnia 27 sierpnia 1997 r. o rehabilitacji zawodowej i społecznej oraz zatrudnianiu osób niepełnosprawnych, a także </w:t>
            </w:r>
            <w:r w:rsidRPr="00C35F2A">
              <w:rPr>
                <w:rFonts w:ascii="Arial" w:eastAsia="Times New Roman" w:hAnsi="Arial" w:cs="Arial"/>
                <w:sz w:val="24"/>
                <w:szCs w:val="24"/>
                <w:lang w:eastAsia="pl-PL"/>
              </w:rPr>
              <w:lastRenderedPageBreak/>
              <w:t>osoby z zaburzeniami psychicznymi, o których mowa w ustawie z dnia 19 sierpnia 1994 r. o ochronie zdrowia psychicznego tj. osoby z odpowiednim orzeczeniem lub innym dokumentem</w:t>
            </w:r>
            <w:r>
              <w:rPr>
                <w:rFonts w:ascii="Arial" w:eastAsia="Times New Roman" w:hAnsi="Arial" w:cs="Arial"/>
                <w:sz w:val="24"/>
                <w:szCs w:val="24"/>
                <w:lang w:eastAsia="pl-PL"/>
              </w:rPr>
              <w:t xml:space="preserve"> poświadczającym stan zdrowia. </w:t>
            </w:r>
          </w:p>
          <w:p w14:paraId="4EB0C916"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Przynależność do grupy osób z niepełnosprawnościami określana jest w momencie rozpoczęcia udziału w projekcie, tj. w chwili rozpoczęcia udziału w pierwszej formie wsparcia w projekcie.</w:t>
            </w:r>
          </w:p>
          <w:p w14:paraId="6F1F36D1"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w:t>
            </w:r>
            <w:r w:rsidRPr="00C35F2A">
              <w:rPr>
                <w:rFonts w:ascii="Arial" w:eastAsia="Times New Roman" w:hAnsi="Arial" w:cs="Arial"/>
                <w:sz w:val="24"/>
                <w:szCs w:val="24"/>
                <w:lang w:eastAsia="pl-PL"/>
              </w:rPr>
              <w:lastRenderedPageBreak/>
              <w:t xml:space="preserve">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 </w:t>
            </w:r>
          </w:p>
          <w:p w14:paraId="4691FC8A" w14:textId="1B86EA5C" w:rsidR="00972855" w:rsidRPr="007F3314" w:rsidRDefault="00C35F2A" w:rsidP="00C35F2A">
            <w:pPr>
              <w:spacing w:after="120" w:line="360" w:lineRule="auto"/>
              <w:rPr>
                <w:rFonts w:ascii="Arial" w:eastAsia="Times New Roman" w:hAnsi="Arial" w:cs="Arial"/>
                <w:sz w:val="24"/>
                <w:szCs w:val="24"/>
                <w:highlight w:val="yellow"/>
                <w:lang w:eastAsia="pl-PL"/>
              </w:rPr>
            </w:pPr>
            <w:r w:rsidRPr="00C35F2A">
              <w:rPr>
                <w:rFonts w:ascii="Arial" w:eastAsia="Times New Roman" w:hAnsi="Arial" w:cs="Arial"/>
                <w:sz w:val="24"/>
                <w:szCs w:val="24"/>
                <w:lang w:eastAsia="pl-PL"/>
              </w:rPr>
              <w:t>Zasady dotyczące możliwości wykorzystania wiarygodnych szacunków przez beneficjentów w danym naborze określane są przez właściwą dla programu Instytucję Zarządzającą.</w:t>
            </w:r>
          </w:p>
        </w:tc>
      </w:tr>
      <w:tr w:rsidR="00C35F2A" w:rsidRPr="007F3314" w14:paraId="1157D2D9" w14:textId="77777777" w:rsidTr="002200E5">
        <w:tc>
          <w:tcPr>
            <w:tcW w:w="1564" w:type="dxa"/>
          </w:tcPr>
          <w:p w14:paraId="0B7FE7B5" w14:textId="074A8C4E" w:rsidR="00C35F2A" w:rsidRPr="00C35F2A" w:rsidRDefault="00C35F2A" w:rsidP="00D70895">
            <w:pPr>
              <w:spacing w:line="360" w:lineRule="auto"/>
              <w:rPr>
                <w:rFonts w:ascii="Arial" w:hAnsi="Arial" w:cs="Arial"/>
                <w:b/>
                <w:sz w:val="24"/>
                <w:szCs w:val="24"/>
              </w:rPr>
            </w:pPr>
            <w:r>
              <w:rPr>
                <w:rFonts w:ascii="Arial" w:hAnsi="Arial" w:cs="Arial"/>
                <w:b/>
                <w:sz w:val="24"/>
                <w:szCs w:val="24"/>
              </w:rPr>
              <w:lastRenderedPageBreak/>
              <w:t>EECO13</w:t>
            </w:r>
          </w:p>
        </w:tc>
        <w:tc>
          <w:tcPr>
            <w:tcW w:w="2260" w:type="dxa"/>
          </w:tcPr>
          <w:p w14:paraId="44E8BB4F" w14:textId="0746F54C" w:rsidR="00C35F2A" w:rsidRPr="00C35F2A" w:rsidRDefault="00C35F2A" w:rsidP="00D70895">
            <w:pPr>
              <w:spacing w:line="360" w:lineRule="auto"/>
              <w:rPr>
                <w:rFonts w:ascii="Arial" w:hAnsi="Arial" w:cs="Arial"/>
                <w:sz w:val="24"/>
                <w:szCs w:val="24"/>
              </w:rPr>
            </w:pPr>
            <w:r>
              <w:rPr>
                <w:rFonts w:ascii="Arial" w:hAnsi="Arial" w:cs="Arial"/>
                <w:sz w:val="24"/>
                <w:szCs w:val="24"/>
              </w:rPr>
              <w:t>Wskaźnik produktu</w:t>
            </w:r>
          </w:p>
        </w:tc>
        <w:tc>
          <w:tcPr>
            <w:tcW w:w="3982" w:type="dxa"/>
          </w:tcPr>
          <w:p w14:paraId="2F669427" w14:textId="795D6C4A" w:rsidR="00C35F2A" w:rsidRPr="00C35F2A" w:rsidRDefault="00C35F2A" w:rsidP="006050B3">
            <w:pPr>
              <w:spacing w:line="360" w:lineRule="auto"/>
              <w:rPr>
                <w:rFonts w:ascii="Arial" w:hAnsi="Arial" w:cs="Arial"/>
                <w:sz w:val="24"/>
                <w:szCs w:val="24"/>
              </w:rPr>
            </w:pPr>
            <w:r w:rsidRPr="00C35F2A">
              <w:rPr>
                <w:rFonts w:ascii="Arial" w:hAnsi="Arial" w:cs="Arial"/>
                <w:sz w:val="24"/>
                <w:szCs w:val="24"/>
              </w:rPr>
              <w:t>Liczba osób z krajów trzecich objętych wsparciem w programie (osoby)</w:t>
            </w:r>
          </w:p>
        </w:tc>
        <w:tc>
          <w:tcPr>
            <w:tcW w:w="6188" w:type="dxa"/>
          </w:tcPr>
          <w:p w14:paraId="6FC0D5B5"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 xml:space="preserve">Osoby, które są obywatelami krajów spoza UE. Do wskaźnika wlicza się też bezpaństwowców zgodnie z Konwencją o statusie bezpaństwowców z 1954 r. i osoby bez ustalonego obywatelstwa. </w:t>
            </w:r>
          </w:p>
          <w:p w14:paraId="53D36934"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Przynależność do grupy osób z krajów trzecich określana jest w momencie rozpoczęcia udziału w projekcie, tj. w chwili rozpoczęcia udziału w pierwszej formie wsparcia w projekcie.</w:t>
            </w:r>
          </w:p>
          <w:p w14:paraId="7077D1D2"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w:t>
            </w:r>
            <w:r w:rsidRPr="00C35F2A">
              <w:rPr>
                <w:rFonts w:ascii="Arial" w:eastAsia="Times New Roman" w:hAnsi="Arial" w:cs="Arial"/>
                <w:sz w:val="24"/>
                <w:szCs w:val="24"/>
                <w:lang w:eastAsia="pl-PL"/>
              </w:rPr>
              <w:lastRenderedPageBreak/>
              <w:t xml:space="preserve">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 </w:t>
            </w:r>
          </w:p>
          <w:p w14:paraId="0D4E5677" w14:textId="3FB94EA3"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Zasady dotyczące możliwości wykorzystania wiarygodnych szacunków przez beneficjentów w danym naborze określane są przez właściwą dla programu Instytucję Zarządzającą.</w:t>
            </w:r>
          </w:p>
        </w:tc>
      </w:tr>
      <w:tr w:rsidR="00C35F2A" w:rsidRPr="007F3314" w14:paraId="60ACE1CB" w14:textId="77777777" w:rsidTr="002200E5">
        <w:tc>
          <w:tcPr>
            <w:tcW w:w="1564" w:type="dxa"/>
          </w:tcPr>
          <w:p w14:paraId="47976AED" w14:textId="2CD8D5A3" w:rsidR="00C35F2A" w:rsidRDefault="00C35F2A" w:rsidP="00D70895">
            <w:pPr>
              <w:spacing w:line="360" w:lineRule="auto"/>
              <w:rPr>
                <w:rFonts w:ascii="Arial" w:hAnsi="Arial" w:cs="Arial"/>
                <w:b/>
                <w:sz w:val="24"/>
                <w:szCs w:val="24"/>
              </w:rPr>
            </w:pPr>
            <w:r>
              <w:rPr>
                <w:rFonts w:ascii="Arial" w:hAnsi="Arial" w:cs="Arial"/>
                <w:b/>
                <w:sz w:val="24"/>
                <w:szCs w:val="24"/>
              </w:rPr>
              <w:lastRenderedPageBreak/>
              <w:t>EECO14</w:t>
            </w:r>
          </w:p>
        </w:tc>
        <w:tc>
          <w:tcPr>
            <w:tcW w:w="2260" w:type="dxa"/>
          </w:tcPr>
          <w:p w14:paraId="16EDE842" w14:textId="5B683E4C" w:rsidR="00C35F2A" w:rsidRDefault="00C35F2A" w:rsidP="00D70895">
            <w:pPr>
              <w:spacing w:line="360" w:lineRule="auto"/>
              <w:rPr>
                <w:rFonts w:ascii="Arial" w:hAnsi="Arial" w:cs="Arial"/>
                <w:sz w:val="24"/>
                <w:szCs w:val="24"/>
              </w:rPr>
            </w:pPr>
            <w:r>
              <w:rPr>
                <w:rFonts w:ascii="Arial" w:hAnsi="Arial" w:cs="Arial"/>
                <w:sz w:val="24"/>
                <w:szCs w:val="24"/>
              </w:rPr>
              <w:t>Wskaźnik produktu</w:t>
            </w:r>
          </w:p>
        </w:tc>
        <w:tc>
          <w:tcPr>
            <w:tcW w:w="3982" w:type="dxa"/>
          </w:tcPr>
          <w:p w14:paraId="3FF3DD81" w14:textId="3ADCDB49" w:rsidR="00C35F2A" w:rsidRPr="00C35F2A" w:rsidRDefault="00C35F2A" w:rsidP="006050B3">
            <w:pPr>
              <w:spacing w:line="360" w:lineRule="auto"/>
              <w:rPr>
                <w:rFonts w:ascii="Arial" w:hAnsi="Arial" w:cs="Arial"/>
                <w:sz w:val="24"/>
                <w:szCs w:val="24"/>
              </w:rPr>
            </w:pPr>
            <w:r w:rsidRPr="00C35F2A">
              <w:rPr>
                <w:rFonts w:ascii="Arial" w:hAnsi="Arial" w:cs="Arial"/>
                <w:sz w:val="24"/>
                <w:szCs w:val="24"/>
              </w:rPr>
              <w:t>Liczba osób obcego pochodzenia objętych wsparciem w programie (osoby)</w:t>
            </w:r>
          </w:p>
        </w:tc>
        <w:tc>
          <w:tcPr>
            <w:tcW w:w="6188" w:type="dxa"/>
          </w:tcPr>
          <w:p w14:paraId="45BF0C95"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 xml:space="preserve">Osoby obcego pochodzenia to cudzoziemcy - każda osoba, która nie posiada polskiego obywatelstwa, bez </w:t>
            </w:r>
            <w:r w:rsidRPr="00C35F2A">
              <w:rPr>
                <w:rFonts w:ascii="Arial" w:eastAsia="Times New Roman" w:hAnsi="Arial" w:cs="Arial"/>
                <w:sz w:val="24"/>
                <w:szCs w:val="24"/>
                <w:lang w:eastAsia="pl-PL"/>
              </w:rPr>
              <w:lastRenderedPageBreak/>
              <w:t xml:space="preserve">względu na fakt posiadania lub nie obywatelstwa (obywatelstw) innych krajów. </w:t>
            </w:r>
          </w:p>
          <w:p w14:paraId="4D529AFA"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 xml:space="preserve">Wskaźnik nie obejmuje osób należących do mniejszości, których udział w projektach monitorowany jest wskaźnikiem </w:t>
            </w:r>
            <w:r w:rsidRPr="00C35F2A">
              <w:rPr>
                <w:rFonts w:ascii="Arial" w:eastAsia="Times New Roman" w:hAnsi="Arial" w:cs="Arial"/>
                <w:i/>
                <w:sz w:val="24"/>
                <w:szCs w:val="24"/>
                <w:lang w:eastAsia="pl-PL"/>
              </w:rPr>
              <w:t>liczba osób należących do mniejszości, w tym społeczności marginalizowanych takich jak Romowie, objętych wsparciem w programie</w:t>
            </w:r>
            <w:r w:rsidRPr="00C35F2A">
              <w:rPr>
                <w:rFonts w:ascii="Arial" w:eastAsia="Times New Roman" w:hAnsi="Arial" w:cs="Arial"/>
                <w:sz w:val="24"/>
                <w:szCs w:val="24"/>
                <w:lang w:eastAsia="pl-PL"/>
              </w:rPr>
              <w:t>.</w:t>
            </w:r>
          </w:p>
          <w:p w14:paraId="75104368"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Przynależność do grupy osób obcego pochodzenia określana jest w momencie rozpoczęcia udziału w projekcie, tj. w chwili rozpoczęcia udziału w pierwszej formie wsparcia w projekcie.</w:t>
            </w:r>
          </w:p>
          <w:p w14:paraId="0BF6DDC7"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 xml:space="preserve">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w:t>
            </w:r>
            <w:r w:rsidRPr="00C35F2A">
              <w:rPr>
                <w:rFonts w:ascii="Arial" w:eastAsia="Times New Roman" w:hAnsi="Arial" w:cs="Arial"/>
                <w:sz w:val="24"/>
                <w:szCs w:val="24"/>
                <w:lang w:eastAsia="pl-PL"/>
              </w:rPr>
              <w:lastRenderedPageBreak/>
              <w:t xml:space="preserve">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 </w:t>
            </w:r>
          </w:p>
          <w:p w14:paraId="18A6CB79"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 xml:space="preserve">Informacje dodatkowe: Wskaźnik będzie obejmował zawsze osoby z krajów trzecich, zliczane we wskaźniku </w:t>
            </w:r>
            <w:r w:rsidRPr="00C35F2A">
              <w:rPr>
                <w:rFonts w:ascii="Arial" w:eastAsia="Times New Roman" w:hAnsi="Arial" w:cs="Arial"/>
                <w:i/>
                <w:sz w:val="24"/>
                <w:szCs w:val="24"/>
                <w:lang w:eastAsia="pl-PL"/>
              </w:rPr>
              <w:t>liczba osób z krajów trzecich objętych wsparciem w programie</w:t>
            </w:r>
            <w:r w:rsidRPr="00C35F2A">
              <w:rPr>
                <w:rFonts w:ascii="Arial" w:eastAsia="Times New Roman" w:hAnsi="Arial" w:cs="Arial"/>
                <w:sz w:val="24"/>
                <w:szCs w:val="24"/>
                <w:lang w:eastAsia="pl-PL"/>
              </w:rPr>
              <w:t>.</w:t>
            </w:r>
          </w:p>
          <w:p w14:paraId="09857A2E" w14:textId="51D8B2EE"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lastRenderedPageBreak/>
              <w:t>Zasady dotyczące możliwości wykorzystania wiarygodnych szacunków przez beneficjentów w danym naborze określane są przez właściwą dla programu Instytucję Zarządzającą.</w:t>
            </w:r>
          </w:p>
        </w:tc>
      </w:tr>
      <w:tr w:rsidR="00C35F2A" w:rsidRPr="007F3314" w14:paraId="796561AF" w14:textId="77777777" w:rsidTr="002200E5">
        <w:tc>
          <w:tcPr>
            <w:tcW w:w="1564" w:type="dxa"/>
          </w:tcPr>
          <w:p w14:paraId="24E5B274" w14:textId="465F1264" w:rsidR="00C35F2A" w:rsidRDefault="00C35F2A" w:rsidP="00D70895">
            <w:pPr>
              <w:spacing w:line="360" w:lineRule="auto"/>
              <w:rPr>
                <w:rFonts w:ascii="Arial" w:hAnsi="Arial" w:cs="Arial"/>
                <w:b/>
                <w:sz w:val="24"/>
                <w:szCs w:val="24"/>
              </w:rPr>
            </w:pPr>
            <w:r>
              <w:rPr>
                <w:rFonts w:ascii="Arial" w:hAnsi="Arial" w:cs="Arial"/>
                <w:b/>
                <w:sz w:val="24"/>
                <w:szCs w:val="24"/>
              </w:rPr>
              <w:lastRenderedPageBreak/>
              <w:t>EECO15</w:t>
            </w:r>
          </w:p>
        </w:tc>
        <w:tc>
          <w:tcPr>
            <w:tcW w:w="2260" w:type="dxa"/>
          </w:tcPr>
          <w:p w14:paraId="1AFBE023" w14:textId="4103CE39" w:rsidR="00C35F2A" w:rsidRDefault="00C35F2A" w:rsidP="00D70895">
            <w:pPr>
              <w:spacing w:line="360" w:lineRule="auto"/>
              <w:rPr>
                <w:rFonts w:ascii="Arial" w:hAnsi="Arial" w:cs="Arial"/>
                <w:sz w:val="24"/>
                <w:szCs w:val="24"/>
              </w:rPr>
            </w:pPr>
            <w:r>
              <w:rPr>
                <w:rFonts w:ascii="Arial" w:hAnsi="Arial" w:cs="Arial"/>
                <w:sz w:val="24"/>
                <w:szCs w:val="24"/>
              </w:rPr>
              <w:t>Wskaźnik produktu</w:t>
            </w:r>
          </w:p>
        </w:tc>
        <w:tc>
          <w:tcPr>
            <w:tcW w:w="3982" w:type="dxa"/>
          </w:tcPr>
          <w:p w14:paraId="4BD269F1" w14:textId="025C236B" w:rsidR="00C35F2A" w:rsidRPr="00C35F2A" w:rsidRDefault="00C35F2A" w:rsidP="006050B3">
            <w:pPr>
              <w:spacing w:line="360" w:lineRule="auto"/>
              <w:rPr>
                <w:rFonts w:ascii="Arial" w:hAnsi="Arial" w:cs="Arial"/>
                <w:sz w:val="24"/>
                <w:szCs w:val="24"/>
              </w:rPr>
            </w:pPr>
            <w:r w:rsidRPr="00C35F2A">
              <w:rPr>
                <w:rFonts w:ascii="Arial" w:hAnsi="Arial" w:cs="Arial"/>
                <w:sz w:val="24"/>
                <w:szCs w:val="24"/>
              </w:rPr>
              <w:t>Liczba osób należących do mniejszości, w tym społeczności marginalizowanych takich jak Romowie, objętych wsparciem w programie (osoby)</w:t>
            </w:r>
          </w:p>
        </w:tc>
        <w:tc>
          <w:tcPr>
            <w:tcW w:w="6188" w:type="dxa"/>
          </w:tcPr>
          <w:p w14:paraId="4AFD538D"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Wskaźnik obejmuje osoby należące do mniejszości narodowych i etnicznych biorące udział w projektach EFS+.</w:t>
            </w:r>
          </w:p>
          <w:p w14:paraId="737B1D90"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Zgodnie z prawem krajowym mniejszości narodowe to mniejszość: białoruska, czeska, litewska, niemiecka, ormiańska, rosyjska, słowacka, ukraińska, żydowska. Mniejszości etniczne: karaimska, łemkowska, romska, tatarska.</w:t>
            </w:r>
          </w:p>
          <w:p w14:paraId="552A193E"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Definicja opracowana na podstawie ustawy z dnia 6 stycznia 2005 r. o mniejszościach narodowych i etnicznych oraz o języku regionalnym.</w:t>
            </w:r>
          </w:p>
          <w:p w14:paraId="4B174A25"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 xml:space="preserve">Przynależność do grupy osób należących do mniejszości określana jest w momencie rozpoczęcia </w:t>
            </w:r>
            <w:r w:rsidRPr="00C35F2A">
              <w:rPr>
                <w:rFonts w:ascii="Arial" w:eastAsia="Times New Roman" w:hAnsi="Arial" w:cs="Arial"/>
                <w:sz w:val="24"/>
                <w:szCs w:val="24"/>
                <w:lang w:eastAsia="pl-PL"/>
              </w:rPr>
              <w:lastRenderedPageBreak/>
              <w:t>udziału w projekcie, tj. w chwili rozpoczęcia udziału w pierwszej formie wsparcia w projekcie.</w:t>
            </w:r>
          </w:p>
          <w:p w14:paraId="5784597D" w14:textId="77777777"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Pr="00C35F2A">
              <w:rPr>
                <w:rFonts w:ascii="Arial" w:eastAsia="Times New Roman" w:hAnsi="Arial" w:cs="Arial"/>
                <w:sz w:val="24"/>
                <w:szCs w:val="24"/>
                <w:lang w:eastAsia="pl-PL"/>
              </w:rPr>
              <w:lastRenderedPageBreak/>
              <w:t>Wytycznych). Wybraną metodę szacowania należy udokumentować. Uwaga: w danym projekcie może być stosowana wyłącznie jedna metoda monitorowania tego wskaźnika tj. szacowanie lub zbieranie danych osobowych dot. tego wskaźnika od uczestników.</w:t>
            </w:r>
          </w:p>
          <w:p w14:paraId="62372A79" w14:textId="78DF2FD5" w:rsidR="00C35F2A" w:rsidRPr="00C35F2A" w:rsidRDefault="00C35F2A" w:rsidP="00C35F2A">
            <w:pPr>
              <w:spacing w:after="120" w:line="360" w:lineRule="auto"/>
              <w:rPr>
                <w:rFonts w:ascii="Arial" w:eastAsia="Times New Roman" w:hAnsi="Arial" w:cs="Arial"/>
                <w:sz w:val="24"/>
                <w:szCs w:val="24"/>
                <w:lang w:eastAsia="pl-PL"/>
              </w:rPr>
            </w:pPr>
            <w:r w:rsidRPr="00C35F2A">
              <w:rPr>
                <w:rFonts w:ascii="Arial" w:eastAsia="Times New Roman" w:hAnsi="Arial" w:cs="Arial"/>
                <w:sz w:val="24"/>
                <w:szCs w:val="24"/>
                <w:lang w:eastAsia="pl-PL"/>
              </w:rPr>
              <w:t>Zasady dotyczące możliwości wykorzystania wiarygodnych szacunków przez beneficjentów w danym naborze określane są przez właściwą dla programu Instytucję Zarządzającą</w:t>
            </w:r>
            <w:r>
              <w:rPr>
                <w:rFonts w:ascii="Arial" w:eastAsia="Times New Roman" w:hAnsi="Arial" w:cs="Arial"/>
                <w:sz w:val="24"/>
                <w:szCs w:val="24"/>
                <w:lang w:eastAsia="pl-PL"/>
              </w:rPr>
              <w:t>.</w:t>
            </w:r>
          </w:p>
        </w:tc>
      </w:tr>
      <w:tr w:rsidR="00B33DE0" w:rsidRPr="007F3314" w14:paraId="6F5BB886" w14:textId="77777777" w:rsidTr="002200E5">
        <w:tc>
          <w:tcPr>
            <w:tcW w:w="1564" w:type="dxa"/>
          </w:tcPr>
          <w:p w14:paraId="1FE7C0E3" w14:textId="1146CA1C" w:rsidR="00B33DE0" w:rsidRDefault="00B33DE0" w:rsidP="00D70895">
            <w:pPr>
              <w:spacing w:line="360" w:lineRule="auto"/>
              <w:rPr>
                <w:rFonts w:ascii="Arial" w:hAnsi="Arial" w:cs="Arial"/>
                <w:b/>
                <w:sz w:val="24"/>
                <w:szCs w:val="24"/>
              </w:rPr>
            </w:pPr>
            <w:r>
              <w:rPr>
                <w:rFonts w:ascii="Arial" w:hAnsi="Arial" w:cs="Arial"/>
                <w:b/>
                <w:sz w:val="24"/>
                <w:szCs w:val="24"/>
              </w:rPr>
              <w:lastRenderedPageBreak/>
              <w:t>EECO16</w:t>
            </w:r>
          </w:p>
        </w:tc>
        <w:tc>
          <w:tcPr>
            <w:tcW w:w="2260" w:type="dxa"/>
          </w:tcPr>
          <w:p w14:paraId="18DF88A7" w14:textId="220785FB" w:rsidR="00B33DE0" w:rsidRDefault="00B33DE0" w:rsidP="00D70895">
            <w:pPr>
              <w:spacing w:line="360" w:lineRule="auto"/>
              <w:rPr>
                <w:rFonts w:ascii="Arial" w:hAnsi="Arial" w:cs="Arial"/>
                <w:sz w:val="24"/>
                <w:szCs w:val="24"/>
              </w:rPr>
            </w:pPr>
            <w:r>
              <w:rPr>
                <w:rFonts w:ascii="Arial" w:hAnsi="Arial" w:cs="Arial"/>
                <w:sz w:val="24"/>
                <w:szCs w:val="24"/>
              </w:rPr>
              <w:t>Wskaźnik produktu</w:t>
            </w:r>
          </w:p>
        </w:tc>
        <w:tc>
          <w:tcPr>
            <w:tcW w:w="3982" w:type="dxa"/>
          </w:tcPr>
          <w:p w14:paraId="528A2D62" w14:textId="4D690D0F" w:rsidR="00B33DE0" w:rsidRPr="00C35F2A" w:rsidRDefault="00B33DE0" w:rsidP="006050B3">
            <w:pPr>
              <w:spacing w:line="360" w:lineRule="auto"/>
              <w:rPr>
                <w:rFonts w:ascii="Arial" w:hAnsi="Arial" w:cs="Arial"/>
                <w:sz w:val="24"/>
                <w:szCs w:val="24"/>
              </w:rPr>
            </w:pPr>
            <w:r w:rsidRPr="00B33DE0">
              <w:rPr>
                <w:rFonts w:ascii="Arial" w:hAnsi="Arial" w:cs="Arial"/>
                <w:sz w:val="24"/>
                <w:szCs w:val="24"/>
              </w:rPr>
              <w:t>Liczba osób w kryzysie bezdomności lub dotkniętych wykluczeniem z dostępu do mieszkań, objętych wsparciem w programie (osoby)</w:t>
            </w:r>
          </w:p>
        </w:tc>
        <w:tc>
          <w:tcPr>
            <w:tcW w:w="6188" w:type="dxa"/>
          </w:tcPr>
          <w:p w14:paraId="24F0A845" w14:textId="77777777" w:rsidR="00B33DE0" w:rsidRPr="00B33DE0"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t>We wskaźniku wykazywane są osoby w kryzysie bezdomności lub dotknięte wykluczeniem z dostępu do mieszkań.</w:t>
            </w:r>
          </w:p>
          <w:p w14:paraId="3F7413D1" w14:textId="77777777" w:rsidR="00B33DE0" w:rsidRPr="00B33DE0"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t xml:space="preserve">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 </w:t>
            </w:r>
          </w:p>
          <w:p w14:paraId="63290DF8" w14:textId="77777777" w:rsidR="00B33DE0" w:rsidRPr="00B33DE0"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lastRenderedPageBreak/>
              <w:t>1.</w:t>
            </w:r>
            <w:r w:rsidRPr="00B33DE0">
              <w:rPr>
                <w:rFonts w:ascii="Arial" w:eastAsia="Times New Roman" w:hAnsi="Arial" w:cs="Arial"/>
                <w:sz w:val="24"/>
                <w:szCs w:val="24"/>
                <w:lang w:eastAsia="pl-PL"/>
              </w:rPr>
              <w:tab/>
              <w:t>Bez dachu nad głową, w tym osoby żyjące w przestrzeni publicznej lub zakwaterowane interwencyjnie;</w:t>
            </w:r>
          </w:p>
          <w:p w14:paraId="3909C327" w14:textId="77777777" w:rsidR="00B33DE0" w:rsidRPr="00B33DE0"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t>2.</w:t>
            </w:r>
            <w:r w:rsidRPr="00B33DE0">
              <w:rPr>
                <w:rFonts w:ascii="Arial" w:eastAsia="Times New Roman" w:hAnsi="Arial" w:cs="Arial"/>
                <w:sz w:val="24"/>
                <w:szCs w:val="24"/>
                <w:lang w:eastAsia="pl-PL"/>
              </w:rPr>
              <w:tab/>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469083C3" w14:textId="77777777" w:rsidR="00B33DE0" w:rsidRPr="00B33DE0"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t>3.</w:t>
            </w:r>
            <w:r w:rsidRPr="00B33DE0">
              <w:rPr>
                <w:rFonts w:ascii="Arial" w:eastAsia="Times New Roman" w:hAnsi="Arial" w:cs="Arial"/>
                <w:sz w:val="24"/>
                <w:szCs w:val="24"/>
                <w:lang w:eastAsia="pl-PL"/>
              </w:rPr>
              <w:tab/>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311BAC74" w14:textId="77777777" w:rsidR="00B33DE0" w:rsidRPr="00B33DE0"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lastRenderedPageBreak/>
              <w:t>4.</w:t>
            </w:r>
            <w:r w:rsidRPr="00B33DE0">
              <w:rPr>
                <w:rFonts w:ascii="Arial" w:eastAsia="Times New Roman" w:hAnsi="Arial" w:cs="Arial"/>
                <w:sz w:val="24"/>
                <w:szCs w:val="24"/>
                <w:lang w:eastAsia="pl-PL"/>
              </w:rPr>
              <w:tab/>
              <w:t xml:space="preserve">Nieodpowiednie warunki mieszkaniowe, w tym osoby zamieszkujące konstrukcje tymczasowe/nietrwałe, mieszkania </w:t>
            </w:r>
            <w:proofErr w:type="spellStart"/>
            <w:r w:rsidRPr="00B33DE0">
              <w:rPr>
                <w:rFonts w:ascii="Arial" w:eastAsia="Times New Roman" w:hAnsi="Arial" w:cs="Arial"/>
                <w:sz w:val="24"/>
                <w:szCs w:val="24"/>
                <w:lang w:eastAsia="pl-PL"/>
              </w:rPr>
              <w:t>substandardowe</w:t>
            </w:r>
            <w:proofErr w:type="spellEnd"/>
            <w:r w:rsidRPr="00B33DE0">
              <w:rPr>
                <w:rFonts w:ascii="Arial" w:eastAsia="Times New Roman" w:hAnsi="Arial" w:cs="Arial"/>
                <w:sz w:val="24"/>
                <w:szCs w:val="24"/>
                <w:lang w:eastAsia="pl-PL"/>
              </w:rPr>
              <w:t xml:space="preserve"> - lokale nienadające się do zamieszkania wg standardu krajowego, w warunkach skrajnego przeludnienia;</w:t>
            </w:r>
          </w:p>
          <w:p w14:paraId="0DB3A51A" w14:textId="77777777" w:rsidR="00B33DE0" w:rsidRPr="00B33DE0"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t>5.</w:t>
            </w:r>
            <w:r w:rsidRPr="00B33DE0">
              <w:rPr>
                <w:rFonts w:ascii="Arial" w:eastAsia="Times New Roman" w:hAnsi="Arial" w:cs="Arial"/>
                <w:sz w:val="24"/>
                <w:szCs w:val="24"/>
                <w:lang w:eastAsia="pl-PL"/>
              </w:rPr>
              <w:tab/>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825BD06" w14:textId="77777777" w:rsidR="00B33DE0"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t>Osoby dorosłe mieszkające z rodzicami nie powinny być wykazywane we wskaźniku, chyba że wszystkie te osoby są w kryzysie bezdomności lub mieszkają w nieodpowiednich i niebezpiecznych warunkach.</w:t>
            </w:r>
          </w:p>
          <w:p w14:paraId="67BDE2DD" w14:textId="77777777" w:rsidR="00B33DE0" w:rsidRPr="00B33DE0"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t xml:space="preserve">W przypadku, gdy bezdomność / wykluczenie z dostępu do mieszkań jest kryterium umożliwiającym udział w danej interwencji (np. grupa docelowa wskazana </w:t>
            </w:r>
            <w:r w:rsidRPr="00B33DE0">
              <w:rPr>
                <w:rFonts w:ascii="Arial" w:eastAsia="Times New Roman" w:hAnsi="Arial" w:cs="Arial"/>
                <w:sz w:val="24"/>
                <w:szCs w:val="24"/>
                <w:lang w:eastAsia="pl-PL"/>
              </w:rPr>
              <w:lastRenderedPageBreak/>
              <w:t xml:space="preserve">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w:t>
            </w:r>
            <w:r w:rsidRPr="00B33DE0">
              <w:rPr>
                <w:rFonts w:ascii="Arial" w:eastAsia="Times New Roman" w:hAnsi="Arial" w:cs="Arial"/>
                <w:sz w:val="24"/>
                <w:szCs w:val="24"/>
                <w:lang w:eastAsia="pl-PL"/>
              </w:rPr>
              <w:lastRenderedPageBreak/>
              <w:t xml:space="preserve">lub zbieranie danych osobowych dot. tego wskaźnika od uczestników. </w:t>
            </w:r>
          </w:p>
          <w:p w14:paraId="7AB5394F" w14:textId="77777777" w:rsidR="00B33DE0" w:rsidRPr="00B33DE0"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19FBE3B8" w14:textId="4C1BBCE4" w:rsidR="00B33DE0" w:rsidRPr="00C35F2A" w:rsidRDefault="00B33DE0" w:rsidP="00B33DE0">
            <w:pPr>
              <w:spacing w:after="120" w:line="360" w:lineRule="auto"/>
              <w:rPr>
                <w:rFonts w:ascii="Arial" w:eastAsia="Times New Roman" w:hAnsi="Arial" w:cs="Arial"/>
                <w:sz w:val="24"/>
                <w:szCs w:val="24"/>
                <w:lang w:eastAsia="pl-PL"/>
              </w:rPr>
            </w:pPr>
            <w:r w:rsidRPr="00B33DE0">
              <w:rPr>
                <w:rFonts w:ascii="Arial" w:eastAsia="Times New Roman" w:hAnsi="Arial" w:cs="Arial"/>
                <w:sz w:val="24"/>
                <w:szCs w:val="24"/>
                <w:lang w:eastAsia="pl-PL"/>
              </w:rPr>
              <w:t>Zasady dotyczące możliwości wykorzystania wiarygodnych szacunków przez beneficjentów w danym naborze określane są przez właściwą dla programu Instytucję Zarządzającą</w:t>
            </w:r>
            <w:r>
              <w:rPr>
                <w:rFonts w:ascii="Arial" w:eastAsia="Times New Roman" w:hAnsi="Arial" w:cs="Arial"/>
                <w:sz w:val="24"/>
                <w:szCs w:val="24"/>
                <w:lang w:eastAsia="pl-PL"/>
              </w:rPr>
              <w:t>.</w:t>
            </w:r>
          </w:p>
        </w:tc>
      </w:tr>
      <w:tr w:rsidR="00963C46" w:rsidRPr="007F3314" w14:paraId="62916FF1" w14:textId="77777777" w:rsidTr="003323AC">
        <w:tc>
          <w:tcPr>
            <w:tcW w:w="13994" w:type="dxa"/>
            <w:gridSpan w:val="4"/>
          </w:tcPr>
          <w:p w14:paraId="0F8453D9" w14:textId="428ABC54" w:rsidR="00963C46" w:rsidRPr="00A928EA" w:rsidRDefault="00963C46" w:rsidP="004C1E4A">
            <w:pPr>
              <w:pStyle w:val="Akapitzlist"/>
              <w:numPr>
                <w:ilvl w:val="1"/>
                <w:numId w:val="11"/>
              </w:numPr>
              <w:spacing w:after="120" w:line="360" w:lineRule="auto"/>
              <w:ind w:left="589" w:hanging="425"/>
              <w:rPr>
                <w:rFonts w:ascii="Arial" w:eastAsia="Times New Roman" w:hAnsi="Arial" w:cs="Arial"/>
                <w:sz w:val="24"/>
                <w:szCs w:val="24"/>
              </w:rPr>
            </w:pPr>
            <w:r w:rsidRPr="00A928EA">
              <w:rPr>
                <w:rFonts w:ascii="Arial" w:hAnsi="Arial" w:cs="Arial"/>
                <w:b/>
                <w:sz w:val="24"/>
                <w:szCs w:val="24"/>
              </w:rPr>
              <w:lastRenderedPageBreak/>
              <w:t xml:space="preserve">Wspólne wskaźniki rezultatu bezpośredniego </w:t>
            </w:r>
          </w:p>
        </w:tc>
      </w:tr>
      <w:tr w:rsidR="00A928EA" w:rsidRPr="007F3314" w14:paraId="67313C02" w14:textId="77777777" w:rsidTr="002200E5">
        <w:tc>
          <w:tcPr>
            <w:tcW w:w="1564" w:type="dxa"/>
          </w:tcPr>
          <w:p w14:paraId="1828D243" w14:textId="746D51BA" w:rsidR="00A928EA" w:rsidRPr="007F3314" w:rsidRDefault="00A21102" w:rsidP="00D70895">
            <w:pPr>
              <w:spacing w:line="360" w:lineRule="auto"/>
              <w:rPr>
                <w:rFonts w:ascii="Arial" w:hAnsi="Arial" w:cs="Arial"/>
                <w:b/>
                <w:sz w:val="24"/>
                <w:szCs w:val="24"/>
                <w:highlight w:val="yellow"/>
              </w:rPr>
            </w:pPr>
            <w:r w:rsidRPr="00A21102">
              <w:rPr>
                <w:rFonts w:ascii="Arial" w:hAnsi="Arial" w:cs="Arial"/>
                <w:b/>
                <w:sz w:val="24"/>
                <w:szCs w:val="24"/>
              </w:rPr>
              <w:t>EECR03</w:t>
            </w:r>
          </w:p>
        </w:tc>
        <w:tc>
          <w:tcPr>
            <w:tcW w:w="2260" w:type="dxa"/>
          </w:tcPr>
          <w:p w14:paraId="7117142D" w14:textId="152861C5" w:rsidR="00A928EA" w:rsidRPr="007F3314" w:rsidRDefault="00A21102" w:rsidP="00D70895">
            <w:pPr>
              <w:spacing w:line="360" w:lineRule="auto"/>
              <w:rPr>
                <w:rFonts w:ascii="Arial" w:hAnsi="Arial" w:cs="Arial"/>
                <w:sz w:val="24"/>
                <w:szCs w:val="24"/>
                <w:highlight w:val="yellow"/>
              </w:rPr>
            </w:pPr>
            <w:r w:rsidRPr="00A21102">
              <w:rPr>
                <w:rFonts w:ascii="Arial" w:hAnsi="Arial" w:cs="Arial"/>
                <w:sz w:val="24"/>
                <w:szCs w:val="24"/>
              </w:rPr>
              <w:t>Wskaźnik rezultatu bezpośredniego</w:t>
            </w:r>
          </w:p>
        </w:tc>
        <w:tc>
          <w:tcPr>
            <w:tcW w:w="3982" w:type="dxa"/>
          </w:tcPr>
          <w:p w14:paraId="1D6DF943" w14:textId="4BD9E1CB" w:rsidR="00A928EA" w:rsidRPr="007F3314" w:rsidRDefault="00A21102" w:rsidP="006050B3">
            <w:pPr>
              <w:spacing w:line="360" w:lineRule="auto"/>
              <w:rPr>
                <w:rFonts w:ascii="Arial" w:hAnsi="Arial" w:cs="Arial"/>
                <w:sz w:val="24"/>
                <w:szCs w:val="24"/>
                <w:highlight w:val="yellow"/>
              </w:rPr>
            </w:pPr>
            <w:r w:rsidRPr="00A21102">
              <w:rPr>
                <w:rFonts w:ascii="Arial" w:hAnsi="Arial" w:cs="Arial"/>
                <w:sz w:val="24"/>
                <w:szCs w:val="24"/>
              </w:rPr>
              <w:t>Liczba osób, które uzyskały kwalifikacje po opuszczeniu programu (osoby)</w:t>
            </w:r>
          </w:p>
        </w:tc>
        <w:tc>
          <w:tcPr>
            <w:tcW w:w="6188" w:type="dxa"/>
          </w:tcPr>
          <w:p w14:paraId="411EA96F"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t xml:space="preserve">Do wskaźnika wlicza się osoby, które otrzymały wsparcie EFS+ i uzyskały kwalifikacje lub kompetencje po opuszczeniu projektu. </w:t>
            </w:r>
          </w:p>
          <w:p w14:paraId="5056EB6E" w14:textId="494449F5" w:rsidR="00A21102" w:rsidRPr="00A21102" w:rsidRDefault="00A21102" w:rsidP="00A21102">
            <w:pPr>
              <w:spacing w:after="120" w:line="360" w:lineRule="auto"/>
              <w:rPr>
                <w:rFonts w:ascii="Arial" w:eastAsia="Times New Roman" w:hAnsi="Arial" w:cs="Arial"/>
                <w:i/>
                <w:sz w:val="24"/>
                <w:szCs w:val="24"/>
              </w:rPr>
            </w:pPr>
            <w:r w:rsidRPr="00A21102">
              <w:rPr>
                <w:rFonts w:ascii="Arial" w:eastAsia="Times New Roman" w:hAnsi="Arial" w:cs="Arial"/>
                <w:i/>
                <w:sz w:val="24"/>
                <w:szCs w:val="24"/>
              </w:rPr>
              <w:t xml:space="preserve">Kwalifikacje to określony zestaw efektów uczenia się w zakresie wiedzy, umiejętności oraz kompetencji społecznych nabytych w drodze edukacji formalnej, </w:t>
            </w:r>
            <w:r w:rsidRPr="00A21102">
              <w:rPr>
                <w:rFonts w:ascii="Arial" w:eastAsia="Times New Roman" w:hAnsi="Arial" w:cs="Arial"/>
                <w:i/>
                <w:sz w:val="24"/>
                <w:szCs w:val="24"/>
              </w:rPr>
              <w:lastRenderedPageBreak/>
              <w:t xml:space="preserve">edukacji </w:t>
            </w:r>
            <w:proofErr w:type="spellStart"/>
            <w:r w:rsidRPr="00A21102">
              <w:rPr>
                <w:rFonts w:ascii="Arial" w:eastAsia="Times New Roman" w:hAnsi="Arial" w:cs="Arial"/>
                <w:i/>
                <w:sz w:val="24"/>
                <w:szCs w:val="24"/>
              </w:rPr>
              <w:t>pozaformalnej</w:t>
            </w:r>
            <w:proofErr w:type="spellEnd"/>
            <w:r w:rsidRPr="00A21102">
              <w:rPr>
                <w:rFonts w:ascii="Arial" w:eastAsia="Times New Roman" w:hAnsi="Arial" w:cs="Arial"/>
                <w:i/>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r>
              <w:rPr>
                <w:rFonts w:ascii="Arial" w:eastAsia="Times New Roman" w:hAnsi="Arial" w:cs="Arial"/>
                <w:i/>
                <w:sz w:val="24"/>
                <w:szCs w:val="24"/>
              </w:rPr>
              <w:t>.</w:t>
            </w:r>
          </w:p>
          <w:p w14:paraId="3192A837"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t xml:space="preserve">Kwalifikacje mogą być nadawane przez: </w:t>
            </w:r>
          </w:p>
          <w:p w14:paraId="624C03DF" w14:textId="6C603BCE" w:rsidR="00A21102" w:rsidRPr="00A21102" w:rsidRDefault="00A21102" w:rsidP="00A21102">
            <w:pPr>
              <w:spacing w:after="120" w:line="360" w:lineRule="auto"/>
              <w:rPr>
                <w:rFonts w:ascii="Arial" w:eastAsia="Times New Roman" w:hAnsi="Arial" w:cs="Arial"/>
                <w:sz w:val="24"/>
                <w:szCs w:val="24"/>
              </w:rPr>
            </w:pPr>
            <w:r>
              <w:rPr>
                <w:rFonts w:ascii="Arial" w:eastAsia="Times New Roman" w:hAnsi="Arial" w:cs="Arial"/>
                <w:sz w:val="24"/>
                <w:szCs w:val="24"/>
              </w:rPr>
              <w:t xml:space="preserve">- </w:t>
            </w:r>
            <w:r w:rsidRPr="00A21102">
              <w:rPr>
                <w:rFonts w:ascii="Arial" w:eastAsia="Times New Roman" w:hAnsi="Arial" w:cs="Arial"/>
                <w:sz w:val="24"/>
                <w:szCs w:val="24"/>
              </w:rPr>
              <w:t>podmioty uprawnione do realizacji procesów walidacji i certyfikowania zgodnie z ustawą z dnia 22 grudnia 2015 r. o Zintegrowanym Systemie Kwalifikacji,</w:t>
            </w:r>
          </w:p>
          <w:p w14:paraId="193D5D34" w14:textId="050C7B4D" w:rsidR="00A21102" w:rsidRPr="00A21102" w:rsidRDefault="00A21102" w:rsidP="00A21102">
            <w:pPr>
              <w:spacing w:after="120" w:line="360" w:lineRule="auto"/>
              <w:rPr>
                <w:rFonts w:ascii="Arial" w:eastAsia="Times New Roman" w:hAnsi="Arial" w:cs="Arial"/>
                <w:sz w:val="24"/>
                <w:szCs w:val="24"/>
              </w:rPr>
            </w:pPr>
            <w:r>
              <w:rPr>
                <w:rFonts w:ascii="Arial" w:eastAsia="Times New Roman" w:hAnsi="Arial" w:cs="Arial"/>
                <w:sz w:val="24"/>
                <w:szCs w:val="24"/>
              </w:rPr>
              <w:t xml:space="preserve">- </w:t>
            </w:r>
            <w:r w:rsidRPr="00A21102">
              <w:rPr>
                <w:rFonts w:ascii="Arial" w:eastAsia="Times New Roman" w:hAnsi="Arial" w:cs="Arial"/>
                <w:sz w:val="24"/>
                <w:szCs w:val="24"/>
              </w:rPr>
              <w:t>podmioty uprawnione do realizacji procesów walidacji i certyfikowania na mocy innych przepisów prawa,</w:t>
            </w:r>
          </w:p>
          <w:p w14:paraId="622D498A" w14:textId="5DE3485D" w:rsidR="00A21102" w:rsidRPr="00A21102" w:rsidRDefault="00A21102" w:rsidP="00A21102">
            <w:pPr>
              <w:spacing w:after="120" w:line="360" w:lineRule="auto"/>
              <w:rPr>
                <w:rFonts w:ascii="Arial" w:eastAsia="Times New Roman" w:hAnsi="Arial" w:cs="Arial"/>
                <w:sz w:val="24"/>
                <w:szCs w:val="24"/>
              </w:rPr>
            </w:pPr>
            <w:r>
              <w:rPr>
                <w:rFonts w:ascii="Arial" w:eastAsia="Times New Roman" w:hAnsi="Arial" w:cs="Arial"/>
                <w:sz w:val="24"/>
                <w:szCs w:val="24"/>
              </w:rPr>
              <w:t xml:space="preserve">- </w:t>
            </w:r>
            <w:r w:rsidRPr="00A21102">
              <w:rPr>
                <w:rFonts w:ascii="Arial" w:eastAsia="Times New Roman" w:hAnsi="Arial" w:cs="Arial"/>
                <w:sz w:val="24"/>
                <w:szCs w:val="24"/>
              </w:rPr>
              <w:t>podmioty uprawnione do wydawania dokumentów potwierdzających uzyskanie kwalifikacji, w tym w zawodzie,</w:t>
            </w:r>
          </w:p>
          <w:p w14:paraId="7E6B0F11" w14:textId="66C0546F" w:rsidR="00A21102" w:rsidRPr="00A21102" w:rsidRDefault="00A21102" w:rsidP="00A21102">
            <w:pPr>
              <w:spacing w:after="120" w:line="360" w:lineRule="auto"/>
              <w:rPr>
                <w:rFonts w:ascii="Arial" w:eastAsia="Times New Roman" w:hAnsi="Arial" w:cs="Arial"/>
                <w:sz w:val="24"/>
                <w:szCs w:val="24"/>
              </w:rPr>
            </w:pPr>
            <w:r>
              <w:rPr>
                <w:rFonts w:ascii="Arial" w:eastAsia="Times New Roman" w:hAnsi="Arial" w:cs="Arial"/>
                <w:sz w:val="24"/>
                <w:szCs w:val="24"/>
              </w:rPr>
              <w:t xml:space="preserve">- </w:t>
            </w:r>
            <w:r w:rsidRPr="00A21102">
              <w:rPr>
                <w:rFonts w:ascii="Arial" w:eastAsia="Times New Roman" w:hAnsi="Arial" w:cs="Arial"/>
                <w:sz w:val="24"/>
                <w:szCs w:val="24"/>
              </w:rPr>
              <w:t>organy władz publicznych lub samorządów zawodowych, uprawnione do wydawania dokumentów potwierdzających kwalifikację na podstawie ustawy lub rozporządzenia.</w:t>
            </w:r>
          </w:p>
          <w:p w14:paraId="6C2DFA81"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lastRenderedPageBreak/>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5B9EC7C2" w14:textId="77777777" w:rsidR="00A928EA"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t>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w:t>
            </w:r>
          </w:p>
          <w:p w14:paraId="0B143195"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lastRenderedPageBreak/>
              <w:t xml:space="preserve">Fakt nabycia kompetencji jest weryfikowany w ramach następujących etapów: </w:t>
            </w:r>
          </w:p>
          <w:p w14:paraId="20BED0A3"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14:paraId="5356B6D5"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40B0FD5E"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t xml:space="preserve">c) ETAP III – Ocena – przeprowadzenie weryfikacji na podstawie kryteriów opisanych we wzorcu (etap II) po zakończeniu wsparcia udzielonego danej osobie, przy </w:t>
            </w:r>
            <w:r w:rsidRPr="00A21102">
              <w:rPr>
                <w:rFonts w:ascii="Arial" w:eastAsia="Times New Roman" w:hAnsi="Arial" w:cs="Arial"/>
                <w:sz w:val="24"/>
                <w:szCs w:val="24"/>
              </w:rPr>
              <w:lastRenderedPageBreak/>
              <w:t xml:space="preserve">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0F4DFE1"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2078CBC" w14:textId="77777777" w:rsid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t xml:space="preserve">Przez efekty uczenia się należy rozumieć wiedzę, umiejętności oraz kompetencje społeczne nabyte w edukacji formalnej, edukacji </w:t>
            </w:r>
            <w:proofErr w:type="spellStart"/>
            <w:r w:rsidRPr="00A21102">
              <w:rPr>
                <w:rFonts w:ascii="Arial" w:eastAsia="Times New Roman" w:hAnsi="Arial" w:cs="Arial"/>
                <w:sz w:val="24"/>
                <w:szCs w:val="24"/>
              </w:rPr>
              <w:t>pozaformalnej</w:t>
            </w:r>
            <w:proofErr w:type="spellEnd"/>
            <w:r w:rsidRPr="00A21102">
              <w:rPr>
                <w:rFonts w:ascii="Arial" w:eastAsia="Times New Roman" w:hAnsi="Arial" w:cs="Arial"/>
                <w:sz w:val="24"/>
                <w:szCs w:val="24"/>
              </w:rPr>
              <w:t xml:space="preserve"> lub poprzez uczenie się nieformalne, zgodne z ustalonymi dla danej kwalifikacji lub kompetencji wymaganiami.</w:t>
            </w:r>
          </w:p>
          <w:p w14:paraId="41005C13"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lastRenderedPageBreak/>
              <w:t xml:space="preserve">Wykazywać należy wyłącznie kwalifikacje lub kompetencje osiągnięte w wyniku udziału w projekcie EFS+. Powinny one być wykazywane tylko raz dla uczestnika/projektu. </w:t>
            </w:r>
          </w:p>
          <w:p w14:paraId="45D91ED1"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t>Do wskaźnika należy wliczać jedynie osoby, które uzyskały kwalifikacje /kompetencje w trakcie lub bezpośrednio po zakończeniu udziału w projekcie, tj. w ciągu czterech tygodni, które minęły od momentu zakończenia udziału w projekcie.</w:t>
            </w:r>
          </w:p>
          <w:p w14:paraId="35801091" w14:textId="77777777" w:rsidR="00A21102" w:rsidRPr="00A21102" w:rsidRDefault="00A21102" w:rsidP="00A21102">
            <w:pPr>
              <w:spacing w:after="120" w:line="360" w:lineRule="auto"/>
              <w:rPr>
                <w:rFonts w:ascii="Arial" w:eastAsia="Times New Roman" w:hAnsi="Arial" w:cs="Arial"/>
                <w:sz w:val="24"/>
                <w:szCs w:val="24"/>
              </w:rPr>
            </w:pPr>
            <w:r w:rsidRPr="00A21102">
              <w:rPr>
                <w:rFonts w:ascii="Arial" w:eastAsia="Times New Roman" w:hAnsi="Arial" w:cs="Arial"/>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1F003D02" w14:textId="0D085FF3" w:rsidR="00A21102" w:rsidRPr="007F3314" w:rsidRDefault="00A21102" w:rsidP="00A21102">
            <w:pPr>
              <w:spacing w:after="120" w:line="360" w:lineRule="auto"/>
              <w:rPr>
                <w:rFonts w:ascii="Arial" w:eastAsia="Times New Roman" w:hAnsi="Arial" w:cs="Arial"/>
                <w:sz w:val="24"/>
                <w:szCs w:val="24"/>
                <w:highlight w:val="yellow"/>
              </w:rPr>
            </w:pPr>
            <w:r w:rsidRPr="00A21102">
              <w:rPr>
                <w:rFonts w:ascii="Arial" w:eastAsia="Times New Roman" w:hAnsi="Arial" w:cs="Arial"/>
                <w:sz w:val="24"/>
                <w:szCs w:val="24"/>
              </w:rPr>
              <w:t xml:space="preserve">Dodatkowe informacje na temat monitorowania uzyskiwania kwalifikacji i kompetencji w ramach </w:t>
            </w:r>
            <w:r w:rsidRPr="00A21102">
              <w:rPr>
                <w:rFonts w:ascii="Arial" w:eastAsia="Times New Roman" w:hAnsi="Arial" w:cs="Arial"/>
                <w:sz w:val="24"/>
                <w:szCs w:val="24"/>
              </w:rPr>
              <w:lastRenderedPageBreak/>
              <w:t>projektów współfinansowanych z EFS+ zawarte są w załączniku nr 2 do Wytycznych w zakresie monitorowania postępu rzeczowego realizacji programów operacyjnych na lata 2021-2027.</w:t>
            </w:r>
          </w:p>
        </w:tc>
      </w:tr>
      <w:tr w:rsidR="00312182" w:rsidRPr="007F3314" w14:paraId="21DCD12A" w14:textId="77777777" w:rsidTr="002200E5">
        <w:tc>
          <w:tcPr>
            <w:tcW w:w="1564" w:type="dxa"/>
          </w:tcPr>
          <w:p w14:paraId="56BC43C4" w14:textId="1B00F463" w:rsidR="00312182" w:rsidRPr="00A86B58" w:rsidRDefault="00A86B58" w:rsidP="00D70895">
            <w:pPr>
              <w:spacing w:line="360" w:lineRule="auto"/>
              <w:rPr>
                <w:rFonts w:ascii="Arial" w:hAnsi="Arial" w:cs="Arial"/>
                <w:b/>
                <w:sz w:val="24"/>
                <w:szCs w:val="24"/>
              </w:rPr>
            </w:pPr>
            <w:r w:rsidRPr="00A86B58">
              <w:rPr>
                <w:rFonts w:ascii="Arial" w:hAnsi="Arial" w:cs="Arial"/>
                <w:b/>
                <w:sz w:val="24"/>
                <w:szCs w:val="24"/>
              </w:rPr>
              <w:lastRenderedPageBreak/>
              <w:t>EECR04</w:t>
            </w:r>
          </w:p>
        </w:tc>
        <w:tc>
          <w:tcPr>
            <w:tcW w:w="2260" w:type="dxa"/>
          </w:tcPr>
          <w:p w14:paraId="0F808927" w14:textId="076C1D21" w:rsidR="00312182" w:rsidRPr="00A86B58" w:rsidRDefault="00A86B58" w:rsidP="00D70895">
            <w:pPr>
              <w:spacing w:line="360" w:lineRule="auto"/>
              <w:rPr>
                <w:rFonts w:ascii="Arial" w:hAnsi="Arial" w:cs="Arial"/>
                <w:sz w:val="24"/>
                <w:szCs w:val="24"/>
              </w:rPr>
            </w:pPr>
            <w:r w:rsidRPr="00A86B58">
              <w:rPr>
                <w:rFonts w:ascii="Arial" w:hAnsi="Arial" w:cs="Arial"/>
                <w:sz w:val="24"/>
                <w:szCs w:val="24"/>
              </w:rPr>
              <w:t>Wskaźnik rezultatu bezpośredniego</w:t>
            </w:r>
          </w:p>
        </w:tc>
        <w:tc>
          <w:tcPr>
            <w:tcW w:w="3982" w:type="dxa"/>
          </w:tcPr>
          <w:p w14:paraId="511A5391" w14:textId="04C97369" w:rsidR="00312182" w:rsidRPr="007F3314" w:rsidRDefault="00A86B58" w:rsidP="006050B3">
            <w:pPr>
              <w:spacing w:line="360" w:lineRule="auto"/>
              <w:rPr>
                <w:rFonts w:ascii="Arial" w:hAnsi="Arial" w:cs="Arial"/>
                <w:sz w:val="24"/>
                <w:szCs w:val="24"/>
                <w:highlight w:val="yellow"/>
              </w:rPr>
            </w:pPr>
            <w:r w:rsidRPr="00A86B58">
              <w:rPr>
                <w:rFonts w:ascii="Arial" w:hAnsi="Arial" w:cs="Arial"/>
                <w:sz w:val="24"/>
                <w:szCs w:val="24"/>
              </w:rPr>
              <w:t>Liczba osób pracujących, łącznie z prowadzącymi działalność na własny rachunek, po opuszczeniu programu (osoby)</w:t>
            </w:r>
          </w:p>
        </w:tc>
        <w:tc>
          <w:tcPr>
            <w:tcW w:w="6188" w:type="dxa"/>
          </w:tcPr>
          <w:p w14:paraId="0591B7F4" w14:textId="77777777" w:rsidR="00A86B58" w:rsidRPr="00A86B58" w:rsidRDefault="00A86B58" w:rsidP="00A86B58">
            <w:pPr>
              <w:spacing w:after="120" w:line="360" w:lineRule="auto"/>
              <w:rPr>
                <w:rFonts w:ascii="Arial" w:eastAsia="Times New Roman" w:hAnsi="Arial" w:cs="Arial"/>
                <w:sz w:val="24"/>
                <w:szCs w:val="24"/>
                <w:lang w:eastAsia="pl-PL"/>
              </w:rPr>
            </w:pPr>
            <w:r w:rsidRPr="00A86B58">
              <w:rPr>
                <w:rFonts w:ascii="Arial" w:eastAsia="Times New Roman" w:hAnsi="Arial" w:cs="Arial"/>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424ACFFA" w14:textId="77777777" w:rsidR="00A86B58" w:rsidRPr="00A86B58" w:rsidRDefault="00A86B58" w:rsidP="00A86B58">
            <w:pPr>
              <w:spacing w:after="120" w:line="360" w:lineRule="auto"/>
              <w:rPr>
                <w:rFonts w:ascii="Arial" w:eastAsia="Times New Roman" w:hAnsi="Arial" w:cs="Arial"/>
                <w:sz w:val="24"/>
                <w:szCs w:val="24"/>
                <w:lang w:eastAsia="pl-PL"/>
              </w:rPr>
            </w:pPr>
            <w:r w:rsidRPr="00A86B58">
              <w:rPr>
                <w:rFonts w:ascii="Arial" w:eastAsia="Times New Roman" w:hAnsi="Arial" w:cs="Arial"/>
                <w:sz w:val="24"/>
                <w:szCs w:val="24"/>
                <w:lang w:eastAsia="pl-PL"/>
              </w:rPr>
              <w:t xml:space="preserve">Osoby bezrobotne definiowane są jak we wskaźniku: </w:t>
            </w:r>
            <w:r w:rsidRPr="00A86B58">
              <w:rPr>
                <w:rFonts w:ascii="Arial" w:eastAsia="Times New Roman" w:hAnsi="Arial" w:cs="Arial"/>
                <w:i/>
                <w:sz w:val="24"/>
                <w:szCs w:val="24"/>
                <w:lang w:eastAsia="pl-PL"/>
              </w:rPr>
              <w:t>liczba osób bezrobotnych, w tym długotrwale bezrobotnych, objętych wsparciem w programie (osoby).</w:t>
            </w:r>
          </w:p>
          <w:p w14:paraId="4B197679" w14:textId="77777777" w:rsidR="00A86B58" w:rsidRPr="00A86B58" w:rsidRDefault="00A86B58" w:rsidP="00A86B58">
            <w:pPr>
              <w:spacing w:after="120" w:line="360" w:lineRule="auto"/>
              <w:rPr>
                <w:rFonts w:ascii="Arial" w:eastAsia="Times New Roman" w:hAnsi="Arial" w:cs="Arial"/>
                <w:i/>
                <w:sz w:val="24"/>
                <w:szCs w:val="24"/>
                <w:lang w:eastAsia="pl-PL"/>
              </w:rPr>
            </w:pPr>
            <w:r w:rsidRPr="00A86B58">
              <w:rPr>
                <w:rFonts w:ascii="Arial" w:eastAsia="Times New Roman" w:hAnsi="Arial" w:cs="Arial"/>
                <w:sz w:val="24"/>
                <w:szCs w:val="24"/>
                <w:lang w:eastAsia="pl-PL"/>
              </w:rPr>
              <w:t xml:space="preserve">Osoby bierne zawodowo definiowane są jak we wskaźniku: </w:t>
            </w:r>
            <w:r w:rsidRPr="00A86B58">
              <w:rPr>
                <w:rFonts w:ascii="Arial" w:eastAsia="Times New Roman" w:hAnsi="Arial" w:cs="Arial"/>
                <w:i/>
                <w:sz w:val="24"/>
                <w:szCs w:val="24"/>
                <w:lang w:eastAsia="pl-PL"/>
              </w:rPr>
              <w:t>liczba osób biernych zawodowo objętych wsparciem w programie (osoby).</w:t>
            </w:r>
          </w:p>
          <w:p w14:paraId="2AE2D2D4" w14:textId="77777777" w:rsidR="00A86B58" w:rsidRPr="00A86B58" w:rsidRDefault="00A86B58" w:rsidP="00A86B58">
            <w:pPr>
              <w:spacing w:after="120" w:line="360" w:lineRule="auto"/>
              <w:rPr>
                <w:rFonts w:ascii="Arial" w:eastAsia="Times New Roman" w:hAnsi="Arial" w:cs="Arial"/>
                <w:i/>
                <w:sz w:val="24"/>
                <w:szCs w:val="24"/>
                <w:lang w:eastAsia="pl-PL"/>
              </w:rPr>
            </w:pPr>
            <w:r w:rsidRPr="00A86B58">
              <w:rPr>
                <w:rFonts w:ascii="Arial" w:eastAsia="Times New Roman" w:hAnsi="Arial" w:cs="Arial"/>
                <w:sz w:val="24"/>
                <w:szCs w:val="24"/>
                <w:lang w:eastAsia="pl-PL"/>
              </w:rPr>
              <w:lastRenderedPageBreak/>
              <w:t xml:space="preserve">Definicja pracujących, łącznie z prowadzącymi działalność na własny rachunek, jak we wskaźniku: </w:t>
            </w:r>
            <w:r w:rsidRPr="00A86B58">
              <w:rPr>
                <w:rFonts w:ascii="Arial" w:eastAsia="Times New Roman" w:hAnsi="Arial" w:cs="Arial"/>
                <w:i/>
                <w:sz w:val="24"/>
                <w:szCs w:val="24"/>
                <w:lang w:eastAsia="pl-PL"/>
              </w:rPr>
              <w:t>liczba osób pracujących, łącznie z prowadzącymi działalność na własny rachunek, objętych wsparciem w programie (osoby).</w:t>
            </w:r>
          </w:p>
          <w:p w14:paraId="5ABEE4CF" w14:textId="77777777" w:rsidR="00A86B58" w:rsidRPr="00A86B58" w:rsidRDefault="00A86B58" w:rsidP="00A86B58">
            <w:pPr>
              <w:spacing w:after="120" w:line="360" w:lineRule="auto"/>
              <w:rPr>
                <w:rFonts w:ascii="Arial" w:eastAsia="Times New Roman" w:hAnsi="Arial" w:cs="Arial"/>
                <w:sz w:val="24"/>
                <w:szCs w:val="24"/>
                <w:lang w:eastAsia="pl-PL"/>
              </w:rPr>
            </w:pPr>
            <w:r w:rsidRPr="00A86B58">
              <w:rPr>
                <w:rFonts w:ascii="Arial" w:eastAsia="Times New Roman" w:hAnsi="Arial" w:cs="Arial"/>
                <w:sz w:val="24"/>
                <w:szCs w:val="24"/>
                <w:lang w:eastAsia="pl-PL"/>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14:paraId="7A04B691" w14:textId="685CB236" w:rsidR="00312182" w:rsidRPr="007F3314" w:rsidRDefault="00A86B58" w:rsidP="00A86B58">
            <w:pPr>
              <w:spacing w:after="120" w:line="360" w:lineRule="auto"/>
              <w:rPr>
                <w:rFonts w:ascii="Arial" w:eastAsia="Times New Roman" w:hAnsi="Arial" w:cs="Arial"/>
                <w:sz w:val="24"/>
                <w:szCs w:val="24"/>
                <w:highlight w:val="yellow"/>
                <w:lang w:eastAsia="pl-PL"/>
              </w:rPr>
            </w:pPr>
            <w:r w:rsidRPr="00A86B58">
              <w:rPr>
                <w:rFonts w:ascii="Arial" w:eastAsia="Times New Roman" w:hAnsi="Arial" w:cs="Arial"/>
                <w:sz w:val="24"/>
                <w:szCs w:val="24"/>
                <w:lang w:eastAsia="pl-PL"/>
              </w:rPr>
              <w:t>Wskaźnik mierzony do czterech tygodni od zakończenia przez uczestnika udziału w projekcie. Tym samym, we wskaźniku należy uwzględniać wszystkie osoby, które w okresie do czterech tygodni po zakończeniu udziału w projekcie podjęły zatrudnienie.</w:t>
            </w:r>
          </w:p>
        </w:tc>
      </w:tr>
    </w:tbl>
    <w:p w14:paraId="33EECBC0" w14:textId="191C3219" w:rsidR="001C28F2" w:rsidRDefault="001C28F2" w:rsidP="00D70895">
      <w:pPr>
        <w:spacing w:after="0" w:line="360" w:lineRule="auto"/>
        <w:rPr>
          <w:rFonts w:ascii="Arial" w:hAnsi="Arial" w:cs="Arial"/>
          <w:sz w:val="24"/>
          <w:szCs w:val="24"/>
          <w:highlight w:val="yellow"/>
        </w:rPr>
      </w:pPr>
      <w:bookmarkStart w:id="0" w:name="_GoBack"/>
      <w:bookmarkEnd w:id="0"/>
    </w:p>
    <w:p w14:paraId="69BAA685" w14:textId="38933A6C" w:rsidR="00DB45A5" w:rsidRDefault="00DB45A5" w:rsidP="00D70895">
      <w:pPr>
        <w:spacing w:after="0" w:line="360" w:lineRule="auto"/>
        <w:rPr>
          <w:rFonts w:ascii="Arial" w:hAnsi="Arial" w:cs="Arial"/>
          <w:sz w:val="24"/>
          <w:szCs w:val="24"/>
          <w:highlight w:val="yellow"/>
        </w:rPr>
      </w:pPr>
    </w:p>
    <w:p w14:paraId="03350F9D" w14:textId="77777777" w:rsidR="00DB45A5" w:rsidRPr="007F3314" w:rsidRDefault="00DB45A5" w:rsidP="00D70895">
      <w:pPr>
        <w:spacing w:after="0" w:line="360" w:lineRule="auto"/>
        <w:rPr>
          <w:rFonts w:ascii="Arial" w:hAnsi="Arial" w:cs="Arial"/>
          <w:sz w:val="24"/>
          <w:szCs w:val="24"/>
          <w:highlight w:val="yellow"/>
        </w:rPr>
      </w:pPr>
    </w:p>
    <w:tbl>
      <w:tblPr>
        <w:tblStyle w:val="Tabela-Siatka"/>
        <w:tblW w:w="0" w:type="auto"/>
        <w:jc w:val="center"/>
        <w:tblLook w:val="04A0" w:firstRow="1" w:lastRow="0" w:firstColumn="1" w:lastColumn="0" w:noHBand="0" w:noVBand="1"/>
      </w:tblPr>
      <w:tblGrid>
        <w:gridCol w:w="7225"/>
        <w:gridCol w:w="6769"/>
      </w:tblGrid>
      <w:tr w:rsidR="00A54EEE" w:rsidRPr="007F3314" w14:paraId="27AD8914" w14:textId="77777777" w:rsidTr="00FD7129">
        <w:trPr>
          <w:jc w:val="center"/>
        </w:trPr>
        <w:tc>
          <w:tcPr>
            <w:tcW w:w="13994" w:type="dxa"/>
            <w:gridSpan w:val="2"/>
          </w:tcPr>
          <w:p w14:paraId="3EE9BABC" w14:textId="71BBA162" w:rsidR="00A54EEE" w:rsidRPr="007F3314" w:rsidRDefault="00A54EEE" w:rsidP="00D70895">
            <w:pPr>
              <w:spacing w:line="360" w:lineRule="auto"/>
              <w:rPr>
                <w:rFonts w:ascii="Arial" w:hAnsi="Arial" w:cs="Arial"/>
                <w:b/>
                <w:sz w:val="24"/>
                <w:szCs w:val="24"/>
              </w:rPr>
            </w:pPr>
            <w:r w:rsidRPr="007F3314">
              <w:rPr>
                <w:rFonts w:ascii="Arial" w:hAnsi="Arial" w:cs="Arial"/>
                <w:b/>
                <w:sz w:val="24"/>
                <w:szCs w:val="24"/>
              </w:rPr>
              <w:lastRenderedPageBreak/>
              <w:t>ZAKŁADANE EFEKTY PROJEKTU WYRAŻONE WSKAŹNIKAMI</w:t>
            </w:r>
          </w:p>
        </w:tc>
      </w:tr>
      <w:tr w:rsidR="00A54EEE" w:rsidRPr="007F3314" w14:paraId="5ACF8D12" w14:textId="77777777" w:rsidTr="00FD7129">
        <w:trPr>
          <w:jc w:val="center"/>
        </w:trPr>
        <w:tc>
          <w:tcPr>
            <w:tcW w:w="13994" w:type="dxa"/>
            <w:gridSpan w:val="2"/>
          </w:tcPr>
          <w:p w14:paraId="6A51AFBB" w14:textId="7C71CFEF" w:rsidR="00A54EEE" w:rsidRPr="007F3314" w:rsidRDefault="00A54EEE" w:rsidP="00A54EEE">
            <w:pPr>
              <w:pStyle w:val="Akapitzlist"/>
              <w:numPr>
                <w:ilvl w:val="0"/>
                <w:numId w:val="5"/>
              </w:numPr>
              <w:spacing w:after="0" w:line="360" w:lineRule="auto"/>
              <w:rPr>
                <w:rFonts w:ascii="Arial" w:hAnsi="Arial" w:cs="Arial"/>
                <w:b/>
                <w:sz w:val="24"/>
                <w:szCs w:val="24"/>
              </w:rPr>
            </w:pPr>
            <w:r w:rsidRPr="007F3314">
              <w:rPr>
                <w:rFonts w:ascii="Arial" w:hAnsi="Arial" w:cs="Arial"/>
                <w:b/>
                <w:sz w:val="24"/>
                <w:szCs w:val="24"/>
              </w:rPr>
              <w:t>WSKAŹNIKI PRODUKTU WYNIKAJĄCE Z FEDS 2021-2027</w:t>
            </w:r>
          </w:p>
        </w:tc>
      </w:tr>
      <w:tr w:rsidR="00A54EEE" w:rsidRPr="007F3314" w14:paraId="622EED5A" w14:textId="77777777" w:rsidTr="00FD7129">
        <w:trPr>
          <w:jc w:val="center"/>
        </w:trPr>
        <w:tc>
          <w:tcPr>
            <w:tcW w:w="7225" w:type="dxa"/>
            <w:vAlign w:val="center"/>
          </w:tcPr>
          <w:p w14:paraId="1D25F6F1" w14:textId="1156921A" w:rsidR="00A54EEE" w:rsidRPr="007F3314" w:rsidRDefault="00A54EEE" w:rsidP="00A54EEE">
            <w:pPr>
              <w:spacing w:line="360" w:lineRule="auto"/>
              <w:jc w:val="center"/>
              <w:rPr>
                <w:rFonts w:ascii="Arial" w:hAnsi="Arial" w:cs="Arial"/>
                <w:b/>
                <w:sz w:val="24"/>
                <w:szCs w:val="24"/>
              </w:rPr>
            </w:pPr>
            <w:r w:rsidRPr="007F3314">
              <w:rPr>
                <w:rFonts w:ascii="Arial" w:hAnsi="Arial" w:cs="Arial"/>
                <w:b/>
                <w:sz w:val="24"/>
                <w:szCs w:val="24"/>
              </w:rPr>
              <w:t>Nazwa wskaźnika</w:t>
            </w:r>
          </w:p>
        </w:tc>
        <w:tc>
          <w:tcPr>
            <w:tcW w:w="6769" w:type="dxa"/>
            <w:vAlign w:val="center"/>
          </w:tcPr>
          <w:p w14:paraId="42A235F9" w14:textId="7626126F" w:rsidR="00A54EEE" w:rsidRPr="007F3314" w:rsidRDefault="00A54EEE" w:rsidP="00A54EEE">
            <w:pPr>
              <w:spacing w:line="360" w:lineRule="auto"/>
              <w:jc w:val="center"/>
              <w:rPr>
                <w:rFonts w:ascii="Arial" w:hAnsi="Arial" w:cs="Arial"/>
                <w:b/>
                <w:sz w:val="24"/>
                <w:szCs w:val="24"/>
              </w:rPr>
            </w:pPr>
            <w:r w:rsidRPr="007F3314">
              <w:rPr>
                <w:rFonts w:ascii="Arial" w:hAnsi="Arial" w:cs="Arial"/>
                <w:b/>
                <w:sz w:val="24"/>
                <w:szCs w:val="24"/>
              </w:rPr>
              <w:t>Szacunkowa wartość docelowa wskaźnika</w:t>
            </w:r>
          </w:p>
          <w:p w14:paraId="582A19DC" w14:textId="4FBBE3FC" w:rsidR="00A54EEE" w:rsidRPr="007F3314" w:rsidRDefault="00A54EEE" w:rsidP="00A54EEE">
            <w:pPr>
              <w:spacing w:line="360" w:lineRule="auto"/>
              <w:jc w:val="center"/>
              <w:rPr>
                <w:rFonts w:ascii="Arial" w:hAnsi="Arial" w:cs="Arial"/>
                <w:sz w:val="24"/>
                <w:szCs w:val="24"/>
              </w:rPr>
            </w:pPr>
            <w:r w:rsidRPr="007F3314">
              <w:rPr>
                <w:rFonts w:ascii="Arial" w:hAnsi="Arial" w:cs="Arial"/>
                <w:b/>
                <w:sz w:val="24"/>
                <w:szCs w:val="24"/>
              </w:rPr>
              <w:t>(Ogółem)</w:t>
            </w:r>
          </w:p>
        </w:tc>
      </w:tr>
      <w:tr w:rsidR="00A54EEE" w:rsidRPr="007F3314" w14:paraId="53881EFF" w14:textId="77777777" w:rsidTr="00FD7129">
        <w:trPr>
          <w:jc w:val="center"/>
        </w:trPr>
        <w:tc>
          <w:tcPr>
            <w:tcW w:w="7225" w:type="dxa"/>
          </w:tcPr>
          <w:p w14:paraId="70A1315E" w14:textId="53599628" w:rsidR="00A54EEE" w:rsidRPr="007F3314" w:rsidRDefault="007F3314" w:rsidP="00D70895">
            <w:pPr>
              <w:spacing w:line="360" w:lineRule="auto"/>
              <w:rPr>
                <w:rFonts w:ascii="Arial" w:hAnsi="Arial" w:cs="Arial"/>
                <w:sz w:val="24"/>
                <w:szCs w:val="24"/>
                <w:highlight w:val="yellow"/>
              </w:rPr>
            </w:pPr>
            <w:r w:rsidRPr="007F3314">
              <w:rPr>
                <w:rFonts w:ascii="Arial" w:hAnsi="Arial" w:cs="Arial"/>
                <w:sz w:val="24"/>
                <w:szCs w:val="24"/>
              </w:rPr>
              <w:t>Liczba osób bezrobotnych, w tym długotrwale bezrobotnych, objętych wsparciem w programie (osoby)</w:t>
            </w:r>
          </w:p>
        </w:tc>
        <w:tc>
          <w:tcPr>
            <w:tcW w:w="6769" w:type="dxa"/>
            <w:vAlign w:val="center"/>
          </w:tcPr>
          <w:p w14:paraId="4AE87973" w14:textId="3F8B40AC" w:rsidR="00A54EEE" w:rsidRPr="007F3314" w:rsidRDefault="007F3314" w:rsidP="00FD7129">
            <w:pPr>
              <w:spacing w:line="360" w:lineRule="auto"/>
              <w:jc w:val="center"/>
              <w:rPr>
                <w:rFonts w:ascii="Arial" w:hAnsi="Arial" w:cs="Arial"/>
                <w:sz w:val="24"/>
                <w:szCs w:val="24"/>
                <w:highlight w:val="yellow"/>
              </w:rPr>
            </w:pPr>
            <w:r w:rsidRPr="007F3314">
              <w:rPr>
                <w:rFonts w:ascii="Arial" w:hAnsi="Arial" w:cs="Arial"/>
                <w:sz w:val="24"/>
                <w:szCs w:val="24"/>
              </w:rPr>
              <w:t>80</w:t>
            </w:r>
          </w:p>
        </w:tc>
      </w:tr>
      <w:tr w:rsidR="007F3314" w:rsidRPr="007F3314" w14:paraId="3C1FCE40" w14:textId="77777777" w:rsidTr="00FD7129">
        <w:trPr>
          <w:jc w:val="center"/>
        </w:trPr>
        <w:tc>
          <w:tcPr>
            <w:tcW w:w="7225" w:type="dxa"/>
          </w:tcPr>
          <w:p w14:paraId="5DFA6154" w14:textId="12A0BA61" w:rsidR="007F3314" w:rsidRPr="007F3314" w:rsidRDefault="007F3314" w:rsidP="00D70895">
            <w:pPr>
              <w:spacing w:line="360" w:lineRule="auto"/>
              <w:rPr>
                <w:rFonts w:ascii="Arial" w:hAnsi="Arial" w:cs="Arial"/>
                <w:sz w:val="24"/>
                <w:szCs w:val="24"/>
              </w:rPr>
            </w:pPr>
            <w:r w:rsidRPr="007F3314">
              <w:rPr>
                <w:rFonts w:ascii="Arial" w:hAnsi="Arial" w:cs="Arial"/>
                <w:sz w:val="24"/>
                <w:szCs w:val="24"/>
              </w:rPr>
              <w:t>Liczba osób długotrwale bezrobotnych objętych wsparciem w programie (osoby)</w:t>
            </w:r>
          </w:p>
        </w:tc>
        <w:tc>
          <w:tcPr>
            <w:tcW w:w="6769" w:type="dxa"/>
            <w:vAlign w:val="center"/>
          </w:tcPr>
          <w:p w14:paraId="6974AD0D" w14:textId="3B1ACB1E" w:rsidR="007F3314" w:rsidRPr="007F3314" w:rsidRDefault="007F3314" w:rsidP="00FD7129">
            <w:pPr>
              <w:spacing w:line="360" w:lineRule="auto"/>
              <w:jc w:val="center"/>
              <w:rPr>
                <w:rFonts w:ascii="Arial" w:hAnsi="Arial" w:cs="Arial"/>
                <w:sz w:val="24"/>
                <w:szCs w:val="24"/>
              </w:rPr>
            </w:pPr>
            <w:r>
              <w:rPr>
                <w:rFonts w:ascii="Arial" w:hAnsi="Arial" w:cs="Arial"/>
                <w:sz w:val="24"/>
                <w:szCs w:val="24"/>
              </w:rPr>
              <w:t>8</w:t>
            </w:r>
          </w:p>
        </w:tc>
      </w:tr>
      <w:tr w:rsidR="007F3314" w:rsidRPr="007F3314" w14:paraId="29312CEA" w14:textId="77777777" w:rsidTr="00FD7129">
        <w:trPr>
          <w:jc w:val="center"/>
        </w:trPr>
        <w:tc>
          <w:tcPr>
            <w:tcW w:w="7225" w:type="dxa"/>
          </w:tcPr>
          <w:p w14:paraId="45B83371" w14:textId="31DEB083" w:rsidR="007F3314" w:rsidRPr="007F3314" w:rsidRDefault="007F3314" w:rsidP="00D70895">
            <w:pPr>
              <w:spacing w:line="360" w:lineRule="auto"/>
              <w:rPr>
                <w:rFonts w:ascii="Arial" w:hAnsi="Arial" w:cs="Arial"/>
                <w:sz w:val="24"/>
                <w:szCs w:val="24"/>
              </w:rPr>
            </w:pPr>
            <w:r w:rsidRPr="007F3314">
              <w:rPr>
                <w:rFonts w:ascii="Arial" w:hAnsi="Arial" w:cs="Arial"/>
                <w:sz w:val="24"/>
                <w:szCs w:val="24"/>
              </w:rPr>
              <w:t>Liczba osób w wieku 18-29 lat objętych wsparciem w programie (osoby)</w:t>
            </w:r>
          </w:p>
        </w:tc>
        <w:tc>
          <w:tcPr>
            <w:tcW w:w="6769" w:type="dxa"/>
            <w:vAlign w:val="center"/>
          </w:tcPr>
          <w:p w14:paraId="469A5163" w14:textId="288F65A7" w:rsidR="007F3314" w:rsidRDefault="007F3314" w:rsidP="00FD7129">
            <w:pPr>
              <w:spacing w:line="360" w:lineRule="auto"/>
              <w:jc w:val="center"/>
              <w:rPr>
                <w:rFonts w:ascii="Arial" w:hAnsi="Arial" w:cs="Arial"/>
                <w:sz w:val="24"/>
                <w:szCs w:val="24"/>
              </w:rPr>
            </w:pPr>
            <w:r>
              <w:rPr>
                <w:rFonts w:ascii="Arial" w:hAnsi="Arial" w:cs="Arial"/>
                <w:sz w:val="24"/>
                <w:szCs w:val="24"/>
              </w:rPr>
              <w:t>16</w:t>
            </w:r>
          </w:p>
        </w:tc>
      </w:tr>
      <w:tr w:rsidR="007F3314" w:rsidRPr="007F3314" w14:paraId="44636E54" w14:textId="77777777" w:rsidTr="00FD7129">
        <w:trPr>
          <w:jc w:val="center"/>
        </w:trPr>
        <w:tc>
          <w:tcPr>
            <w:tcW w:w="7225" w:type="dxa"/>
          </w:tcPr>
          <w:p w14:paraId="0698B36F" w14:textId="40612751" w:rsidR="007F3314" w:rsidRPr="007F3314" w:rsidRDefault="007F3314" w:rsidP="00D70895">
            <w:pPr>
              <w:spacing w:line="360" w:lineRule="auto"/>
              <w:rPr>
                <w:rFonts w:ascii="Arial" w:hAnsi="Arial" w:cs="Arial"/>
                <w:sz w:val="24"/>
                <w:szCs w:val="24"/>
              </w:rPr>
            </w:pPr>
            <w:r w:rsidRPr="007F3314">
              <w:rPr>
                <w:rFonts w:ascii="Arial" w:hAnsi="Arial" w:cs="Arial"/>
                <w:sz w:val="24"/>
                <w:szCs w:val="24"/>
              </w:rPr>
              <w:t>Liczba osób w wieku 55 lat i więcej objętych wsparciem w programie (osoby)</w:t>
            </w:r>
          </w:p>
        </w:tc>
        <w:tc>
          <w:tcPr>
            <w:tcW w:w="6769" w:type="dxa"/>
            <w:vAlign w:val="center"/>
          </w:tcPr>
          <w:p w14:paraId="2B284ECA" w14:textId="6A2E348D" w:rsidR="007F3314" w:rsidRDefault="007F3314" w:rsidP="00FD7129">
            <w:pPr>
              <w:spacing w:line="360" w:lineRule="auto"/>
              <w:jc w:val="center"/>
              <w:rPr>
                <w:rFonts w:ascii="Arial" w:hAnsi="Arial" w:cs="Arial"/>
                <w:sz w:val="24"/>
                <w:szCs w:val="24"/>
              </w:rPr>
            </w:pPr>
            <w:r>
              <w:rPr>
                <w:rFonts w:ascii="Arial" w:hAnsi="Arial" w:cs="Arial"/>
                <w:sz w:val="24"/>
                <w:szCs w:val="24"/>
              </w:rPr>
              <w:t>8</w:t>
            </w:r>
          </w:p>
        </w:tc>
      </w:tr>
      <w:tr w:rsidR="007F3314" w:rsidRPr="007F3314" w14:paraId="136408B1" w14:textId="77777777" w:rsidTr="00FD7129">
        <w:trPr>
          <w:jc w:val="center"/>
        </w:trPr>
        <w:tc>
          <w:tcPr>
            <w:tcW w:w="7225" w:type="dxa"/>
          </w:tcPr>
          <w:p w14:paraId="7578862E" w14:textId="5FDFC000" w:rsidR="007F3314" w:rsidRPr="007F3314" w:rsidRDefault="007F3314" w:rsidP="00D70895">
            <w:pPr>
              <w:spacing w:line="360" w:lineRule="auto"/>
              <w:rPr>
                <w:rFonts w:ascii="Arial" w:hAnsi="Arial" w:cs="Arial"/>
                <w:sz w:val="24"/>
                <w:szCs w:val="24"/>
              </w:rPr>
            </w:pPr>
            <w:r w:rsidRPr="007F3314">
              <w:rPr>
                <w:rFonts w:ascii="Arial" w:hAnsi="Arial" w:cs="Arial"/>
                <w:sz w:val="24"/>
                <w:szCs w:val="24"/>
              </w:rPr>
              <w:t>Liczba osób z niepełnosprawnościami objętych wsparciem w programie (osoby)</w:t>
            </w:r>
          </w:p>
        </w:tc>
        <w:tc>
          <w:tcPr>
            <w:tcW w:w="6769" w:type="dxa"/>
            <w:vAlign w:val="center"/>
          </w:tcPr>
          <w:p w14:paraId="2BC082BB" w14:textId="25D5AD8C" w:rsidR="007F3314" w:rsidRPr="007F3314" w:rsidRDefault="007F3314" w:rsidP="00FD7129">
            <w:pPr>
              <w:spacing w:line="360" w:lineRule="auto"/>
              <w:jc w:val="center"/>
              <w:rPr>
                <w:rFonts w:ascii="Arial" w:hAnsi="Arial" w:cs="Arial"/>
                <w:sz w:val="24"/>
                <w:szCs w:val="24"/>
              </w:rPr>
            </w:pPr>
            <w:r w:rsidRPr="007F3314">
              <w:rPr>
                <w:rFonts w:ascii="Arial" w:hAnsi="Arial" w:cs="Arial"/>
                <w:sz w:val="24"/>
                <w:szCs w:val="24"/>
              </w:rPr>
              <w:t>8</w:t>
            </w:r>
          </w:p>
        </w:tc>
      </w:tr>
      <w:tr w:rsidR="00FD7129" w:rsidRPr="007F3314" w14:paraId="49696F8C" w14:textId="77777777" w:rsidTr="00FD7129">
        <w:trPr>
          <w:jc w:val="center"/>
        </w:trPr>
        <w:tc>
          <w:tcPr>
            <w:tcW w:w="13994" w:type="dxa"/>
            <w:gridSpan w:val="2"/>
          </w:tcPr>
          <w:p w14:paraId="2EECB1B0" w14:textId="566B898D" w:rsidR="00FD7129" w:rsidRPr="007F3314" w:rsidRDefault="00FD7129" w:rsidP="00FD7129">
            <w:pPr>
              <w:pStyle w:val="Akapitzlist"/>
              <w:numPr>
                <w:ilvl w:val="0"/>
                <w:numId w:val="5"/>
              </w:numPr>
              <w:spacing w:after="0" w:line="360" w:lineRule="auto"/>
              <w:rPr>
                <w:rFonts w:ascii="Arial" w:hAnsi="Arial" w:cs="Arial"/>
                <w:b/>
                <w:sz w:val="24"/>
                <w:szCs w:val="24"/>
              </w:rPr>
            </w:pPr>
            <w:r w:rsidRPr="007F3314">
              <w:rPr>
                <w:rFonts w:ascii="Arial" w:hAnsi="Arial" w:cs="Arial"/>
                <w:b/>
                <w:sz w:val="24"/>
                <w:szCs w:val="24"/>
              </w:rPr>
              <w:t>WSKAŹNIKI REZULTATU WYNIKAJĄCE Z FEDS 2021-2027</w:t>
            </w:r>
          </w:p>
        </w:tc>
      </w:tr>
      <w:tr w:rsidR="00FD7129" w:rsidRPr="007F3314" w14:paraId="37BB4421" w14:textId="77777777" w:rsidTr="00FD7129">
        <w:trPr>
          <w:jc w:val="center"/>
        </w:trPr>
        <w:tc>
          <w:tcPr>
            <w:tcW w:w="7225" w:type="dxa"/>
            <w:vAlign w:val="center"/>
          </w:tcPr>
          <w:p w14:paraId="222436B5" w14:textId="609811F2" w:rsidR="00FD7129" w:rsidRPr="007F3314" w:rsidRDefault="00FD7129" w:rsidP="00FD7129">
            <w:pPr>
              <w:spacing w:line="360" w:lineRule="auto"/>
              <w:jc w:val="center"/>
              <w:rPr>
                <w:rFonts w:ascii="Arial" w:hAnsi="Arial" w:cs="Arial"/>
                <w:b/>
                <w:sz w:val="24"/>
                <w:szCs w:val="24"/>
              </w:rPr>
            </w:pPr>
            <w:r w:rsidRPr="007F3314">
              <w:rPr>
                <w:rFonts w:ascii="Arial" w:hAnsi="Arial" w:cs="Arial"/>
                <w:b/>
                <w:sz w:val="24"/>
                <w:szCs w:val="24"/>
              </w:rPr>
              <w:t>Nazwa wskaźnika</w:t>
            </w:r>
          </w:p>
        </w:tc>
        <w:tc>
          <w:tcPr>
            <w:tcW w:w="6769" w:type="dxa"/>
            <w:vAlign w:val="center"/>
          </w:tcPr>
          <w:p w14:paraId="4929B59C" w14:textId="77777777" w:rsidR="00FD7129" w:rsidRPr="007F3314" w:rsidRDefault="00FD7129" w:rsidP="00FD7129">
            <w:pPr>
              <w:spacing w:line="360" w:lineRule="auto"/>
              <w:jc w:val="center"/>
              <w:rPr>
                <w:rFonts w:ascii="Arial" w:hAnsi="Arial" w:cs="Arial"/>
                <w:b/>
                <w:sz w:val="24"/>
                <w:szCs w:val="24"/>
              </w:rPr>
            </w:pPr>
            <w:r w:rsidRPr="007F3314">
              <w:rPr>
                <w:rFonts w:ascii="Arial" w:hAnsi="Arial" w:cs="Arial"/>
                <w:b/>
                <w:sz w:val="24"/>
                <w:szCs w:val="24"/>
              </w:rPr>
              <w:t>Szacunkowa wartość docelowa wskaźnika</w:t>
            </w:r>
          </w:p>
          <w:p w14:paraId="62537BA5" w14:textId="6029076C" w:rsidR="00FD7129" w:rsidRPr="007F3314" w:rsidRDefault="00FD7129" w:rsidP="00FD7129">
            <w:pPr>
              <w:spacing w:line="360" w:lineRule="auto"/>
              <w:jc w:val="center"/>
              <w:rPr>
                <w:rFonts w:ascii="Arial" w:hAnsi="Arial" w:cs="Arial"/>
                <w:sz w:val="24"/>
                <w:szCs w:val="24"/>
              </w:rPr>
            </w:pPr>
            <w:r w:rsidRPr="007F3314">
              <w:rPr>
                <w:rFonts w:ascii="Arial" w:hAnsi="Arial" w:cs="Arial"/>
                <w:b/>
                <w:sz w:val="24"/>
                <w:szCs w:val="24"/>
              </w:rPr>
              <w:t>(Ogółem)</w:t>
            </w:r>
          </w:p>
        </w:tc>
      </w:tr>
      <w:tr w:rsidR="00FD7129" w:rsidRPr="00182020" w14:paraId="3DE45C7A" w14:textId="77777777" w:rsidTr="00FD7129">
        <w:trPr>
          <w:jc w:val="center"/>
        </w:trPr>
        <w:tc>
          <w:tcPr>
            <w:tcW w:w="7225" w:type="dxa"/>
          </w:tcPr>
          <w:p w14:paraId="5F376D28" w14:textId="20F071F9" w:rsidR="00FD7129" w:rsidRPr="007F3314" w:rsidRDefault="007F3314" w:rsidP="00D70895">
            <w:pPr>
              <w:spacing w:line="360" w:lineRule="auto"/>
              <w:rPr>
                <w:rFonts w:ascii="Arial" w:hAnsi="Arial" w:cs="Arial"/>
                <w:sz w:val="24"/>
                <w:szCs w:val="24"/>
                <w:highlight w:val="yellow"/>
              </w:rPr>
            </w:pPr>
            <w:r w:rsidRPr="007F3314">
              <w:rPr>
                <w:rFonts w:ascii="Arial" w:hAnsi="Arial" w:cs="Arial"/>
                <w:sz w:val="24"/>
                <w:szCs w:val="24"/>
              </w:rPr>
              <w:t>Liczba osób, które uzyskały kwalifikacje po opuszczeniu programu (osoby)</w:t>
            </w:r>
          </w:p>
        </w:tc>
        <w:tc>
          <w:tcPr>
            <w:tcW w:w="6769" w:type="dxa"/>
            <w:vAlign w:val="center"/>
          </w:tcPr>
          <w:p w14:paraId="6C63709E" w14:textId="709EDA23" w:rsidR="00FD7129" w:rsidRPr="007F3314" w:rsidRDefault="007F3314" w:rsidP="00FD7129">
            <w:pPr>
              <w:spacing w:line="360" w:lineRule="auto"/>
              <w:jc w:val="center"/>
              <w:rPr>
                <w:rFonts w:ascii="Arial" w:hAnsi="Arial" w:cs="Arial"/>
                <w:sz w:val="24"/>
                <w:szCs w:val="24"/>
                <w:highlight w:val="yellow"/>
              </w:rPr>
            </w:pPr>
            <w:r w:rsidRPr="007F3314">
              <w:rPr>
                <w:rFonts w:ascii="Arial" w:hAnsi="Arial" w:cs="Arial"/>
                <w:sz w:val="24"/>
                <w:szCs w:val="24"/>
              </w:rPr>
              <w:t>40</w:t>
            </w:r>
          </w:p>
        </w:tc>
      </w:tr>
      <w:tr w:rsidR="007F3314" w:rsidRPr="00182020" w14:paraId="124C86A4" w14:textId="77777777" w:rsidTr="00FD7129">
        <w:trPr>
          <w:jc w:val="center"/>
        </w:trPr>
        <w:tc>
          <w:tcPr>
            <w:tcW w:w="7225" w:type="dxa"/>
          </w:tcPr>
          <w:p w14:paraId="3B7B3439" w14:textId="5C801BE9" w:rsidR="007F3314" w:rsidRPr="007F3314" w:rsidRDefault="007F3314" w:rsidP="00D70895">
            <w:pPr>
              <w:spacing w:line="360" w:lineRule="auto"/>
              <w:rPr>
                <w:rFonts w:ascii="Arial" w:hAnsi="Arial" w:cs="Arial"/>
                <w:sz w:val="24"/>
                <w:szCs w:val="24"/>
              </w:rPr>
            </w:pPr>
            <w:r w:rsidRPr="007F3314">
              <w:rPr>
                <w:rFonts w:ascii="Arial" w:hAnsi="Arial" w:cs="Arial"/>
                <w:sz w:val="24"/>
                <w:szCs w:val="24"/>
              </w:rPr>
              <w:lastRenderedPageBreak/>
              <w:t>Liczba osób pracujących, łącznie z prowadzącymi działalność na własny rachunek, po opuszczeniu programu (osoby)</w:t>
            </w:r>
          </w:p>
        </w:tc>
        <w:tc>
          <w:tcPr>
            <w:tcW w:w="6769" w:type="dxa"/>
            <w:vAlign w:val="center"/>
          </w:tcPr>
          <w:p w14:paraId="008F3E0F" w14:textId="6EA2505C" w:rsidR="007F3314" w:rsidRPr="007F3314" w:rsidRDefault="007F3314" w:rsidP="00FD7129">
            <w:pPr>
              <w:spacing w:line="360" w:lineRule="auto"/>
              <w:jc w:val="center"/>
              <w:rPr>
                <w:rFonts w:ascii="Arial" w:hAnsi="Arial" w:cs="Arial"/>
                <w:sz w:val="24"/>
                <w:szCs w:val="24"/>
              </w:rPr>
            </w:pPr>
            <w:r>
              <w:rPr>
                <w:rFonts w:ascii="Arial" w:hAnsi="Arial" w:cs="Arial"/>
                <w:sz w:val="24"/>
                <w:szCs w:val="24"/>
              </w:rPr>
              <w:t>32</w:t>
            </w:r>
          </w:p>
        </w:tc>
      </w:tr>
    </w:tbl>
    <w:p w14:paraId="5ADEA3CF" w14:textId="3A5D7CE5" w:rsidR="00F4491A" w:rsidRPr="00D70895" w:rsidRDefault="00F4491A" w:rsidP="00E00FAD">
      <w:pPr>
        <w:spacing w:after="0" w:line="360" w:lineRule="auto"/>
        <w:rPr>
          <w:rFonts w:ascii="Arial" w:hAnsi="Arial" w:cs="Arial"/>
          <w:sz w:val="24"/>
          <w:szCs w:val="24"/>
        </w:rPr>
      </w:pPr>
    </w:p>
    <w:sectPr w:rsidR="00F4491A" w:rsidRPr="00D70895" w:rsidSect="004844D8">
      <w:headerReference w:type="default" r:id="rId8"/>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95CC" w16cex:dateUtc="2023-05-05T12:48:00Z"/>
  <w16cex:commentExtensible w16cex:durableId="27FF975B" w16cex:dateUtc="2023-05-05T12:55:00Z"/>
  <w16cex:commentExtensible w16cex:durableId="28037C99" w16cex:dateUtc="2023-05-08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4F20D" w14:textId="77777777" w:rsidR="00B33021" w:rsidRDefault="00B33021" w:rsidP="00380DBB">
      <w:pPr>
        <w:spacing w:after="0" w:line="240" w:lineRule="auto"/>
      </w:pPr>
      <w:r>
        <w:separator/>
      </w:r>
    </w:p>
  </w:endnote>
  <w:endnote w:type="continuationSeparator" w:id="0">
    <w:p w14:paraId="1FFA9CEE" w14:textId="77777777" w:rsidR="00B33021" w:rsidRDefault="00B33021" w:rsidP="00380DBB">
      <w:pPr>
        <w:spacing w:after="0" w:line="240" w:lineRule="auto"/>
      </w:pPr>
      <w:r>
        <w:continuationSeparator/>
      </w:r>
    </w:p>
  </w:endnote>
  <w:endnote w:type="continuationNotice" w:id="1">
    <w:p w14:paraId="31A5F749" w14:textId="77777777" w:rsidR="00B33021" w:rsidRDefault="00B33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5872" w14:textId="77777777" w:rsidR="00B33021" w:rsidRDefault="00B33021" w:rsidP="00380DBB">
      <w:pPr>
        <w:spacing w:after="0" w:line="240" w:lineRule="auto"/>
      </w:pPr>
      <w:r>
        <w:separator/>
      </w:r>
    </w:p>
  </w:footnote>
  <w:footnote w:type="continuationSeparator" w:id="0">
    <w:p w14:paraId="64DFD87D" w14:textId="77777777" w:rsidR="00B33021" w:rsidRDefault="00B33021" w:rsidP="00380DBB">
      <w:pPr>
        <w:spacing w:after="0" w:line="240" w:lineRule="auto"/>
      </w:pPr>
      <w:r>
        <w:continuationSeparator/>
      </w:r>
    </w:p>
  </w:footnote>
  <w:footnote w:type="continuationNotice" w:id="1">
    <w:p w14:paraId="47AED657" w14:textId="77777777" w:rsidR="00B33021" w:rsidRDefault="00B330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A519" w14:textId="7E0FDC21" w:rsidR="00BD18A9" w:rsidRPr="002B0B75" w:rsidRDefault="00F4491A" w:rsidP="002B0B75">
    <w:pPr>
      <w:pStyle w:val="Nagwek"/>
      <w:jc w:val="center"/>
    </w:pPr>
    <w:r w:rsidRPr="005B070B">
      <w:rPr>
        <w:rFonts w:cs="Arial"/>
        <w:noProof/>
        <w:lang w:eastAsia="pl-PL"/>
      </w:rPr>
      <w:drawing>
        <wp:inline distT="0" distB="0" distL="0" distR="0" wp14:anchorId="16272F90" wp14:editId="674D4759">
          <wp:extent cx="6153150" cy="847725"/>
          <wp:effectExtent l="0" t="0" r="0" b="9525"/>
          <wp:docPr id="1" name="Obraz 1"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DE43C9"/>
    <w:multiLevelType w:val="hybridMultilevel"/>
    <w:tmpl w:val="98882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1C04"/>
    <w:multiLevelType w:val="hybridMultilevel"/>
    <w:tmpl w:val="4DD0B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D5BEF"/>
    <w:multiLevelType w:val="multilevel"/>
    <w:tmpl w:val="6DACC4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647482"/>
    <w:multiLevelType w:val="hybridMultilevel"/>
    <w:tmpl w:val="BDC6D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C846E4"/>
    <w:multiLevelType w:val="multilevel"/>
    <w:tmpl w:val="C4A8118A"/>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6" w15:restartNumberingAfterBreak="0">
    <w:nsid w:val="4B391EDB"/>
    <w:multiLevelType w:val="multilevel"/>
    <w:tmpl w:val="FF3645E0"/>
    <w:lvl w:ilvl="0">
      <w:start w:val="2"/>
      <w:numFmt w:val="decimal"/>
      <w:lvlText w:val="%1"/>
      <w:lvlJc w:val="left"/>
      <w:pPr>
        <w:ind w:left="360" w:hanging="360"/>
      </w:pPr>
      <w:rPr>
        <w:rFonts w:eastAsiaTheme="minorEastAsia" w:hint="default"/>
        <w:b/>
      </w:rPr>
    </w:lvl>
    <w:lvl w:ilvl="1">
      <w:start w:val="2"/>
      <w:numFmt w:val="decimal"/>
      <w:lvlText w:val="%1.%2"/>
      <w:lvlJc w:val="left"/>
      <w:pPr>
        <w:ind w:left="1091" w:hanging="360"/>
      </w:pPr>
      <w:rPr>
        <w:rFonts w:eastAsiaTheme="minorEastAsia" w:hint="default"/>
        <w:b/>
      </w:rPr>
    </w:lvl>
    <w:lvl w:ilvl="2">
      <w:start w:val="1"/>
      <w:numFmt w:val="decimal"/>
      <w:lvlText w:val="%1.%2.%3"/>
      <w:lvlJc w:val="left"/>
      <w:pPr>
        <w:ind w:left="2182" w:hanging="720"/>
      </w:pPr>
      <w:rPr>
        <w:rFonts w:eastAsiaTheme="minorEastAsia" w:hint="default"/>
        <w:b/>
      </w:rPr>
    </w:lvl>
    <w:lvl w:ilvl="3">
      <w:start w:val="1"/>
      <w:numFmt w:val="decimal"/>
      <w:lvlText w:val="%1.%2.%3.%4"/>
      <w:lvlJc w:val="left"/>
      <w:pPr>
        <w:ind w:left="3273" w:hanging="1080"/>
      </w:pPr>
      <w:rPr>
        <w:rFonts w:eastAsiaTheme="minorEastAsia" w:hint="default"/>
        <w:b/>
      </w:rPr>
    </w:lvl>
    <w:lvl w:ilvl="4">
      <w:start w:val="1"/>
      <w:numFmt w:val="decimal"/>
      <w:lvlText w:val="%1.%2.%3.%4.%5"/>
      <w:lvlJc w:val="left"/>
      <w:pPr>
        <w:ind w:left="4004" w:hanging="1080"/>
      </w:pPr>
      <w:rPr>
        <w:rFonts w:eastAsiaTheme="minorEastAsia" w:hint="default"/>
        <w:b/>
      </w:rPr>
    </w:lvl>
    <w:lvl w:ilvl="5">
      <w:start w:val="1"/>
      <w:numFmt w:val="decimal"/>
      <w:lvlText w:val="%1.%2.%3.%4.%5.%6"/>
      <w:lvlJc w:val="left"/>
      <w:pPr>
        <w:ind w:left="5095" w:hanging="1440"/>
      </w:pPr>
      <w:rPr>
        <w:rFonts w:eastAsiaTheme="minorEastAsia" w:hint="default"/>
        <w:b/>
      </w:rPr>
    </w:lvl>
    <w:lvl w:ilvl="6">
      <w:start w:val="1"/>
      <w:numFmt w:val="decimal"/>
      <w:lvlText w:val="%1.%2.%3.%4.%5.%6.%7"/>
      <w:lvlJc w:val="left"/>
      <w:pPr>
        <w:ind w:left="5826" w:hanging="1440"/>
      </w:pPr>
      <w:rPr>
        <w:rFonts w:eastAsiaTheme="minorEastAsia" w:hint="default"/>
        <w:b/>
      </w:rPr>
    </w:lvl>
    <w:lvl w:ilvl="7">
      <w:start w:val="1"/>
      <w:numFmt w:val="decimal"/>
      <w:lvlText w:val="%1.%2.%3.%4.%5.%6.%7.%8"/>
      <w:lvlJc w:val="left"/>
      <w:pPr>
        <w:ind w:left="6917" w:hanging="1800"/>
      </w:pPr>
      <w:rPr>
        <w:rFonts w:eastAsiaTheme="minorEastAsia" w:hint="default"/>
        <w:b/>
      </w:rPr>
    </w:lvl>
    <w:lvl w:ilvl="8">
      <w:start w:val="1"/>
      <w:numFmt w:val="decimal"/>
      <w:lvlText w:val="%1.%2.%3.%4.%5.%6.%7.%8.%9"/>
      <w:lvlJc w:val="left"/>
      <w:pPr>
        <w:ind w:left="7648" w:hanging="1800"/>
      </w:pPr>
      <w:rPr>
        <w:rFonts w:eastAsiaTheme="minorEastAsia" w:hint="default"/>
        <w:b/>
      </w:rPr>
    </w:lvl>
  </w:abstractNum>
  <w:abstractNum w:abstractNumId="7"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8B779B4"/>
    <w:multiLevelType w:val="multilevel"/>
    <w:tmpl w:val="6A8869BA"/>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0" w15:restartNumberingAfterBreak="0">
    <w:nsid w:val="6AAE5A1D"/>
    <w:multiLevelType w:val="hybridMultilevel"/>
    <w:tmpl w:val="8092D9AA"/>
    <w:lvl w:ilvl="0" w:tplc="78E20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tabel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933879"/>
    <w:multiLevelType w:val="multilevel"/>
    <w:tmpl w:val="317CEA96"/>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1"/>
  </w:num>
  <w:num w:numId="3">
    <w:abstractNumId w:val="4"/>
  </w:num>
  <w:num w:numId="4">
    <w:abstractNumId w:val="2"/>
  </w:num>
  <w:num w:numId="5">
    <w:abstractNumId w:val="1"/>
  </w:num>
  <w:num w:numId="6">
    <w:abstractNumId w:val="3"/>
  </w:num>
  <w:num w:numId="7">
    <w:abstractNumId w:val="7"/>
  </w:num>
  <w:num w:numId="8">
    <w:abstractNumId w:val="9"/>
  </w:num>
  <w:num w:numId="9">
    <w:abstractNumId w:val="5"/>
  </w:num>
  <w:num w:numId="10">
    <w:abstractNumId w:val="8"/>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D8"/>
    <w:rsid w:val="00001630"/>
    <w:rsid w:val="00001ED7"/>
    <w:rsid w:val="00002B46"/>
    <w:rsid w:val="00002C9B"/>
    <w:rsid w:val="00010BB0"/>
    <w:rsid w:val="000110AD"/>
    <w:rsid w:val="00011D27"/>
    <w:rsid w:val="00011E50"/>
    <w:rsid w:val="00013043"/>
    <w:rsid w:val="0001399B"/>
    <w:rsid w:val="000150AE"/>
    <w:rsid w:val="00016BD1"/>
    <w:rsid w:val="0002081E"/>
    <w:rsid w:val="00020DC4"/>
    <w:rsid w:val="000210EC"/>
    <w:rsid w:val="000231BD"/>
    <w:rsid w:val="00025929"/>
    <w:rsid w:val="00034239"/>
    <w:rsid w:val="00034A80"/>
    <w:rsid w:val="00034FCA"/>
    <w:rsid w:val="00035D54"/>
    <w:rsid w:val="00036C66"/>
    <w:rsid w:val="000401B6"/>
    <w:rsid w:val="00041710"/>
    <w:rsid w:val="00043BB9"/>
    <w:rsid w:val="000454EF"/>
    <w:rsid w:val="000513FF"/>
    <w:rsid w:val="0005142F"/>
    <w:rsid w:val="00051CF4"/>
    <w:rsid w:val="00052E17"/>
    <w:rsid w:val="00052FA0"/>
    <w:rsid w:val="000537AF"/>
    <w:rsid w:val="00053880"/>
    <w:rsid w:val="00053B5A"/>
    <w:rsid w:val="00054AA0"/>
    <w:rsid w:val="0005623F"/>
    <w:rsid w:val="00062D65"/>
    <w:rsid w:val="00063E72"/>
    <w:rsid w:val="00071E75"/>
    <w:rsid w:val="00072F6A"/>
    <w:rsid w:val="000762A8"/>
    <w:rsid w:val="000764C3"/>
    <w:rsid w:val="00077C81"/>
    <w:rsid w:val="000810A8"/>
    <w:rsid w:val="0008393A"/>
    <w:rsid w:val="00083D92"/>
    <w:rsid w:val="0008408E"/>
    <w:rsid w:val="000844CA"/>
    <w:rsid w:val="000857BB"/>
    <w:rsid w:val="00086399"/>
    <w:rsid w:val="00086BEB"/>
    <w:rsid w:val="00092766"/>
    <w:rsid w:val="000928B6"/>
    <w:rsid w:val="00093057"/>
    <w:rsid w:val="00097BEA"/>
    <w:rsid w:val="000A5CA9"/>
    <w:rsid w:val="000B0044"/>
    <w:rsid w:val="000B26F1"/>
    <w:rsid w:val="000B3813"/>
    <w:rsid w:val="000B414B"/>
    <w:rsid w:val="000B6F65"/>
    <w:rsid w:val="000B73BF"/>
    <w:rsid w:val="000C13A5"/>
    <w:rsid w:val="000C185B"/>
    <w:rsid w:val="000C4AFF"/>
    <w:rsid w:val="000D2BDB"/>
    <w:rsid w:val="000D3355"/>
    <w:rsid w:val="000D6BCB"/>
    <w:rsid w:val="000E0060"/>
    <w:rsid w:val="000E0F81"/>
    <w:rsid w:val="000E1754"/>
    <w:rsid w:val="000E1D37"/>
    <w:rsid w:val="000E28B4"/>
    <w:rsid w:val="000E7488"/>
    <w:rsid w:val="000E7A43"/>
    <w:rsid w:val="000E7A8E"/>
    <w:rsid w:val="000E7AA9"/>
    <w:rsid w:val="000F2AB1"/>
    <w:rsid w:val="000F2E9D"/>
    <w:rsid w:val="000F41DA"/>
    <w:rsid w:val="000F5E2E"/>
    <w:rsid w:val="00103588"/>
    <w:rsid w:val="001129A1"/>
    <w:rsid w:val="001132D3"/>
    <w:rsid w:val="00114073"/>
    <w:rsid w:val="00120726"/>
    <w:rsid w:val="00123591"/>
    <w:rsid w:val="00123773"/>
    <w:rsid w:val="00124288"/>
    <w:rsid w:val="00125682"/>
    <w:rsid w:val="00135568"/>
    <w:rsid w:val="00136AD4"/>
    <w:rsid w:val="00137128"/>
    <w:rsid w:val="00140A71"/>
    <w:rsid w:val="00140B90"/>
    <w:rsid w:val="00141C37"/>
    <w:rsid w:val="00144970"/>
    <w:rsid w:val="0015049B"/>
    <w:rsid w:val="001506C7"/>
    <w:rsid w:val="0015110F"/>
    <w:rsid w:val="00152798"/>
    <w:rsid w:val="001532DF"/>
    <w:rsid w:val="00154C82"/>
    <w:rsid w:val="0015589A"/>
    <w:rsid w:val="00157F83"/>
    <w:rsid w:val="001608AA"/>
    <w:rsid w:val="001649E4"/>
    <w:rsid w:val="00164B23"/>
    <w:rsid w:val="00165216"/>
    <w:rsid w:val="00165284"/>
    <w:rsid w:val="001653FF"/>
    <w:rsid w:val="00170745"/>
    <w:rsid w:val="001718D7"/>
    <w:rsid w:val="0017254B"/>
    <w:rsid w:val="00174417"/>
    <w:rsid w:val="00181192"/>
    <w:rsid w:val="00181D53"/>
    <w:rsid w:val="00182020"/>
    <w:rsid w:val="00185A64"/>
    <w:rsid w:val="0018646E"/>
    <w:rsid w:val="001872C3"/>
    <w:rsid w:val="00187D32"/>
    <w:rsid w:val="00192297"/>
    <w:rsid w:val="00192A24"/>
    <w:rsid w:val="001936CB"/>
    <w:rsid w:val="00194AED"/>
    <w:rsid w:val="00194C3D"/>
    <w:rsid w:val="001964A6"/>
    <w:rsid w:val="00196D7A"/>
    <w:rsid w:val="00197D85"/>
    <w:rsid w:val="001A0854"/>
    <w:rsid w:val="001A2189"/>
    <w:rsid w:val="001A29BB"/>
    <w:rsid w:val="001A519F"/>
    <w:rsid w:val="001A6105"/>
    <w:rsid w:val="001B06E8"/>
    <w:rsid w:val="001B1466"/>
    <w:rsid w:val="001B4702"/>
    <w:rsid w:val="001B5859"/>
    <w:rsid w:val="001B7453"/>
    <w:rsid w:val="001C0285"/>
    <w:rsid w:val="001C0C12"/>
    <w:rsid w:val="001C28F2"/>
    <w:rsid w:val="001C58C5"/>
    <w:rsid w:val="001C7CA0"/>
    <w:rsid w:val="001D044D"/>
    <w:rsid w:val="001D1C68"/>
    <w:rsid w:val="001D2DBD"/>
    <w:rsid w:val="001D46F2"/>
    <w:rsid w:val="001D5077"/>
    <w:rsid w:val="001E158A"/>
    <w:rsid w:val="001E1F96"/>
    <w:rsid w:val="001E2713"/>
    <w:rsid w:val="001E31EE"/>
    <w:rsid w:val="001E36CF"/>
    <w:rsid w:val="001E3FBF"/>
    <w:rsid w:val="001E4FCE"/>
    <w:rsid w:val="001E60D7"/>
    <w:rsid w:val="001E6298"/>
    <w:rsid w:val="001F1402"/>
    <w:rsid w:val="001F3479"/>
    <w:rsid w:val="002019F8"/>
    <w:rsid w:val="00202D0E"/>
    <w:rsid w:val="00205F8C"/>
    <w:rsid w:val="00210EDE"/>
    <w:rsid w:val="00211C88"/>
    <w:rsid w:val="002145B2"/>
    <w:rsid w:val="00214AD1"/>
    <w:rsid w:val="002162C3"/>
    <w:rsid w:val="00220058"/>
    <w:rsid w:val="002200E5"/>
    <w:rsid w:val="002219FD"/>
    <w:rsid w:val="0022499B"/>
    <w:rsid w:val="00227B24"/>
    <w:rsid w:val="00227F8B"/>
    <w:rsid w:val="00232205"/>
    <w:rsid w:val="00232748"/>
    <w:rsid w:val="00237707"/>
    <w:rsid w:val="00242C46"/>
    <w:rsid w:val="00243BFC"/>
    <w:rsid w:val="002450D8"/>
    <w:rsid w:val="00245400"/>
    <w:rsid w:val="00246947"/>
    <w:rsid w:val="00246E32"/>
    <w:rsid w:val="00247CC3"/>
    <w:rsid w:val="00247E3B"/>
    <w:rsid w:val="00250AC2"/>
    <w:rsid w:val="002518AB"/>
    <w:rsid w:val="002530F6"/>
    <w:rsid w:val="00261A0A"/>
    <w:rsid w:val="00263C07"/>
    <w:rsid w:val="00266E6E"/>
    <w:rsid w:val="00271BAB"/>
    <w:rsid w:val="00271FF3"/>
    <w:rsid w:val="00272371"/>
    <w:rsid w:val="0027393D"/>
    <w:rsid w:val="00274BA9"/>
    <w:rsid w:val="002757F4"/>
    <w:rsid w:val="002759E1"/>
    <w:rsid w:val="00285973"/>
    <w:rsid w:val="0029416F"/>
    <w:rsid w:val="002951E1"/>
    <w:rsid w:val="00295831"/>
    <w:rsid w:val="00295DA0"/>
    <w:rsid w:val="002A1326"/>
    <w:rsid w:val="002A1794"/>
    <w:rsid w:val="002A517D"/>
    <w:rsid w:val="002A630F"/>
    <w:rsid w:val="002A6C49"/>
    <w:rsid w:val="002B0B75"/>
    <w:rsid w:val="002B79B6"/>
    <w:rsid w:val="002B7A60"/>
    <w:rsid w:val="002C1D75"/>
    <w:rsid w:val="002C1FE9"/>
    <w:rsid w:val="002C2E9D"/>
    <w:rsid w:val="002C317B"/>
    <w:rsid w:val="002C3939"/>
    <w:rsid w:val="002C430D"/>
    <w:rsid w:val="002C43FA"/>
    <w:rsid w:val="002D00CB"/>
    <w:rsid w:val="002D1C06"/>
    <w:rsid w:val="002D4E47"/>
    <w:rsid w:val="002D512D"/>
    <w:rsid w:val="002D5FFE"/>
    <w:rsid w:val="002D7A7C"/>
    <w:rsid w:val="002E0C96"/>
    <w:rsid w:val="002E0CAA"/>
    <w:rsid w:val="002E2496"/>
    <w:rsid w:val="002E5166"/>
    <w:rsid w:val="002E648E"/>
    <w:rsid w:val="002F0076"/>
    <w:rsid w:val="002F1D44"/>
    <w:rsid w:val="002F1F3E"/>
    <w:rsid w:val="002F38DC"/>
    <w:rsid w:val="00300A9D"/>
    <w:rsid w:val="00300C89"/>
    <w:rsid w:val="00302B9B"/>
    <w:rsid w:val="00303D8F"/>
    <w:rsid w:val="003046B0"/>
    <w:rsid w:val="0030625E"/>
    <w:rsid w:val="003100D2"/>
    <w:rsid w:val="00310D68"/>
    <w:rsid w:val="00312182"/>
    <w:rsid w:val="00312408"/>
    <w:rsid w:val="00314306"/>
    <w:rsid w:val="003157E1"/>
    <w:rsid w:val="00317C9A"/>
    <w:rsid w:val="003206B0"/>
    <w:rsid w:val="003209D2"/>
    <w:rsid w:val="003210DC"/>
    <w:rsid w:val="00321BA8"/>
    <w:rsid w:val="00322292"/>
    <w:rsid w:val="00326FE6"/>
    <w:rsid w:val="00330A04"/>
    <w:rsid w:val="00332B7B"/>
    <w:rsid w:val="003346AE"/>
    <w:rsid w:val="00340CB2"/>
    <w:rsid w:val="00343BC3"/>
    <w:rsid w:val="003440EC"/>
    <w:rsid w:val="0034609E"/>
    <w:rsid w:val="00350F73"/>
    <w:rsid w:val="00351F22"/>
    <w:rsid w:val="00354A7B"/>
    <w:rsid w:val="00355F56"/>
    <w:rsid w:val="00356D66"/>
    <w:rsid w:val="00357CB5"/>
    <w:rsid w:val="00357EB3"/>
    <w:rsid w:val="003653B5"/>
    <w:rsid w:val="00367330"/>
    <w:rsid w:val="00367B0E"/>
    <w:rsid w:val="00372C30"/>
    <w:rsid w:val="00373848"/>
    <w:rsid w:val="003749DD"/>
    <w:rsid w:val="003768FC"/>
    <w:rsid w:val="003771EF"/>
    <w:rsid w:val="00377F0A"/>
    <w:rsid w:val="00380955"/>
    <w:rsid w:val="00380DBB"/>
    <w:rsid w:val="003811A6"/>
    <w:rsid w:val="003824CE"/>
    <w:rsid w:val="0038271A"/>
    <w:rsid w:val="003870B1"/>
    <w:rsid w:val="003876DC"/>
    <w:rsid w:val="00387F56"/>
    <w:rsid w:val="00391885"/>
    <w:rsid w:val="00395A66"/>
    <w:rsid w:val="00396408"/>
    <w:rsid w:val="0039767A"/>
    <w:rsid w:val="003A08EC"/>
    <w:rsid w:val="003A284C"/>
    <w:rsid w:val="003A4620"/>
    <w:rsid w:val="003A5678"/>
    <w:rsid w:val="003B1395"/>
    <w:rsid w:val="003B38F1"/>
    <w:rsid w:val="003C50BF"/>
    <w:rsid w:val="003C5838"/>
    <w:rsid w:val="003C6844"/>
    <w:rsid w:val="003C7C9A"/>
    <w:rsid w:val="003D1871"/>
    <w:rsid w:val="003D35C1"/>
    <w:rsid w:val="003E0081"/>
    <w:rsid w:val="003E33D5"/>
    <w:rsid w:val="003E36E0"/>
    <w:rsid w:val="003E3F96"/>
    <w:rsid w:val="003E4B12"/>
    <w:rsid w:val="003E6C6C"/>
    <w:rsid w:val="003F0C0D"/>
    <w:rsid w:val="003F3625"/>
    <w:rsid w:val="003F4CDD"/>
    <w:rsid w:val="003F6A15"/>
    <w:rsid w:val="003F6AAC"/>
    <w:rsid w:val="003F6DEC"/>
    <w:rsid w:val="003F7A74"/>
    <w:rsid w:val="004006C2"/>
    <w:rsid w:val="0040251D"/>
    <w:rsid w:val="00402A30"/>
    <w:rsid w:val="004043EA"/>
    <w:rsid w:val="00406F02"/>
    <w:rsid w:val="004077B8"/>
    <w:rsid w:val="00413A46"/>
    <w:rsid w:val="00414D4F"/>
    <w:rsid w:val="00415908"/>
    <w:rsid w:val="00424DE2"/>
    <w:rsid w:val="00425B56"/>
    <w:rsid w:val="004265AB"/>
    <w:rsid w:val="00431CCA"/>
    <w:rsid w:val="00433C13"/>
    <w:rsid w:val="004347E9"/>
    <w:rsid w:val="004362F2"/>
    <w:rsid w:val="004363DE"/>
    <w:rsid w:val="0043652C"/>
    <w:rsid w:val="00437F73"/>
    <w:rsid w:val="00441880"/>
    <w:rsid w:val="0044341A"/>
    <w:rsid w:val="00444181"/>
    <w:rsid w:val="00445069"/>
    <w:rsid w:val="004501E4"/>
    <w:rsid w:val="00456121"/>
    <w:rsid w:val="00456AF9"/>
    <w:rsid w:val="0045755B"/>
    <w:rsid w:val="00460048"/>
    <w:rsid w:val="00461F75"/>
    <w:rsid w:val="00473002"/>
    <w:rsid w:val="00473B20"/>
    <w:rsid w:val="00474EA7"/>
    <w:rsid w:val="00476D4A"/>
    <w:rsid w:val="00477BD9"/>
    <w:rsid w:val="00481385"/>
    <w:rsid w:val="0048317E"/>
    <w:rsid w:val="00483752"/>
    <w:rsid w:val="00483B28"/>
    <w:rsid w:val="004844D8"/>
    <w:rsid w:val="004866D9"/>
    <w:rsid w:val="00487791"/>
    <w:rsid w:val="004879B8"/>
    <w:rsid w:val="004911A9"/>
    <w:rsid w:val="00493F68"/>
    <w:rsid w:val="004972A9"/>
    <w:rsid w:val="004A17D0"/>
    <w:rsid w:val="004A44B0"/>
    <w:rsid w:val="004A4EB2"/>
    <w:rsid w:val="004A5062"/>
    <w:rsid w:val="004A55B9"/>
    <w:rsid w:val="004A6BFE"/>
    <w:rsid w:val="004B0521"/>
    <w:rsid w:val="004B0F3D"/>
    <w:rsid w:val="004B1C5D"/>
    <w:rsid w:val="004B2431"/>
    <w:rsid w:val="004B34F0"/>
    <w:rsid w:val="004B4470"/>
    <w:rsid w:val="004B4A96"/>
    <w:rsid w:val="004B62F3"/>
    <w:rsid w:val="004B689C"/>
    <w:rsid w:val="004B6C82"/>
    <w:rsid w:val="004B725A"/>
    <w:rsid w:val="004B7860"/>
    <w:rsid w:val="004B7912"/>
    <w:rsid w:val="004C065A"/>
    <w:rsid w:val="004C1E4A"/>
    <w:rsid w:val="004C530A"/>
    <w:rsid w:val="004C553E"/>
    <w:rsid w:val="004C5BA1"/>
    <w:rsid w:val="004D1D37"/>
    <w:rsid w:val="004D3F42"/>
    <w:rsid w:val="004D450E"/>
    <w:rsid w:val="004D496B"/>
    <w:rsid w:val="004D5C86"/>
    <w:rsid w:val="004D70AE"/>
    <w:rsid w:val="004D76A2"/>
    <w:rsid w:val="004E438C"/>
    <w:rsid w:val="004F1755"/>
    <w:rsid w:val="004F5246"/>
    <w:rsid w:val="004F5EC8"/>
    <w:rsid w:val="004F7D76"/>
    <w:rsid w:val="005011EE"/>
    <w:rsid w:val="00502BEC"/>
    <w:rsid w:val="0050552C"/>
    <w:rsid w:val="00505EB9"/>
    <w:rsid w:val="005121EA"/>
    <w:rsid w:val="00523072"/>
    <w:rsid w:val="005251BA"/>
    <w:rsid w:val="00526781"/>
    <w:rsid w:val="00530C5D"/>
    <w:rsid w:val="005316D9"/>
    <w:rsid w:val="0053234C"/>
    <w:rsid w:val="00532D69"/>
    <w:rsid w:val="005356CF"/>
    <w:rsid w:val="00541098"/>
    <w:rsid w:val="00541481"/>
    <w:rsid w:val="00541CCD"/>
    <w:rsid w:val="005427D3"/>
    <w:rsid w:val="00547316"/>
    <w:rsid w:val="00551408"/>
    <w:rsid w:val="0055607C"/>
    <w:rsid w:val="00556F03"/>
    <w:rsid w:val="00561168"/>
    <w:rsid w:val="00561392"/>
    <w:rsid w:val="005622C9"/>
    <w:rsid w:val="005626A7"/>
    <w:rsid w:val="005629AC"/>
    <w:rsid w:val="00563689"/>
    <w:rsid w:val="00565539"/>
    <w:rsid w:val="00565E92"/>
    <w:rsid w:val="0057019F"/>
    <w:rsid w:val="0057067F"/>
    <w:rsid w:val="005736D7"/>
    <w:rsid w:val="005737D3"/>
    <w:rsid w:val="00575791"/>
    <w:rsid w:val="005768B2"/>
    <w:rsid w:val="00577044"/>
    <w:rsid w:val="00580D6D"/>
    <w:rsid w:val="0058175F"/>
    <w:rsid w:val="005844DE"/>
    <w:rsid w:val="00592401"/>
    <w:rsid w:val="00592A5C"/>
    <w:rsid w:val="005943ED"/>
    <w:rsid w:val="00595218"/>
    <w:rsid w:val="00595B7F"/>
    <w:rsid w:val="005965C7"/>
    <w:rsid w:val="0059662A"/>
    <w:rsid w:val="0059706A"/>
    <w:rsid w:val="00597989"/>
    <w:rsid w:val="00597AE4"/>
    <w:rsid w:val="005A47D2"/>
    <w:rsid w:val="005B28E9"/>
    <w:rsid w:val="005B38B4"/>
    <w:rsid w:val="005B3BF8"/>
    <w:rsid w:val="005B42D9"/>
    <w:rsid w:val="005B6FBA"/>
    <w:rsid w:val="005B789A"/>
    <w:rsid w:val="005C098B"/>
    <w:rsid w:val="005C6C24"/>
    <w:rsid w:val="005C6FC6"/>
    <w:rsid w:val="005C7654"/>
    <w:rsid w:val="005D1B86"/>
    <w:rsid w:val="005D2088"/>
    <w:rsid w:val="005D61BF"/>
    <w:rsid w:val="005D73CE"/>
    <w:rsid w:val="005D73DD"/>
    <w:rsid w:val="005E233A"/>
    <w:rsid w:val="005E3452"/>
    <w:rsid w:val="005E36D2"/>
    <w:rsid w:val="005E7360"/>
    <w:rsid w:val="005F27BE"/>
    <w:rsid w:val="005F6283"/>
    <w:rsid w:val="005F7F97"/>
    <w:rsid w:val="006014C6"/>
    <w:rsid w:val="00602296"/>
    <w:rsid w:val="006034E2"/>
    <w:rsid w:val="00603FDA"/>
    <w:rsid w:val="006050B3"/>
    <w:rsid w:val="006058DA"/>
    <w:rsid w:val="0060728F"/>
    <w:rsid w:val="00607918"/>
    <w:rsid w:val="00607EAC"/>
    <w:rsid w:val="00611842"/>
    <w:rsid w:val="006123B0"/>
    <w:rsid w:val="00612671"/>
    <w:rsid w:val="0061391D"/>
    <w:rsid w:val="00613A3B"/>
    <w:rsid w:val="00615B45"/>
    <w:rsid w:val="00616EEF"/>
    <w:rsid w:val="006178BD"/>
    <w:rsid w:val="006218F3"/>
    <w:rsid w:val="006247F2"/>
    <w:rsid w:val="00624BB9"/>
    <w:rsid w:val="00632A37"/>
    <w:rsid w:val="00633BC7"/>
    <w:rsid w:val="00633F79"/>
    <w:rsid w:val="00635DC1"/>
    <w:rsid w:val="00640033"/>
    <w:rsid w:val="00641A8B"/>
    <w:rsid w:val="006451EF"/>
    <w:rsid w:val="00646528"/>
    <w:rsid w:val="00646D2E"/>
    <w:rsid w:val="00646EDA"/>
    <w:rsid w:val="006516FF"/>
    <w:rsid w:val="0065374B"/>
    <w:rsid w:val="00654386"/>
    <w:rsid w:val="006552B0"/>
    <w:rsid w:val="00655770"/>
    <w:rsid w:val="006558FC"/>
    <w:rsid w:val="006602EE"/>
    <w:rsid w:val="006603BA"/>
    <w:rsid w:val="00661F71"/>
    <w:rsid w:val="00662BF1"/>
    <w:rsid w:val="0066401E"/>
    <w:rsid w:val="00665A61"/>
    <w:rsid w:val="00665A9A"/>
    <w:rsid w:val="00670931"/>
    <w:rsid w:val="00671422"/>
    <w:rsid w:val="00680A29"/>
    <w:rsid w:val="0068160E"/>
    <w:rsid w:val="006820D8"/>
    <w:rsid w:val="00682D63"/>
    <w:rsid w:val="00684E0D"/>
    <w:rsid w:val="0068701C"/>
    <w:rsid w:val="00692B10"/>
    <w:rsid w:val="00692FD1"/>
    <w:rsid w:val="0069391E"/>
    <w:rsid w:val="00693A8E"/>
    <w:rsid w:val="006A0545"/>
    <w:rsid w:val="006A35E2"/>
    <w:rsid w:val="006A3CD1"/>
    <w:rsid w:val="006A595F"/>
    <w:rsid w:val="006A788E"/>
    <w:rsid w:val="006B249E"/>
    <w:rsid w:val="006B3B65"/>
    <w:rsid w:val="006B470F"/>
    <w:rsid w:val="006C282D"/>
    <w:rsid w:val="006C3D8F"/>
    <w:rsid w:val="006C4081"/>
    <w:rsid w:val="006D000A"/>
    <w:rsid w:val="006D00D2"/>
    <w:rsid w:val="006D1CE6"/>
    <w:rsid w:val="006D37CE"/>
    <w:rsid w:val="006D471B"/>
    <w:rsid w:val="006D4F9E"/>
    <w:rsid w:val="006D7518"/>
    <w:rsid w:val="006E0CA7"/>
    <w:rsid w:val="006E0FAC"/>
    <w:rsid w:val="006E2223"/>
    <w:rsid w:val="006E299E"/>
    <w:rsid w:val="006E3C8B"/>
    <w:rsid w:val="006E3CB6"/>
    <w:rsid w:val="006F0630"/>
    <w:rsid w:val="006F06A9"/>
    <w:rsid w:val="006F2854"/>
    <w:rsid w:val="006F3894"/>
    <w:rsid w:val="006F3ECD"/>
    <w:rsid w:val="006F533F"/>
    <w:rsid w:val="006F7810"/>
    <w:rsid w:val="00700DDA"/>
    <w:rsid w:val="00700F8E"/>
    <w:rsid w:val="00701F06"/>
    <w:rsid w:val="007063CC"/>
    <w:rsid w:val="00710AE7"/>
    <w:rsid w:val="00711D95"/>
    <w:rsid w:val="00711F6D"/>
    <w:rsid w:val="00712A03"/>
    <w:rsid w:val="00713107"/>
    <w:rsid w:val="00714CC8"/>
    <w:rsid w:val="00715762"/>
    <w:rsid w:val="00720169"/>
    <w:rsid w:val="00720F9B"/>
    <w:rsid w:val="007247CB"/>
    <w:rsid w:val="00725A39"/>
    <w:rsid w:val="00731F3C"/>
    <w:rsid w:val="00735018"/>
    <w:rsid w:val="007356BC"/>
    <w:rsid w:val="00735AFC"/>
    <w:rsid w:val="0073630C"/>
    <w:rsid w:val="007403CD"/>
    <w:rsid w:val="00745884"/>
    <w:rsid w:val="00746949"/>
    <w:rsid w:val="00750670"/>
    <w:rsid w:val="00750B36"/>
    <w:rsid w:val="0075133B"/>
    <w:rsid w:val="007523DF"/>
    <w:rsid w:val="00752CE1"/>
    <w:rsid w:val="00753135"/>
    <w:rsid w:val="007532FE"/>
    <w:rsid w:val="00754E9F"/>
    <w:rsid w:val="007562DD"/>
    <w:rsid w:val="00757106"/>
    <w:rsid w:val="007631AB"/>
    <w:rsid w:val="00770B2F"/>
    <w:rsid w:val="00774A80"/>
    <w:rsid w:val="00774B27"/>
    <w:rsid w:val="00780283"/>
    <w:rsid w:val="0078370E"/>
    <w:rsid w:val="00784E7C"/>
    <w:rsid w:val="00787A8E"/>
    <w:rsid w:val="00790023"/>
    <w:rsid w:val="00790BF4"/>
    <w:rsid w:val="00790FA2"/>
    <w:rsid w:val="00791978"/>
    <w:rsid w:val="007965CF"/>
    <w:rsid w:val="007A13F4"/>
    <w:rsid w:val="007A3A82"/>
    <w:rsid w:val="007A67B6"/>
    <w:rsid w:val="007A68E1"/>
    <w:rsid w:val="007B0321"/>
    <w:rsid w:val="007B1D33"/>
    <w:rsid w:val="007B2B67"/>
    <w:rsid w:val="007B306A"/>
    <w:rsid w:val="007B491E"/>
    <w:rsid w:val="007B6541"/>
    <w:rsid w:val="007C3F09"/>
    <w:rsid w:val="007C5519"/>
    <w:rsid w:val="007D0CC7"/>
    <w:rsid w:val="007D2427"/>
    <w:rsid w:val="007D39B5"/>
    <w:rsid w:val="007D5ACD"/>
    <w:rsid w:val="007D68AD"/>
    <w:rsid w:val="007D71E2"/>
    <w:rsid w:val="007E02EE"/>
    <w:rsid w:val="007E0C76"/>
    <w:rsid w:val="007E1DFA"/>
    <w:rsid w:val="007E483B"/>
    <w:rsid w:val="007E574C"/>
    <w:rsid w:val="007E64A6"/>
    <w:rsid w:val="007E79F6"/>
    <w:rsid w:val="007F2679"/>
    <w:rsid w:val="007F29CB"/>
    <w:rsid w:val="007F3314"/>
    <w:rsid w:val="007F58D8"/>
    <w:rsid w:val="007F75AC"/>
    <w:rsid w:val="007F774E"/>
    <w:rsid w:val="0080088F"/>
    <w:rsid w:val="00803023"/>
    <w:rsid w:val="0080381C"/>
    <w:rsid w:val="008040CE"/>
    <w:rsid w:val="00805C10"/>
    <w:rsid w:val="00806F32"/>
    <w:rsid w:val="008100E5"/>
    <w:rsid w:val="00810945"/>
    <w:rsid w:val="00810A54"/>
    <w:rsid w:val="00811BFB"/>
    <w:rsid w:val="0081540C"/>
    <w:rsid w:val="00816BEA"/>
    <w:rsid w:val="00817DAF"/>
    <w:rsid w:val="00817DBD"/>
    <w:rsid w:val="008228DF"/>
    <w:rsid w:val="008264F2"/>
    <w:rsid w:val="008303BF"/>
    <w:rsid w:val="00830DFC"/>
    <w:rsid w:val="008324EB"/>
    <w:rsid w:val="00832B01"/>
    <w:rsid w:val="00832E0F"/>
    <w:rsid w:val="00834B41"/>
    <w:rsid w:val="00834EE5"/>
    <w:rsid w:val="008350FF"/>
    <w:rsid w:val="00837E15"/>
    <w:rsid w:val="008417D7"/>
    <w:rsid w:val="00843B6D"/>
    <w:rsid w:val="00844BA2"/>
    <w:rsid w:val="0084596B"/>
    <w:rsid w:val="008473FC"/>
    <w:rsid w:val="008478DC"/>
    <w:rsid w:val="00850F40"/>
    <w:rsid w:val="00853210"/>
    <w:rsid w:val="008547AB"/>
    <w:rsid w:val="008557BD"/>
    <w:rsid w:val="00856094"/>
    <w:rsid w:val="008612F5"/>
    <w:rsid w:val="00864435"/>
    <w:rsid w:val="008673B3"/>
    <w:rsid w:val="00870360"/>
    <w:rsid w:val="008748E6"/>
    <w:rsid w:val="008753B2"/>
    <w:rsid w:val="00880A89"/>
    <w:rsid w:val="00881034"/>
    <w:rsid w:val="0088650A"/>
    <w:rsid w:val="0088757D"/>
    <w:rsid w:val="00891349"/>
    <w:rsid w:val="00892C47"/>
    <w:rsid w:val="00894444"/>
    <w:rsid w:val="008A60CB"/>
    <w:rsid w:val="008A69B6"/>
    <w:rsid w:val="008B3BE1"/>
    <w:rsid w:val="008B6163"/>
    <w:rsid w:val="008C0EE2"/>
    <w:rsid w:val="008C1670"/>
    <w:rsid w:val="008C1D49"/>
    <w:rsid w:val="008C1EFF"/>
    <w:rsid w:val="008C48EE"/>
    <w:rsid w:val="008C4F3F"/>
    <w:rsid w:val="008C6D73"/>
    <w:rsid w:val="008C77C9"/>
    <w:rsid w:val="008D1EF4"/>
    <w:rsid w:val="008D42F0"/>
    <w:rsid w:val="008D4D6E"/>
    <w:rsid w:val="008D7E33"/>
    <w:rsid w:val="008E2FFC"/>
    <w:rsid w:val="008E50BA"/>
    <w:rsid w:val="008F05B7"/>
    <w:rsid w:val="008F07B6"/>
    <w:rsid w:val="008F121B"/>
    <w:rsid w:val="008F4DD4"/>
    <w:rsid w:val="008F5BB0"/>
    <w:rsid w:val="008F6099"/>
    <w:rsid w:val="008F6317"/>
    <w:rsid w:val="008F67A6"/>
    <w:rsid w:val="00902327"/>
    <w:rsid w:val="0090525D"/>
    <w:rsid w:val="0090542F"/>
    <w:rsid w:val="00905461"/>
    <w:rsid w:val="0090795F"/>
    <w:rsid w:val="00910AFD"/>
    <w:rsid w:val="0091166B"/>
    <w:rsid w:val="009125E6"/>
    <w:rsid w:val="009125EE"/>
    <w:rsid w:val="00912677"/>
    <w:rsid w:val="0091630A"/>
    <w:rsid w:val="00916B2D"/>
    <w:rsid w:val="00916E36"/>
    <w:rsid w:val="00917451"/>
    <w:rsid w:val="009216F8"/>
    <w:rsid w:val="00925498"/>
    <w:rsid w:val="00925E3A"/>
    <w:rsid w:val="00927598"/>
    <w:rsid w:val="009322F5"/>
    <w:rsid w:val="00933597"/>
    <w:rsid w:val="00935DF8"/>
    <w:rsid w:val="0093644C"/>
    <w:rsid w:val="0093740A"/>
    <w:rsid w:val="009375B5"/>
    <w:rsid w:val="0094385C"/>
    <w:rsid w:val="00943BD8"/>
    <w:rsid w:val="009440EF"/>
    <w:rsid w:val="009443A0"/>
    <w:rsid w:val="009448B9"/>
    <w:rsid w:val="00944940"/>
    <w:rsid w:val="00944A6A"/>
    <w:rsid w:val="00950F64"/>
    <w:rsid w:val="009518C7"/>
    <w:rsid w:val="009519AF"/>
    <w:rsid w:val="00952F0E"/>
    <w:rsid w:val="00952F50"/>
    <w:rsid w:val="00955BF1"/>
    <w:rsid w:val="0095660A"/>
    <w:rsid w:val="00957713"/>
    <w:rsid w:val="0096094F"/>
    <w:rsid w:val="00962CA1"/>
    <w:rsid w:val="00963C46"/>
    <w:rsid w:val="00967FD4"/>
    <w:rsid w:val="00972855"/>
    <w:rsid w:val="00976B99"/>
    <w:rsid w:val="00982834"/>
    <w:rsid w:val="009839F8"/>
    <w:rsid w:val="00985330"/>
    <w:rsid w:val="0098698A"/>
    <w:rsid w:val="00991B59"/>
    <w:rsid w:val="00991DF3"/>
    <w:rsid w:val="009954F3"/>
    <w:rsid w:val="0099559D"/>
    <w:rsid w:val="009966EF"/>
    <w:rsid w:val="009A1A51"/>
    <w:rsid w:val="009A32E3"/>
    <w:rsid w:val="009A5B8A"/>
    <w:rsid w:val="009A71E2"/>
    <w:rsid w:val="009B074D"/>
    <w:rsid w:val="009B228D"/>
    <w:rsid w:val="009B3DA9"/>
    <w:rsid w:val="009B47D3"/>
    <w:rsid w:val="009B4E9E"/>
    <w:rsid w:val="009B5FE2"/>
    <w:rsid w:val="009C2D72"/>
    <w:rsid w:val="009C5320"/>
    <w:rsid w:val="009C61F3"/>
    <w:rsid w:val="009D765A"/>
    <w:rsid w:val="009D7AD0"/>
    <w:rsid w:val="009D7FF6"/>
    <w:rsid w:val="009E13B8"/>
    <w:rsid w:val="009E1533"/>
    <w:rsid w:val="009E3458"/>
    <w:rsid w:val="009E6DF6"/>
    <w:rsid w:val="009F16EF"/>
    <w:rsid w:val="009F1E3F"/>
    <w:rsid w:val="00A026F9"/>
    <w:rsid w:val="00A02B4C"/>
    <w:rsid w:val="00A03BE1"/>
    <w:rsid w:val="00A0411B"/>
    <w:rsid w:val="00A04C91"/>
    <w:rsid w:val="00A06A44"/>
    <w:rsid w:val="00A077DD"/>
    <w:rsid w:val="00A115A9"/>
    <w:rsid w:val="00A17D06"/>
    <w:rsid w:val="00A17E71"/>
    <w:rsid w:val="00A20182"/>
    <w:rsid w:val="00A20848"/>
    <w:rsid w:val="00A21102"/>
    <w:rsid w:val="00A2163F"/>
    <w:rsid w:val="00A21CC0"/>
    <w:rsid w:val="00A21EEF"/>
    <w:rsid w:val="00A26137"/>
    <w:rsid w:val="00A269B7"/>
    <w:rsid w:val="00A309C1"/>
    <w:rsid w:val="00A3163B"/>
    <w:rsid w:val="00A3508B"/>
    <w:rsid w:val="00A35179"/>
    <w:rsid w:val="00A36815"/>
    <w:rsid w:val="00A3692E"/>
    <w:rsid w:val="00A40063"/>
    <w:rsid w:val="00A42E3D"/>
    <w:rsid w:val="00A43BFD"/>
    <w:rsid w:val="00A43D6D"/>
    <w:rsid w:val="00A45A1C"/>
    <w:rsid w:val="00A46826"/>
    <w:rsid w:val="00A509A6"/>
    <w:rsid w:val="00A525DE"/>
    <w:rsid w:val="00A52F7E"/>
    <w:rsid w:val="00A54EEE"/>
    <w:rsid w:val="00A6122E"/>
    <w:rsid w:val="00A62A4C"/>
    <w:rsid w:val="00A63841"/>
    <w:rsid w:val="00A700B9"/>
    <w:rsid w:val="00A74FEF"/>
    <w:rsid w:val="00A7560F"/>
    <w:rsid w:val="00A76B6F"/>
    <w:rsid w:val="00A80D57"/>
    <w:rsid w:val="00A86B58"/>
    <w:rsid w:val="00A90D6F"/>
    <w:rsid w:val="00A91007"/>
    <w:rsid w:val="00A928EA"/>
    <w:rsid w:val="00A96E0D"/>
    <w:rsid w:val="00AA1801"/>
    <w:rsid w:val="00AA2D6E"/>
    <w:rsid w:val="00AA39EB"/>
    <w:rsid w:val="00AA48B7"/>
    <w:rsid w:val="00AA540D"/>
    <w:rsid w:val="00AA5553"/>
    <w:rsid w:val="00AA62BC"/>
    <w:rsid w:val="00AA6A01"/>
    <w:rsid w:val="00AA7BFE"/>
    <w:rsid w:val="00AA7DC4"/>
    <w:rsid w:val="00AB01F7"/>
    <w:rsid w:val="00AB16BC"/>
    <w:rsid w:val="00AB2E93"/>
    <w:rsid w:val="00AB485F"/>
    <w:rsid w:val="00AB495B"/>
    <w:rsid w:val="00AC699A"/>
    <w:rsid w:val="00AC69E7"/>
    <w:rsid w:val="00AC78E2"/>
    <w:rsid w:val="00AD1441"/>
    <w:rsid w:val="00AD33A2"/>
    <w:rsid w:val="00AD33A8"/>
    <w:rsid w:val="00AD3F20"/>
    <w:rsid w:val="00AE0333"/>
    <w:rsid w:val="00AE1DDA"/>
    <w:rsid w:val="00AE30B3"/>
    <w:rsid w:val="00AE317A"/>
    <w:rsid w:val="00AE4E9D"/>
    <w:rsid w:val="00AE5A87"/>
    <w:rsid w:val="00AE6354"/>
    <w:rsid w:val="00AE7508"/>
    <w:rsid w:val="00AF009E"/>
    <w:rsid w:val="00B0076B"/>
    <w:rsid w:val="00B00C0C"/>
    <w:rsid w:val="00B02FCA"/>
    <w:rsid w:val="00B0713C"/>
    <w:rsid w:val="00B07E46"/>
    <w:rsid w:val="00B126BF"/>
    <w:rsid w:val="00B12AAD"/>
    <w:rsid w:val="00B12AF5"/>
    <w:rsid w:val="00B14575"/>
    <w:rsid w:val="00B16082"/>
    <w:rsid w:val="00B16CF8"/>
    <w:rsid w:val="00B20502"/>
    <w:rsid w:val="00B25B90"/>
    <w:rsid w:val="00B2602C"/>
    <w:rsid w:val="00B27AAE"/>
    <w:rsid w:val="00B27BC6"/>
    <w:rsid w:val="00B30A10"/>
    <w:rsid w:val="00B30E6C"/>
    <w:rsid w:val="00B312A1"/>
    <w:rsid w:val="00B31C06"/>
    <w:rsid w:val="00B31C5E"/>
    <w:rsid w:val="00B32828"/>
    <w:rsid w:val="00B32DA1"/>
    <w:rsid w:val="00B33021"/>
    <w:rsid w:val="00B33DE0"/>
    <w:rsid w:val="00B359C8"/>
    <w:rsid w:val="00B35D6F"/>
    <w:rsid w:val="00B376C2"/>
    <w:rsid w:val="00B4114D"/>
    <w:rsid w:val="00B41481"/>
    <w:rsid w:val="00B43188"/>
    <w:rsid w:val="00B4358C"/>
    <w:rsid w:val="00B43A30"/>
    <w:rsid w:val="00B50608"/>
    <w:rsid w:val="00B5179E"/>
    <w:rsid w:val="00B532F9"/>
    <w:rsid w:val="00B54006"/>
    <w:rsid w:val="00B54496"/>
    <w:rsid w:val="00B56F45"/>
    <w:rsid w:val="00B575C4"/>
    <w:rsid w:val="00B60245"/>
    <w:rsid w:val="00B60398"/>
    <w:rsid w:val="00B62136"/>
    <w:rsid w:val="00B62CAA"/>
    <w:rsid w:val="00B653C7"/>
    <w:rsid w:val="00B67283"/>
    <w:rsid w:val="00B706A5"/>
    <w:rsid w:val="00B717F8"/>
    <w:rsid w:val="00B732F3"/>
    <w:rsid w:val="00B85533"/>
    <w:rsid w:val="00B87F6A"/>
    <w:rsid w:val="00B9127B"/>
    <w:rsid w:val="00B925B7"/>
    <w:rsid w:val="00B945DF"/>
    <w:rsid w:val="00B9693A"/>
    <w:rsid w:val="00BA051D"/>
    <w:rsid w:val="00BA2909"/>
    <w:rsid w:val="00BA5842"/>
    <w:rsid w:val="00BA6643"/>
    <w:rsid w:val="00BB084F"/>
    <w:rsid w:val="00BB247F"/>
    <w:rsid w:val="00BB36F1"/>
    <w:rsid w:val="00BB43F3"/>
    <w:rsid w:val="00BB5D33"/>
    <w:rsid w:val="00BC1940"/>
    <w:rsid w:val="00BC321B"/>
    <w:rsid w:val="00BC38D2"/>
    <w:rsid w:val="00BC4912"/>
    <w:rsid w:val="00BC5357"/>
    <w:rsid w:val="00BC5BBF"/>
    <w:rsid w:val="00BC5D34"/>
    <w:rsid w:val="00BC6721"/>
    <w:rsid w:val="00BC6E70"/>
    <w:rsid w:val="00BD0662"/>
    <w:rsid w:val="00BD18A9"/>
    <w:rsid w:val="00BD254D"/>
    <w:rsid w:val="00BD4A15"/>
    <w:rsid w:val="00BE42A7"/>
    <w:rsid w:val="00BE7459"/>
    <w:rsid w:val="00BE7527"/>
    <w:rsid w:val="00BE7A98"/>
    <w:rsid w:val="00BF15B2"/>
    <w:rsid w:val="00BF1B3F"/>
    <w:rsid w:val="00BF203A"/>
    <w:rsid w:val="00BF4A4E"/>
    <w:rsid w:val="00BF7D34"/>
    <w:rsid w:val="00C03457"/>
    <w:rsid w:val="00C048CC"/>
    <w:rsid w:val="00C049A8"/>
    <w:rsid w:val="00C05B05"/>
    <w:rsid w:val="00C1067C"/>
    <w:rsid w:val="00C11267"/>
    <w:rsid w:val="00C116D4"/>
    <w:rsid w:val="00C1242A"/>
    <w:rsid w:val="00C13053"/>
    <w:rsid w:val="00C1410E"/>
    <w:rsid w:val="00C1732A"/>
    <w:rsid w:val="00C201BF"/>
    <w:rsid w:val="00C20CB8"/>
    <w:rsid w:val="00C22468"/>
    <w:rsid w:val="00C23ED8"/>
    <w:rsid w:val="00C253DC"/>
    <w:rsid w:val="00C2592A"/>
    <w:rsid w:val="00C2626D"/>
    <w:rsid w:val="00C267F6"/>
    <w:rsid w:val="00C32E0A"/>
    <w:rsid w:val="00C3332C"/>
    <w:rsid w:val="00C3373F"/>
    <w:rsid w:val="00C3446F"/>
    <w:rsid w:val="00C35B91"/>
    <w:rsid w:val="00C35F2A"/>
    <w:rsid w:val="00C376DB"/>
    <w:rsid w:val="00C37897"/>
    <w:rsid w:val="00C40DAC"/>
    <w:rsid w:val="00C438E9"/>
    <w:rsid w:val="00C45387"/>
    <w:rsid w:val="00C45D40"/>
    <w:rsid w:val="00C460D1"/>
    <w:rsid w:val="00C460D5"/>
    <w:rsid w:val="00C46920"/>
    <w:rsid w:val="00C509DC"/>
    <w:rsid w:val="00C53102"/>
    <w:rsid w:val="00C551A5"/>
    <w:rsid w:val="00C567F6"/>
    <w:rsid w:val="00C5716C"/>
    <w:rsid w:val="00C5769E"/>
    <w:rsid w:val="00C619D3"/>
    <w:rsid w:val="00C706FF"/>
    <w:rsid w:val="00C72387"/>
    <w:rsid w:val="00C762CD"/>
    <w:rsid w:val="00C8063D"/>
    <w:rsid w:val="00C84B2D"/>
    <w:rsid w:val="00C85787"/>
    <w:rsid w:val="00C92762"/>
    <w:rsid w:val="00C95545"/>
    <w:rsid w:val="00C95A8A"/>
    <w:rsid w:val="00C960C0"/>
    <w:rsid w:val="00C9645E"/>
    <w:rsid w:val="00C97A4E"/>
    <w:rsid w:val="00CA1445"/>
    <w:rsid w:val="00CA21BC"/>
    <w:rsid w:val="00CA26FE"/>
    <w:rsid w:val="00CA510B"/>
    <w:rsid w:val="00CB104C"/>
    <w:rsid w:val="00CB14FF"/>
    <w:rsid w:val="00CB180D"/>
    <w:rsid w:val="00CB6D91"/>
    <w:rsid w:val="00CB7B51"/>
    <w:rsid w:val="00CB7B93"/>
    <w:rsid w:val="00CC5591"/>
    <w:rsid w:val="00CC72DD"/>
    <w:rsid w:val="00CD1B0C"/>
    <w:rsid w:val="00CD2194"/>
    <w:rsid w:val="00CD47F1"/>
    <w:rsid w:val="00CE17A6"/>
    <w:rsid w:val="00CE17D2"/>
    <w:rsid w:val="00CE1EDD"/>
    <w:rsid w:val="00CE45C2"/>
    <w:rsid w:val="00CE670C"/>
    <w:rsid w:val="00CF1160"/>
    <w:rsid w:val="00CF5775"/>
    <w:rsid w:val="00D050D4"/>
    <w:rsid w:val="00D10184"/>
    <w:rsid w:val="00D1402B"/>
    <w:rsid w:val="00D1411E"/>
    <w:rsid w:val="00D14AD9"/>
    <w:rsid w:val="00D15309"/>
    <w:rsid w:val="00D164E5"/>
    <w:rsid w:val="00D20FE2"/>
    <w:rsid w:val="00D22943"/>
    <w:rsid w:val="00D238F1"/>
    <w:rsid w:val="00D26A60"/>
    <w:rsid w:val="00D26EFF"/>
    <w:rsid w:val="00D31A61"/>
    <w:rsid w:val="00D31D86"/>
    <w:rsid w:val="00D330A3"/>
    <w:rsid w:val="00D33152"/>
    <w:rsid w:val="00D34529"/>
    <w:rsid w:val="00D37001"/>
    <w:rsid w:val="00D37A42"/>
    <w:rsid w:val="00D4066E"/>
    <w:rsid w:val="00D40F94"/>
    <w:rsid w:val="00D43E11"/>
    <w:rsid w:val="00D44E09"/>
    <w:rsid w:val="00D46F95"/>
    <w:rsid w:val="00D5023D"/>
    <w:rsid w:val="00D6188A"/>
    <w:rsid w:val="00D65C2B"/>
    <w:rsid w:val="00D66B7C"/>
    <w:rsid w:val="00D70895"/>
    <w:rsid w:val="00D73EDB"/>
    <w:rsid w:val="00D774F5"/>
    <w:rsid w:val="00D778FC"/>
    <w:rsid w:val="00D80271"/>
    <w:rsid w:val="00D802A2"/>
    <w:rsid w:val="00D82F2E"/>
    <w:rsid w:val="00D832AE"/>
    <w:rsid w:val="00D85A5F"/>
    <w:rsid w:val="00D91B4B"/>
    <w:rsid w:val="00D949F4"/>
    <w:rsid w:val="00D95A25"/>
    <w:rsid w:val="00D962C6"/>
    <w:rsid w:val="00DA01F3"/>
    <w:rsid w:val="00DA23EB"/>
    <w:rsid w:val="00DA733F"/>
    <w:rsid w:val="00DA7705"/>
    <w:rsid w:val="00DB2DA3"/>
    <w:rsid w:val="00DB39A7"/>
    <w:rsid w:val="00DB433F"/>
    <w:rsid w:val="00DB45A5"/>
    <w:rsid w:val="00DB5A53"/>
    <w:rsid w:val="00DB661C"/>
    <w:rsid w:val="00DB6976"/>
    <w:rsid w:val="00DC2912"/>
    <w:rsid w:val="00DC32D8"/>
    <w:rsid w:val="00DC3A6D"/>
    <w:rsid w:val="00DC3C5C"/>
    <w:rsid w:val="00DC41F3"/>
    <w:rsid w:val="00DC5CFE"/>
    <w:rsid w:val="00DD0A81"/>
    <w:rsid w:val="00DD303E"/>
    <w:rsid w:val="00DD4C19"/>
    <w:rsid w:val="00DD5122"/>
    <w:rsid w:val="00DD6D5E"/>
    <w:rsid w:val="00DD6E1F"/>
    <w:rsid w:val="00DE017C"/>
    <w:rsid w:val="00DE1742"/>
    <w:rsid w:val="00DE1FE5"/>
    <w:rsid w:val="00DE3783"/>
    <w:rsid w:val="00DE738E"/>
    <w:rsid w:val="00DF20E0"/>
    <w:rsid w:val="00DF2EE2"/>
    <w:rsid w:val="00DF4896"/>
    <w:rsid w:val="00DF48E4"/>
    <w:rsid w:val="00E00E25"/>
    <w:rsid w:val="00E00FAD"/>
    <w:rsid w:val="00E0136F"/>
    <w:rsid w:val="00E01742"/>
    <w:rsid w:val="00E0358B"/>
    <w:rsid w:val="00E06C5A"/>
    <w:rsid w:val="00E10004"/>
    <w:rsid w:val="00E10760"/>
    <w:rsid w:val="00E12EBC"/>
    <w:rsid w:val="00E12FC9"/>
    <w:rsid w:val="00E13FBE"/>
    <w:rsid w:val="00E14343"/>
    <w:rsid w:val="00E1491A"/>
    <w:rsid w:val="00E1743D"/>
    <w:rsid w:val="00E21AB4"/>
    <w:rsid w:val="00E25638"/>
    <w:rsid w:val="00E269B5"/>
    <w:rsid w:val="00E308A0"/>
    <w:rsid w:val="00E33397"/>
    <w:rsid w:val="00E3414D"/>
    <w:rsid w:val="00E3517A"/>
    <w:rsid w:val="00E3670A"/>
    <w:rsid w:val="00E4445D"/>
    <w:rsid w:val="00E501B9"/>
    <w:rsid w:val="00E53294"/>
    <w:rsid w:val="00E534EA"/>
    <w:rsid w:val="00E57E3B"/>
    <w:rsid w:val="00E618B4"/>
    <w:rsid w:val="00E61CC2"/>
    <w:rsid w:val="00E62315"/>
    <w:rsid w:val="00E63F4C"/>
    <w:rsid w:val="00E67A54"/>
    <w:rsid w:val="00E775B1"/>
    <w:rsid w:val="00E85699"/>
    <w:rsid w:val="00E85775"/>
    <w:rsid w:val="00E86FFB"/>
    <w:rsid w:val="00E8761B"/>
    <w:rsid w:val="00E93C4C"/>
    <w:rsid w:val="00E953E8"/>
    <w:rsid w:val="00E97DDF"/>
    <w:rsid w:val="00EA6F45"/>
    <w:rsid w:val="00EB1335"/>
    <w:rsid w:val="00EB322A"/>
    <w:rsid w:val="00EB50F6"/>
    <w:rsid w:val="00EB6234"/>
    <w:rsid w:val="00EC0C13"/>
    <w:rsid w:val="00EC2DDC"/>
    <w:rsid w:val="00EC36DF"/>
    <w:rsid w:val="00EC77EA"/>
    <w:rsid w:val="00ED4F01"/>
    <w:rsid w:val="00EE11EA"/>
    <w:rsid w:val="00EE2256"/>
    <w:rsid w:val="00EE560A"/>
    <w:rsid w:val="00EE5D78"/>
    <w:rsid w:val="00EE6BF4"/>
    <w:rsid w:val="00EF0614"/>
    <w:rsid w:val="00EF28B0"/>
    <w:rsid w:val="00EF447B"/>
    <w:rsid w:val="00EF48F2"/>
    <w:rsid w:val="00EF776C"/>
    <w:rsid w:val="00F00555"/>
    <w:rsid w:val="00F01566"/>
    <w:rsid w:val="00F01BCD"/>
    <w:rsid w:val="00F02403"/>
    <w:rsid w:val="00F03E8F"/>
    <w:rsid w:val="00F049DB"/>
    <w:rsid w:val="00F04FB5"/>
    <w:rsid w:val="00F100FF"/>
    <w:rsid w:val="00F110B9"/>
    <w:rsid w:val="00F115C7"/>
    <w:rsid w:val="00F11A3F"/>
    <w:rsid w:val="00F12DE3"/>
    <w:rsid w:val="00F179C6"/>
    <w:rsid w:val="00F23F47"/>
    <w:rsid w:val="00F31098"/>
    <w:rsid w:val="00F3248D"/>
    <w:rsid w:val="00F3381B"/>
    <w:rsid w:val="00F35852"/>
    <w:rsid w:val="00F364AF"/>
    <w:rsid w:val="00F42921"/>
    <w:rsid w:val="00F4491A"/>
    <w:rsid w:val="00F5000D"/>
    <w:rsid w:val="00F518FC"/>
    <w:rsid w:val="00F55DDE"/>
    <w:rsid w:val="00F55F2A"/>
    <w:rsid w:val="00F617CB"/>
    <w:rsid w:val="00F660A3"/>
    <w:rsid w:val="00F67954"/>
    <w:rsid w:val="00F708A8"/>
    <w:rsid w:val="00F70C95"/>
    <w:rsid w:val="00F7672E"/>
    <w:rsid w:val="00F768DD"/>
    <w:rsid w:val="00F773FD"/>
    <w:rsid w:val="00F8196A"/>
    <w:rsid w:val="00F82933"/>
    <w:rsid w:val="00F83346"/>
    <w:rsid w:val="00F8355A"/>
    <w:rsid w:val="00F84C4A"/>
    <w:rsid w:val="00F852CC"/>
    <w:rsid w:val="00F87BD9"/>
    <w:rsid w:val="00F90BC3"/>
    <w:rsid w:val="00F90BE6"/>
    <w:rsid w:val="00F92CB5"/>
    <w:rsid w:val="00F95F37"/>
    <w:rsid w:val="00F962AD"/>
    <w:rsid w:val="00F963E5"/>
    <w:rsid w:val="00FA09FE"/>
    <w:rsid w:val="00FA0FF3"/>
    <w:rsid w:val="00FA2C72"/>
    <w:rsid w:val="00FA4500"/>
    <w:rsid w:val="00FA7D99"/>
    <w:rsid w:val="00FB01BD"/>
    <w:rsid w:val="00FB1FD7"/>
    <w:rsid w:val="00FB20DE"/>
    <w:rsid w:val="00FB47DC"/>
    <w:rsid w:val="00FB54D0"/>
    <w:rsid w:val="00FB6F1B"/>
    <w:rsid w:val="00FB7058"/>
    <w:rsid w:val="00FB7E7B"/>
    <w:rsid w:val="00FC3417"/>
    <w:rsid w:val="00FC38C7"/>
    <w:rsid w:val="00FC3F72"/>
    <w:rsid w:val="00FC4BE4"/>
    <w:rsid w:val="00FC578D"/>
    <w:rsid w:val="00FC7340"/>
    <w:rsid w:val="00FC763D"/>
    <w:rsid w:val="00FC7747"/>
    <w:rsid w:val="00FC7A3D"/>
    <w:rsid w:val="00FD0460"/>
    <w:rsid w:val="00FD0B16"/>
    <w:rsid w:val="00FD22DC"/>
    <w:rsid w:val="00FD2950"/>
    <w:rsid w:val="00FD4FDF"/>
    <w:rsid w:val="00FD628A"/>
    <w:rsid w:val="00FD7129"/>
    <w:rsid w:val="00FD7B43"/>
    <w:rsid w:val="00FE1C34"/>
    <w:rsid w:val="00FE2A51"/>
    <w:rsid w:val="00FF1473"/>
    <w:rsid w:val="00FF1932"/>
    <w:rsid w:val="00FF1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2BAB"/>
  <w15:docId w15:val="{08A3E506-2A04-4C22-A2D1-5B111558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2A4C"/>
  </w:style>
  <w:style w:type="paragraph" w:styleId="Nagwek1">
    <w:name w:val="heading 1"/>
    <w:basedOn w:val="Normalny"/>
    <w:next w:val="Normalny"/>
    <w:link w:val="Nagwek1Znak"/>
    <w:uiPriority w:val="9"/>
    <w:qFormat/>
    <w:rsid w:val="00445069"/>
    <w:pPr>
      <w:spacing w:before="240" w:after="120" w:line="360" w:lineRule="atLeast"/>
      <w:ind w:left="-153" w:hanging="567"/>
      <w:outlineLvl w:val="0"/>
    </w:pPr>
    <w:rPr>
      <w:rFonts w:ascii="Arial" w:eastAsia="Times New Roman" w:hAnsi="Arial" w:cs="Times New Roman"/>
      <w:b/>
      <w:sz w:val="32"/>
      <w:szCs w:val="20"/>
      <w:lang w:eastAsia="pl-PL"/>
    </w:rPr>
  </w:style>
  <w:style w:type="paragraph" w:styleId="Nagwek2">
    <w:name w:val="heading 2"/>
    <w:basedOn w:val="Normalny"/>
    <w:next w:val="Normalny"/>
    <w:link w:val="Nagwek2Znak"/>
    <w:qFormat/>
    <w:rsid w:val="00445069"/>
    <w:pPr>
      <w:keepNext/>
      <w:spacing w:before="120" w:after="120" w:line="240" w:lineRule="auto"/>
      <w:ind w:left="555" w:hanging="708"/>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445069"/>
    <w:pPr>
      <w:spacing w:before="240" w:after="0" w:line="360" w:lineRule="atLeast"/>
      <w:ind w:left="126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45069"/>
    <w:pPr>
      <w:spacing w:before="240" w:after="0" w:line="360" w:lineRule="atLeast"/>
      <w:ind w:left="197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445069"/>
    <w:pPr>
      <w:spacing w:before="240" w:after="60" w:line="240" w:lineRule="auto"/>
      <w:ind w:left="2679" w:hanging="708"/>
      <w:outlineLvl w:val="4"/>
    </w:pPr>
    <w:rPr>
      <w:rFonts w:ascii="Arial" w:eastAsia="Times New Roman" w:hAnsi="Arial" w:cs="Times New Roman"/>
      <w:szCs w:val="20"/>
      <w:lang w:eastAsia="pl-PL"/>
    </w:rPr>
  </w:style>
  <w:style w:type="paragraph" w:styleId="Nagwek6">
    <w:name w:val="heading 6"/>
    <w:basedOn w:val="Normalny"/>
    <w:link w:val="Nagwek6Znak"/>
    <w:qFormat/>
    <w:rsid w:val="004844D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7">
    <w:name w:val="heading 7"/>
    <w:basedOn w:val="Normalny"/>
    <w:next w:val="Normalny"/>
    <w:link w:val="Nagwek7Znak"/>
    <w:qFormat/>
    <w:rsid w:val="00445069"/>
    <w:pPr>
      <w:spacing w:before="240" w:after="60" w:line="240" w:lineRule="auto"/>
      <w:ind w:left="409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445069"/>
    <w:pPr>
      <w:spacing w:before="240" w:after="60" w:line="240" w:lineRule="auto"/>
      <w:ind w:left="480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45069"/>
    <w:pPr>
      <w:spacing w:before="240" w:after="60" w:line="240" w:lineRule="auto"/>
      <w:ind w:left="551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4844D8"/>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4844D8"/>
    <w:rPr>
      <w:b/>
      <w:bCs/>
    </w:rPr>
  </w:style>
  <w:style w:type="table" w:styleId="Tabela-Siatka">
    <w:name w:val="Table Grid"/>
    <w:basedOn w:val="Standardowy"/>
    <w:uiPriority w:val="39"/>
    <w:rsid w:val="0048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C3F72"/>
    <w:rPr>
      <w:sz w:val="16"/>
      <w:szCs w:val="16"/>
    </w:rPr>
  </w:style>
  <w:style w:type="paragraph" w:styleId="Tekstkomentarza">
    <w:name w:val="annotation text"/>
    <w:basedOn w:val="Normalny"/>
    <w:link w:val="TekstkomentarzaZnak"/>
    <w:uiPriority w:val="99"/>
    <w:unhideWhenUsed/>
    <w:rsid w:val="00FC3F72"/>
    <w:pPr>
      <w:spacing w:line="240" w:lineRule="auto"/>
    </w:pPr>
    <w:rPr>
      <w:sz w:val="20"/>
      <w:szCs w:val="20"/>
    </w:rPr>
  </w:style>
  <w:style w:type="character" w:customStyle="1" w:styleId="TekstkomentarzaZnak">
    <w:name w:val="Tekst komentarza Znak"/>
    <w:basedOn w:val="Domylnaczcionkaakapitu"/>
    <w:link w:val="Tekstkomentarza"/>
    <w:uiPriority w:val="99"/>
    <w:rsid w:val="00FC3F72"/>
    <w:rPr>
      <w:sz w:val="20"/>
      <w:szCs w:val="20"/>
    </w:rPr>
  </w:style>
  <w:style w:type="paragraph" w:customStyle="1" w:styleId="Default">
    <w:name w:val="Default"/>
    <w:rsid w:val="00ED4F0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B30E6C"/>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30E6C"/>
    <w:rPr>
      <w:rFonts w:ascii="Times New Roman" w:eastAsia="Times New Roman" w:hAnsi="Times New Roman" w:cs="Times New Roman"/>
      <w:sz w:val="20"/>
      <w:szCs w:val="20"/>
      <w:lang w:val="en-US"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B30E6C"/>
    <w:pPr>
      <w:spacing w:after="200" w:line="276" w:lineRule="auto"/>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B30E6C"/>
    <w:rPr>
      <w:rFonts w:eastAsiaTheme="minorEastAsia"/>
      <w:lang w:eastAsia="pl-PL"/>
    </w:rPr>
  </w:style>
  <w:style w:type="paragraph" w:styleId="Poprawka">
    <w:name w:val="Revision"/>
    <w:hidden/>
    <w:uiPriority w:val="99"/>
    <w:semiHidden/>
    <w:rsid w:val="004B689C"/>
    <w:pPr>
      <w:spacing w:after="0" w:line="240" w:lineRule="auto"/>
    </w:pPr>
  </w:style>
  <w:style w:type="paragraph" w:styleId="Tematkomentarza">
    <w:name w:val="annotation subject"/>
    <w:basedOn w:val="Tekstkomentarza"/>
    <w:next w:val="Tekstkomentarza"/>
    <w:link w:val="TematkomentarzaZnak"/>
    <w:uiPriority w:val="99"/>
    <w:semiHidden/>
    <w:unhideWhenUsed/>
    <w:rsid w:val="004B689C"/>
    <w:rPr>
      <w:b/>
      <w:bCs/>
    </w:rPr>
  </w:style>
  <w:style w:type="character" w:customStyle="1" w:styleId="TematkomentarzaZnak">
    <w:name w:val="Temat komentarza Znak"/>
    <w:basedOn w:val="TekstkomentarzaZnak"/>
    <w:link w:val="Tematkomentarza"/>
    <w:uiPriority w:val="99"/>
    <w:semiHidden/>
    <w:rsid w:val="004B689C"/>
    <w:rPr>
      <w:b/>
      <w:bCs/>
      <w:sz w:val="20"/>
      <w:szCs w:val="20"/>
    </w:rPr>
  </w:style>
  <w:style w:type="paragraph" w:customStyle="1" w:styleId="CM3">
    <w:name w:val="CM3"/>
    <w:basedOn w:val="Default"/>
    <w:next w:val="Default"/>
    <w:uiPriority w:val="99"/>
    <w:rsid w:val="00A7560F"/>
    <w:rPr>
      <w:rFonts w:ascii="Times New Roman" w:hAnsi="Times New Roman" w:cs="Times New Roman"/>
      <w:color w:val="auto"/>
    </w:rPr>
  </w:style>
  <w:style w:type="paragraph" w:customStyle="1" w:styleId="CM4">
    <w:name w:val="CM4"/>
    <w:basedOn w:val="Default"/>
    <w:next w:val="Default"/>
    <w:uiPriority w:val="99"/>
    <w:rsid w:val="00A7560F"/>
    <w:rPr>
      <w:rFonts w:ascii="Times New Roman" w:hAnsi="Times New Roman" w:cs="Times New Roman"/>
      <w:color w:val="auto"/>
    </w:rPr>
  </w:style>
  <w:style w:type="paragraph" w:styleId="Tekstdymka">
    <w:name w:val="Balloon Text"/>
    <w:basedOn w:val="Normalny"/>
    <w:link w:val="TekstdymkaZnak"/>
    <w:uiPriority w:val="99"/>
    <w:semiHidden/>
    <w:unhideWhenUsed/>
    <w:rsid w:val="001E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58A"/>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80DBB"/>
    <w:rPr>
      <w:vertAlign w:val="superscript"/>
    </w:rPr>
  </w:style>
  <w:style w:type="paragraph" w:customStyle="1" w:styleId="Akapit">
    <w:name w:val="Akapit"/>
    <w:basedOn w:val="Normalny"/>
    <w:rsid w:val="00FC763D"/>
    <w:pPr>
      <w:keepNext/>
      <w:numPr>
        <w:ilvl w:val="5"/>
        <w:numId w:val="2"/>
      </w:numPr>
      <w:spacing w:after="0" w:line="360" w:lineRule="auto"/>
      <w:jc w:val="both"/>
    </w:pPr>
    <w:rPr>
      <w:rFonts w:ascii="Arial" w:eastAsia="Times New Roman" w:hAnsi="Arial" w:cs="Times New Roman"/>
      <w:bCs/>
      <w:szCs w:val="24"/>
      <w:lang w:eastAsia="pl-PL"/>
    </w:rPr>
  </w:style>
  <w:style w:type="paragraph" w:customStyle="1" w:styleId="KM-podpunkt">
    <w:name w:val="KM - podpunkt"/>
    <w:basedOn w:val="Akapit"/>
    <w:link w:val="KM-podpunktZnak"/>
    <w:qFormat/>
    <w:rsid w:val="00FC763D"/>
    <w:pPr>
      <w:keepNext w:val="0"/>
      <w:numPr>
        <w:ilvl w:val="1"/>
      </w:numPr>
      <w:jc w:val="left"/>
    </w:pPr>
    <w:rPr>
      <w:rFonts w:cs="Arial"/>
      <w:sz w:val="24"/>
    </w:rPr>
  </w:style>
  <w:style w:type="character" w:customStyle="1" w:styleId="KM-podpunktZnak">
    <w:name w:val="KM - podpunkt Znak"/>
    <w:link w:val="KM-podpunkt"/>
    <w:rsid w:val="00FC763D"/>
    <w:rPr>
      <w:rFonts w:ascii="Arial" w:eastAsia="Times New Roman" w:hAnsi="Arial" w:cs="Arial"/>
      <w:bCs/>
      <w:sz w:val="24"/>
      <w:szCs w:val="24"/>
      <w:lang w:eastAsia="pl-PL"/>
    </w:rPr>
  </w:style>
  <w:style w:type="paragraph" w:styleId="Nagwek">
    <w:name w:val="header"/>
    <w:basedOn w:val="Normalny"/>
    <w:link w:val="NagwekZnak"/>
    <w:uiPriority w:val="99"/>
    <w:unhideWhenUsed/>
    <w:rsid w:val="00A46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826"/>
  </w:style>
  <w:style w:type="paragraph" w:styleId="Stopka">
    <w:name w:val="footer"/>
    <w:basedOn w:val="Normalny"/>
    <w:link w:val="StopkaZnak"/>
    <w:uiPriority w:val="99"/>
    <w:unhideWhenUsed/>
    <w:rsid w:val="00A46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826"/>
  </w:style>
  <w:style w:type="character" w:styleId="Hipercze">
    <w:name w:val="Hyperlink"/>
    <w:basedOn w:val="Domylnaczcionkaakapitu"/>
    <w:uiPriority w:val="99"/>
    <w:unhideWhenUsed/>
    <w:rsid w:val="00B9127B"/>
    <w:rPr>
      <w:color w:val="0563C1" w:themeColor="hyperlink"/>
      <w:u w:val="single"/>
    </w:rPr>
  </w:style>
  <w:style w:type="character" w:customStyle="1" w:styleId="Nierozpoznanawzmianka1">
    <w:name w:val="Nierozpoznana wzmianka1"/>
    <w:basedOn w:val="Domylnaczcionkaakapitu"/>
    <w:uiPriority w:val="99"/>
    <w:semiHidden/>
    <w:unhideWhenUsed/>
    <w:rsid w:val="00B9127B"/>
    <w:rPr>
      <w:color w:val="605E5C"/>
      <w:shd w:val="clear" w:color="auto" w:fill="E1DFDD"/>
    </w:rPr>
  </w:style>
  <w:style w:type="character" w:customStyle="1" w:styleId="warheader">
    <w:name w:val="war_header"/>
    <w:basedOn w:val="Domylnaczcionkaakapitu"/>
    <w:rsid w:val="00B9127B"/>
  </w:style>
  <w:style w:type="character" w:customStyle="1" w:styleId="Nagwek1Znak">
    <w:name w:val="Nagłówek 1 Znak"/>
    <w:basedOn w:val="Domylnaczcionkaakapitu"/>
    <w:link w:val="Nagwek1"/>
    <w:uiPriority w:val="9"/>
    <w:rsid w:val="00445069"/>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445069"/>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44506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4506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445069"/>
    <w:rPr>
      <w:rFonts w:ascii="Arial" w:eastAsia="Times New Roman" w:hAnsi="Arial" w:cs="Times New Roman"/>
      <w:szCs w:val="20"/>
      <w:lang w:eastAsia="pl-PL"/>
    </w:rPr>
  </w:style>
  <w:style w:type="character" w:customStyle="1" w:styleId="Nagwek7Znak">
    <w:name w:val="Nagłówek 7 Znak"/>
    <w:basedOn w:val="Domylnaczcionkaakapitu"/>
    <w:link w:val="Nagwek7"/>
    <w:rsid w:val="0044506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4506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45069"/>
    <w:rPr>
      <w:rFonts w:ascii="Arial" w:eastAsia="Times New Roman" w:hAnsi="Arial" w:cs="Times New Roman"/>
      <w:b/>
      <w:i/>
      <w:sz w:val="18"/>
      <w:szCs w:val="20"/>
      <w:lang w:eastAsia="pl-PL"/>
    </w:rPr>
  </w:style>
  <w:style w:type="paragraph" w:customStyle="1" w:styleId="tabela">
    <w:name w:val="tabela"/>
    <w:basedOn w:val="Normalny"/>
    <w:rsid w:val="00445069"/>
    <w:pPr>
      <w:numPr>
        <w:ilvl w:val="3"/>
        <w:numId w:val="1"/>
      </w:numPr>
      <w:spacing w:before="96" w:after="96" w:line="240" w:lineRule="atLeast"/>
      <w:ind w:left="0" w:firstLine="0"/>
    </w:pPr>
    <w:rPr>
      <w:rFonts w:ascii="Times New Roman" w:eastAsia="Times New Roman" w:hAnsi="Times New Roman" w:cs="Times New Roman"/>
      <w:sz w:val="24"/>
      <w:szCs w:val="20"/>
      <w:lang w:eastAsia="pl-PL"/>
    </w:rPr>
  </w:style>
  <w:style w:type="paragraph" w:styleId="Wcicienormalne">
    <w:name w:val="Normal Indent"/>
    <w:basedOn w:val="Normalny"/>
    <w:uiPriority w:val="99"/>
    <w:semiHidden/>
    <w:unhideWhenUsed/>
    <w:rsid w:val="00445069"/>
    <w:pPr>
      <w:ind w:left="708"/>
    </w:pPr>
  </w:style>
  <w:style w:type="paragraph" w:customStyle="1" w:styleId="Tekstpodstawowywcity21">
    <w:name w:val="Tekst podstawowy wcięty 21"/>
    <w:basedOn w:val="Normalny"/>
    <w:rsid w:val="002C1FE9"/>
    <w:pPr>
      <w:spacing w:after="0" w:line="240" w:lineRule="auto"/>
      <w:ind w:left="567"/>
    </w:pPr>
    <w:rPr>
      <w:rFonts w:ascii="Times New Roman" w:eastAsia="Times New Roman" w:hAnsi="Times New Roman" w:cs="Times New Roman"/>
      <w:sz w:val="26"/>
      <w:szCs w:val="20"/>
      <w:lang w:eastAsia="pl-PL"/>
    </w:rPr>
  </w:style>
  <w:style w:type="paragraph" w:customStyle="1" w:styleId="ustustnpkodeksu">
    <w:name w:val="ustustnpkodeksu"/>
    <w:basedOn w:val="Normalny"/>
    <w:rsid w:val="00474E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A71E2"/>
    <w:rPr>
      <w:color w:val="605E5C"/>
      <w:shd w:val="clear" w:color="auto" w:fill="E1DFDD"/>
    </w:rPr>
  </w:style>
  <w:style w:type="character" w:styleId="UyteHipercze">
    <w:name w:val="FollowedHyperlink"/>
    <w:basedOn w:val="Domylnaczcionkaakapitu"/>
    <w:uiPriority w:val="99"/>
    <w:semiHidden/>
    <w:unhideWhenUsed/>
    <w:rsid w:val="004A5062"/>
    <w:rPr>
      <w:color w:val="954F72" w:themeColor="followedHyperlink"/>
      <w:u w:val="single"/>
    </w:rPr>
  </w:style>
  <w:style w:type="paragraph" w:styleId="Nagwekspisutreci">
    <w:name w:val="TOC Heading"/>
    <w:basedOn w:val="Nagwek1"/>
    <w:next w:val="Normalny"/>
    <w:uiPriority w:val="39"/>
    <w:unhideWhenUsed/>
    <w:qFormat/>
    <w:rsid w:val="008C1EFF"/>
    <w:pPr>
      <w:keepNext/>
      <w:keepLines/>
      <w:spacing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8C1EFF"/>
    <w:pPr>
      <w:spacing w:after="100"/>
    </w:pPr>
  </w:style>
  <w:style w:type="paragraph" w:styleId="Spistreci2">
    <w:name w:val="toc 2"/>
    <w:basedOn w:val="Normalny"/>
    <w:next w:val="Normalny"/>
    <w:autoRedefine/>
    <w:uiPriority w:val="39"/>
    <w:unhideWhenUsed/>
    <w:rsid w:val="003E3F96"/>
    <w:pPr>
      <w:tabs>
        <w:tab w:val="right" w:leader="dot" w:pos="13994"/>
      </w:tabs>
      <w:spacing w:after="100"/>
      <w:ind w:left="220"/>
    </w:pPr>
  </w:style>
  <w:style w:type="paragraph" w:styleId="Spistreci3">
    <w:name w:val="toc 3"/>
    <w:basedOn w:val="Normalny"/>
    <w:next w:val="Normalny"/>
    <w:autoRedefine/>
    <w:uiPriority w:val="39"/>
    <w:unhideWhenUsed/>
    <w:rsid w:val="003E3F96"/>
    <w:pPr>
      <w:tabs>
        <w:tab w:val="right" w:leader="dot" w:pos="13994"/>
      </w:tabs>
      <w:spacing w:after="100"/>
      <w:ind w:left="440"/>
    </w:pPr>
  </w:style>
  <w:style w:type="character" w:customStyle="1" w:styleId="Nierozpoznanawzmianka3">
    <w:name w:val="Nierozpoznana wzmianka3"/>
    <w:basedOn w:val="Domylnaczcionkaakapitu"/>
    <w:uiPriority w:val="99"/>
    <w:semiHidden/>
    <w:unhideWhenUsed/>
    <w:rsid w:val="00EE6BF4"/>
    <w:rPr>
      <w:color w:val="605E5C"/>
      <w:shd w:val="clear" w:color="auto" w:fill="E1DFDD"/>
    </w:rPr>
  </w:style>
  <w:style w:type="table" w:customStyle="1" w:styleId="Tabelasiatki1jasna1">
    <w:name w:val="Tabela siatki 1 — jasna1"/>
    <w:basedOn w:val="Standardowy"/>
    <w:uiPriority w:val="46"/>
    <w:rsid w:val="007F26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ytu">
    <w:name w:val="Title"/>
    <w:basedOn w:val="Normalny"/>
    <w:next w:val="Normalny"/>
    <w:link w:val="TytuZnak"/>
    <w:uiPriority w:val="10"/>
    <w:qFormat/>
    <w:rsid w:val="006A3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A3C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7167">
      <w:bodyDiv w:val="1"/>
      <w:marLeft w:val="0"/>
      <w:marRight w:val="0"/>
      <w:marTop w:val="0"/>
      <w:marBottom w:val="0"/>
      <w:divBdr>
        <w:top w:val="none" w:sz="0" w:space="0" w:color="auto"/>
        <w:left w:val="none" w:sz="0" w:space="0" w:color="auto"/>
        <w:bottom w:val="none" w:sz="0" w:space="0" w:color="auto"/>
        <w:right w:val="none" w:sz="0" w:space="0" w:color="auto"/>
      </w:divBdr>
    </w:div>
    <w:div w:id="185798518">
      <w:bodyDiv w:val="1"/>
      <w:marLeft w:val="0"/>
      <w:marRight w:val="0"/>
      <w:marTop w:val="0"/>
      <w:marBottom w:val="0"/>
      <w:divBdr>
        <w:top w:val="none" w:sz="0" w:space="0" w:color="auto"/>
        <w:left w:val="none" w:sz="0" w:space="0" w:color="auto"/>
        <w:bottom w:val="none" w:sz="0" w:space="0" w:color="auto"/>
        <w:right w:val="none" w:sz="0" w:space="0" w:color="auto"/>
      </w:divBdr>
    </w:div>
    <w:div w:id="213154773">
      <w:bodyDiv w:val="1"/>
      <w:marLeft w:val="0"/>
      <w:marRight w:val="0"/>
      <w:marTop w:val="0"/>
      <w:marBottom w:val="0"/>
      <w:divBdr>
        <w:top w:val="none" w:sz="0" w:space="0" w:color="auto"/>
        <w:left w:val="none" w:sz="0" w:space="0" w:color="auto"/>
        <w:bottom w:val="none" w:sz="0" w:space="0" w:color="auto"/>
        <w:right w:val="none" w:sz="0" w:space="0" w:color="auto"/>
      </w:divBdr>
    </w:div>
    <w:div w:id="221333077">
      <w:bodyDiv w:val="1"/>
      <w:marLeft w:val="0"/>
      <w:marRight w:val="0"/>
      <w:marTop w:val="0"/>
      <w:marBottom w:val="0"/>
      <w:divBdr>
        <w:top w:val="none" w:sz="0" w:space="0" w:color="auto"/>
        <w:left w:val="none" w:sz="0" w:space="0" w:color="auto"/>
        <w:bottom w:val="none" w:sz="0" w:space="0" w:color="auto"/>
        <w:right w:val="none" w:sz="0" w:space="0" w:color="auto"/>
      </w:divBdr>
    </w:div>
    <w:div w:id="231235464">
      <w:bodyDiv w:val="1"/>
      <w:marLeft w:val="0"/>
      <w:marRight w:val="0"/>
      <w:marTop w:val="0"/>
      <w:marBottom w:val="0"/>
      <w:divBdr>
        <w:top w:val="none" w:sz="0" w:space="0" w:color="auto"/>
        <w:left w:val="none" w:sz="0" w:space="0" w:color="auto"/>
        <w:bottom w:val="none" w:sz="0" w:space="0" w:color="auto"/>
        <w:right w:val="none" w:sz="0" w:space="0" w:color="auto"/>
      </w:divBdr>
    </w:div>
    <w:div w:id="305941371">
      <w:bodyDiv w:val="1"/>
      <w:marLeft w:val="0"/>
      <w:marRight w:val="0"/>
      <w:marTop w:val="0"/>
      <w:marBottom w:val="0"/>
      <w:divBdr>
        <w:top w:val="none" w:sz="0" w:space="0" w:color="auto"/>
        <w:left w:val="none" w:sz="0" w:space="0" w:color="auto"/>
        <w:bottom w:val="none" w:sz="0" w:space="0" w:color="auto"/>
        <w:right w:val="none" w:sz="0" w:space="0" w:color="auto"/>
      </w:divBdr>
    </w:div>
    <w:div w:id="415399241">
      <w:bodyDiv w:val="1"/>
      <w:marLeft w:val="0"/>
      <w:marRight w:val="0"/>
      <w:marTop w:val="0"/>
      <w:marBottom w:val="0"/>
      <w:divBdr>
        <w:top w:val="none" w:sz="0" w:space="0" w:color="auto"/>
        <w:left w:val="none" w:sz="0" w:space="0" w:color="auto"/>
        <w:bottom w:val="none" w:sz="0" w:space="0" w:color="auto"/>
        <w:right w:val="none" w:sz="0" w:space="0" w:color="auto"/>
      </w:divBdr>
    </w:div>
    <w:div w:id="442920738">
      <w:bodyDiv w:val="1"/>
      <w:marLeft w:val="0"/>
      <w:marRight w:val="0"/>
      <w:marTop w:val="0"/>
      <w:marBottom w:val="0"/>
      <w:divBdr>
        <w:top w:val="none" w:sz="0" w:space="0" w:color="auto"/>
        <w:left w:val="none" w:sz="0" w:space="0" w:color="auto"/>
        <w:bottom w:val="none" w:sz="0" w:space="0" w:color="auto"/>
        <w:right w:val="none" w:sz="0" w:space="0" w:color="auto"/>
      </w:divBdr>
    </w:div>
    <w:div w:id="445464016">
      <w:bodyDiv w:val="1"/>
      <w:marLeft w:val="0"/>
      <w:marRight w:val="0"/>
      <w:marTop w:val="0"/>
      <w:marBottom w:val="0"/>
      <w:divBdr>
        <w:top w:val="none" w:sz="0" w:space="0" w:color="auto"/>
        <w:left w:val="none" w:sz="0" w:space="0" w:color="auto"/>
        <w:bottom w:val="none" w:sz="0" w:space="0" w:color="auto"/>
        <w:right w:val="none" w:sz="0" w:space="0" w:color="auto"/>
      </w:divBdr>
    </w:div>
    <w:div w:id="451443354">
      <w:bodyDiv w:val="1"/>
      <w:marLeft w:val="0"/>
      <w:marRight w:val="0"/>
      <w:marTop w:val="0"/>
      <w:marBottom w:val="0"/>
      <w:divBdr>
        <w:top w:val="none" w:sz="0" w:space="0" w:color="auto"/>
        <w:left w:val="none" w:sz="0" w:space="0" w:color="auto"/>
        <w:bottom w:val="none" w:sz="0" w:space="0" w:color="auto"/>
        <w:right w:val="none" w:sz="0" w:space="0" w:color="auto"/>
      </w:divBdr>
    </w:div>
    <w:div w:id="463230966">
      <w:bodyDiv w:val="1"/>
      <w:marLeft w:val="0"/>
      <w:marRight w:val="0"/>
      <w:marTop w:val="0"/>
      <w:marBottom w:val="0"/>
      <w:divBdr>
        <w:top w:val="none" w:sz="0" w:space="0" w:color="auto"/>
        <w:left w:val="none" w:sz="0" w:space="0" w:color="auto"/>
        <w:bottom w:val="none" w:sz="0" w:space="0" w:color="auto"/>
        <w:right w:val="none" w:sz="0" w:space="0" w:color="auto"/>
      </w:divBdr>
    </w:div>
    <w:div w:id="565381330">
      <w:bodyDiv w:val="1"/>
      <w:marLeft w:val="0"/>
      <w:marRight w:val="0"/>
      <w:marTop w:val="0"/>
      <w:marBottom w:val="0"/>
      <w:divBdr>
        <w:top w:val="none" w:sz="0" w:space="0" w:color="auto"/>
        <w:left w:val="none" w:sz="0" w:space="0" w:color="auto"/>
        <w:bottom w:val="none" w:sz="0" w:space="0" w:color="auto"/>
        <w:right w:val="none" w:sz="0" w:space="0" w:color="auto"/>
      </w:divBdr>
    </w:div>
    <w:div w:id="623736060">
      <w:bodyDiv w:val="1"/>
      <w:marLeft w:val="0"/>
      <w:marRight w:val="0"/>
      <w:marTop w:val="0"/>
      <w:marBottom w:val="0"/>
      <w:divBdr>
        <w:top w:val="none" w:sz="0" w:space="0" w:color="auto"/>
        <w:left w:val="none" w:sz="0" w:space="0" w:color="auto"/>
        <w:bottom w:val="none" w:sz="0" w:space="0" w:color="auto"/>
        <w:right w:val="none" w:sz="0" w:space="0" w:color="auto"/>
      </w:divBdr>
    </w:div>
    <w:div w:id="662009538">
      <w:bodyDiv w:val="1"/>
      <w:marLeft w:val="0"/>
      <w:marRight w:val="0"/>
      <w:marTop w:val="0"/>
      <w:marBottom w:val="0"/>
      <w:divBdr>
        <w:top w:val="none" w:sz="0" w:space="0" w:color="auto"/>
        <w:left w:val="none" w:sz="0" w:space="0" w:color="auto"/>
        <w:bottom w:val="none" w:sz="0" w:space="0" w:color="auto"/>
        <w:right w:val="none" w:sz="0" w:space="0" w:color="auto"/>
      </w:divBdr>
    </w:div>
    <w:div w:id="665013686">
      <w:bodyDiv w:val="1"/>
      <w:marLeft w:val="0"/>
      <w:marRight w:val="0"/>
      <w:marTop w:val="0"/>
      <w:marBottom w:val="0"/>
      <w:divBdr>
        <w:top w:val="none" w:sz="0" w:space="0" w:color="auto"/>
        <w:left w:val="none" w:sz="0" w:space="0" w:color="auto"/>
        <w:bottom w:val="none" w:sz="0" w:space="0" w:color="auto"/>
        <w:right w:val="none" w:sz="0" w:space="0" w:color="auto"/>
      </w:divBdr>
    </w:div>
    <w:div w:id="824205382">
      <w:bodyDiv w:val="1"/>
      <w:marLeft w:val="0"/>
      <w:marRight w:val="0"/>
      <w:marTop w:val="0"/>
      <w:marBottom w:val="0"/>
      <w:divBdr>
        <w:top w:val="none" w:sz="0" w:space="0" w:color="auto"/>
        <w:left w:val="none" w:sz="0" w:space="0" w:color="auto"/>
        <w:bottom w:val="none" w:sz="0" w:space="0" w:color="auto"/>
        <w:right w:val="none" w:sz="0" w:space="0" w:color="auto"/>
      </w:divBdr>
    </w:div>
    <w:div w:id="902839227">
      <w:bodyDiv w:val="1"/>
      <w:marLeft w:val="0"/>
      <w:marRight w:val="0"/>
      <w:marTop w:val="0"/>
      <w:marBottom w:val="0"/>
      <w:divBdr>
        <w:top w:val="none" w:sz="0" w:space="0" w:color="auto"/>
        <w:left w:val="none" w:sz="0" w:space="0" w:color="auto"/>
        <w:bottom w:val="none" w:sz="0" w:space="0" w:color="auto"/>
        <w:right w:val="none" w:sz="0" w:space="0" w:color="auto"/>
      </w:divBdr>
    </w:div>
    <w:div w:id="984747926">
      <w:bodyDiv w:val="1"/>
      <w:marLeft w:val="0"/>
      <w:marRight w:val="0"/>
      <w:marTop w:val="0"/>
      <w:marBottom w:val="0"/>
      <w:divBdr>
        <w:top w:val="none" w:sz="0" w:space="0" w:color="auto"/>
        <w:left w:val="none" w:sz="0" w:space="0" w:color="auto"/>
        <w:bottom w:val="none" w:sz="0" w:space="0" w:color="auto"/>
        <w:right w:val="none" w:sz="0" w:space="0" w:color="auto"/>
      </w:divBdr>
    </w:div>
    <w:div w:id="1087117035">
      <w:bodyDiv w:val="1"/>
      <w:marLeft w:val="0"/>
      <w:marRight w:val="0"/>
      <w:marTop w:val="0"/>
      <w:marBottom w:val="0"/>
      <w:divBdr>
        <w:top w:val="none" w:sz="0" w:space="0" w:color="auto"/>
        <w:left w:val="none" w:sz="0" w:space="0" w:color="auto"/>
        <w:bottom w:val="none" w:sz="0" w:space="0" w:color="auto"/>
        <w:right w:val="none" w:sz="0" w:space="0" w:color="auto"/>
      </w:divBdr>
    </w:div>
    <w:div w:id="1149591030">
      <w:bodyDiv w:val="1"/>
      <w:marLeft w:val="0"/>
      <w:marRight w:val="0"/>
      <w:marTop w:val="0"/>
      <w:marBottom w:val="0"/>
      <w:divBdr>
        <w:top w:val="none" w:sz="0" w:space="0" w:color="auto"/>
        <w:left w:val="none" w:sz="0" w:space="0" w:color="auto"/>
        <w:bottom w:val="none" w:sz="0" w:space="0" w:color="auto"/>
        <w:right w:val="none" w:sz="0" w:space="0" w:color="auto"/>
      </w:divBdr>
    </w:div>
    <w:div w:id="1212885485">
      <w:bodyDiv w:val="1"/>
      <w:marLeft w:val="0"/>
      <w:marRight w:val="0"/>
      <w:marTop w:val="0"/>
      <w:marBottom w:val="0"/>
      <w:divBdr>
        <w:top w:val="none" w:sz="0" w:space="0" w:color="auto"/>
        <w:left w:val="none" w:sz="0" w:space="0" w:color="auto"/>
        <w:bottom w:val="none" w:sz="0" w:space="0" w:color="auto"/>
        <w:right w:val="none" w:sz="0" w:space="0" w:color="auto"/>
      </w:divBdr>
    </w:div>
    <w:div w:id="1356267991">
      <w:bodyDiv w:val="1"/>
      <w:marLeft w:val="0"/>
      <w:marRight w:val="0"/>
      <w:marTop w:val="0"/>
      <w:marBottom w:val="0"/>
      <w:divBdr>
        <w:top w:val="none" w:sz="0" w:space="0" w:color="auto"/>
        <w:left w:val="none" w:sz="0" w:space="0" w:color="auto"/>
        <w:bottom w:val="none" w:sz="0" w:space="0" w:color="auto"/>
        <w:right w:val="none" w:sz="0" w:space="0" w:color="auto"/>
      </w:divBdr>
    </w:div>
    <w:div w:id="1357391724">
      <w:bodyDiv w:val="1"/>
      <w:marLeft w:val="0"/>
      <w:marRight w:val="0"/>
      <w:marTop w:val="0"/>
      <w:marBottom w:val="0"/>
      <w:divBdr>
        <w:top w:val="none" w:sz="0" w:space="0" w:color="auto"/>
        <w:left w:val="none" w:sz="0" w:space="0" w:color="auto"/>
        <w:bottom w:val="none" w:sz="0" w:space="0" w:color="auto"/>
        <w:right w:val="none" w:sz="0" w:space="0" w:color="auto"/>
      </w:divBdr>
    </w:div>
    <w:div w:id="1723754212">
      <w:bodyDiv w:val="1"/>
      <w:marLeft w:val="0"/>
      <w:marRight w:val="0"/>
      <w:marTop w:val="0"/>
      <w:marBottom w:val="0"/>
      <w:divBdr>
        <w:top w:val="none" w:sz="0" w:space="0" w:color="auto"/>
        <w:left w:val="none" w:sz="0" w:space="0" w:color="auto"/>
        <w:bottom w:val="none" w:sz="0" w:space="0" w:color="auto"/>
        <w:right w:val="none" w:sz="0" w:space="0" w:color="auto"/>
      </w:divBdr>
    </w:div>
    <w:div w:id="1724988556">
      <w:bodyDiv w:val="1"/>
      <w:marLeft w:val="0"/>
      <w:marRight w:val="0"/>
      <w:marTop w:val="0"/>
      <w:marBottom w:val="0"/>
      <w:divBdr>
        <w:top w:val="none" w:sz="0" w:space="0" w:color="auto"/>
        <w:left w:val="none" w:sz="0" w:space="0" w:color="auto"/>
        <w:bottom w:val="none" w:sz="0" w:space="0" w:color="auto"/>
        <w:right w:val="none" w:sz="0" w:space="0" w:color="auto"/>
      </w:divBdr>
    </w:div>
    <w:div w:id="1774126405">
      <w:bodyDiv w:val="1"/>
      <w:marLeft w:val="0"/>
      <w:marRight w:val="0"/>
      <w:marTop w:val="0"/>
      <w:marBottom w:val="0"/>
      <w:divBdr>
        <w:top w:val="none" w:sz="0" w:space="0" w:color="auto"/>
        <w:left w:val="none" w:sz="0" w:space="0" w:color="auto"/>
        <w:bottom w:val="none" w:sz="0" w:space="0" w:color="auto"/>
        <w:right w:val="none" w:sz="0" w:space="0" w:color="auto"/>
      </w:divBdr>
      <w:divsChild>
        <w:div w:id="871769247">
          <w:marLeft w:val="0"/>
          <w:marRight w:val="0"/>
          <w:marTop w:val="0"/>
          <w:marBottom w:val="0"/>
          <w:divBdr>
            <w:top w:val="none" w:sz="0" w:space="0" w:color="auto"/>
            <w:left w:val="none" w:sz="0" w:space="0" w:color="auto"/>
            <w:bottom w:val="none" w:sz="0" w:space="0" w:color="auto"/>
            <w:right w:val="none" w:sz="0" w:space="0" w:color="auto"/>
          </w:divBdr>
          <w:divsChild>
            <w:div w:id="946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939">
      <w:bodyDiv w:val="1"/>
      <w:marLeft w:val="0"/>
      <w:marRight w:val="0"/>
      <w:marTop w:val="0"/>
      <w:marBottom w:val="0"/>
      <w:divBdr>
        <w:top w:val="none" w:sz="0" w:space="0" w:color="auto"/>
        <w:left w:val="none" w:sz="0" w:space="0" w:color="auto"/>
        <w:bottom w:val="none" w:sz="0" w:space="0" w:color="auto"/>
        <w:right w:val="none" w:sz="0" w:space="0" w:color="auto"/>
      </w:divBdr>
    </w:div>
    <w:div w:id="1964380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FB46-1B00-4691-B6A9-9FBEA27C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3587</Words>
  <Characters>21523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Kosarzycka</dc:creator>
  <cp:keywords/>
  <dc:description/>
  <cp:lastModifiedBy>Edyta Czarna</cp:lastModifiedBy>
  <cp:revision>88</cp:revision>
  <cp:lastPrinted>2023-05-09T10:31:00Z</cp:lastPrinted>
  <dcterms:created xsi:type="dcterms:W3CDTF">2023-05-09T08:07:00Z</dcterms:created>
  <dcterms:modified xsi:type="dcterms:W3CDTF">2023-06-07T11:25:00Z</dcterms:modified>
</cp:coreProperties>
</file>