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E82E" w14:textId="2288A6C1" w:rsidR="008B3D55" w:rsidRPr="008B3D55" w:rsidRDefault="008B3D55" w:rsidP="008B3D55">
      <w:pPr>
        <w:spacing w:after="200" w:line="240" w:lineRule="auto"/>
        <w:rPr>
          <w:rFonts w:ascii="Calibri" w:eastAsia="Calibri" w:hAnsi="Calibri" w:cs="Arial"/>
          <w:b/>
          <w:bCs/>
          <w:u w:val="single"/>
        </w:rPr>
      </w:pPr>
      <w:r w:rsidRPr="008B3D55">
        <w:rPr>
          <w:rFonts w:ascii="Calibri" w:eastAsia="Calibri" w:hAnsi="Calibri" w:cs="Arial"/>
          <w:b/>
          <w:bCs/>
          <w:u w:val="single"/>
        </w:rPr>
        <w:t>Pytania i odpowiedzi w ramach naborów nadzwyczajnych „Działanie 12.4 Inwestycje społeczne – długoterminowa integracja”</w:t>
      </w:r>
      <w:r>
        <w:rPr>
          <w:rFonts w:ascii="Calibri" w:eastAsia="Calibri" w:hAnsi="Calibri" w:cs="Arial"/>
          <w:b/>
          <w:bCs/>
          <w:u w:val="single"/>
        </w:rPr>
        <w:t xml:space="preserve"> – cd.</w:t>
      </w:r>
    </w:p>
    <w:p w14:paraId="62C201D4" w14:textId="77777777" w:rsidR="008B3D55" w:rsidRDefault="008B3D55" w:rsidP="008B3D55"/>
    <w:p w14:paraId="141400F1" w14:textId="6F721167" w:rsidR="008B3D55" w:rsidRPr="008B3D55" w:rsidRDefault="008B3D55" w:rsidP="008B3D55">
      <w:r w:rsidRPr="008B3D55">
        <w:rPr>
          <w:b/>
          <w:bCs/>
        </w:rPr>
        <w:t>Pytanie. Gmina posiada budynek, który od lat 50-tych funkcjonowała jako Publiczna Szkoła Podstawowa nr 12.</w:t>
      </w:r>
      <w:r w:rsidRPr="008B3D55">
        <w:t xml:space="preserve"> </w:t>
      </w:r>
    </w:p>
    <w:p w14:paraId="5E74E555" w14:textId="77777777" w:rsidR="008B3D55" w:rsidRPr="008B3D55" w:rsidRDefault="008B3D55" w:rsidP="008B3D55">
      <w:r w:rsidRPr="008B3D55">
        <w:t xml:space="preserve">W 2006 r. w związku ze zmianami w systemie edukacji i cięciami finansowymi, gmina zlikwidowała  publiczną szkołę podstawową, jednocześnie zawiązało się Świdnickie Stowarzyszenie  Oświatowe Bliżej Dziecka, które utworzyło Niepubliczną Szkołę Podstawową i kontynuuje zadania oświatowe.  Gmina użyczyła, bezpłatnie, Stowarzyszeniu niniejszy budynek w celu prowadzenia szkoły niepublicznej </w:t>
      </w:r>
      <w:r w:rsidRPr="008B3D55">
        <w:rPr>
          <w:u w:val="single"/>
        </w:rPr>
        <w:t xml:space="preserve">o uprawnieniach szkoły publicznej, z zastrzeżeniem, </w:t>
      </w:r>
      <w:r w:rsidRPr="008B3D55">
        <w:t>że nie będzie tam prowadzona żadna inna działalność, tylko edukacyjna.</w:t>
      </w:r>
    </w:p>
    <w:p w14:paraId="458EC82B" w14:textId="77777777" w:rsidR="008B3D55" w:rsidRPr="008B3D55" w:rsidRDefault="008B3D55" w:rsidP="008B3D55">
      <w:r w:rsidRPr="008B3D55">
        <w:t>Szkoła nie pobiera czesnego, funkcjonuje tylko z subwencji oświatowej.</w:t>
      </w:r>
    </w:p>
    <w:p w14:paraId="11A1EEBE" w14:textId="77777777" w:rsidR="008B3D55" w:rsidRPr="008B3D55" w:rsidRDefault="008B3D55" w:rsidP="008B3D55">
      <w:r w:rsidRPr="008B3D55">
        <w:t>W tym momencie uczęszcza tam 287 uczniów,   w tym 10%, tj. 29 uczniów to dzieci przybyłe z Ukrainy po 24 lutego. Oprócz tego 26 dzieci jest z orzeczeniem o niepełnosprawności.</w:t>
      </w:r>
    </w:p>
    <w:p w14:paraId="0C50AFB1" w14:textId="77777777" w:rsidR="008B3D55" w:rsidRPr="008B3D55" w:rsidRDefault="008B3D55" w:rsidP="008B3D55">
      <w:r w:rsidRPr="008B3D55">
        <w:t>Budynek jest powojenny i od 2006 nie przechodził gruntownego remontu. Zgodnie z zapisami umowy użyczenia, Gmina jest zobowiązana do przeprowadzenia prac  Aby dzieci również z Ukrainy mogły uczęszczać do szkoły musimy dostosować warunki, tym bardziej, że stan techniczny jest bardzo zły, a remont dotyczy systemu ogrzewania włącznie z wymianą pieca, który może wykonać tylko właściciel budynku.</w:t>
      </w:r>
    </w:p>
    <w:p w14:paraId="0E70C36A" w14:textId="28535D59" w:rsidR="008B3D55" w:rsidRDefault="008B3D55" w:rsidP="008B3D55">
      <w:r w:rsidRPr="008B3D55">
        <w:t>Proszę o informację czy Gmina Miasto Świdnica jako właściciel nieruchomości, na którym spoczywa odpowiedzialność za warunki i stan techniczny, może ująć w projekcie to zgłoszone wcześniej zadanie.</w:t>
      </w:r>
    </w:p>
    <w:p w14:paraId="2130DB21" w14:textId="254DA3C4" w:rsidR="008B3D55" w:rsidRDefault="008B3D55" w:rsidP="008B3D55">
      <w:pPr>
        <w:rPr>
          <w:rFonts w:ascii="Calibri" w:eastAsia="Times New Roman" w:hAnsi="Calibri" w:cs="Times New Roman"/>
        </w:rPr>
      </w:pPr>
      <w:r w:rsidRPr="008B3D55">
        <w:rPr>
          <w:b/>
          <w:bCs/>
        </w:rPr>
        <w:t xml:space="preserve">Odpowiedź: </w:t>
      </w:r>
      <w:r w:rsidRPr="008B3D55">
        <w:rPr>
          <w:rFonts w:ascii="Calibri" w:eastAsia="Times New Roman" w:hAnsi="Calibri" w:cs="Times New Roman"/>
        </w:rPr>
        <w:t>Gmina Miasto Świdnica jako właściciel nieruchomości, na którym spoczywa odpowiedzialność za warunki i stan techniczny, może ująć w projekcie to zgłoszone wcześniej zadanie</w:t>
      </w:r>
      <w:r>
        <w:rPr>
          <w:rFonts w:ascii="Calibri" w:eastAsia="Times New Roman" w:hAnsi="Calibri" w:cs="Times New Roman"/>
        </w:rPr>
        <w:t>.</w:t>
      </w:r>
    </w:p>
    <w:p w14:paraId="2E905D3D" w14:textId="77777777" w:rsidR="008B3D55" w:rsidRPr="008B3D55" w:rsidRDefault="008B3D55" w:rsidP="008B3D55">
      <w:pPr>
        <w:rPr>
          <w:b/>
          <w:bCs/>
        </w:rPr>
      </w:pPr>
    </w:p>
    <w:p w14:paraId="4450EB48" w14:textId="7BBA39AC" w:rsidR="00BE1770" w:rsidRDefault="008B3D55" w:rsidP="008B3D55">
      <w:r w:rsidRPr="008B3D55">
        <w:rPr>
          <w:b/>
          <w:bCs/>
        </w:rPr>
        <w:t>Pytanie. Czy Gmina, umieszczając uchodźców w dostosowanych w ramach projektów mieszkaniach socjalnych, może pobierać opłatę za lokal socjalny zgodnie z Uchwałą Rady Miasta ?</w:t>
      </w:r>
    </w:p>
    <w:p w14:paraId="48D0AA7A" w14:textId="264EFDCF" w:rsidR="008B3D55" w:rsidRDefault="008B3D55" w:rsidP="008B3D55">
      <w:r w:rsidRPr="008B3D55">
        <w:rPr>
          <w:b/>
          <w:bCs/>
        </w:rPr>
        <w:t xml:space="preserve">Odpowiedź: </w:t>
      </w:r>
      <w:r w:rsidRPr="008B3D55">
        <w:t>tak, o ile w projekcie nie wystąpi dochód zgodnie z jego definicją wskazaną w Wytycznych w zakresie zagadnień związanych z przygotowaniem projektów inwestycyjnych, w tym projektów generujących dochód i projektów hybrydowych na lata 2014-2020, tj.: 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w:t>
      </w:r>
    </w:p>
    <w:p w14:paraId="3F6BC112" w14:textId="23DAA556" w:rsidR="008B3D55" w:rsidRDefault="008B3D55" w:rsidP="008B3D55"/>
    <w:p w14:paraId="6E09847E" w14:textId="5A633986" w:rsidR="008B3D55" w:rsidRPr="008B3D55" w:rsidRDefault="008B3D55" w:rsidP="008B3D55">
      <w:pPr>
        <w:rPr>
          <w:b/>
          <w:bCs/>
        </w:rPr>
      </w:pPr>
      <w:r>
        <w:rPr>
          <w:b/>
          <w:bCs/>
        </w:rPr>
        <w:t>Pytanie. P</w:t>
      </w:r>
      <w:r w:rsidRPr="008B3D55">
        <w:rPr>
          <w:b/>
          <w:bCs/>
        </w:rPr>
        <w:t xml:space="preserve">roszę o informację w zakresie dokumentów środowiskowych i deklaracji Natura 2000. Co w przypadku działań inwestycyjnych już rozpoczętych, dla których Wnioskodawca nie uzyskał deklaracji Natura 2000? Czy w takim przypadku musi on wystąpić do RDOS we Wrocławiu z wnioskiem o wydanie deklaracji dla całego zakresu projektu, w tym dla realizowanych już działań?  </w:t>
      </w:r>
    </w:p>
    <w:p w14:paraId="160586E6" w14:textId="2BA2A1CC" w:rsidR="008B3D55" w:rsidRDefault="008B3D55" w:rsidP="008B3D55">
      <w:pPr>
        <w:rPr>
          <w:b/>
          <w:bCs/>
        </w:rPr>
      </w:pPr>
      <w:r w:rsidRPr="008B3D55">
        <w:rPr>
          <w:b/>
          <w:bCs/>
        </w:rPr>
        <w:lastRenderedPageBreak/>
        <w:t>Reasumując, czy w przypadku każdego projektu, który w swym zakresie posiada elementy infrastrukturalne (remont/adaptacja, przebudowa, rozbudowa itp.), konieczne jest występowanie do RDOŚ we Wrocławiu z wnioskiem o wydanie deklaracji Natura 2000?</w:t>
      </w:r>
    </w:p>
    <w:p w14:paraId="4C214D5A" w14:textId="77777777" w:rsidR="008B3D55" w:rsidRPr="008B3D55" w:rsidRDefault="008B3D55" w:rsidP="008B3D55">
      <w:bookmarkStart w:id="0" w:name="_Hlk120267405"/>
      <w:r>
        <w:rPr>
          <w:b/>
          <w:bCs/>
        </w:rPr>
        <w:t xml:space="preserve">Odpowiedź: </w:t>
      </w:r>
      <w:bookmarkEnd w:id="0"/>
      <w:r w:rsidRPr="008B3D55">
        <w:t>Zgodnie z zapisami Zasad naboru w przypadku przedsięwzięć zdefiniowanych w pkt. 13 ust. 1 art. 3 ustawy z dnia 3 października 2008 r.  o udostępnianiu informacji o środowisku i jego ochronie, udziale społeczeństwa w ochronie środowiska oraz o ocenach oddziaływania na środowisko (Dz. U. z 2021 r. poz. 2373 – ustawa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do wniosku o dofinansowanie projektu należy dołączyć:</w:t>
      </w:r>
    </w:p>
    <w:p w14:paraId="34A14139" w14:textId="77777777" w:rsidR="008B3D55" w:rsidRPr="008B3D55" w:rsidRDefault="008B3D55" w:rsidP="008B3D55">
      <w:r w:rsidRPr="008B3D55">
        <w:t xml:space="preserve">- Oświadczenie „Analiza oddziaływania na środowisko, z uwzględnieniem potrzeb dotyczących przystosowania się do zmiany klimatu i łagodzenia zmiany klimatu, a także odporności na klęski żywiołowe” [Oświadczenie OOŚ] oraz </w:t>
      </w:r>
    </w:p>
    <w:p w14:paraId="29500525" w14:textId="77777777" w:rsidR="008B3D55" w:rsidRPr="008B3D55" w:rsidRDefault="008B3D55" w:rsidP="008B3D55">
      <w:r w:rsidRPr="008B3D55">
        <w:t>- Deklarację organu odpowiedzialnego za monitorowanie obszarów Natura 2000 [Deklaracja Natura 2000].</w:t>
      </w:r>
    </w:p>
    <w:p w14:paraId="7DE22352" w14:textId="77777777" w:rsidR="008B3D55" w:rsidRPr="008B3D55" w:rsidRDefault="008B3D55" w:rsidP="008B3D55">
      <w:r w:rsidRPr="008B3D55">
        <w:t>Ponadto, jeśli inwestycja należy do przedsięwzięć objętych Rozporządzeniem Rady Ministrów z dnia 10 września 2019 r. w sprawie przedsięwzięć mogących znacząco oddziaływać na środowisko (Dz. U. poz. 1839 – Rozporządzeniem OOŚ),  konieczne jest przedłożenie decyzji o środowiskowych uwarunkowaniach tzw. decyzji środowiskowej, jako uzupełnienie ww. Oświadczenia OOŚ.</w:t>
      </w:r>
    </w:p>
    <w:p w14:paraId="1925D9F7" w14:textId="1AA5AD25" w:rsidR="008B3D55" w:rsidRPr="008B3D55" w:rsidRDefault="008B3D55" w:rsidP="008B3D55">
      <w:r w:rsidRPr="008B3D55">
        <w:t>Mając powyższe na uwadze przedmiotowe załączniki powinny być dołączone do wniosku o dofinansowanie w przypadku, gdy inwestycja będąca przedmiotem projektu stanowi przedsięwzięcie w rozumieniu ww. definicji, nawet, gdy roboty budowlane zostały rozpoczęte</w:t>
      </w:r>
      <w:r>
        <w:t>.</w:t>
      </w:r>
    </w:p>
    <w:p w14:paraId="5922EB4F" w14:textId="721AD22C" w:rsidR="008B3D55" w:rsidRPr="008B3D55" w:rsidRDefault="008B3D55" w:rsidP="008B3D55">
      <w:pPr>
        <w:rPr>
          <w:b/>
          <w:bCs/>
        </w:rPr>
      </w:pPr>
      <w:r w:rsidRPr="008B3D55">
        <w:rPr>
          <w:b/>
          <w:bCs/>
        </w:rPr>
        <w:t xml:space="preserve">Pytanie. </w:t>
      </w:r>
      <w:r>
        <w:rPr>
          <w:b/>
          <w:bCs/>
        </w:rPr>
        <w:t>P</w:t>
      </w:r>
      <w:r w:rsidRPr="008B3D55">
        <w:rPr>
          <w:b/>
          <w:bCs/>
        </w:rPr>
        <w:t xml:space="preserve">roszę o potwierdzenie prawidłowości przyjętego przez Beneficjenta rozwiązania. </w:t>
      </w:r>
    </w:p>
    <w:p w14:paraId="2BAA1DA0" w14:textId="77777777" w:rsidR="008B3D55" w:rsidRPr="008B3D55" w:rsidRDefault="008B3D55" w:rsidP="008B3D55">
      <w:pPr>
        <w:rPr>
          <w:b/>
          <w:bCs/>
        </w:rPr>
      </w:pPr>
      <w:r w:rsidRPr="008B3D55">
        <w:rPr>
          <w:b/>
          <w:bCs/>
        </w:rPr>
        <w:t xml:space="preserve">W zasadach ubiegania </w:t>
      </w:r>
      <w:proofErr w:type="spellStart"/>
      <w:r w:rsidRPr="008B3D55">
        <w:rPr>
          <w:b/>
          <w:bCs/>
        </w:rPr>
        <w:t>sie</w:t>
      </w:r>
      <w:proofErr w:type="spellEnd"/>
      <w:r w:rsidRPr="008B3D55">
        <w:rPr>
          <w:b/>
          <w:bCs/>
        </w:rPr>
        <w:t xml:space="preserve"> o wsparcie w </w:t>
      </w:r>
      <w:proofErr w:type="spellStart"/>
      <w:r w:rsidRPr="008B3D55">
        <w:rPr>
          <w:b/>
          <w:bCs/>
        </w:rPr>
        <w:t>pktcie</w:t>
      </w:r>
      <w:proofErr w:type="spellEnd"/>
      <w:r w:rsidRPr="008B3D55">
        <w:rPr>
          <w:b/>
          <w:bCs/>
        </w:rPr>
        <w:t xml:space="preserve"> 8 zapisano, iż w ramach naboru nie przewiduje się występowania dochodów w projekcie w rozumieniu definicji dochodu zawartej w art.61 Rozporządzenia ogólnego oraz odpowiednich Wytycznych. </w:t>
      </w:r>
    </w:p>
    <w:p w14:paraId="383F5A7E" w14:textId="77777777" w:rsidR="008B3D55" w:rsidRPr="008B3D55" w:rsidRDefault="008B3D55" w:rsidP="008B3D55">
      <w:pPr>
        <w:rPr>
          <w:b/>
          <w:bCs/>
        </w:rPr>
      </w:pPr>
      <w:r w:rsidRPr="008B3D55">
        <w:rPr>
          <w:b/>
          <w:bCs/>
        </w:rPr>
        <w:t xml:space="preserve">W chwili obecnej trwa przygotowanie projektu do aplikacji. Jednocześnie analizowana jest kwestia pobierania przez placówkę opłat, np. z tytułu wynajmu </w:t>
      </w:r>
      <w:proofErr w:type="spellStart"/>
      <w:r w:rsidRPr="008B3D55">
        <w:rPr>
          <w:b/>
          <w:bCs/>
        </w:rPr>
        <w:t>sal</w:t>
      </w:r>
      <w:proofErr w:type="spellEnd"/>
      <w:r w:rsidRPr="008B3D55">
        <w:rPr>
          <w:b/>
          <w:bCs/>
        </w:rPr>
        <w:t xml:space="preserve"> dydaktycznych przez organizacje samorządowe lub na cele komercyjne. Zakładamy jednak, że w wyniku analizy wykazane zostanie , że w fazie operacyjnej koszty operacyjne (bez amortyzacji) powiększone o koszty odtworzenia krótkotrwałego poniesione w okresie odniesienia, są wyższe od przychodów , które będą powstawać w  związku z wynajmem  np. </w:t>
      </w:r>
      <w:proofErr w:type="spellStart"/>
      <w:r w:rsidRPr="008B3D55">
        <w:rPr>
          <w:b/>
          <w:bCs/>
        </w:rPr>
        <w:t>sal</w:t>
      </w:r>
      <w:proofErr w:type="spellEnd"/>
      <w:r w:rsidRPr="008B3D55">
        <w:rPr>
          <w:b/>
          <w:bCs/>
        </w:rPr>
        <w:t xml:space="preserve"> dydaktycznych, zarówno dla zajęć prowadzonych przez organizacje samorządowe, jak i na cele komercyjne. </w:t>
      </w:r>
    </w:p>
    <w:p w14:paraId="324377CB" w14:textId="68320758" w:rsidR="008B3D55" w:rsidRDefault="008B3D55" w:rsidP="008B3D55">
      <w:pPr>
        <w:rPr>
          <w:b/>
          <w:bCs/>
        </w:rPr>
      </w:pPr>
      <w:r w:rsidRPr="008B3D55">
        <w:rPr>
          <w:b/>
          <w:bCs/>
        </w:rPr>
        <w:t>Oznaczać będzie to, że w generatorze w sekcji D2 zaznaczona zostanie opcja NIE. Proszę o potwierdzenia prawidłowości postępowania.</w:t>
      </w:r>
    </w:p>
    <w:p w14:paraId="62509C13" w14:textId="7956D38E" w:rsidR="008B3D55" w:rsidRDefault="008B3D55" w:rsidP="008B3D55">
      <w:r w:rsidRPr="008B3D55">
        <w:rPr>
          <w:b/>
          <w:bCs/>
        </w:rPr>
        <w:t>Odpowiedź:</w:t>
      </w:r>
      <w:r w:rsidRPr="008B3D55">
        <w:t xml:space="preserve"> Zgodnie z zapisami Zasad naboru ze względu na charakter zakładanego w naborach wsparcia, do oceny i realizacji przyjmowane będą wyłącznie projekty bez pomocy publicznej/de </w:t>
      </w:r>
      <w:proofErr w:type="spellStart"/>
      <w:r w:rsidRPr="008B3D55">
        <w:t>minimis</w:t>
      </w:r>
      <w:proofErr w:type="spellEnd"/>
      <w:r w:rsidRPr="008B3D55">
        <w:t xml:space="preserve"> w związku z tym w projekcie nie mogą być kwalifikowalne wydatki ponoszone np. na sale dydaktyczne, które będą wynajmowane na cele komercyjne (niezależnie od tego, kto będzie wynajmował taką salę).</w:t>
      </w:r>
    </w:p>
    <w:p w14:paraId="3D4C8417" w14:textId="77777777" w:rsidR="008B3D55" w:rsidRDefault="008B3D55" w:rsidP="008B3D55">
      <w:pPr>
        <w:rPr>
          <w:b/>
          <w:bCs/>
        </w:rPr>
      </w:pPr>
    </w:p>
    <w:p w14:paraId="12FEECEB" w14:textId="11169988" w:rsidR="008B3D55" w:rsidRDefault="008B3D55" w:rsidP="008B3D55">
      <w:pPr>
        <w:rPr>
          <w:b/>
          <w:bCs/>
        </w:rPr>
      </w:pPr>
      <w:r w:rsidRPr="008B3D55">
        <w:rPr>
          <w:b/>
          <w:bCs/>
        </w:rPr>
        <w:lastRenderedPageBreak/>
        <w:t>Pytanie.</w:t>
      </w:r>
      <w:r w:rsidRPr="008B3D55">
        <w:t xml:space="preserve"> </w:t>
      </w:r>
      <w:r w:rsidRPr="008B3D55">
        <w:rPr>
          <w:b/>
          <w:bCs/>
        </w:rPr>
        <w:t>W zasadach ubiegania się o dofinansowanie wskazano m.in.: "Dokumenty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Proszę zatem o jednoznaczną informację, czy w przypadku gdy Wnioskodawcą będzie JST, nie ma konieczności załączania do wniosku o dofinansowanie statutu Wnioskodawcy?</w:t>
      </w:r>
    </w:p>
    <w:p w14:paraId="2B0CAFCE" w14:textId="0A18AC06" w:rsidR="008B3D55" w:rsidRPr="008B3D55" w:rsidRDefault="008B3D55" w:rsidP="008B3D55">
      <w:bookmarkStart w:id="1" w:name="_Hlk120267640"/>
      <w:r w:rsidRPr="008B3D55">
        <w:rPr>
          <w:b/>
          <w:bCs/>
        </w:rPr>
        <w:t>Odpowiedź:</w:t>
      </w:r>
      <w:bookmarkEnd w:id="1"/>
      <w:r w:rsidRPr="008B3D55">
        <w:t xml:space="preserve"> potwierdzam, że zgodnie z zasadami ubiegania się o wsparcie, brak jest konieczności załączania do wniosku statutu Wnioskodawcy w przypadku JST.</w:t>
      </w:r>
    </w:p>
    <w:p w14:paraId="6F8C0D09" w14:textId="6ADD0E93" w:rsidR="008B3D55" w:rsidRDefault="008B3D55" w:rsidP="008B3D55">
      <w:pPr>
        <w:rPr>
          <w:b/>
          <w:bCs/>
        </w:rPr>
      </w:pPr>
    </w:p>
    <w:p w14:paraId="3D85046E" w14:textId="752E68CB" w:rsidR="008B3D55" w:rsidRDefault="008B3D55" w:rsidP="008B3D55">
      <w:pPr>
        <w:rPr>
          <w:b/>
          <w:bCs/>
        </w:rPr>
      </w:pPr>
      <w:r>
        <w:rPr>
          <w:b/>
          <w:bCs/>
        </w:rPr>
        <w:t>Pytanie</w:t>
      </w:r>
      <w:r w:rsidR="009C41CC">
        <w:rPr>
          <w:b/>
          <w:bCs/>
        </w:rPr>
        <w:t>.</w:t>
      </w:r>
      <w:r w:rsidRPr="008B3D55">
        <w:t xml:space="preserve"> </w:t>
      </w:r>
      <w:r w:rsidRPr="008B3D55">
        <w:rPr>
          <w:b/>
          <w:bCs/>
        </w:rPr>
        <w:t>Proszę jednakże o dodatkowe potwierdzenie, czy dobrze rozumiem Państwa stanowisko</w:t>
      </w:r>
      <w:r>
        <w:rPr>
          <w:b/>
          <w:bCs/>
        </w:rPr>
        <w:t xml:space="preserve">. </w:t>
      </w:r>
      <w:r w:rsidRPr="008B3D55">
        <w:rPr>
          <w:b/>
          <w:bCs/>
        </w:rPr>
        <w:t>W projektach konkursowych realizowanych poza trybem nadzwyczajnym generalną zasadą był brak możliwości dofinansowania ukończonych inwestycji. Natomiast w przypadku przedmiotowego naboru zasada ta nie obowiązuje i istnieje możliwość objęcia zakresem projektu wyłącznie poniesionych koszów i już zrealizowanych prac</w:t>
      </w:r>
      <w:r>
        <w:rPr>
          <w:b/>
          <w:bCs/>
        </w:rPr>
        <w:t>.</w:t>
      </w:r>
    </w:p>
    <w:p w14:paraId="3FAC2BB8" w14:textId="62F50D5A" w:rsidR="008B3D55" w:rsidRPr="008B3D55" w:rsidRDefault="008B3D55" w:rsidP="008B3D55">
      <w:bookmarkStart w:id="2" w:name="_Hlk120540572"/>
      <w:r w:rsidRPr="008B3D55">
        <w:rPr>
          <w:b/>
          <w:bCs/>
        </w:rPr>
        <w:t>Odpowiedź:</w:t>
      </w:r>
      <w:r w:rsidRPr="008B3D55">
        <w:t xml:space="preserve"> </w:t>
      </w:r>
      <w:bookmarkEnd w:id="2"/>
      <w:r w:rsidRPr="008B3D55">
        <w:t>dla przedmiotowych naborów z Działania 14.2 zgodnie z ROZPORZĄDZENIEM PARLAMENTU EUROPEJSKIEGO I RADY (UE) 2022/2039 z dnia 19 października 2022 r. w sprawie zmiany rozporządzeń (UE) nr 1303/2013 i (UE) 2021/1060 w odniesieniu do dodatkowej elastyczności w celu przeciwdziałania skutkom agresji zbrojnej Federacji Rosyjskiej FAST (</w:t>
      </w:r>
      <w:proofErr w:type="spellStart"/>
      <w:r w:rsidRPr="008B3D55">
        <w:t>Flexible</w:t>
      </w:r>
      <w:proofErr w:type="spellEnd"/>
      <w:r w:rsidRPr="008B3D55">
        <w:t xml:space="preserve"> Assistance for </w:t>
      </w:r>
      <w:proofErr w:type="spellStart"/>
      <w:r w:rsidRPr="008B3D55">
        <w:t>Territories</w:t>
      </w:r>
      <w:proofErr w:type="spellEnd"/>
      <w:r w:rsidRPr="008B3D55">
        <w:t xml:space="preserve"> - elastyczna pomoc dla terytoriów) – CARE, nie ma zastosowania art. 65 ust 6.</w:t>
      </w:r>
    </w:p>
    <w:p w14:paraId="0FA385D9" w14:textId="671670DF" w:rsidR="008B3D55" w:rsidRPr="008B3D55" w:rsidRDefault="008B3D55" w:rsidP="008B3D55">
      <w:r w:rsidRPr="008B3D55">
        <w:t>Art. 65 ustęp 6 nie ma zastosowania do operacji mających na celu sprostanie wyzwaniom migracyjnym wynikającym z agresji zbrojnej Federacji Rosyjskiej.</w:t>
      </w:r>
    </w:p>
    <w:p w14:paraId="0F5288C9" w14:textId="00873BB1" w:rsidR="008B3D55" w:rsidRDefault="008B3D55" w:rsidP="008B3D55">
      <w:r w:rsidRPr="008B3D55">
        <w:t>Pierwotnie art. 65 ust 6 (dla wszystkich innych projektów) stanowi, że operacje nie mogą zostać wybrane do wsparcia, jeśli zostały one fizycznie ukończone lub w pełni zrealizowane przed przedłożeniem IZ wniosku o dofinansowanie, niezależnie od tego, czy wszystkie powiązane płatności zostały dokonane przez beneficjenta.</w:t>
      </w:r>
    </w:p>
    <w:p w14:paraId="5F09B896" w14:textId="12FB30AE" w:rsidR="009C41CC" w:rsidRDefault="009C41CC" w:rsidP="008B3D55"/>
    <w:p w14:paraId="3D7D3469" w14:textId="77777777" w:rsidR="009C41CC" w:rsidRDefault="009C41CC" w:rsidP="008B3D55">
      <w:bookmarkStart w:id="3" w:name="_Hlk120540544"/>
      <w:r w:rsidRPr="009C41CC">
        <w:rPr>
          <w:b/>
          <w:bCs/>
        </w:rPr>
        <w:t>Pytanie</w:t>
      </w:r>
      <w:r>
        <w:rPr>
          <w:b/>
          <w:bCs/>
        </w:rPr>
        <w:t>.</w:t>
      </w:r>
      <w:bookmarkEnd w:id="3"/>
      <w:r>
        <w:rPr>
          <w:b/>
          <w:bCs/>
        </w:rPr>
        <w:t xml:space="preserve"> </w:t>
      </w:r>
      <w:r w:rsidRPr="009C41CC">
        <w:t xml:space="preserve">W związku z zapisami naboru nr RPDS.12.04.00-IZ.00-02-439/22, mówiącymi o tym, że Gmina Wrocław może wnioskować o maksymalną wartość dofinansowania w wysokości 10 353 225,00 PLN, a maksymalny poziom dofinansowania UE na poziomie projektu wynosi do 100% wydatków kwalifikowalnych w projekcie, Wnioskodawca zakłada, że wysokość kosztów kwalifikowanych dla projektu może być wyższa niż 10 353 225,00 PLN? Wówczas procent dofinansowania odpowiednio spadnie poniżej 100%. </w:t>
      </w:r>
    </w:p>
    <w:p w14:paraId="2E6871A6" w14:textId="58DA4FF8" w:rsidR="009C41CC" w:rsidRPr="009C41CC" w:rsidRDefault="009C41CC" w:rsidP="009C41CC">
      <w:pPr>
        <w:autoSpaceDE w:val="0"/>
        <w:autoSpaceDN w:val="0"/>
        <w:spacing w:after="0" w:line="240" w:lineRule="auto"/>
        <w:jc w:val="both"/>
        <w:rPr>
          <w:rFonts w:ascii="Calibri" w:eastAsia="Calibri" w:hAnsi="Calibri" w:cs="Calibri"/>
          <w:b/>
          <w:bCs/>
          <w:color w:val="000000"/>
          <w:lang w:eastAsia="pl-PL"/>
        </w:rPr>
      </w:pPr>
      <w:r w:rsidRPr="009C41CC">
        <w:rPr>
          <w:rFonts w:ascii="Calibri" w:eastAsia="Calibri" w:hAnsi="Calibri" w:cs="Calibri"/>
          <w:b/>
          <w:bCs/>
          <w:color w:val="000000"/>
          <w:lang w:eastAsia="pl-PL"/>
        </w:rPr>
        <w:t>Odpowiedź: Kwota dofinansowania EFRR</w:t>
      </w:r>
      <w:r w:rsidRPr="009C41CC">
        <w:rPr>
          <w:rFonts w:ascii="Calibri" w:eastAsia="Calibri" w:hAnsi="Calibri" w:cs="Calibri"/>
          <w:color w:val="000000"/>
          <w:lang w:eastAsia="pl-PL"/>
        </w:rPr>
        <w:t xml:space="preserve"> nie może być wyższa </w:t>
      </w:r>
      <w:r w:rsidRPr="009C41CC">
        <w:rPr>
          <w:rFonts w:ascii="Calibri" w:eastAsia="Calibri" w:hAnsi="Calibri" w:cs="Calibri"/>
          <w:b/>
          <w:bCs/>
          <w:color w:val="000000"/>
          <w:lang w:eastAsia="pl-PL"/>
        </w:rPr>
        <w:t>niż</w:t>
      </w:r>
      <w:r w:rsidRPr="009C41CC">
        <w:rPr>
          <w:rFonts w:ascii="Calibri" w:eastAsia="Calibri" w:hAnsi="Calibri" w:cs="Calibri"/>
          <w:color w:val="000000"/>
          <w:lang w:eastAsia="pl-PL"/>
        </w:rPr>
        <w:t xml:space="preserve"> </w:t>
      </w:r>
      <w:r w:rsidRPr="009C41CC">
        <w:rPr>
          <w:rFonts w:ascii="Calibri" w:eastAsia="Calibri" w:hAnsi="Calibri" w:cs="Calibri"/>
          <w:b/>
          <w:bCs/>
          <w:color w:val="000000"/>
          <w:lang w:eastAsia="pl-PL"/>
        </w:rPr>
        <w:t>10 353 225,00 PLN</w:t>
      </w:r>
      <w:r w:rsidRPr="009C41CC">
        <w:rPr>
          <w:rFonts w:ascii="Calibri" w:eastAsia="Calibri" w:hAnsi="Calibri" w:cs="Calibri"/>
          <w:b/>
          <w:bCs/>
          <w:lang w:eastAsia="pl-PL"/>
        </w:rPr>
        <w:t>, natomiast poziom dofinansowania wydatków kwalifikowalnych może ulec zmniejszeniu.</w:t>
      </w:r>
    </w:p>
    <w:p w14:paraId="4ABD98A1" w14:textId="66953AB8" w:rsidR="009C41CC" w:rsidRDefault="009C41CC" w:rsidP="008B3D55">
      <w:pPr>
        <w:rPr>
          <w:b/>
          <w:bCs/>
        </w:rPr>
      </w:pPr>
    </w:p>
    <w:p w14:paraId="49874E83" w14:textId="611BFAFC" w:rsidR="009C41CC" w:rsidRPr="00C67A46" w:rsidRDefault="009C41CC" w:rsidP="009C41CC">
      <w:pPr>
        <w:spacing w:after="0"/>
        <w:rPr>
          <w:b/>
          <w:bCs/>
        </w:rPr>
      </w:pPr>
      <w:bookmarkStart w:id="4" w:name="_Hlk120540620"/>
      <w:r w:rsidRPr="009C41CC">
        <w:rPr>
          <w:b/>
          <w:bCs/>
        </w:rPr>
        <w:t>Pytanie.</w:t>
      </w:r>
      <w:bookmarkEnd w:id="4"/>
      <w:r>
        <w:rPr>
          <w:b/>
          <w:bCs/>
        </w:rPr>
        <w:t xml:space="preserve"> </w:t>
      </w:r>
      <w:r w:rsidRPr="009C41CC">
        <w:t xml:space="preserve">Do której godziny w dniu 9 grudnia można złożyć wniosek w generatorze? </w:t>
      </w:r>
      <w:r w:rsidRPr="009C41CC">
        <w:br/>
      </w:r>
      <w:bookmarkStart w:id="5" w:name="_Hlk120540629"/>
      <w:r w:rsidRPr="009C41CC">
        <w:rPr>
          <w:b/>
          <w:bCs/>
        </w:rPr>
        <w:t>Odpowiedź:</w:t>
      </w:r>
      <w:bookmarkEnd w:id="5"/>
      <w:r w:rsidRPr="009C41CC">
        <w:rPr>
          <w:color w:val="000000"/>
        </w:rPr>
        <w:t xml:space="preserve"> </w:t>
      </w:r>
      <w:r w:rsidRPr="009C41CC">
        <w:t>Wniosek można złożyć do końca dnia 9 grudnia 2022 r.</w:t>
      </w:r>
    </w:p>
    <w:p w14:paraId="76A5E8FB" w14:textId="77777777" w:rsidR="009C41CC" w:rsidRPr="008B3D55" w:rsidRDefault="009C41CC" w:rsidP="009C41CC">
      <w:pPr>
        <w:spacing w:after="0"/>
      </w:pPr>
    </w:p>
    <w:p w14:paraId="16C33EC0" w14:textId="77777777" w:rsidR="00C67A46" w:rsidRDefault="00C67A46" w:rsidP="008B3D55">
      <w:pPr>
        <w:rPr>
          <w:b/>
          <w:bCs/>
        </w:rPr>
      </w:pPr>
    </w:p>
    <w:p w14:paraId="1A51051F" w14:textId="5B9C5059" w:rsidR="008B3D55" w:rsidRPr="009C41CC" w:rsidRDefault="009C41CC" w:rsidP="008B3D55">
      <w:pPr>
        <w:rPr>
          <w:rFonts w:cstheme="minorHAnsi"/>
          <w:b/>
          <w:bCs/>
        </w:rPr>
      </w:pPr>
      <w:r w:rsidRPr="009C41CC">
        <w:rPr>
          <w:b/>
          <w:bCs/>
        </w:rPr>
        <w:t>Pytanie.</w:t>
      </w:r>
      <w:r w:rsidRPr="009C41CC">
        <w:rPr>
          <w:rFonts w:ascii="Verdana" w:eastAsia="Calibri" w:hAnsi="Verdana" w:cs="Times New Roman"/>
          <w:sz w:val="18"/>
          <w:szCs w:val="18"/>
        </w:rPr>
        <w:t xml:space="preserve"> </w:t>
      </w:r>
      <w:r>
        <w:rPr>
          <w:rFonts w:eastAsia="Calibri" w:cstheme="minorHAnsi"/>
        </w:rPr>
        <w:t>C</w:t>
      </w:r>
      <w:r w:rsidRPr="009C41CC">
        <w:rPr>
          <w:rFonts w:eastAsia="Calibri" w:cstheme="minorHAnsi"/>
        </w:rPr>
        <w:t>zy w przypadku n</w:t>
      </w:r>
      <w:r w:rsidRPr="009C41CC">
        <w:rPr>
          <w:rFonts w:eastAsia="Calibri" w:cstheme="minorHAnsi"/>
          <w:u w:val="single"/>
        </w:rPr>
        <w:t xml:space="preserve">owo budowanej </w:t>
      </w:r>
      <w:r w:rsidRPr="009C41CC">
        <w:rPr>
          <w:rFonts w:eastAsia="Calibri" w:cstheme="minorHAnsi"/>
        </w:rPr>
        <w:t xml:space="preserve">placówki (Zespół </w:t>
      </w:r>
      <w:proofErr w:type="spellStart"/>
      <w:r w:rsidRPr="009C41CC">
        <w:rPr>
          <w:rFonts w:eastAsia="Calibri" w:cstheme="minorHAnsi"/>
        </w:rPr>
        <w:t>Szkolno</w:t>
      </w:r>
      <w:proofErr w:type="spellEnd"/>
      <w:r w:rsidRPr="009C41CC">
        <w:rPr>
          <w:rFonts w:eastAsia="Calibri" w:cstheme="minorHAnsi"/>
        </w:rPr>
        <w:t xml:space="preserve"> - Przedszkolny) Wnioskodawca powinien wyodrębniać w budżecie projektu kategorię wydatków Termomodernizacja? </w:t>
      </w:r>
      <w:r w:rsidRPr="009C41CC">
        <w:rPr>
          <w:rFonts w:eastAsia="Calibri" w:cstheme="minorHAnsi"/>
        </w:rPr>
        <w:br/>
      </w:r>
      <w:r w:rsidRPr="009C41CC">
        <w:rPr>
          <w:rFonts w:eastAsia="Calibri" w:cstheme="minorHAnsi"/>
        </w:rPr>
        <w:lastRenderedPageBreak/>
        <w:br/>
        <w:t xml:space="preserve">Zgodnie z definicją ustawy o wspieraniu termomodernizacji i remontów za przedsięwzięcia termomodernizacyjne uznaje się przedsięwzięcia, których przedmiotem jest: </w:t>
      </w:r>
      <w:r w:rsidRPr="009C41CC">
        <w:rPr>
          <w:rFonts w:eastAsia="Calibri" w:cstheme="minorHAnsi"/>
        </w:rPr>
        <w:br/>
      </w:r>
      <w:r w:rsidRPr="009C41CC">
        <w:rPr>
          <w:rFonts w:eastAsia="Calibri" w:cstheme="minorHAnsi"/>
        </w:rPr>
        <w:br/>
        <w:t xml:space="preserve">a)        ulepszenie, w wyniku którego następuje zmniejszenie zapotrzebowania na energię dostarczaną na potrzeby ogrzewania i podgrzewania wody użytkowej oraz ogrzewania do budynków mieszkalnych, budynków zbiorowego zamieszkania oraz budynków stanowiących własność jednostek samorządu terytorialnego służących do wykonywania przez nie zadań publicznych, </w:t>
      </w:r>
      <w:r w:rsidRPr="009C41CC">
        <w:rPr>
          <w:rFonts w:eastAsia="Calibri" w:cstheme="minorHAnsi"/>
        </w:rPr>
        <w:br/>
        <w:t xml:space="preserve">b)        ulepszenie, w wyniku którego następuje zmniejszenie strat energii pierwotnej w lokalnych sieciach ciepłowniczych oraz zasilających je lokalnych źródłach ciepła, jeżeli budynki wymienione w lit. a, do których dostarczana jest z tych sieci energia, spełniają wymagania w zakresie oszczędności energii, określone w przepisach prawa budowlanego, lub zostały podjęte działania mające na celu zmniejszenie zużycia energii dostarczanej do tych budynków, </w:t>
      </w:r>
      <w:r w:rsidRPr="009C41CC">
        <w:rPr>
          <w:rFonts w:eastAsia="Calibri" w:cstheme="minorHAnsi"/>
        </w:rPr>
        <w:br/>
        <w:t xml:space="preserve">c)        wykonanie przyłącza technicznego do scentralizowanego źródła ciepła, w związku z likwidacją lokalnego źródła ciepła, w wyniku czego następuje zmniejszenie kosztów pozyskania ciepła dostarczanego do budynków wymienionych w lit. a, </w:t>
      </w:r>
      <w:r w:rsidRPr="009C41CC">
        <w:rPr>
          <w:rFonts w:eastAsia="Calibri" w:cstheme="minorHAnsi"/>
        </w:rPr>
        <w:br/>
        <w:t xml:space="preserve">d)        całkowita lub częściowa zamiana źródeł energii na źródła odnawialne lub zastosowanie wysokosprawnej. </w:t>
      </w:r>
      <w:r w:rsidRPr="009C41CC">
        <w:rPr>
          <w:rFonts w:eastAsia="Calibri" w:cstheme="minorHAnsi"/>
        </w:rPr>
        <w:br/>
      </w:r>
      <w:r w:rsidRPr="009C41CC">
        <w:rPr>
          <w:rFonts w:eastAsia="Calibri" w:cstheme="minorHAnsi"/>
        </w:rPr>
        <w:br/>
        <w:t xml:space="preserve">W przypadku budowy nowego budynku, żadne z powyższych działań nie występuje. </w:t>
      </w:r>
      <w:r w:rsidRPr="009C41CC">
        <w:rPr>
          <w:rFonts w:eastAsia="Calibri" w:cstheme="minorHAnsi"/>
        </w:rPr>
        <w:br/>
      </w:r>
      <w:r w:rsidRPr="009C41CC">
        <w:rPr>
          <w:rFonts w:eastAsia="Calibri" w:cstheme="minorHAnsi"/>
        </w:rPr>
        <w:br/>
        <w:t xml:space="preserve">Dodatkowo działania związane z OZE mogą – w obecnym stanie prawnym – wpływać na pomoc publiczną. </w:t>
      </w:r>
      <w:r w:rsidRPr="009C41CC">
        <w:rPr>
          <w:rFonts w:eastAsia="Calibri" w:cstheme="minorHAnsi"/>
        </w:rPr>
        <w:br/>
      </w:r>
      <w:r w:rsidRPr="009C41CC">
        <w:rPr>
          <w:rFonts w:eastAsia="Calibri" w:cstheme="minorHAnsi"/>
        </w:rPr>
        <w:br/>
        <w:t>Nadmienię, iż w przypadku tak dużego obiektu - wyodrębnienie tych kosztów stanowi duże odciążenie.</w:t>
      </w:r>
    </w:p>
    <w:p w14:paraId="33D1ED05" w14:textId="2D10305C" w:rsidR="009C41CC" w:rsidRPr="00C67A46" w:rsidRDefault="009C41CC" w:rsidP="008B3D55">
      <w:pPr>
        <w:rPr>
          <w:rFonts w:ascii="Calibri" w:eastAsia="Calibri" w:hAnsi="Calibri" w:cs="Calibri"/>
        </w:rPr>
      </w:pPr>
      <w:r w:rsidRPr="009C41CC">
        <w:rPr>
          <w:b/>
          <w:bCs/>
        </w:rPr>
        <w:t>Odpowiedź:</w:t>
      </w:r>
      <w:r w:rsidRPr="009C41CC">
        <w:rPr>
          <w:rFonts w:ascii="Calibri" w:eastAsia="Calibri" w:hAnsi="Calibri" w:cs="Calibri"/>
        </w:rPr>
        <w:t xml:space="preserve"> Nie trzeba wykazywać kategorii kosztów „Termomodernizacja”. Ze względu na charakter wsparcia w ramach naborów, do oceny i realizacji przyjmowane będą </w:t>
      </w:r>
      <w:r w:rsidRPr="009C41CC">
        <w:rPr>
          <w:rFonts w:ascii="Calibri" w:eastAsia="Calibri" w:hAnsi="Calibri" w:cs="Calibri"/>
          <w:u w:val="single"/>
        </w:rPr>
        <w:t xml:space="preserve">wyłącznie projekty bez pomocy publicznej/de </w:t>
      </w:r>
      <w:proofErr w:type="spellStart"/>
      <w:r w:rsidRPr="009C41CC">
        <w:rPr>
          <w:rFonts w:ascii="Calibri" w:eastAsia="Calibri" w:hAnsi="Calibri" w:cs="Calibri"/>
          <w:u w:val="single"/>
        </w:rPr>
        <w:t>minimis</w:t>
      </w:r>
      <w:proofErr w:type="spellEnd"/>
      <w:r w:rsidRPr="009C41CC">
        <w:rPr>
          <w:rFonts w:ascii="Calibri" w:eastAsia="Calibri" w:hAnsi="Calibri" w:cs="Calibri"/>
        </w:rPr>
        <w:t>, w związku z tym w projekcie nie mogą być kwalifikowalne wydatki związane z OZE, które mogą wpływać na występowanie PP</w:t>
      </w:r>
      <w:r w:rsidRPr="009C41CC">
        <w:rPr>
          <w:rFonts w:ascii="Calibri" w:eastAsia="Calibri" w:hAnsi="Calibri" w:cs="Calibri"/>
          <w:u w:val="single"/>
        </w:rPr>
        <w:t xml:space="preserve">/de </w:t>
      </w:r>
      <w:proofErr w:type="spellStart"/>
      <w:r w:rsidRPr="009C41CC">
        <w:rPr>
          <w:rFonts w:ascii="Calibri" w:eastAsia="Calibri" w:hAnsi="Calibri" w:cs="Calibri"/>
          <w:u w:val="single"/>
        </w:rPr>
        <w:t>minimis</w:t>
      </w:r>
      <w:proofErr w:type="spellEnd"/>
      <w:r w:rsidRPr="009C41CC">
        <w:rPr>
          <w:rFonts w:ascii="Calibri" w:eastAsia="Calibri" w:hAnsi="Calibri" w:cs="Calibri"/>
        </w:rPr>
        <w:t>.</w:t>
      </w:r>
    </w:p>
    <w:p w14:paraId="691C8F7F" w14:textId="77777777" w:rsidR="00C67A46" w:rsidRDefault="00C67A46" w:rsidP="00C67A46">
      <w:pPr>
        <w:rPr>
          <w:b/>
          <w:bCs/>
        </w:rPr>
      </w:pPr>
    </w:p>
    <w:p w14:paraId="299786C9" w14:textId="5B4B0C1D" w:rsidR="00C67A46" w:rsidRPr="00C67A46" w:rsidRDefault="00C67A46" w:rsidP="00C67A46">
      <w:pPr>
        <w:rPr>
          <w:rFonts w:ascii="Calibri" w:eastAsia="Calibri" w:hAnsi="Calibri" w:cs="Calibri"/>
          <w:lang w:eastAsia="pl-PL"/>
        </w:rPr>
      </w:pPr>
      <w:r>
        <w:rPr>
          <w:b/>
          <w:bCs/>
        </w:rPr>
        <w:t>Pytanie.</w:t>
      </w:r>
      <w:r w:rsidRPr="00C67A46">
        <w:rPr>
          <w:rFonts w:ascii="Calibri" w:eastAsia="Calibri" w:hAnsi="Calibri" w:cs="Calibri"/>
          <w:lang w:eastAsia="pl-PL"/>
        </w:rPr>
        <w:t xml:space="preserve"> </w:t>
      </w:r>
      <w:r w:rsidRPr="00C67A46">
        <w:rPr>
          <w:rFonts w:ascii="Calibri" w:eastAsia="Calibri" w:hAnsi="Calibri" w:cs="Calibri"/>
          <w:lang w:eastAsia="pl-PL"/>
        </w:rPr>
        <w:t xml:space="preserve">czy można  uznać za koszty kwalifikowane wydatki związane z: </w:t>
      </w:r>
    </w:p>
    <w:p w14:paraId="351A8B36"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1) Budową placu zabaw przy przedszkolu lub przy szkole podstawowej? </w:t>
      </w:r>
    </w:p>
    <w:p w14:paraId="565B6750"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2) Remont istniejącego boiska sportowego przy szkole podstawowej lub przedszkolu? </w:t>
      </w:r>
    </w:p>
    <w:p w14:paraId="0B9759F5"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3) Budowę nowego boiska sportowego przy szkole podstawowej lub przedszkolu - czy takie działanie mieści się w dozwolonym zakresie zagospodarowania terenu? </w:t>
      </w:r>
    </w:p>
    <w:p w14:paraId="4862C313"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4) Remontem/ modernizacją/ zakupem wyposażenia szatni/do szatni w Szkole Podstawowej? </w:t>
      </w:r>
    </w:p>
    <w:p w14:paraId="0FE29D27"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5) Remontem, modernizacją łączników, korytarzy w placówkach oświatowych (zespół szkolno-przedszkolny, szkoła podstawowa)?  </w:t>
      </w:r>
    </w:p>
    <w:p w14:paraId="03B38E34"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6) Wymianą całości instalacji elektrycznej w budynku szkoły, w którym część pomieszczeń przeznaczona zostanie na potrzeby wsparcia osób z Ukrainy? </w:t>
      </w:r>
    </w:p>
    <w:p w14:paraId="1A631ABD"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7) Wymianą całości instalacji przeciwpożarowej w budynku szkoły? </w:t>
      </w:r>
    </w:p>
    <w:p w14:paraId="670580D3" w14:textId="77777777" w:rsidR="00C67A46" w:rsidRPr="00C67A46" w:rsidRDefault="00C67A46" w:rsidP="00C67A46">
      <w:pPr>
        <w:spacing w:after="0" w:line="240" w:lineRule="auto"/>
        <w:rPr>
          <w:rFonts w:ascii="Calibri" w:eastAsia="Calibri" w:hAnsi="Calibri" w:cs="Calibri"/>
          <w:lang w:eastAsia="pl-PL"/>
        </w:rPr>
      </w:pPr>
    </w:p>
    <w:p w14:paraId="592C1962" w14:textId="77777777" w:rsidR="00C67A46" w:rsidRPr="00C67A46" w:rsidRDefault="00C67A46" w:rsidP="00C67A46">
      <w:pPr>
        <w:spacing w:after="0" w:line="240" w:lineRule="auto"/>
        <w:rPr>
          <w:rFonts w:ascii="Calibri" w:eastAsia="Calibri" w:hAnsi="Calibri" w:cs="Calibri"/>
          <w:lang w:eastAsia="pl-PL"/>
        </w:rPr>
      </w:pPr>
      <w:r w:rsidRPr="00C67A46">
        <w:rPr>
          <w:rFonts w:ascii="Calibri" w:eastAsia="Calibri" w:hAnsi="Calibri" w:cs="Calibri"/>
          <w:lang w:eastAsia="pl-PL"/>
        </w:rPr>
        <w:t xml:space="preserve">Bardzo proszę również o doprecyzowanie wykazu wydatków związanych z zagospodarowaniem terenu wokół szkolnictwa podstawowego lub edukacji przedszkolnej, które mogą stanowić koszty kwalifikowane w projekcie. </w:t>
      </w:r>
    </w:p>
    <w:p w14:paraId="408E4595" w14:textId="77777777" w:rsidR="00C67A46" w:rsidRDefault="00C67A46" w:rsidP="008B3D55">
      <w:pPr>
        <w:rPr>
          <w:b/>
          <w:bCs/>
        </w:rPr>
      </w:pPr>
    </w:p>
    <w:p w14:paraId="5527E036" w14:textId="087D50C7" w:rsidR="00C67A46" w:rsidRPr="00C67A46" w:rsidRDefault="00C67A46" w:rsidP="00C67A46">
      <w:pPr>
        <w:rPr>
          <w:rFonts w:ascii="Calibri" w:eastAsia="Calibri" w:hAnsi="Calibri" w:cs="Calibri"/>
          <w:b/>
          <w:bCs/>
          <w:color w:val="000000"/>
          <w:lang w:eastAsia="pl-PL"/>
        </w:rPr>
      </w:pPr>
      <w:r>
        <w:rPr>
          <w:b/>
          <w:bCs/>
        </w:rPr>
        <w:lastRenderedPageBreak/>
        <w:t>Odpowiedź:</w:t>
      </w:r>
      <w:r w:rsidRPr="00C67A46">
        <w:rPr>
          <w:rFonts w:ascii="Calibri" w:eastAsia="Calibri" w:hAnsi="Calibri" w:cs="Calibri"/>
        </w:rPr>
        <w:t xml:space="preserve"> </w:t>
      </w:r>
      <w:r w:rsidRPr="00C67A46">
        <w:rPr>
          <w:rFonts w:ascii="Calibri" w:eastAsia="Calibri" w:hAnsi="Calibri" w:cs="Calibri"/>
        </w:rPr>
        <w:t>zgodnie z Zasadami naboru „</w:t>
      </w:r>
      <w:r w:rsidRPr="00C67A46">
        <w:rPr>
          <w:rFonts w:ascii="Calibri" w:eastAsia="Calibri" w:hAnsi="Calibri" w:cs="Calibri"/>
          <w:color w:val="000000"/>
          <w:lang w:eastAsia="pl-PL"/>
        </w:rPr>
        <w:t xml:space="preserve">Planowane wsparcie (…) będzie obejmować </w:t>
      </w:r>
      <w:r w:rsidRPr="00C67A46">
        <w:rPr>
          <w:rFonts w:ascii="Calibri" w:eastAsia="Calibri" w:hAnsi="Calibri" w:cs="Calibri"/>
          <w:color w:val="000000"/>
          <w:u w:val="single"/>
          <w:lang w:eastAsia="pl-PL"/>
        </w:rPr>
        <w:t>poprawę dostępu do publicznej opieki nad dziećmi do lat 3, publicznej edukacji przedszkolnej oraz szkolnictwa podstawowego</w:t>
      </w:r>
      <w:r w:rsidRPr="00C67A46">
        <w:rPr>
          <w:rFonts w:ascii="Calibri" w:eastAsia="Calibri" w:hAnsi="Calibri" w:cs="Calibri"/>
          <w:color w:val="000000"/>
          <w:lang w:eastAsia="pl-PL"/>
        </w:rPr>
        <w:t xml:space="preserve"> </w:t>
      </w:r>
      <w:r w:rsidRPr="00C67A46">
        <w:rPr>
          <w:rFonts w:ascii="Calibri" w:eastAsia="Calibri" w:hAnsi="Calibri" w:cs="Calibri"/>
          <w:b/>
          <w:bCs/>
          <w:color w:val="000000"/>
          <w:lang w:eastAsia="pl-PL"/>
        </w:rPr>
        <w:t>poprzez rozwój infrastruktury</w:t>
      </w:r>
      <w:r w:rsidRPr="00C67A46">
        <w:rPr>
          <w:rFonts w:ascii="Calibri" w:eastAsia="Calibri" w:hAnsi="Calibri" w:cs="Calibri"/>
          <w:color w:val="000000"/>
          <w:lang w:eastAsia="pl-PL"/>
        </w:rPr>
        <w:t xml:space="preserve"> -</w:t>
      </w:r>
      <w:r w:rsidRPr="00C67A46">
        <w:rPr>
          <w:rFonts w:ascii="Calibri" w:eastAsia="Calibri" w:hAnsi="Calibri" w:cs="Calibri"/>
          <w:b/>
          <w:bCs/>
          <w:color w:val="000000"/>
          <w:lang w:eastAsia="pl-PL"/>
        </w:rPr>
        <w:t xml:space="preserve"> budowa / rozbudowa /przebudowa /adaptacja /remont/modernizacja oraz zakup wyposażenia, sprzętu (w tym dotyczącego technologii informacyjno-komunikacyjnych) a także wydatki związane z placami zabaw oraz zagospodarowaniem terenu.</w:t>
      </w:r>
    </w:p>
    <w:p w14:paraId="75D1647C" w14:textId="77777777" w:rsidR="00C67A46" w:rsidRPr="00C67A46" w:rsidRDefault="00C67A46" w:rsidP="00C67A46">
      <w:pPr>
        <w:spacing w:after="0" w:line="240" w:lineRule="auto"/>
        <w:rPr>
          <w:rFonts w:ascii="Calibri" w:eastAsia="Calibri" w:hAnsi="Calibri" w:cs="Calibri"/>
          <w:b/>
          <w:bCs/>
          <w:color w:val="000000"/>
          <w:lang w:eastAsia="pl-PL"/>
        </w:rPr>
      </w:pPr>
    </w:p>
    <w:p w14:paraId="7D08E653" w14:textId="77777777" w:rsidR="00C67A46" w:rsidRPr="00C67A46" w:rsidRDefault="00C67A46" w:rsidP="00C67A46">
      <w:pPr>
        <w:spacing w:after="0" w:line="240" w:lineRule="auto"/>
        <w:rPr>
          <w:rFonts w:ascii="Calibri" w:eastAsia="Calibri" w:hAnsi="Calibri" w:cs="Calibri"/>
        </w:rPr>
      </w:pPr>
      <w:r w:rsidRPr="00C67A46">
        <w:rPr>
          <w:rFonts w:ascii="Calibri" w:eastAsia="Calibri" w:hAnsi="Calibri" w:cs="Calibri"/>
          <w:color w:val="000000"/>
          <w:lang w:eastAsia="pl-PL"/>
        </w:rPr>
        <w:t xml:space="preserve">Budowa boiska czy placu zabaw nie wchodzi w zakres zagospodarowania przestrzennego a jest </w:t>
      </w:r>
      <w:r w:rsidRPr="00C67A46">
        <w:rPr>
          <w:rFonts w:ascii="Calibri" w:eastAsia="Calibri" w:hAnsi="Calibri" w:cs="Calibri"/>
          <w:color w:val="000000"/>
          <w:u w:val="single"/>
          <w:lang w:eastAsia="pl-PL"/>
        </w:rPr>
        <w:t>elementem infrastruktury.</w:t>
      </w:r>
    </w:p>
    <w:p w14:paraId="5978F2F7" w14:textId="77777777" w:rsidR="00C67A46" w:rsidRPr="00C67A46" w:rsidRDefault="00C67A46" w:rsidP="00C67A46">
      <w:pPr>
        <w:spacing w:after="0" w:line="240" w:lineRule="auto"/>
        <w:rPr>
          <w:rFonts w:ascii="Calibri" w:eastAsia="Calibri" w:hAnsi="Calibri" w:cs="Calibri"/>
        </w:rPr>
      </w:pPr>
    </w:p>
    <w:p w14:paraId="100DCE77" w14:textId="77777777" w:rsidR="00C67A46" w:rsidRPr="00C67A46" w:rsidRDefault="00C67A46" w:rsidP="00C67A46">
      <w:pPr>
        <w:spacing w:after="0" w:line="240" w:lineRule="auto"/>
        <w:rPr>
          <w:rFonts w:ascii="Calibri" w:eastAsia="Calibri" w:hAnsi="Calibri" w:cs="Calibri"/>
          <w:color w:val="000000"/>
          <w:lang w:eastAsia="pl-PL"/>
        </w:rPr>
      </w:pPr>
      <w:r w:rsidRPr="00C67A46">
        <w:rPr>
          <w:rFonts w:ascii="Calibri" w:eastAsia="Calibri" w:hAnsi="Calibri" w:cs="Calibri"/>
        </w:rPr>
        <w:t xml:space="preserve">Przedmiotowe wydatki, o które Pani pyta będą mogły zostać uznane za kwalifikowalne pod warunkiem </w:t>
      </w:r>
      <w:r w:rsidRPr="00C67A46">
        <w:rPr>
          <w:rFonts w:ascii="Calibri" w:eastAsia="Calibri" w:hAnsi="Calibri" w:cs="Calibri"/>
          <w:u w:val="single"/>
        </w:rPr>
        <w:t>wykazania we wniosku o dofinansowanie</w:t>
      </w:r>
      <w:r w:rsidRPr="00C67A46">
        <w:rPr>
          <w:rFonts w:ascii="Calibri" w:eastAsia="Calibri" w:hAnsi="Calibri" w:cs="Calibri"/>
        </w:rPr>
        <w:t xml:space="preserve"> </w:t>
      </w:r>
      <w:r w:rsidRPr="00C67A46">
        <w:rPr>
          <w:rFonts w:ascii="Calibri" w:eastAsia="Calibri" w:hAnsi="Calibri" w:cs="Calibri"/>
          <w:b/>
          <w:bCs/>
        </w:rPr>
        <w:t xml:space="preserve">związku inwestycji z </w:t>
      </w:r>
      <w:r w:rsidRPr="00C67A46">
        <w:rPr>
          <w:rFonts w:ascii="Calibri" w:eastAsia="Calibri" w:hAnsi="Calibri" w:cs="Calibri"/>
          <w:b/>
          <w:bCs/>
          <w:color w:val="000000"/>
          <w:lang w:eastAsia="pl-PL"/>
        </w:rPr>
        <w:t>napływem osób</w:t>
      </w:r>
      <w:r w:rsidRPr="00C67A46">
        <w:rPr>
          <w:rFonts w:ascii="Calibri" w:eastAsia="Calibri" w:hAnsi="Calibri" w:cs="Calibri"/>
          <w:color w:val="000000"/>
          <w:lang w:eastAsia="pl-PL"/>
        </w:rPr>
        <w:t xml:space="preserve"> z Ukrainy przybywających na teren  województwa  dolnośląskiego </w:t>
      </w:r>
      <w:r w:rsidRPr="00C67A46">
        <w:rPr>
          <w:rFonts w:ascii="Calibri" w:eastAsia="Calibri" w:hAnsi="Calibri" w:cs="Calibri"/>
          <w:b/>
          <w:bCs/>
          <w:color w:val="000000"/>
          <w:lang w:eastAsia="pl-PL"/>
        </w:rPr>
        <w:t>w wyniku konfliktu zbrojnego po 24 lutego 2022</w:t>
      </w:r>
      <w:r w:rsidRPr="00C67A46">
        <w:rPr>
          <w:rFonts w:ascii="Calibri" w:eastAsia="Calibri" w:hAnsi="Calibri" w:cs="Calibri"/>
          <w:color w:val="000000"/>
          <w:lang w:eastAsia="pl-PL"/>
        </w:rPr>
        <w:t xml:space="preserve"> r.  </w:t>
      </w:r>
    </w:p>
    <w:p w14:paraId="7CB671CF" w14:textId="77777777" w:rsidR="00C67A46" w:rsidRPr="00C67A46" w:rsidRDefault="00C67A46" w:rsidP="00C67A46">
      <w:pPr>
        <w:spacing w:after="0" w:line="240" w:lineRule="auto"/>
        <w:rPr>
          <w:rFonts w:ascii="Calibri" w:eastAsia="Calibri" w:hAnsi="Calibri" w:cs="Calibri"/>
          <w:color w:val="000000"/>
          <w:lang w:eastAsia="pl-PL"/>
        </w:rPr>
      </w:pPr>
    </w:p>
    <w:p w14:paraId="7E391672" w14:textId="77777777" w:rsidR="00C67A46" w:rsidRPr="00C67A46" w:rsidRDefault="00C67A46" w:rsidP="00C67A46">
      <w:pPr>
        <w:spacing w:after="0" w:line="240" w:lineRule="auto"/>
        <w:rPr>
          <w:rFonts w:ascii="Calibri" w:eastAsia="Calibri" w:hAnsi="Calibri" w:cs="Calibri"/>
          <w:b/>
          <w:bCs/>
        </w:rPr>
      </w:pPr>
      <w:r w:rsidRPr="00C67A46">
        <w:rPr>
          <w:rFonts w:ascii="Calibri" w:eastAsia="Calibri" w:hAnsi="Calibri" w:cs="Calibri"/>
        </w:rPr>
        <w:t xml:space="preserve">Proszę pamiętać, że planowane wsparcie infrastruktury ma na </w:t>
      </w:r>
      <w:r w:rsidRPr="00C67A46">
        <w:rPr>
          <w:rFonts w:ascii="Calibri" w:eastAsia="Calibri" w:hAnsi="Calibri" w:cs="Calibri"/>
          <w:b/>
          <w:bCs/>
        </w:rPr>
        <w:t>celu długoterminową integrację ze społeczeństwem Dolnego Śląska osób przybyłych w wyniku wojny w Ukrainie  i sprostanie wyzwaniom  w zakresie opieki nad dziećmi, edukacji, integracji społecznej i mieszkalnictwa.</w:t>
      </w:r>
    </w:p>
    <w:p w14:paraId="6F1F042E" w14:textId="77777777" w:rsidR="00C67A46" w:rsidRPr="00C67A46" w:rsidRDefault="00C67A46" w:rsidP="00C67A46">
      <w:pPr>
        <w:spacing w:after="0" w:line="240" w:lineRule="auto"/>
        <w:rPr>
          <w:rFonts w:ascii="Calibri" w:eastAsia="Calibri" w:hAnsi="Calibri" w:cs="Calibri"/>
        </w:rPr>
      </w:pPr>
    </w:p>
    <w:p w14:paraId="13F040CA" w14:textId="77777777" w:rsidR="00C67A46" w:rsidRPr="00C67A46" w:rsidRDefault="00C67A46" w:rsidP="00C67A46">
      <w:pPr>
        <w:spacing w:after="0" w:line="240" w:lineRule="auto"/>
        <w:rPr>
          <w:rFonts w:ascii="Calibri" w:eastAsia="Calibri" w:hAnsi="Calibri" w:cs="Calibri"/>
        </w:rPr>
      </w:pPr>
      <w:r w:rsidRPr="00C67A46">
        <w:rPr>
          <w:rFonts w:ascii="Calibri" w:eastAsia="Calibri" w:hAnsi="Calibri" w:cs="Calibri"/>
        </w:rPr>
        <w:t xml:space="preserve">Podczas oceny sprawdzane będzie również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Dla Działania 12.4 jako niekwalifikowalne będą również wydatki poniesione </w:t>
      </w:r>
      <w:r w:rsidRPr="00C67A46">
        <w:rPr>
          <w:rFonts w:ascii="Calibri" w:eastAsia="Calibri" w:hAnsi="Calibri" w:cs="Calibri"/>
          <w:b/>
          <w:bCs/>
        </w:rPr>
        <w:t>przed 24.02.2022</w:t>
      </w:r>
      <w:r w:rsidRPr="00C67A46">
        <w:rPr>
          <w:rFonts w:ascii="Calibri" w:eastAsia="Calibri" w:hAnsi="Calibri" w:cs="Calibri"/>
        </w:rPr>
        <w:t xml:space="preserve"> r. oraz wydatki na </w:t>
      </w:r>
      <w:r w:rsidRPr="00C67A46">
        <w:rPr>
          <w:rFonts w:ascii="Calibri" w:eastAsia="Calibri" w:hAnsi="Calibri" w:cs="Calibri"/>
          <w:b/>
          <w:bCs/>
        </w:rPr>
        <w:t>zakup używanych środków trwałych</w:t>
      </w:r>
      <w:r w:rsidRPr="00C67A46">
        <w:rPr>
          <w:rFonts w:ascii="Calibri" w:eastAsia="Calibri" w:hAnsi="Calibri" w:cs="Calibri"/>
        </w:rPr>
        <w:t>.</w:t>
      </w:r>
    </w:p>
    <w:p w14:paraId="02F24467" w14:textId="77777777" w:rsidR="00C67A46" w:rsidRPr="00C67A46" w:rsidRDefault="00C67A46" w:rsidP="00C67A46">
      <w:pPr>
        <w:spacing w:after="0" w:line="240" w:lineRule="auto"/>
        <w:rPr>
          <w:rFonts w:ascii="Calibri" w:eastAsia="Calibri" w:hAnsi="Calibri" w:cs="Calibri"/>
        </w:rPr>
      </w:pPr>
    </w:p>
    <w:p w14:paraId="324386DA" w14:textId="2336CDAE" w:rsidR="00C67A46" w:rsidRPr="008B3D55" w:rsidRDefault="00C67A46" w:rsidP="008B3D55">
      <w:pPr>
        <w:rPr>
          <w:b/>
          <w:bCs/>
        </w:rPr>
      </w:pPr>
    </w:p>
    <w:sectPr w:rsidR="00C67A46" w:rsidRPr="008B3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13"/>
    <w:rsid w:val="005E2B13"/>
    <w:rsid w:val="008B3D55"/>
    <w:rsid w:val="009C41CC"/>
    <w:rsid w:val="00BE1770"/>
    <w:rsid w:val="00C67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14F5"/>
  <w15:chartTrackingRefBased/>
  <w15:docId w15:val="{FAB89A08-43F0-4F80-AA4E-AD625583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7639">
      <w:bodyDiv w:val="1"/>
      <w:marLeft w:val="0"/>
      <w:marRight w:val="0"/>
      <w:marTop w:val="0"/>
      <w:marBottom w:val="0"/>
      <w:divBdr>
        <w:top w:val="none" w:sz="0" w:space="0" w:color="auto"/>
        <w:left w:val="none" w:sz="0" w:space="0" w:color="auto"/>
        <w:bottom w:val="none" w:sz="0" w:space="0" w:color="auto"/>
        <w:right w:val="none" w:sz="0" w:space="0" w:color="auto"/>
      </w:divBdr>
    </w:div>
    <w:div w:id="1116021397">
      <w:bodyDiv w:val="1"/>
      <w:marLeft w:val="0"/>
      <w:marRight w:val="0"/>
      <w:marTop w:val="0"/>
      <w:marBottom w:val="0"/>
      <w:divBdr>
        <w:top w:val="none" w:sz="0" w:space="0" w:color="auto"/>
        <w:left w:val="none" w:sz="0" w:space="0" w:color="auto"/>
        <w:bottom w:val="none" w:sz="0" w:space="0" w:color="auto"/>
        <w:right w:val="none" w:sz="0" w:space="0" w:color="auto"/>
      </w:divBdr>
    </w:div>
    <w:div w:id="1472211893">
      <w:bodyDiv w:val="1"/>
      <w:marLeft w:val="0"/>
      <w:marRight w:val="0"/>
      <w:marTop w:val="0"/>
      <w:marBottom w:val="0"/>
      <w:divBdr>
        <w:top w:val="none" w:sz="0" w:space="0" w:color="auto"/>
        <w:left w:val="none" w:sz="0" w:space="0" w:color="auto"/>
        <w:bottom w:val="none" w:sz="0" w:space="0" w:color="auto"/>
        <w:right w:val="none" w:sz="0" w:space="0" w:color="auto"/>
      </w:divBdr>
    </w:div>
    <w:div w:id="1487890918">
      <w:bodyDiv w:val="1"/>
      <w:marLeft w:val="0"/>
      <w:marRight w:val="0"/>
      <w:marTop w:val="0"/>
      <w:marBottom w:val="0"/>
      <w:divBdr>
        <w:top w:val="none" w:sz="0" w:space="0" w:color="auto"/>
        <w:left w:val="none" w:sz="0" w:space="0" w:color="auto"/>
        <w:bottom w:val="none" w:sz="0" w:space="0" w:color="auto"/>
        <w:right w:val="none" w:sz="0" w:space="0" w:color="auto"/>
      </w:divBdr>
    </w:div>
    <w:div w:id="1932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2014</Words>
  <Characters>12086</Characters>
  <Application>Microsoft Office Word</Application>
  <DocSecurity>0</DocSecurity>
  <Lines>100</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Pencakowska</dc:creator>
  <cp:keywords/>
  <dc:description/>
  <cp:lastModifiedBy>Bożena Pencakowska</cp:lastModifiedBy>
  <cp:revision>4</cp:revision>
  <dcterms:created xsi:type="dcterms:W3CDTF">2022-11-25T09:18:00Z</dcterms:created>
  <dcterms:modified xsi:type="dcterms:W3CDTF">2022-12-02T07:28:00Z</dcterms:modified>
</cp:coreProperties>
</file>