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6015" w14:textId="05698ABC" w:rsidR="00D031A4" w:rsidRDefault="00474A68" w:rsidP="00474A68">
      <w:pPr>
        <w:spacing w:line="240" w:lineRule="auto"/>
        <w:rPr>
          <w:rFonts w:ascii="Calibri" w:hAnsi="Calibri" w:cs="Arial"/>
          <w:b/>
          <w:bCs/>
          <w:u w:val="single"/>
        </w:rPr>
      </w:pPr>
      <w:r>
        <w:rPr>
          <w:rFonts w:ascii="Calibri" w:hAnsi="Calibri" w:cs="Arial"/>
          <w:b/>
          <w:bCs/>
          <w:u w:val="single"/>
        </w:rPr>
        <w:t>Pytania i odpowiedzi w ramach naborów nadzwyczajnych „</w:t>
      </w:r>
      <w:r w:rsidR="00422BE8" w:rsidRPr="00422BE8">
        <w:rPr>
          <w:rFonts w:ascii="Calibri" w:hAnsi="Calibri" w:cs="Arial"/>
          <w:b/>
          <w:bCs/>
          <w:u w:val="single"/>
        </w:rPr>
        <w:t>Działani</w:t>
      </w:r>
      <w:r w:rsidR="00422BE8">
        <w:rPr>
          <w:rFonts w:ascii="Calibri" w:hAnsi="Calibri" w:cs="Arial"/>
          <w:b/>
          <w:bCs/>
          <w:u w:val="single"/>
        </w:rPr>
        <w:t>e</w:t>
      </w:r>
      <w:r w:rsidR="00422BE8" w:rsidRPr="00422BE8">
        <w:rPr>
          <w:rFonts w:ascii="Calibri" w:hAnsi="Calibri" w:cs="Arial"/>
          <w:b/>
          <w:bCs/>
          <w:u w:val="single"/>
        </w:rPr>
        <w:t xml:space="preserve"> 12.4 Inwestycje społeczne – długoterminowa integracja</w:t>
      </w:r>
      <w:r>
        <w:rPr>
          <w:rFonts w:ascii="Calibri" w:hAnsi="Calibri" w:cs="Arial"/>
          <w:b/>
          <w:bCs/>
          <w:u w:val="single"/>
        </w:rPr>
        <w:t>”</w:t>
      </w:r>
    </w:p>
    <w:p w14:paraId="79C0DD6F" w14:textId="77777777" w:rsidR="00474A68" w:rsidRDefault="00474A68" w:rsidP="00474A68">
      <w:pPr>
        <w:spacing w:line="240" w:lineRule="auto"/>
        <w:rPr>
          <w:color w:val="1F497D" w:themeColor="text2"/>
        </w:rPr>
      </w:pPr>
    </w:p>
    <w:p w14:paraId="098640D6" w14:textId="5CCC91AE" w:rsidR="00DC6D21" w:rsidRDefault="00704C7E" w:rsidP="00474A68">
      <w:pPr>
        <w:spacing w:line="240" w:lineRule="auto"/>
        <w:rPr>
          <w:b/>
          <w:color w:val="000000" w:themeColor="text1"/>
        </w:rPr>
      </w:pPr>
      <w:bookmarkStart w:id="0" w:name="_Hlk120008556"/>
      <w:r w:rsidRPr="00B937D4">
        <w:rPr>
          <w:b/>
          <w:color w:val="000000" w:themeColor="text1"/>
        </w:rPr>
        <w:t>Pytanie</w:t>
      </w:r>
      <w:bookmarkEnd w:id="0"/>
      <w:r w:rsidR="00DC6D21">
        <w:rPr>
          <w:b/>
          <w:color w:val="000000" w:themeColor="text1"/>
        </w:rPr>
        <w:t>.</w:t>
      </w:r>
      <w:r>
        <w:rPr>
          <w:b/>
          <w:color w:val="000000" w:themeColor="text1"/>
        </w:rPr>
        <w:t xml:space="preserve"> </w:t>
      </w:r>
      <w:r w:rsidR="00DC6D21" w:rsidRPr="00DC6D21">
        <w:rPr>
          <w:b/>
          <w:color w:val="000000" w:themeColor="text1"/>
        </w:rPr>
        <w:t xml:space="preserve">W Generatorze wniosków nie mamy dostępu do formularza wniosku. Proszę o informację kiedy będzie można uzupełniać dane? </w:t>
      </w:r>
    </w:p>
    <w:p w14:paraId="401609FC" w14:textId="25B2C494" w:rsidR="00704C7E" w:rsidRPr="00704C7E" w:rsidRDefault="00704C7E" w:rsidP="00474A68">
      <w:pPr>
        <w:spacing w:line="240" w:lineRule="auto"/>
        <w:rPr>
          <w:bCs/>
          <w:color w:val="000000" w:themeColor="text1"/>
        </w:rPr>
      </w:pPr>
      <w:bookmarkStart w:id="1" w:name="_Hlk120008715"/>
      <w:r w:rsidRPr="00704C7E">
        <w:rPr>
          <w:b/>
          <w:color w:val="000000" w:themeColor="text1"/>
        </w:rPr>
        <w:t>Odpowiedź:</w:t>
      </w:r>
      <w:bookmarkEnd w:id="1"/>
      <w:r w:rsidRPr="00704C7E">
        <w:rPr>
          <w:b/>
          <w:color w:val="000000" w:themeColor="text1"/>
        </w:rPr>
        <w:t xml:space="preserve"> </w:t>
      </w:r>
      <w:r w:rsidRPr="00704C7E">
        <w:rPr>
          <w:bCs/>
          <w:color w:val="000000" w:themeColor="text1"/>
        </w:rPr>
        <w:t xml:space="preserve">Nabór został otwarty,  w przypadku problemów z generatorem wniosków należy zgłosić powyższe na </w:t>
      </w:r>
      <w:hyperlink r:id="rId8" w:history="1">
        <w:r w:rsidRPr="00F809FC">
          <w:rPr>
            <w:rStyle w:val="Hipercze"/>
            <w:bCs/>
          </w:rPr>
          <w:t>gwnd@dolnyslask.pl</w:t>
        </w:r>
      </w:hyperlink>
      <w:r w:rsidR="00474A68">
        <w:rPr>
          <w:bCs/>
          <w:color w:val="000000" w:themeColor="text1"/>
        </w:rPr>
        <w:t>.</w:t>
      </w:r>
    </w:p>
    <w:p w14:paraId="7E720C42" w14:textId="5C128BED" w:rsidR="00DC6D21" w:rsidRPr="00DC6D21" w:rsidRDefault="00704C7E" w:rsidP="00474A68">
      <w:pPr>
        <w:spacing w:line="240" w:lineRule="auto"/>
        <w:rPr>
          <w:b/>
          <w:color w:val="000000" w:themeColor="text1"/>
        </w:rPr>
      </w:pPr>
      <w:r w:rsidRPr="00704C7E">
        <w:rPr>
          <w:b/>
          <w:color w:val="000000" w:themeColor="text1"/>
        </w:rPr>
        <w:t>Pytanie</w:t>
      </w:r>
      <w:r w:rsidR="00DC6D21" w:rsidRPr="00DC6D21">
        <w:rPr>
          <w:b/>
          <w:color w:val="000000" w:themeColor="text1"/>
        </w:rPr>
        <w:t xml:space="preserve">. W punkcie 23 „Zasad ubiegania się o wsparcie w trybie nadzwyczajnym” widnieje zapis: „W odniesieniu do działania 12.4 okres kwalifikowalności wydatków rozpoczyna się od dnia 24 lutego 2022 r. Końcową datą kwalifikowalności wydatków dla projektów finansowanych ze środków REACT – EU jest 31 grudnia 2023 r. </w:t>
      </w:r>
    </w:p>
    <w:p w14:paraId="784D3ADB" w14:textId="64A363A0" w:rsidR="00DC6D21" w:rsidRPr="00DC6D21" w:rsidRDefault="00DC6D21" w:rsidP="00474A68">
      <w:pPr>
        <w:spacing w:line="240" w:lineRule="auto"/>
        <w:rPr>
          <w:b/>
          <w:color w:val="000000" w:themeColor="text1"/>
        </w:rPr>
      </w:pPr>
      <w:r w:rsidRPr="00DC6D21">
        <w:rPr>
          <w:b/>
          <w:color w:val="000000" w:themeColor="text1"/>
        </w:rPr>
        <w:t xml:space="preserve">Jednak w dalszej części tego punktu, jak również w wezwaniu do złożenia wnioski ujęte są informacje o rekomendowanym terminie zakończenia realizacji projektu (29 września 2023 r) oraz o złożeniu wniosku o </w:t>
      </w:r>
      <w:r w:rsidR="00756709" w:rsidRPr="00DC6D21">
        <w:rPr>
          <w:b/>
          <w:color w:val="000000" w:themeColor="text1"/>
        </w:rPr>
        <w:t>płatność</w:t>
      </w:r>
      <w:r w:rsidRPr="00DC6D21">
        <w:rPr>
          <w:b/>
          <w:color w:val="000000" w:themeColor="text1"/>
        </w:rPr>
        <w:t xml:space="preserve"> końcową do 31 października 2023 r. </w:t>
      </w:r>
    </w:p>
    <w:p w14:paraId="45D7DF91" w14:textId="3CA776B3" w:rsidR="00DC6D21" w:rsidRDefault="00DC6D21" w:rsidP="00474A68">
      <w:pPr>
        <w:spacing w:line="240" w:lineRule="auto"/>
        <w:rPr>
          <w:b/>
          <w:color w:val="000000" w:themeColor="text1"/>
        </w:rPr>
      </w:pPr>
      <w:r w:rsidRPr="00DC6D21">
        <w:rPr>
          <w:b/>
          <w:color w:val="000000" w:themeColor="text1"/>
        </w:rPr>
        <w:t xml:space="preserve">Proszę o informację, czy w takim razie istnieje potencjalna możliwość przekroczenia terminów 29 września 2023 i 31 października 2023? </w:t>
      </w:r>
    </w:p>
    <w:p w14:paraId="3EC621A5" w14:textId="39C9E3FF" w:rsidR="00704C7E" w:rsidRPr="00DC6D21" w:rsidRDefault="00704C7E" w:rsidP="00474A68">
      <w:pPr>
        <w:spacing w:line="240" w:lineRule="auto"/>
        <w:rPr>
          <w:b/>
          <w:color w:val="000000" w:themeColor="text1"/>
        </w:rPr>
      </w:pPr>
      <w:bookmarkStart w:id="2" w:name="_Hlk120008752"/>
      <w:r w:rsidRPr="00704C7E">
        <w:rPr>
          <w:b/>
          <w:color w:val="000000" w:themeColor="text1"/>
        </w:rPr>
        <w:t>Odpowiedź:</w:t>
      </w:r>
      <w:bookmarkEnd w:id="2"/>
      <w:r>
        <w:rPr>
          <w:b/>
          <w:color w:val="000000" w:themeColor="text1"/>
        </w:rPr>
        <w:t xml:space="preserve"> </w:t>
      </w:r>
      <w:r w:rsidRPr="00704C7E">
        <w:rPr>
          <w:bCs/>
          <w:color w:val="000000" w:themeColor="text1"/>
        </w:rPr>
        <w:t>Powyższe wynika z konieczności zachowana odpowiedniego tempa rozliczania projektów (w szczególności zasady n+3). Dla przedmiotowego naboru rekomendowany termin zakończenia realizacji projektu: do 29 września 2023 r. Wniosek o płatność końcową należy złożyć w terminie do 60 dni od daty zakończenia realizacji projektu, wskazanej w umowie  o dofinansowaniu. Termin złożenia wniosku końcowego o płatność nie może być późniejszy niż 31 październik  2023 roku.</w:t>
      </w:r>
    </w:p>
    <w:p w14:paraId="05A888D5" w14:textId="6C150E07" w:rsidR="00DC6D21" w:rsidRDefault="00704C7E" w:rsidP="00474A68">
      <w:pPr>
        <w:spacing w:line="240" w:lineRule="auto"/>
        <w:rPr>
          <w:b/>
          <w:color w:val="000000" w:themeColor="text1"/>
        </w:rPr>
      </w:pPr>
      <w:r w:rsidRPr="00704C7E">
        <w:rPr>
          <w:b/>
          <w:color w:val="000000" w:themeColor="text1"/>
        </w:rPr>
        <w:t>Pytanie</w:t>
      </w:r>
      <w:r w:rsidR="00DC6D21" w:rsidRPr="00DC6D21">
        <w:rPr>
          <w:b/>
          <w:color w:val="000000" w:themeColor="text1"/>
        </w:rPr>
        <w:t xml:space="preserve">. Co implikuje dla Wnioskodawcy informacja ze str. 26 „Zasad…”  mówiąca o tym, że kontraktacja możliwa Bedzie dopiero po aktualizacji zapisów Kontraktu Terytorialnego? </w:t>
      </w:r>
    </w:p>
    <w:p w14:paraId="56EA4A3D" w14:textId="6138A409" w:rsidR="00704C7E" w:rsidRPr="00704C7E" w:rsidRDefault="00704C7E" w:rsidP="00474A68">
      <w:pPr>
        <w:spacing w:line="240" w:lineRule="auto"/>
        <w:rPr>
          <w:bCs/>
          <w:color w:val="000000" w:themeColor="text1"/>
        </w:rPr>
      </w:pPr>
      <w:r w:rsidRPr="00704C7E">
        <w:rPr>
          <w:b/>
          <w:color w:val="000000" w:themeColor="text1"/>
        </w:rPr>
        <w:t>Odpowiedź</w:t>
      </w:r>
      <w:r w:rsidRPr="00704C7E">
        <w:rPr>
          <w:bCs/>
          <w:color w:val="000000" w:themeColor="text1"/>
        </w:rPr>
        <w:t>: Mając na uwadze końcowy etap wdrażania programu oraz w związku z zastosowanym trybem nadzwyczajnym w momencie ogłaszania zasad dla przedmiotowego naboru równolegle prowadzone są prace nad aktualizacją zapisów Aneksu do Kontraktu. W związku z powyższym dopiero po aktualizacji zapisów Kontraktu  oraz  uwzględnieniu dodatkowych środków z REACT EU w ramach działania 12.4 w tzw. limicie „L”  możliwa będzie kontraktacja projektów wybranych w ramach przedmiotowego naboru. Oceniamy, że nastąpi to pod koniec roku 2022.</w:t>
      </w:r>
    </w:p>
    <w:p w14:paraId="2D960DF9" w14:textId="5B81C4A4" w:rsidR="00DC6D21" w:rsidRDefault="00704C7E" w:rsidP="00474A68">
      <w:pPr>
        <w:spacing w:line="240" w:lineRule="auto"/>
        <w:rPr>
          <w:b/>
          <w:color w:val="000000" w:themeColor="text1"/>
        </w:rPr>
      </w:pPr>
      <w:r w:rsidRPr="00704C7E">
        <w:rPr>
          <w:b/>
          <w:color w:val="000000" w:themeColor="text1"/>
        </w:rPr>
        <w:t>Pytanie</w:t>
      </w:r>
      <w:r w:rsidR="00DC6D21" w:rsidRPr="00DC6D21">
        <w:rPr>
          <w:b/>
          <w:color w:val="000000" w:themeColor="text1"/>
        </w:rPr>
        <w:t xml:space="preserve">. Dotyczy Kryterium nr 10 - jakie dokumenty będą wymagane w celu weryfikacja spełnienia tego Kryterium. Nadmienię, że Gmina Wrocław planuje przedłożenie projektu dot. budowy Zespołu </w:t>
      </w:r>
      <w:proofErr w:type="spellStart"/>
      <w:r w:rsidR="00DC6D21" w:rsidRPr="00DC6D21">
        <w:rPr>
          <w:b/>
          <w:color w:val="000000" w:themeColor="text1"/>
        </w:rPr>
        <w:t>Szkolno</w:t>
      </w:r>
      <w:proofErr w:type="spellEnd"/>
      <w:r w:rsidR="00DC6D21" w:rsidRPr="00DC6D21">
        <w:rPr>
          <w:b/>
          <w:color w:val="000000" w:themeColor="text1"/>
        </w:rPr>
        <w:t xml:space="preserve"> - Przedszkolnego. </w:t>
      </w:r>
    </w:p>
    <w:p w14:paraId="47A00829" w14:textId="4D1890C0" w:rsidR="00704C7E" w:rsidRPr="00704C7E" w:rsidRDefault="00704C7E" w:rsidP="00474A68">
      <w:pPr>
        <w:spacing w:line="240" w:lineRule="auto"/>
        <w:rPr>
          <w:bCs/>
          <w:color w:val="000000" w:themeColor="text1"/>
        </w:rPr>
      </w:pPr>
      <w:r w:rsidRPr="00704C7E">
        <w:rPr>
          <w:b/>
          <w:color w:val="000000" w:themeColor="text1"/>
        </w:rPr>
        <w:t xml:space="preserve">Odpowiedź: </w:t>
      </w:r>
      <w:r w:rsidRPr="00704C7E">
        <w:rPr>
          <w:bCs/>
          <w:color w:val="000000" w:themeColor="text1"/>
        </w:rPr>
        <w:t>Zgodnie z zapisami Zasad naboru  Wnioskodawca powinien dołączyć do wniosku:</w:t>
      </w:r>
    </w:p>
    <w:p w14:paraId="6165DFFD" w14:textId="77777777" w:rsidR="00704C7E" w:rsidRPr="00704C7E" w:rsidRDefault="00704C7E" w:rsidP="00474A68">
      <w:pPr>
        <w:spacing w:line="240" w:lineRule="auto"/>
        <w:rPr>
          <w:bCs/>
          <w:color w:val="000000" w:themeColor="text1"/>
        </w:rPr>
      </w:pPr>
      <w:r w:rsidRPr="00704C7E">
        <w:rPr>
          <w:bCs/>
          <w:color w:val="000000" w:themeColor="text1"/>
        </w:rPr>
        <w:t xml:space="preserve">- Oświadczenie „Analiza oddziaływania na środowisko, z uwzględnieniem potrzeb dotyczących przystosowania się do zmiany klimatu i łagodzenia zmiany klimatu, a także odporności na klęski żywiołowe” [Oświadczenie OOŚ] oraz </w:t>
      </w:r>
    </w:p>
    <w:p w14:paraId="1C4ED79C" w14:textId="77777777" w:rsidR="00704C7E" w:rsidRPr="00704C7E" w:rsidRDefault="00704C7E" w:rsidP="00474A68">
      <w:pPr>
        <w:spacing w:line="240" w:lineRule="auto"/>
        <w:rPr>
          <w:bCs/>
          <w:color w:val="000000" w:themeColor="text1"/>
        </w:rPr>
      </w:pPr>
      <w:r w:rsidRPr="00704C7E">
        <w:rPr>
          <w:bCs/>
          <w:color w:val="000000" w:themeColor="text1"/>
        </w:rPr>
        <w:t>- Deklarację organu odpowiedzialnego za monitorowanie obszarów Natura 2000 [Deklaracja Natura 2000].</w:t>
      </w:r>
    </w:p>
    <w:p w14:paraId="17B24854" w14:textId="77777777" w:rsidR="00704C7E" w:rsidRPr="00704C7E" w:rsidRDefault="00704C7E" w:rsidP="00474A68">
      <w:pPr>
        <w:spacing w:line="240" w:lineRule="auto"/>
        <w:rPr>
          <w:bCs/>
          <w:color w:val="000000" w:themeColor="text1"/>
        </w:rPr>
      </w:pPr>
      <w:r w:rsidRPr="00704C7E">
        <w:rPr>
          <w:bCs/>
          <w:color w:val="000000" w:themeColor="text1"/>
        </w:rPr>
        <w:t>Ponadto, jeśli inwestycja należy do przedsięwzięć objętych Rozporządzeniem Rady Ministrów z dnia 10 września 2019 r. w sprawie przedsięwzięć mogących znacząco oddziaływać na środowisko (Dz. U. poz. 1839 – Rozporządzeniem OOŚ),  konieczne jest przedłożenie decyzji o środowiskowych uwarunkowaniach tzw. decyzji środowiskowej, jako uzupełnienie ww. Oświadczenia OOŚ.</w:t>
      </w:r>
    </w:p>
    <w:p w14:paraId="2D8D6B06" w14:textId="77777777" w:rsidR="00704C7E" w:rsidRPr="00704C7E" w:rsidRDefault="00704C7E" w:rsidP="00474A68">
      <w:pPr>
        <w:spacing w:line="240" w:lineRule="auto"/>
        <w:rPr>
          <w:bCs/>
          <w:color w:val="000000" w:themeColor="text1"/>
        </w:rPr>
      </w:pPr>
      <w:r w:rsidRPr="00704C7E">
        <w:rPr>
          <w:bCs/>
          <w:color w:val="000000" w:themeColor="text1"/>
        </w:rPr>
        <w:t>Uwaga: Nie jest możliwe dofinansowanie ze środków RPO WD 2014-2020 projektów objętych Rozporządzeniem OOŚ nieposiadających decyzji środowiskowej.</w:t>
      </w:r>
    </w:p>
    <w:p w14:paraId="4713668F" w14:textId="4275E938" w:rsidR="00704C7E" w:rsidRPr="00704C7E" w:rsidRDefault="00704C7E" w:rsidP="00474A68">
      <w:pPr>
        <w:spacing w:line="240" w:lineRule="auto"/>
        <w:rPr>
          <w:bCs/>
          <w:color w:val="000000" w:themeColor="text1"/>
        </w:rPr>
      </w:pPr>
      <w:r w:rsidRPr="00704C7E">
        <w:rPr>
          <w:bCs/>
          <w:color w:val="000000" w:themeColor="text1"/>
        </w:rPr>
        <w:t>Kryterium 10 (jeżeli dotyczy) oceniane będzie w szczególności na podstawie ww. załączników do wniosku o dofinansowanie.</w:t>
      </w:r>
    </w:p>
    <w:p w14:paraId="70A2E4F1" w14:textId="635E1024" w:rsidR="00DC6D21" w:rsidRDefault="00704C7E" w:rsidP="00474A68">
      <w:pPr>
        <w:spacing w:line="240" w:lineRule="auto"/>
        <w:rPr>
          <w:b/>
          <w:color w:val="000000" w:themeColor="text1"/>
        </w:rPr>
      </w:pPr>
      <w:bookmarkStart w:id="3" w:name="_Hlk120009381"/>
      <w:r w:rsidRPr="00704C7E">
        <w:rPr>
          <w:b/>
          <w:color w:val="000000" w:themeColor="text1"/>
        </w:rPr>
        <w:t>Pytanie</w:t>
      </w:r>
      <w:bookmarkEnd w:id="3"/>
      <w:r w:rsidR="00DC6D21" w:rsidRPr="00DC6D21">
        <w:rPr>
          <w:b/>
          <w:color w:val="000000" w:themeColor="text1"/>
        </w:rPr>
        <w:t xml:space="preserve">. Wskaźnik produktu: Liczba osób, którym udzielono ochrony czasowej w związku z wojną w Ukrainie, objętych wsparciem w programie. Wskaźnik jest liczony "na zakończenie" realizacji projektu. Zatem czy dobrze rozumiem, że Wnioskodawca ma oszacować ilość dzieci przybyłych z Ukrainy po 24 lutego 2022 roku, które będą uczniami placówki? </w:t>
      </w:r>
    </w:p>
    <w:p w14:paraId="69E4EC57" w14:textId="469A75AF" w:rsidR="00704C7E" w:rsidRDefault="00704C7E" w:rsidP="00474A68">
      <w:pPr>
        <w:spacing w:line="240" w:lineRule="auto"/>
        <w:rPr>
          <w:bCs/>
          <w:color w:val="000000" w:themeColor="text1"/>
        </w:rPr>
      </w:pPr>
      <w:bookmarkStart w:id="4" w:name="_Hlk120009414"/>
      <w:r w:rsidRPr="00704C7E">
        <w:rPr>
          <w:b/>
          <w:color w:val="000000" w:themeColor="text1"/>
        </w:rPr>
        <w:t>Odpowiedź:</w:t>
      </w:r>
      <w:bookmarkEnd w:id="4"/>
      <w:r>
        <w:rPr>
          <w:b/>
          <w:color w:val="000000" w:themeColor="text1"/>
        </w:rPr>
        <w:t xml:space="preserve"> </w:t>
      </w:r>
      <w:r w:rsidRPr="00704C7E">
        <w:rPr>
          <w:bCs/>
          <w:color w:val="000000" w:themeColor="text1"/>
        </w:rPr>
        <w:t>Zgodnie z zapisami Zał. nr 2 do Zasad wskaźnik „Liczba osób, którym udzielono ochrony czasowej w związku z wojną w Ukrainie, objętych wsparciem w programie” jest to wskaźnik informacyjny, nie wymaga się określenia wartości docelowej.</w:t>
      </w:r>
    </w:p>
    <w:p w14:paraId="2EA191A4" w14:textId="10807313" w:rsidR="00A92B7F" w:rsidRPr="00E5506E" w:rsidRDefault="00A92B7F" w:rsidP="00474A68">
      <w:pPr>
        <w:spacing w:line="240" w:lineRule="auto"/>
        <w:rPr>
          <w:b/>
          <w:bCs/>
          <w:color w:val="000000" w:themeColor="text1"/>
        </w:rPr>
      </w:pPr>
      <w:r w:rsidRPr="00A92B7F">
        <w:rPr>
          <w:b/>
          <w:bCs/>
          <w:color w:val="000000" w:themeColor="text1"/>
        </w:rPr>
        <w:t>Pytanie</w:t>
      </w:r>
      <w:r w:rsidRPr="00E5506E">
        <w:rPr>
          <w:b/>
          <w:bCs/>
          <w:color w:val="000000" w:themeColor="text1"/>
        </w:rPr>
        <w:t>. Bardzo proszę o informacje w jaki sposób mam postąpić wybierając Wskaźnik "Liczba osób, którym udzielono ochrony czasowej w związku z wojną w Ukrainie, objętych wsparciem w programie". W liście wskaźników zapisano, ze wskaźnik ma charakter informacyjny, nie wymaga się określenia wartości docelowej. Natomiast w generatorze wniosków jest pole wartość wskaźnika do którego można wpisać jedynie wartość liczbo (nie można np. napisać "nie dotyczy”.</w:t>
      </w:r>
    </w:p>
    <w:p w14:paraId="4B42E0F5" w14:textId="10D69304" w:rsidR="00A92B7F" w:rsidRPr="00E5506E" w:rsidRDefault="00A92B7F" w:rsidP="00474A68">
      <w:pPr>
        <w:spacing w:line="240" w:lineRule="auto"/>
        <w:rPr>
          <w:b/>
          <w:bCs/>
          <w:color w:val="000000" w:themeColor="text1"/>
        </w:rPr>
      </w:pPr>
      <w:r w:rsidRPr="00704C7E">
        <w:rPr>
          <w:b/>
          <w:bCs/>
          <w:color w:val="000000" w:themeColor="text1"/>
        </w:rPr>
        <w:t>Odpowiedź:</w:t>
      </w:r>
      <w:r w:rsidR="00E5506E" w:rsidRPr="00E5506E">
        <w:rPr>
          <w:rFonts w:ascii="Calibri" w:hAnsi="Calibri" w:cs="Calibri"/>
        </w:rPr>
        <w:t xml:space="preserve"> </w:t>
      </w:r>
      <w:r w:rsidR="00E5506E" w:rsidRPr="00E5506E">
        <w:rPr>
          <w:color w:val="000000" w:themeColor="text1"/>
        </w:rPr>
        <w:t>Ze względu na informacyjnych charakter wskaźnika pn. „Liczba osób, którym udzielono ochrony czasowej w związku z wojną w Ukrainie, objętych wsparciem w programie” i brak obowiązku określenia jego wartości - w formularzu wniosku, w ramach pola „Wartość docelowa” może przy tym wskaźniku pozostać domyślna wartość docelowa wskaźnika, tzn. zero.</w:t>
      </w:r>
      <w:r w:rsidR="00E5506E" w:rsidRPr="00E5506E">
        <w:rPr>
          <w:b/>
          <w:bCs/>
          <w:color w:val="000000" w:themeColor="text1"/>
        </w:rPr>
        <w:t xml:space="preserve"> </w:t>
      </w:r>
    </w:p>
    <w:p w14:paraId="2BE26B9D" w14:textId="57F6A321" w:rsidR="00704C7E" w:rsidRPr="00704C7E" w:rsidRDefault="00704C7E" w:rsidP="00474A68">
      <w:pPr>
        <w:spacing w:line="240" w:lineRule="auto"/>
        <w:rPr>
          <w:b/>
          <w:color w:val="000000" w:themeColor="text1"/>
        </w:rPr>
      </w:pPr>
      <w:r w:rsidRPr="00704C7E">
        <w:rPr>
          <w:b/>
          <w:color w:val="000000" w:themeColor="text1"/>
        </w:rPr>
        <w:t>Pytanie</w:t>
      </w:r>
      <w:r w:rsidR="00DC6D21" w:rsidRPr="00DC6D21">
        <w:rPr>
          <w:b/>
          <w:color w:val="000000" w:themeColor="text1"/>
        </w:rPr>
        <w:t xml:space="preserve">. Wskaźniki rezultatu; "Liczba użytkowników wspartych obiektów infrastruktury przedszkolnej" oraz "Liczba użytkowników wspartych obiektów infrastruktury edukacji ogólnej"  - czy tu należy policzyć wszystkie dzieci, które będą korzystać z wytworzonej infrastruktury? </w:t>
      </w:r>
    </w:p>
    <w:p w14:paraId="75ABB2CB" w14:textId="12D2BC66" w:rsidR="00DC6D21" w:rsidRDefault="00704C7E" w:rsidP="00474A68">
      <w:pPr>
        <w:spacing w:line="240" w:lineRule="auto"/>
        <w:jc w:val="both"/>
        <w:rPr>
          <w:bCs/>
          <w:color w:val="000000" w:themeColor="text1"/>
        </w:rPr>
      </w:pPr>
      <w:bookmarkStart w:id="5" w:name="_Hlk120010163"/>
      <w:bookmarkStart w:id="6" w:name="_Hlk120008624"/>
      <w:r w:rsidRPr="00B937D4">
        <w:rPr>
          <w:b/>
          <w:color w:val="000000" w:themeColor="text1"/>
        </w:rPr>
        <w:t>Odpowiedź</w:t>
      </w:r>
      <w:bookmarkEnd w:id="5"/>
      <w:r w:rsidRPr="00B937D4">
        <w:rPr>
          <w:b/>
          <w:color w:val="000000" w:themeColor="text1"/>
        </w:rPr>
        <w:t>:</w:t>
      </w:r>
      <w:r w:rsidRPr="00B937D4">
        <w:rPr>
          <w:color w:val="000000" w:themeColor="text1"/>
        </w:rPr>
        <w:t xml:space="preserve"> </w:t>
      </w:r>
      <w:bookmarkEnd w:id="6"/>
      <w:r w:rsidRPr="00704C7E">
        <w:rPr>
          <w:bCs/>
          <w:color w:val="000000" w:themeColor="text1"/>
        </w:rPr>
        <w:t>Tak, we wskaźnikach tych należy uwzględnić wszystkie dzieci, które będą korzystać z infrastruktury.</w:t>
      </w:r>
    </w:p>
    <w:p w14:paraId="551188C3" w14:textId="5B2F34C0" w:rsidR="00E5506E" w:rsidRDefault="00E5506E" w:rsidP="00474A68">
      <w:pPr>
        <w:spacing w:before="100" w:beforeAutospacing="1" w:after="100" w:afterAutospacing="1" w:line="240" w:lineRule="auto"/>
        <w:rPr>
          <w:rFonts w:ascii="Calibri" w:eastAsia="Calibri" w:hAnsi="Calibri" w:cs="Calibri"/>
          <w:b/>
          <w:bCs/>
          <w:color w:val="000000"/>
          <w:lang w:eastAsia="pl-PL"/>
        </w:rPr>
      </w:pPr>
      <w:r w:rsidRPr="00E5506E">
        <w:rPr>
          <w:b/>
          <w:color w:val="000000" w:themeColor="text1"/>
        </w:rPr>
        <w:t>Pytanie.</w:t>
      </w:r>
      <w:r w:rsidRPr="00E5506E">
        <w:rPr>
          <w:rFonts w:ascii="Calibri" w:eastAsia="Calibri" w:hAnsi="Calibri" w:cs="Calibri"/>
          <w:color w:val="000000"/>
          <w:lang w:eastAsia="pl-PL"/>
        </w:rPr>
        <w:t xml:space="preserve"> </w:t>
      </w:r>
      <w:r w:rsidRPr="00E5506E">
        <w:rPr>
          <w:rFonts w:ascii="Calibri" w:eastAsia="Calibri" w:hAnsi="Calibri" w:cs="Calibri"/>
          <w:b/>
          <w:bCs/>
          <w:color w:val="000000"/>
          <w:lang w:eastAsia="pl-PL"/>
        </w:rPr>
        <w:t>Wszystkie zgłaszane zadania polegają na  remontach w przedszkolu, szkołach i trzech mieszkaniach (dwóch socjalnych, jednego wspomaganego).</w:t>
      </w:r>
      <w:r w:rsidRPr="00E5506E">
        <w:rPr>
          <w:rFonts w:ascii="Calibri" w:eastAsia="Calibri" w:hAnsi="Calibri" w:cs="Calibri"/>
          <w:b/>
          <w:bCs/>
          <w:color w:val="000000"/>
          <w:lang w:eastAsia="pl-PL"/>
        </w:rPr>
        <w:br/>
        <w:t>Nie prowadzimy żadnych inwestycji, na które potrzebujemy pozwolenia na budowę. W związku z powyższym, proszę o potwierdzenie, że nie potrzebujemy składać załączników tj.:</w:t>
      </w:r>
      <w:r w:rsidRPr="00E5506E">
        <w:rPr>
          <w:rFonts w:ascii="Calibri" w:eastAsia="Calibri" w:hAnsi="Calibri" w:cs="Calibri"/>
          <w:b/>
          <w:bCs/>
          <w:color w:val="000000"/>
          <w:lang w:eastAsia="pl-PL"/>
        </w:rPr>
        <w:br/>
        <w:t>- Deklaracja Natura 2000</w:t>
      </w:r>
      <w:r w:rsidRPr="00E5506E">
        <w:rPr>
          <w:rFonts w:ascii="Calibri" w:eastAsia="Calibri" w:hAnsi="Calibri" w:cs="Calibri"/>
          <w:b/>
          <w:bCs/>
          <w:color w:val="000000"/>
          <w:lang w:eastAsia="pl-PL"/>
        </w:rPr>
        <w:br/>
        <w:t>- Oświadczenie analiza OOŚ</w:t>
      </w:r>
    </w:p>
    <w:p w14:paraId="77E032C5" w14:textId="4219F46B" w:rsidR="00E5506E" w:rsidRDefault="00E5506E" w:rsidP="00474A68">
      <w:pPr>
        <w:spacing w:before="100" w:beforeAutospacing="1" w:after="100" w:afterAutospacing="1" w:line="240" w:lineRule="auto"/>
        <w:rPr>
          <w:rFonts w:ascii="Calibri" w:eastAsia="Calibri" w:hAnsi="Calibri" w:cs="Calibri"/>
          <w:color w:val="000000"/>
          <w:lang w:eastAsia="pl-PL"/>
        </w:rPr>
      </w:pPr>
      <w:bookmarkStart w:id="7" w:name="_Hlk120010415"/>
      <w:r w:rsidRPr="00E5506E">
        <w:rPr>
          <w:rFonts w:ascii="Calibri" w:eastAsia="Calibri" w:hAnsi="Calibri" w:cs="Calibri"/>
          <w:b/>
          <w:bCs/>
          <w:color w:val="000000"/>
          <w:lang w:eastAsia="pl-PL"/>
        </w:rPr>
        <w:t>Odpowiedź</w:t>
      </w:r>
      <w:r>
        <w:rPr>
          <w:rFonts w:ascii="Calibri" w:eastAsia="Calibri" w:hAnsi="Calibri" w:cs="Calibri"/>
          <w:b/>
          <w:bCs/>
          <w:color w:val="000000"/>
          <w:lang w:eastAsia="pl-PL"/>
        </w:rPr>
        <w:t>:</w:t>
      </w:r>
      <w:r w:rsidRPr="00E5506E">
        <w:rPr>
          <w:rFonts w:ascii="Calibri" w:hAnsi="Calibri" w:cs="Calibri"/>
          <w:sz w:val="24"/>
          <w:szCs w:val="24"/>
        </w:rPr>
        <w:t xml:space="preserve"> </w:t>
      </w:r>
      <w:bookmarkEnd w:id="7"/>
      <w:r w:rsidRPr="00E5506E">
        <w:rPr>
          <w:rFonts w:ascii="Calibri" w:eastAsia="Calibri" w:hAnsi="Calibri" w:cs="Calibri"/>
          <w:color w:val="000000"/>
          <w:lang w:eastAsia="pl-PL"/>
        </w:rPr>
        <w:t>Przedmiotowe załączniki wymagane są jedynie w przypadku przedsięwzięć zdefiniowanych w pkt. 13 ust. 1 art. 3 ustawy z dnia 3 października 2008 r.  o udostępnianiu informacji o środowisku i jego ochronie, udziale społeczeństwa w ochronie środowiska oraz o ocenach oddziaływania na środowisko (Dz. U. z 2021 r. poz. 2373 – ustawa OOŚ),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Jeżeli z przeprowadzonej przez wnioskodawcę analizy wychodzi, że zakres projektu nie wpisuje się w ww. definicję to brak jest konieczności przedkładania wraz z wnioskiem o dofinansowanie Deklaracji Natura 2000 czy tez załącznika OOŚ.</w:t>
      </w:r>
    </w:p>
    <w:p w14:paraId="298BE730" w14:textId="5B6485C8" w:rsidR="009E3D4A" w:rsidRPr="009E3D4A" w:rsidRDefault="00E5506E" w:rsidP="00474A68">
      <w:pPr>
        <w:spacing w:line="240" w:lineRule="auto"/>
        <w:rPr>
          <w:rFonts w:ascii="Calibri" w:eastAsia="Calibri" w:hAnsi="Calibri" w:cs="Calibri"/>
          <w:b/>
          <w:bCs/>
        </w:rPr>
      </w:pPr>
      <w:r w:rsidRPr="009E3D4A">
        <w:rPr>
          <w:rFonts w:ascii="Calibri" w:eastAsia="Calibri" w:hAnsi="Calibri" w:cs="Calibri"/>
          <w:b/>
          <w:bCs/>
          <w:color w:val="000000"/>
          <w:lang w:eastAsia="pl-PL"/>
        </w:rPr>
        <w:t>Pytanie</w:t>
      </w:r>
      <w:r w:rsidR="009E3D4A">
        <w:rPr>
          <w:rFonts w:ascii="Calibri" w:eastAsia="Calibri" w:hAnsi="Calibri" w:cs="Calibri"/>
          <w:b/>
          <w:bCs/>
          <w:color w:val="000000"/>
          <w:lang w:eastAsia="pl-PL"/>
        </w:rPr>
        <w:t>.</w:t>
      </w:r>
      <w:r w:rsidR="009E3D4A" w:rsidRPr="009E3D4A">
        <w:rPr>
          <w:rFonts w:ascii="Calibri" w:eastAsia="Calibri" w:hAnsi="Calibri" w:cs="Calibri"/>
        </w:rPr>
        <w:t xml:space="preserve"> </w:t>
      </w:r>
      <w:r w:rsidR="009E3D4A" w:rsidRPr="009E3D4A">
        <w:rPr>
          <w:rFonts w:ascii="Calibri" w:eastAsia="Calibri" w:hAnsi="Calibri" w:cs="Calibri"/>
          <w:b/>
          <w:bCs/>
        </w:rPr>
        <w:t>Jakie koszty przygotowawcze mogą być uznane za kwalifikowalne w ramach naboru? Wymogiem obligatoryjnym jest bowiem złożenie wraz z wnioskiem o dofinansowanie następujących załączników niezbędnych do przeprowadzenia oceny projektów:</w:t>
      </w:r>
    </w:p>
    <w:p w14:paraId="7730D5FB" w14:textId="77777777" w:rsidR="009E3D4A" w:rsidRPr="009E3D4A" w:rsidRDefault="009E3D4A" w:rsidP="00474A68">
      <w:pPr>
        <w:spacing w:after="0" w:line="240" w:lineRule="auto"/>
        <w:rPr>
          <w:rFonts w:ascii="Calibri" w:eastAsia="Calibri" w:hAnsi="Calibri" w:cs="Calibri"/>
          <w:b/>
          <w:bCs/>
        </w:rPr>
      </w:pPr>
      <w:r w:rsidRPr="009E3D4A">
        <w:rPr>
          <w:rFonts w:ascii="Calibri" w:eastAsia="Calibri" w:hAnsi="Calibri" w:cs="Calibri"/>
          <w:b/>
          <w:bCs/>
        </w:rPr>
        <w:t>1. Oświadczenia dla Wnioskodawcy</w:t>
      </w:r>
    </w:p>
    <w:p w14:paraId="278DEB35" w14:textId="77777777" w:rsidR="009E3D4A" w:rsidRPr="009E3D4A" w:rsidRDefault="009E3D4A" w:rsidP="00474A68">
      <w:pPr>
        <w:spacing w:after="0" w:line="240" w:lineRule="auto"/>
        <w:rPr>
          <w:rFonts w:ascii="Calibri" w:eastAsia="Calibri" w:hAnsi="Calibri" w:cs="Calibri"/>
          <w:b/>
          <w:bCs/>
        </w:rPr>
      </w:pPr>
      <w:r w:rsidRPr="009E3D4A">
        <w:rPr>
          <w:rFonts w:ascii="Calibri" w:eastAsia="Calibri" w:hAnsi="Calibri" w:cs="Calibri"/>
          <w:b/>
          <w:bCs/>
        </w:rPr>
        <w:t xml:space="preserve">2. Oświadczenie o kwalifikowalności podatku VAT (dla Wnioskodawcy i podmiotów realizujących projekt) 3. Dokumenty potwierdzające wniesienie wkładu niepieniężnego, np. operat szacunkowy w przypadku wniesienia gruntu lub nieruchomości zabudowanej wraz z wymaganym załącznikiem (jeżeli dotyczy); 4. Kopia Programu Funkcjonalno-Użytkowego w przypadku projektów realizowanych w formule "zaprojektuj i wybuduj" </w:t>
      </w:r>
    </w:p>
    <w:p w14:paraId="0A850ED3" w14:textId="77777777" w:rsidR="009E3D4A" w:rsidRPr="009E3D4A" w:rsidRDefault="009E3D4A" w:rsidP="00474A68">
      <w:pPr>
        <w:spacing w:after="0" w:line="240" w:lineRule="auto"/>
        <w:rPr>
          <w:rFonts w:ascii="Calibri" w:eastAsia="Calibri" w:hAnsi="Calibri" w:cs="Calibri"/>
          <w:b/>
          <w:bCs/>
        </w:rPr>
      </w:pPr>
      <w:r w:rsidRPr="009E3D4A">
        <w:rPr>
          <w:rFonts w:ascii="Calibri" w:eastAsia="Calibri" w:hAnsi="Calibri" w:cs="Calibri"/>
          <w:b/>
          <w:bCs/>
        </w:rPr>
        <w:t xml:space="preserve">5. Pełnomocnictwo zgodnie ze wzorem umieszczonym na stronie z ogłoszeniem o naborze (dla osoby upoważnionej do reprezentowania Wnioskodawcy) (jeżeli dotyczy); </w:t>
      </w:r>
    </w:p>
    <w:p w14:paraId="2D965B77" w14:textId="77777777" w:rsidR="009E3D4A" w:rsidRPr="009E3D4A" w:rsidRDefault="009E3D4A" w:rsidP="00474A68">
      <w:pPr>
        <w:spacing w:after="0" w:line="240" w:lineRule="auto"/>
        <w:rPr>
          <w:rFonts w:ascii="Calibri" w:eastAsia="Calibri" w:hAnsi="Calibri" w:cs="Calibri"/>
          <w:b/>
          <w:bCs/>
        </w:rPr>
      </w:pPr>
      <w:r w:rsidRPr="009E3D4A">
        <w:rPr>
          <w:rFonts w:ascii="Calibri" w:eastAsia="Calibri" w:hAnsi="Calibri" w:cs="Calibri"/>
          <w:b/>
          <w:bCs/>
        </w:rPr>
        <w:t>6. Załączniki środowiskowe, w tym: Deklaracja Natura 2000, Oświadczenie – „Analiza OOŚ (…)” – w przypadku zamierzeń budowlanych lub innej ingerencji w środowisko polegającej na przekształceniu lub zmianie sposobu wykorzystania terenu, w tym również na wydobywaniu kopalin; Decyzja środowiskowa (jeżeli dotyczy) 7. Dokumenty potwierdzające status prawny i dane Wnioskodawcy oraz Partnera projektu – nie dotyczy JST.</w:t>
      </w:r>
    </w:p>
    <w:p w14:paraId="7C3FC183" w14:textId="77777777" w:rsidR="009E3D4A" w:rsidRPr="009E3D4A" w:rsidRDefault="009E3D4A" w:rsidP="00474A68">
      <w:pPr>
        <w:spacing w:after="0" w:line="240" w:lineRule="auto"/>
        <w:rPr>
          <w:rFonts w:ascii="Calibri" w:eastAsia="Calibri" w:hAnsi="Calibri" w:cs="Calibri"/>
          <w:b/>
          <w:bCs/>
        </w:rPr>
      </w:pPr>
    </w:p>
    <w:p w14:paraId="34EFC443" w14:textId="3A6D2119" w:rsidR="009E3D4A" w:rsidRDefault="009E3D4A" w:rsidP="00474A68">
      <w:pPr>
        <w:spacing w:after="0" w:line="240" w:lineRule="auto"/>
        <w:rPr>
          <w:rFonts w:ascii="Calibri" w:eastAsia="Calibri" w:hAnsi="Calibri" w:cs="Calibri"/>
          <w:b/>
          <w:bCs/>
        </w:rPr>
      </w:pPr>
      <w:r w:rsidRPr="009E3D4A">
        <w:rPr>
          <w:rFonts w:ascii="Calibri" w:eastAsia="Calibri" w:hAnsi="Calibri" w:cs="Calibri"/>
          <w:b/>
          <w:bCs/>
        </w:rPr>
        <w:t>Mając powyższe na uwadze, czy za koszt kwalifikowalny można uznać opracowanie np. Programu Funkcjonalno-Użytkowego, zestawienia kosztów, Analizy OOŚ?</w:t>
      </w:r>
    </w:p>
    <w:p w14:paraId="079B94F3" w14:textId="76ADF216" w:rsidR="009E3D4A" w:rsidRDefault="009E3D4A" w:rsidP="00474A68">
      <w:pPr>
        <w:spacing w:after="0" w:line="240" w:lineRule="auto"/>
        <w:rPr>
          <w:rFonts w:ascii="Calibri" w:eastAsia="Calibri" w:hAnsi="Calibri" w:cs="Calibri"/>
          <w:b/>
          <w:bCs/>
        </w:rPr>
      </w:pPr>
    </w:p>
    <w:p w14:paraId="1AF8006E" w14:textId="2BCAC380" w:rsidR="009E3D4A" w:rsidRPr="009E3D4A" w:rsidRDefault="009E3D4A" w:rsidP="00474A68">
      <w:pPr>
        <w:spacing w:after="0" w:line="240" w:lineRule="auto"/>
        <w:rPr>
          <w:rFonts w:ascii="Calibri" w:eastAsia="Calibri" w:hAnsi="Calibri" w:cs="Calibri"/>
        </w:rPr>
      </w:pPr>
      <w:bookmarkStart w:id="8" w:name="_Hlk120010581"/>
      <w:r w:rsidRPr="009E3D4A">
        <w:rPr>
          <w:rFonts w:ascii="Calibri" w:eastAsia="Calibri" w:hAnsi="Calibri" w:cs="Calibri"/>
          <w:b/>
          <w:bCs/>
        </w:rPr>
        <w:t>Odpowiedź:</w:t>
      </w:r>
      <w:bookmarkEnd w:id="8"/>
      <w:r w:rsidRPr="009E3D4A">
        <w:rPr>
          <w:rFonts w:ascii="Calibri" w:hAnsi="Calibri" w:cs="Calibri"/>
          <w:color w:val="1F497D"/>
        </w:rPr>
        <w:t xml:space="preserve"> </w:t>
      </w:r>
      <w:r w:rsidRPr="009E3D4A">
        <w:rPr>
          <w:rFonts w:ascii="Calibri" w:eastAsia="Calibri" w:hAnsi="Calibri" w:cs="Calibri"/>
        </w:rPr>
        <w:t xml:space="preserve">zgodnie z zał. 7 do SZOOP, tj. „Zasadami kwalifikowalności wydatków finansowanych z Europejskiego Funduszu Rozwoju Regionalnego w ramach Regionalnego Programu Operacyjnego Województwa Dolnośląskiego 2014-2020”, kwalifikowalne są m.in. wydatki dotyczące przygotowania dokumentacji projektu w wysokości 8% wartości całkowitych wydatków kwalifikowalnych projektu. Limit ten weryfikowany jest jednorazowo na etapie oceny wniosku o dofinansowanie. </w:t>
      </w:r>
    </w:p>
    <w:p w14:paraId="37353C1A" w14:textId="77777777" w:rsidR="009E3D4A" w:rsidRPr="009E3D4A" w:rsidRDefault="009E3D4A" w:rsidP="00474A68">
      <w:pPr>
        <w:spacing w:after="0" w:line="240" w:lineRule="auto"/>
        <w:rPr>
          <w:rFonts w:ascii="Calibri" w:eastAsia="Calibri" w:hAnsi="Calibri" w:cs="Calibri"/>
        </w:rPr>
      </w:pPr>
    </w:p>
    <w:p w14:paraId="104F7782" w14:textId="77777777" w:rsidR="009E3D4A" w:rsidRPr="009E3D4A" w:rsidRDefault="009E3D4A" w:rsidP="00474A68">
      <w:pPr>
        <w:spacing w:after="0" w:line="240" w:lineRule="auto"/>
        <w:rPr>
          <w:rFonts w:ascii="Calibri" w:eastAsia="Calibri" w:hAnsi="Calibri" w:cs="Calibri"/>
        </w:rPr>
      </w:pPr>
      <w:r w:rsidRPr="009E3D4A">
        <w:rPr>
          <w:rFonts w:ascii="Calibri" w:eastAsia="Calibri" w:hAnsi="Calibri" w:cs="Calibri"/>
        </w:rPr>
        <w:t>Wydatkiem kwalifikowalnym może być w szczególności wydatek poniesiony na opracowanie dokumentacji związanej z przygotowaniem projektu:</w:t>
      </w:r>
    </w:p>
    <w:p w14:paraId="53A86355" w14:textId="77777777" w:rsidR="009E3D4A" w:rsidRPr="009E3D4A" w:rsidRDefault="009E3D4A" w:rsidP="00474A68">
      <w:pPr>
        <w:numPr>
          <w:ilvl w:val="0"/>
          <w:numId w:val="3"/>
        </w:numPr>
        <w:spacing w:after="0" w:line="240" w:lineRule="auto"/>
        <w:rPr>
          <w:rFonts w:ascii="Calibri" w:eastAsia="Calibri" w:hAnsi="Calibri" w:cs="Calibri"/>
        </w:rPr>
      </w:pPr>
      <w:r w:rsidRPr="009E3D4A">
        <w:rPr>
          <w:rFonts w:ascii="Calibri" w:eastAsia="Calibri" w:hAnsi="Calibri" w:cs="Calibri"/>
        </w:rPr>
        <w:t>biznesplanu, studium wykonalności (w przypadku, gdy ten sam wykonawca będzie w ramach jednego zamówienia opracowywał również niekwalifikowalną dokumentację projektową, np. formularz wniosku o dofinansowanie/wniosek o potwierdzenie wkładu finansowego w przypadku projektów dużych, warunkiem kwalifikowalności biznesplanu/studium wykonalności będzie rozbicie w umowie z tymże wykonawcą kosztów na dokumentację kwalifikowalną oraz niekwalifikowalną. Ww. rozbicie kosztów należy również zastosować na etapie rozliczania, tj. na fakturze lub innym dokumencie księgowym o równoważnej wartości dowodowej);</w:t>
      </w:r>
    </w:p>
    <w:p w14:paraId="7DF79B0D" w14:textId="77777777" w:rsidR="009E3D4A" w:rsidRPr="009E3D4A" w:rsidRDefault="009E3D4A" w:rsidP="00474A68">
      <w:pPr>
        <w:numPr>
          <w:ilvl w:val="0"/>
          <w:numId w:val="3"/>
        </w:numPr>
        <w:spacing w:after="0" w:line="240" w:lineRule="auto"/>
        <w:rPr>
          <w:rFonts w:ascii="Calibri" w:eastAsia="Calibri" w:hAnsi="Calibri" w:cs="Calibri"/>
        </w:rPr>
      </w:pPr>
      <w:r w:rsidRPr="009E3D4A">
        <w:rPr>
          <w:rFonts w:ascii="Calibri" w:eastAsia="Calibri" w:hAnsi="Calibri" w:cs="Calibri"/>
        </w:rPr>
        <w:t>mapy lub szkiców sytuujących projekt;</w:t>
      </w:r>
    </w:p>
    <w:p w14:paraId="1F04467F" w14:textId="77777777" w:rsidR="009E3D4A" w:rsidRPr="009E3D4A" w:rsidRDefault="009E3D4A" w:rsidP="00474A68">
      <w:pPr>
        <w:numPr>
          <w:ilvl w:val="0"/>
          <w:numId w:val="3"/>
        </w:numPr>
        <w:spacing w:after="0" w:line="240" w:lineRule="auto"/>
        <w:rPr>
          <w:rFonts w:ascii="Calibri" w:eastAsia="Calibri" w:hAnsi="Calibri" w:cs="Calibri"/>
        </w:rPr>
      </w:pPr>
      <w:r w:rsidRPr="009E3D4A">
        <w:rPr>
          <w:rFonts w:ascii="Calibri" w:eastAsia="Calibri" w:hAnsi="Calibri" w:cs="Calibri"/>
        </w:rPr>
        <w:t>innej dokumentacji technicznej lub finansowej niezbędnej do realizacji projektu (np. projekt budowlany, raport oddziaływania na środowisko, ekspertyzy).</w:t>
      </w:r>
    </w:p>
    <w:p w14:paraId="02114AE2" w14:textId="77777777" w:rsidR="009E3D4A" w:rsidRPr="009E3D4A" w:rsidRDefault="009E3D4A" w:rsidP="00474A68">
      <w:pPr>
        <w:spacing w:after="0" w:line="240" w:lineRule="auto"/>
        <w:rPr>
          <w:rFonts w:ascii="Calibri" w:eastAsia="Calibri" w:hAnsi="Calibri" w:cs="Calibri"/>
        </w:rPr>
      </w:pPr>
      <w:r w:rsidRPr="009E3D4A">
        <w:rPr>
          <w:rFonts w:ascii="Calibri" w:eastAsia="Calibri" w:hAnsi="Calibri" w:cs="Calibri"/>
        </w:rPr>
        <w:t>Niekwalifikowalne są wydatki na wypełnienie formularza wniosku o dofinansowania oraz wniosku o potwierdzenie wkładu finansowego w przypadku dużych projektów.</w:t>
      </w:r>
    </w:p>
    <w:p w14:paraId="6C728449" w14:textId="77777777" w:rsidR="009E3D4A" w:rsidRPr="009E3D4A" w:rsidRDefault="009E3D4A" w:rsidP="00474A68">
      <w:pPr>
        <w:spacing w:after="0" w:line="240" w:lineRule="auto"/>
        <w:rPr>
          <w:rFonts w:ascii="Calibri" w:eastAsia="Calibri" w:hAnsi="Calibri" w:cs="Calibri"/>
        </w:rPr>
      </w:pPr>
    </w:p>
    <w:p w14:paraId="0049C99B" w14:textId="783634CC" w:rsidR="009E3D4A" w:rsidRDefault="009E3D4A" w:rsidP="00474A68">
      <w:pPr>
        <w:spacing w:after="0" w:line="240" w:lineRule="auto"/>
        <w:rPr>
          <w:rFonts w:ascii="Calibri" w:eastAsia="Calibri" w:hAnsi="Calibri" w:cs="Calibri"/>
        </w:rPr>
      </w:pPr>
      <w:r w:rsidRPr="009E3D4A">
        <w:rPr>
          <w:rFonts w:ascii="Calibri" w:eastAsia="Calibri" w:hAnsi="Calibri" w:cs="Calibri"/>
        </w:rPr>
        <w:t>Biorąc pod uwagę powyższe dokumentację dot. opracowania PFU można uznać za wydatek kwalifikowalny. Natomiast wydatki dot. zestawienia kosztów, analizy OOŚ nie wpisują się w ww. katalog wydatków, wobec powyższego nie mogą być kwalifikowalne. </w:t>
      </w:r>
    </w:p>
    <w:p w14:paraId="118328D4" w14:textId="77777777" w:rsidR="009E3D4A" w:rsidRDefault="009E3D4A" w:rsidP="00474A68">
      <w:pPr>
        <w:spacing w:after="0" w:line="240" w:lineRule="auto"/>
        <w:rPr>
          <w:rFonts w:ascii="Calibri" w:eastAsia="Calibri" w:hAnsi="Calibri" w:cs="Calibri"/>
        </w:rPr>
      </w:pPr>
    </w:p>
    <w:p w14:paraId="6BBC52AE" w14:textId="0C0BC632" w:rsidR="009E3D4A" w:rsidRDefault="009E3D4A" w:rsidP="00474A68">
      <w:pPr>
        <w:spacing w:after="0" w:line="240" w:lineRule="auto"/>
        <w:rPr>
          <w:rFonts w:ascii="Calibri" w:eastAsia="Times New Roman" w:hAnsi="Calibri" w:cs="Calibri"/>
          <w:b/>
          <w:bCs/>
        </w:rPr>
      </w:pPr>
      <w:r w:rsidRPr="009E3D4A">
        <w:rPr>
          <w:rFonts w:ascii="Calibri" w:eastAsia="Calibri" w:hAnsi="Calibri" w:cs="Calibri"/>
          <w:b/>
          <w:bCs/>
        </w:rPr>
        <w:t xml:space="preserve">Pytanie. </w:t>
      </w:r>
      <w:r w:rsidRPr="009E3D4A">
        <w:rPr>
          <w:rFonts w:ascii="Calibri" w:eastAsia="Times New Roman" w:hAnsi="Calibri" w:cs="Calibri"/>
          <w:b/>
          <w:bCs/>
        </w:rPr>
        <w:t xml:space="preserve">Czy na etapie składania wniosku o dofinansowanie jest możliwość zmiany/korekty zakresu rzeczowego w stosunku do zakresu przedstawionego w „fiszce projektowej”? </w:t>
      </w:r>
    </w:p>
    <w:p w14:paraId="3ABF34FF" w14:textId="5460E364" w:rsidR="009E3D4A" w:rsidRDefault="009E3D4A" w:rsidP="00474A68">
      <w:pPr>
        <w:spacing w:after="0" w:line="240" w:lineRule="auto"/>
        <w:rPr>
          <w:rFonts w:ascii="Calibri" w:eastAsia="Times New Roman" w:hAnsi="Calibri" w:cs="Calibri"/>
          <w:b/>
          <w:bCs/>
        </w:rPr>
      </w:pPr>
    </w:p>
    <w:p w14:paraId="00AE2AB0" w14:textId="77777777" w:rsidR="00B632F4" w:rsidRDefault="009E3D4A" w:rsidP="00474A68">
      <w:pPr>
        <w:spacing w:after="0" w:line="240" w:lineRule="auto"/>
        <w:rPr>
          <w:rFonts w:ascii="Calibri" w:hAnsi="Calibri" w:cs="Calibri"/>
        </w:rPr>
      </w:pPr>
      <w:r w:rsidRPr="009E3D4A">
        <w:rPr>
          <w:rFonts w:ascii="Calibri" w:eastAsia="Times New Roman" w:hAnsi="Calibri" w:cs="Calibri"/>
          <w:b/>
          <w:bCs/>
        </w:rPr>
        <w:t>Odpowiedź:</w:t>
      </w:r>
      <w:r>
        <w:rPr>
          <w:rFonts w:ascii="Calibri" w:eastAsia="Times New Roman" w:hAnsi="Calibri" w:cs="Calibri"/>
          <w:b/>
          <w:bCs/>
        </w:rPr>
        <w:t xml:space="preserve"> </w:t>
      </w:r>
      <w:r w:rsidRPr="009E3D4A">
        <w:rPr>
          <w:rFonts w:ascii="Calibri" w:eastAsia="Times New Roman" w:hAnsi="Calibri" w:cs="Calibri"/>
        </w:rPr>
        <w:t>Brak jest możliwości odniesienia się do zadanego pytania wnioskodawcy, gdyż w ramach Działania 12.4 Inwestycje społeczne – długoterminowa integracja, wnioskodawcy nie przedstawiali zakresu rzeczowego w „fiszce projektowej”.</w:t>
      </w:r>
      <w:r w:rsidR="00B632F4" w:rsidRPr="00B632F4">
        <w:rPr>
          <w:rFonts w:ascii="Calibri" w:hAnsi="Calibri" w:cs="Calibri"/>
        </w:rPr>
        <w:t xml:space="preserve"> </w:t>
      </w:r>
    </w:p>
    <w:p w14:paraId="2B384F44" w14:textId="5CBE040C" w:rsidR="00B632F4" w:rsidRPr="00B632F4" w:rsidRDefault="00B632F4" w:rsidP="00474A68">
      <w:pPr>
        <w:spacing w:after="0" w:line="240" w:lineRule="auto"/>
        <w:rPr>
          <w:rFonts w:ascii="Calibri" w:eastAsia="Times New Roman" w:hAnsi="Calibri" w:cs="Calibri"/>
        </w:rPr>
      </w:pPr>
      <w:r w:rsidRPr="00B632F4">
        <w:rPr>
          <w:rFonts w:ascii="Calibri" w:eastAsia="Times New Roman" w:hAnsi="Calibri" w:cs="Calibri"/>
        </w:rPr>
        <w:t>Podczas oceny weryfikowane będzie czy projekt wpisuje się w zakres przewidziany do wsparcia w działaniu 12.4.</w:t>
      </w:r>
    </w:p>
    <w:p w14:paraId="24005B7B" w14:textId="2A45BF7E" w:rsidR="009E3D4A" w:rsidRPr="009E3D4A" w:rsidRDefault="009E3D4A" w:rsidP="00474A68">
      <w:pPr>
        <w:spacing w:after="0" w:line="240" w:lineRule="auto"/>
        <w:rPr>
          <w:rFonts w:ascii="Calibri" w:eastAsia="Times New Roman" w:hAnsi="Calibri" w:cs="Calibri"/>
        </w:rPr>
      </w:pPr>
    </w:p>
    <w:p w14:paraId="32BCE043" w14:textId="77777777" w:rsidR="009E3D4A" w:rsidRPr="009E3D4A" w:rsidRDefault="009E3D4A" w:rsidP="00474A68">
      <w:pPr>
        <w:spacing w:after="0" w:line="240" w:lineRule="auto"/>
        <w:ind w:left="720"/>
        <w:rPr>
          <w:rFonts w:ascii="Calibri" w:eastAsia="Calibri" w:hAnsi="Calibri" w:cs="Calibri"/>
          <w:b/>
          <w:bCs/>
        </w:rPr>
      </w:pPr>
    </w:p>
    <w:p w14:paraId="12F43858" w14:textId="13FD3BB4" w:rsidR="009E3D4A" w:rsidRDefault="009E3D4A" w:rsidP="00474A68">
      <w:pPr>
        <w:spacing w:after="0" w:line="240" w:lineRule="auto"/>
        <w:rPr>
          <w:rFonts w:ascii="Calibri" w:eastAsia="Times New Roman" w:hAnsi="Calibri" w:cs="Calibri"/>
          <w:b/>
          <w:bCs/>
        </w:rPr>
      </w:pPr>
      <w:r w:rsidRPr="009E3D4A">
        <w:rPr>
          <w:rFonts w:ascii="Calibri" w:eastAsia="Times New Roman" w:hAnsi="Calibri" w:cs="Calibri"/>
          <w:b/>
          <w:bCs/>
        </w:rPr>
        <w:t>Pytanie.</w:t>
      </w:r>
      <w:r>
        <w:rPr>
          <w:rFonts w:ascii="Calibri" w:eastAsia="Times New Roman" w:hAnsi="Calibri" w:cs="Calibri"/>
        </w:rPr>
        <w:t xml:space="preserve"> </w:t>
      </w:r>
      <w:r w:rsidRPr="009E3D4A">
        <w:rPr>
          <w:rFonts w:ascii="Calibri" w:eastAsia="Times New Roman" w:hAnsi="Calibri" w:cs="Calibri"/>
          <w:b/>
          <w:bCs/>
        </w:rPr>
        <w:t xml:space="preserve">W przypadku gdy w projekcie planuje się objęcie wsparciem Zespołu Szkolno-przedszkolnego, konieczne jest wykazanie we wniosku o dofinansowanie osobnych wskaźników  dla infrastruktury przedszkolnej i dla infrastruktury edukacji ogólnej? Czy może Zespół szkolno-przedszkolny wykazać w całości jako wskaźnik produktu pn.: </w:t>
      </w:r>
      <w:r w:rsidRPr="009E3D4A">
        <w:rPr>
          <w:rFonts w:ascii="Calibri" w:eastAsia="Times New Roman" w:hAnsi="Calibri" w:cs="Calibri"/>
          <w:b/>
          <w:bCs/>
          <w:i/>
          <w:iCs/>
        </w:rPr>
        <w:t>Liczba wspartych obiektów infrastruktury edukacji ogólnej?</w:t>
      </w:r>
      <w:r w:rsidRPr="009E3D4A">
        <w:rPr>
          <w:rFonts w:ascii="Calibri" w:eastAsia="Times New Roman" w:hAnsi="Calibri" w:cs="Calibri"/>
          <w:b/>
          <w:bCs/>
        </w:rPr>
        <w:t xml:space="preserve"> </w:t>
      </w:r>
    </w:p>
    <w:p w14:paraId="74E82B00" w14:textId="09C68B33" w:rsidR="009E3D4A" w:rsidRDefault="009E3D4A" w:rsidP="00474A68">
      <w:pPr>
        <w:spacing w:after="0" w:line="240" w:lineRule="auto"/>
        <w:rPr>
          <w:rFonts w:ascii="Calibri" w:eastAsia="Times New Roman" w:hAnsi="Calibri" w:cs="Calibri"/>
          <w:b/>
          <w:bCs/>
        </w:rPr>
      </w:pPr>
    </w:p>
    <w:p w14:paraId="3E223ED1" w14:textId="0D4F2C55" w:rsidR="009E3D4A" w:rsidRDefault="009E3D4A" w:rsidP="00474A68">
      <w:pPr>
        <w:spacing w:after="0" w:line="240" w:lineRule="auto"/>
        <w:rPr>
          <w:rFonts w:ascii="Calibri" w:eastAsia="Times New Roman" w:hAnsi="Calibri" w:cs="Calibri"/>
        </w:rPr>
      </w:pPr>
      <w:r>
        <w:rPr>
          <w:rFonts w:ascii="Calibri" w:eastAsia="Times New Roman" w:hAnsi="Calibri" w:cs="Calibri"/>
          <w:b/>
          <w:bCs/>
        </w:rPr>
        <w:t xml:space="preserve">Odpowiedź: </w:t>
      </w:r>
      <w:r w:rsidRPr="009E3D4A">
        <w:rPr>
          <w:rFonts w:ascii="Calibri" w:eastAsia="Times New Roman" w:hAnsi="Calibri" w:cs="Calibri"/>
        </w:rPr>
        <w:t>Zgodnie z zał. nr 2 do Zasad ubiegania się o wsparcie w trybie nadzwyczajnym, w ramach wniosku o dofinansowanie wnioskodawca ma obowiązek uwzględnić wszystkie adekwatne wskaźniki produktu. Tak więc w przypadku gdy w projekcie planuje się objęcie wsparciem Zespołu Szkolno-przedszkolnego, konieczne jest wykazanie we wniosku o dofinansowanie osobnych wskaźników  dla infrastruktury przedszkolnej i dla infrastruktury edukacji ogólnej</w:t>
      </w:r>
      <w:r>
        <w:rPr>
          <w:rFonts w:ascii="Calibri" w:eastAsia="Times New Roman" w:hAnsi="Calibri" w:cs="Calibri"/>
        </w:rPr>
        <w:t>.</w:t>
      </w:r>
    </w:p>
    <w:p w14:paraId="42D0B044" w14:textId="77777777" w:rsidR="009E3D4A" w:rsidRPr="009E3D4A" w:rsidRDefault="009E3D4A" w:rsidP="00474A68">
      <w:pPr>
        <w:spacing w:after="0" w:line="240" w:lineRule="auto"/>
        <w:rPr>
          <w:rFonts w:ascii="Calibri" w:eastAsia="Calibri" w:hAnsi="Calibri" w:cs="Calibri"/>
        </w:rPr>
      </w:pPr>
    </w:p>
    <w:p w14:paraId="5B070076" w14:textId="75B1A450" w:rsidR="009E3D4A" w:rsidRDefault="009E3D4A" w:rsidP="00474A68">
      <w:pPr>
        <w:spacing w:after="0" w:line="240" w:lineRule="auto"/>
        <w:rPr>
          <w:rFonts w:ascii="Calibri" w:eastAsia="Times New Roman" w:hAnsi="Calibri" w:cs="Calibri"/>
          <w:b/>
          <w:bCs/>
        </w:rPr>
      </w:pPr>
      <w:r w:rsidRPr="009E3D4A">
        <w:rPr>
          <w:rFonts w:ascii="Calibri" w:eastAsia="Times New Roman" w:hAnsi="Calibri" w:cs="Calibri"/>
          <w:b/>
          <w:bCs/>
        </w:rPr>
        <w:t>Pytanie.</w:t>
      </w:r>
      <w:r>
        <w:rPr>
          <w:rFonts w:ascii="Calibri" w:eastAsia="Times New Roman" w:hAnsi="Calibri" w:cs="Calibri"/>
        </w:rPr>
        <w:t xml:space="preserve"> </w:t>
      </w:r>
      <w:r w:rsidRPr="009E3D4A">
        <w:rPr>
          <w:rFonts w:ascii="Calibri" w:eastAsia="Times New Roman" w:hAnsi="Calibri" w:cs="Calibri"/>
          <w:b/>
          <w:bCs/>
        </w:rPr>
        <w:t>W przypadku gdy planuje się zaangażowanie podmiotu odpowiedzialnego za realizację projektu (jednostka organizacyjna Wnioskodawcy nieposiadająca osobowości prawnej), konieczne jest załączenie do wniosku o dofinansowanie pełnomocnictwa/upoważnienia lub innego równoważnego dokumentu potwierdzającego powierzenie realizacji przedmiotowego projektu? Jeśli tak, czy posiadają Państwo wzór takiego upoważnienia/pełnomocnictwa? Czy wystarczy Statut jednostki, z którego wynika jej zakres działalności?  Jednostka ta realizuje zadania tego typu bez dodatkowych upoważnień/pełnomocnictw.</w:t>
      </w:r>
    </w:p>
    <w:p w14:paraId="3AF984D4" w14:textId="116984EC" w:rsidR="009E3D4A" w:rsidRDefault="009E3D4A" w:rsidP="00474A68">
      <w:pPr>
        <w:spacing w:after="0" w:line="240" w:lineRule="auto"/>
        <w:rPr>
          <w:rFonts w:ascii="Calibri" w:eastAsia="Times New Roman" w:hAnsi="Calibri" w:cs="Calibri"/>
          <w:b/>
          <w:bCs/>
        </w:rPr>
      </w:pPr>
    </w:p>
    <w:p w14:paraId="593F69DE" w14:textId="7FAB462B" w:rsidR="009E3D4A" w:rsidRPr="009E3D4A" w:rsidRDefault="009E3D4A" w:rsidP="00474A68">
      <w:pPr>
        <w:spacing w:after="0" w:line="240" w:lineRule="auto"/>
        <w:rPr>
          <w:rFonts w:ascii="Calibri" w:eastAsia="Times New Roman" w:hAnsi="Calibri" w:cs="Calibri"/>
        </w:rPr>
      </w:pPr>
      <w:bookmarkStart w:id="9" w:name="_Hlk120010806"/>
      <w:r w:rsidRPr="009E3D4A">
        <w:rPr>
          <w:rFonts w:ascii="Calibri" w:eastAsia="Times New Roman" w:hAnsi="Calibri" w:cs="Calibri"/>
          <w:b/>
          <w:bCs/>
        </w:rPr>
        <w:t>Odpowiedź:</w:t>
      </w:r>
      <w:bookmarkEnd w:id="9"/>
      <w:r w:rsidRPr="009E3D4A">
        <w:rPr>
          <w:rFonts w:ascii="Calibri" w:eastAsia="Times New Roman" w:hAnsi="Calibri" w:cs="Calibri"/>
        </w:rPr>
        <w:t xml:space="preserve"> Zgodnie z instrukcją wypełniania wniosku, podmiotem realizującym projekt może być tylko jednostka organizacyjna Wnioskodawcy, nieposiadająca osobowości prawnej, której na podstawie pełnomocnictwa, upoważnienia lub innego równoważnego dokumentu powierzono realizację projektu.</w:t>
      </w:r>
      <w:r>
        <w:rPr>
          <w:rFonts w:ascii="Calibri" w:eastAsia="Times New Roman" w:hAnsi="Calibri" w:cs="Calibri"/>
        </w:rPr>
        <w:t xml:space="preserve"> </w:t>
      </w:r>
      <w:r w:rsidRPr="009E3D4A">
        <w:rPr>
          <w:rFonts w:ascii="Calibri" w:eastAsia="Times New Roman" w:hAnsi="Calibri" w:cs="Calibri"/>
        </w:rPr>
        <w:t xml:space="preserve">Zatem, aby możliwy był udział w realizacji projektu innego podmiotu odpowiedzialnego za faktyczną realizację projektu w imieniu Wnioskodawcy, musi on spełniać wymogi o których mowa powyżej. Jak widać, wskazany katalog nie ogranicza się jedynie do pełnomocnictwa. Chodzi o to, aby realizacja w imieniu wnioskodawcy miała prawne umocowanie. </w:t>
      </w:r>
    </w:p>
    <w:p w14:paraId="181D054A" w14:textId="70CD3F70" w:rsidR="009E3D4A" w:rsidRPr="009E3D4A" w:rsidRDefault="009E3D4A" w:rsidP="00474A68">
      <w:pPr>
        <w:spacing w:after="0" w:line="240" w:lineRule="auto"/>
        <w:rPr>
          <w:rFonts w:ascii="Calibri" w:eastAsia="Times New Roman" w:hAnsi="Calibri" w:cs="Calibri"/>
        </w:rPr>
      </w:pPr>
      <w:r w:rsidRPr="009E3D4A">
        <w:rPr>
          <w:rFonts w:ascii="Calibri" w:eastAsia="Times New Roman" w:hAnsi="Calibri" w:cs="Calibri"/>
        </w:rPr>
        <w:t>Pełnomocnictwo dla podmiotu upoważnionego (czy też inny ww. dokument) nie został wskazany jako obligatoryjny załącznik w pkt 26 Zasad ubiegania się o wsparcie w trybie nadzwyczajnym, wobec powyższego brak jest konieczności załączania go do wniosku o dofinansowanie</w:t>
      </w:r>
    </w:p>
    <w:p w14:paraId="36A98DF4" w14:textId="77777777" w:rsidR="009E3D4A" w:rsidRPr="009E3D4A" w:rsidRDefault="009E3D4A" w:rsidP="00474A68">
      <w:pPr>
        <w:spacing w:after="0" w:line="240" w:lineRule="auto"/>
        <w:ind w:left="720"/>
        <w:rPr>
          <w:rFonts w:ascii="Calibri" w:eastAsia="Calibri" w:hAnsi="Calibri" w:cs="Calibri"/>
        </w:rPr>
      </w:pPr>
    </w:p>
    <w:p w14:paraId="21B79060" w14:textId="260DAD41" w:rsidR="009E3D4A" w:rsidRPr="009E3D4A" w:rsidRDefault="009E3D4A" w:rsidP="00474A68">
      <w:pPr>
        <w:spacing w:after="0" w:line="240" w:lineRule="auto"/>
        <w:rPr>
          <w:rFonts w:ascii="Calibri" w:eastAsia="Times New Roman" w:hAnsi="Calibri" w:cs="Calibri"/>
        </w:rPr>
      </w:pPr>
      <w:r w:rsidRPr="009E3D4A">
        <w:rPr>
          <w:rFonts w:ascii="Calibri" w:eastAsia="Times New Roman" w:hAnsi="Calibri" w:cs="Calibri"/>
          <w:b/>
          <w:bCs/>
        </w:rPr>
        <w:t>Pytanie.</w:t>
      </w:r>
      <w:r>
        <w:rPr>
          <w:rFonts w:ascii="Calibri" w:eastAsia="Times New Roman" w:hAnsi="Calibri" w:cs="Calibri"/>
        </w:rPr>
        <w:t xml:space="preserve"> </w:t>
      </w:r>
      <w:r w:rsidRPr="009E3D4A">
        <w:rPr>
          <w:rFonts w:ascii="Calibri" w:eastAsia="Times New Roman" w:hAnsi="Calibri" w:cs="Calibri"/>
          <w:b/>
          <w:bCs/>
        </w:rPr>
        <w:t>Czy do wniosku o dofinansowanie konieczne jest przedłożenie statutu podmiotu realizującego projekt?</w:t>
      </w:r>
      <w:r w:rsidRPr="009E3D4A">
        <w:rPr>
          <w:rFonts w:ascii="Calibri" w:eastAsia="Times New Roman" w:hAnsi="Calibri" w:cs="Calibri"/>
        </w:rPr>
        <w:t xml:space="preserve"> </w:t>
      </w:r>
    </w:p>
    <w:p w14:paraId="1A2A7856" w14:textId="68AFE5AA" w:rsidR="009E3D4A" w:rsidRDefault="009E3D4A" w:rsidP="00474A68">
      <w:pPr>
        <w:spacing w:after="0" w:line="240" w:lineRule="auto"/>
        <w:ind w:left="720"/>
        <w:rPr>
          <w:rFonts w:ascii="Calibri" w:eastAsia="Calibri" w:hAnsi="Calibri" w:cs="Calibri"/>
        </w:rPr>
      </w:pPr>
    </w:p>
    <w:p w14:paraId="564A8690" w14:textId="39693B41" w:rsidR="009E3D4A" w:rsidRPr="009E3D4A" w:rsidRDefault="009E3D4A" w:rsidP="00474A68">
      <w:pPr>
        <w:spacing w:after="0" w:line="240" w:lineRule="auto"/>
        <w:rPr>
          <w:rFonts w:ascii="Calibri" w:eastAsia="Calibri" w:hAnsi="Calibri" w:cs="Calibri"/>
        </w:rPr>
      </w:pPr>
      <w:bookmarkStart w:id="10" w:name="_Hlk120010869"/>
      <w:r w:rsidRPr="009E3D4A">
        <w:rPr>
          <w:rFonts w:ascii="Calibri" w:eastAsia="Calibri" w:hAnsi="Calibri" w:cs="Calibri"/>
          <w:b/>
          <w:bCs/>
        </w:rPr>
        <w:t>Odpowiedź:</w:t>
      </w:r>
      <w:bookmarkEnd w:id="10"/>
      <w:r>
        <w:rPr>
          <w:rFonts w:ascii="Calibri" w:eastAsia="Calibri" w:hAnsi="Calibri" w:cs="Calibri"/>
          <w:b/>
          <w:bCs/>
        </w:rPr>
        <w:t xml:space="preserve"> </w:t>
      </w:r>
      <w:r w:rsidRPr="009E3D4A">
        <w:rPr>
          <w:rFonts w:ascii="Calibri" w:eastAsia="Calibri" w:hAnsi="Calibri" w:cs="Calibri"/>
        </w:rPr>
        <w:t>Zgodnie z Zasadami ubiegania się o wsparcie w trybie nadzwyczajnym, do wniosku należy dołączyć dokumenty potwierdzające status prawny i dane Wnioskodawcy oraz Partnera projektu – 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Brak jest zatem wymogu przedstawienia statusu dla podmiotu realizującego projekt.</w:t>
      </w:r>
    </w:p>
    <w:p w14:paraId="6A573D54" w14:textId="77777777" w:rsidR="009E3D4A" w:rsidRPr="009E3D4A" w:rsidRDefault="009E3D4A" w:rsidP="00474A68">
      <w:pPr>
        <w:spacing w:after="0" w:line="240" w:lineRule="auto"/>
        <w:rPr>
          <w:rFonts w:ascii="Calibri" w:eastAsia="Calibri" w:hAnsi="Calibri" w:cs="Calibri"/>
        </w:rPr>
      </w:pPr>
    </w:p>
    <w:p w14:paraId="2FD8A14C" w14:textId="15130748" w:rsidR="009E3D4A" w:rsidRDefault="009E3D4A" w:rsidP="00474A68">
      <w:pPr>
        <w:spacing w:after="0" w:line="240" w:lineRule="auto"/>
        <w:rPr>
          <w:rFonts w:ascii="Calibri" w:eastAsia="Times New Roman" w:hAnsi="Calibri" w:cs="Calibri"/>
        </w:rPr>
      </w:pPr>
      <w:r w:rsidRPr="009E3D4A">
        <w:rPr>
          <w:rFonts w:ascii="Calibri" w:eastAsia="Times New Roman" w:hAnsi="Calibri" w:cs="Calibri"/>
          <w:b/>
          <w:bCs/>
        </w:rPr>
        <w:t>Pytanie.</w:t>
      </w:r>
      <w:r>
        <w:rPr>
          <w:rFonts w:ascii="Calibri" w:eastAsia="Times New Roman" w:hAnsi="Calibri" w:cs="Calibri"/>
        </w:rPr>
        <w:t xml:space="preserve"> </w:t>
      </w:r>
      <w:r w:rsidRPr="009E3D4A">
        <w:rPr>
          <w:rFonts w:ascii="Calibri" w:eastAsia="Times New Roman" w:hAnsi="Calibri" w:cs="Calibri"/>
          <w:b/>
          <w:bCs/>
        </w:rPr>
        <w:t>W odniesieniu do Deklaracji organu odpowiedzialnego za monitorowanie obszarów Natura 2000 [Deklaracja Natura 2000], czy na etapie składania wniosku o dofinansowanie można przedłożyć skan wniosku o wydanie Deklaracji Natura 2000?</w:t>
      </w:r>
      <w:r w:rsidRPr="009E3D4A">
        <w:rPr>
          <w:rFonts w:ascii="Calibri" w:eastAsia="Times New Roman" w:hAnsi="Calibri" w:cs="Calibri"/>
        </w:rPr>
        <w:t xml:space="preserve">  </w:t>
      </w:r>
    </w:p>
    <w:p w14:paraId="160B0065" w14:textId="77777777" w:rsidR="009E3D4A" w:rsidRPr="009E3D4A" w:rsidRDefault="009E3D4A" w:rsidP="00474A68">
      <w:pPr>
        <w:spacing w:after="0" w:line="240" w:lineRule="auto"/>
        <w:rPr>
          <w:rFonts w:ascii="Calibri" w:eastAsia="Times New Roman" w:hAnsi="Calibri" w:cs="Calibri"/>
        </w:rPr>
      </w:pPr>
    </w:p>
    <w:p w14:paraId="1A8940A1" w14:textId="7634E014" w:rsidR="009E3D4A" w:rsidRPr="009E3D4A" w:rsidRDefault="009E3D4A" w:rsidP="00474A68">
      <w:pPr>
        <w:spacing w:after="0" w:line="240" w:lineRule="auto"/>
        <w:rPr>
          <w:rFonts w:ascii="Calibri" w:eastAsia="Calibri" w:hAnsi="Calibri" w:cs="Calibri"/>
        </w:rPr>
      </w:pPr>
      <w:bookmarkStart w:id="11" w:name="_Hlk120010904"/>
      <w:r w:rsidRPr="009E3D4A">
        <w:rPr>
          <w:rFonts w:ascii="Calibri" w:eastAsia="Calibri" w:hAnsi="Calibri" w:cs="Calibri"/>
          <w:b/>
          <w:bCs/>
        </w:rPr>
        <w:t>Odpowiedź:</w:t>
      </w:r>
      <w:bookmarkEnd w:id="11"/>
      <w:r>
        <w:rPr>
          <w:rFonts w:ascii="Calibri" w:eastAsia="Calibri" w:hAnsi="Calibri" w:cs="Calibri"/>
          <w:b/>
          <w:bCs/>
        </w:rPr>
        <w:t xml:space="preserve"> </w:t>
      </w:r>
      <w:r w:rsidRPr="009E3D4A">
        <w:rPr>
          <w:rFonts w:ascii="Calibri" w:eastAsia="Calibri" w:hAnsi="Calibri" w:cs="Calibri"/>
        </w:rPr>
        <w:t xml:space="preserve">Zgodnie z Zasadami ubiegania się o wsparcie w trybie nadzwyczajnym, do wniosku należy dołączyć m.in. załączniki środowiskowe, w tym: Deklaracja Natura 2000, Oświadczenie – „Analiza OOŚ (…)”, decyzja środowiskowa (jeżeli dotyczy) – w przypadku zamierzeń budowlanych lub innej ingerencji w środowisko polegającej na przekształceniu lub zmianie sposobu wykorzystania terenu, w tym również na wydobywaniu kopalin. </w:t>
      </w:r>
    </w:p>
    <w:p w14:paraId="1E812D98" w14:textId="77777777" w:rsidR="009E3D4A" w:rsidRPr="009E3D4A" w:rsidRDefault="009E3D4A" w:rsidP="00474A68">
      <w:pPr>
        <w:spacing w:after="0" w:line="240" w:lineRule="auto"/>
        <w:rPr>
          <w:rFonts w:ascii="Calibri" w:eastAsia="Calibri" w:hAnsi="Calibri" w:cs="Calibri"/>
        </w:rPr>
      </w:pPr>
      <w:r w:rsidRPr="009E3D4A">
        <w:rPr>
          <w:rFonts w:ascii="Calibri" w:eastAsia="Calibri" w:hAnsi="Calibri" w:cs="Calibri"/>
        </w:rPr>
        <w:t xml:space="preserve">Nie jest zasadne, aby do wniosku dołączyć skan wniosku o wydanie Deklaracji Natura 2000, gdyż na etapie składnia wniosku o dofinansowanie należy dołączyć Deklarację Natura 2000, nie zaś wniosek o jej wydanie. </w:t>
      </w:r>
    </w:p>
    <w:p w14:paraId="24B0BC06" w14:textId="77777777" w:rsidR="009E3D4A" w:rsidRPr="009E3D4A" w:rsidRDefault="009E3D4A" w:rsidP="00474A68">
      <w:pPr>
        <w:spacing w:after="0" w:line="240" w:lineRule="auto"/>
        <w:rPr>
          <w:rFonts w:ascii="Calibri" w:eastAsia="Calibri" w:hAnsi="Calibri" w:cs="Calibri"/>
        </w:rPr>
      </w:pPr>
    </w:p>
    <w:p w14:paraId="2B29FCBC" w14:textId="3DA8B3F0" w:rsidR="009E3D4A" w:rsidRPr="009E3D4A" w:rsidRDefault="009E3D4A" w:rsidP="00474A68">
      <w:pPr>
        <w:spacing w:after="0" w:line="240" w:lineRule="auto"/>
        <w:rPr>
          <w:rFonts w:ascii="Calibri" w:eastAsia="Calibri" w:hAnsi="Calibri" w:cs="Calibri"/>
        </w:rPr>
      </w:pPr>
      <w:r w:rsidRPr="009E3D4A">
        <w:rPr>
          <w:rFonts w:ascii="Calibri" w:eastAsia="Calibri" w:hAnsi="Calibri" w:cs="Calibri"/>
          <w:b/>
          <w:bCs/>
        </w:rPr>
        <w:t>Pytanie.</w:t>
      </w:r>
      <w:r>
        <w:rPr>
          <w:rFonts w:ascii="Calibri" w:eastAsia="Calibri" w:hAnsi="Calibri" w:cs="Calibri"/>
        </w:rPr>
        <w:t xml:space="preserve"> </w:t>
      </w:r>
      <w:r w:rsidRPr="009E3D4A">
        <w:rPr>
          <w:rFonts w:ascii="Calibri" w:eastAsia="Calibri" w:hAnsi="Calibri" w:cs="Calibri"/>
          <w:b/>
          <w:bCs/>
        </w:rPr>
        <w:t>Czy Deklarację Natura 2000 można uzupełnić na etapie oceny warunków formalnych, oceny formalnej projektu?</w:t>
      </w:r>
      <w:r w:rsidRPr="009E3D4A">
        <w:rPr>
          <w:rFonts w:ascii="Calibri" w:eastAsia="Calibri" w:hAnsi="Calibri" w:cs="Calibri"/>
        </w:rPr>
        <w:t xml:space="preserve"> </w:t>
      </w:r>
    </w:p>
    <w:p w14:paraId="1021251D" w14:textId="658548C3" w:rsidR="009E3D4A" w:rsidRDefault="009E3D4A" w:rsidP="00474A68">
      <w:pPr>
        <w:spacing w:after="0" w:line="240" w:lineRule="auto"/>
        <w:rPr>
          <w:rFonts w:ascii="Calibri" w:eastAsia="Calibri" w:hAnsi="Calibri" w:cs="Calibri"/>
        </w:rPr>
      </w:pPr>
    </w:p>
    <w:p w14:paraId="45455774" w14:textId="44D04D37" w:rsidR="009E3D4A" w:rsidRPr="009E3D4A" w:rsidRDefault="009E3D4A" w:rsidP="00474A68">
      <w:pPr>
        <w:spacing w:after="0" w:line="240" w:lineRule="auto"/>
        <w:rPr>
          <w:rFonts w:ascii="Calibri" w:eastAsia="Calibri" w:hAnsi="Calibri" w:cs="Calibri"/>
        </w:rPr>
      </w:pPr>
      <w:bookmarkStart w:id="12" w:name="_Hlk120011186"/>
      <w:r w:rsidRPr="009E3D4A">
        <w:rPr>
          <w:rFonts w:ascii="Calibri" w:eastAsia="Calibri" w:hAnsi="Calibri" w:cs="Times New Roman"/>
          <w:b/>
          <w:bCs/>
        </w:rPr>
        <w:t>Odpowiedź:</w:t>
      </w:r>
      <w:r>
        <w:rPr>
          <w:rFonts w:ascii="Calibri" w:eastAsia="Calibri" w:hAnsi="Calibri" w:cs="Times New Roman"/>
          <w:b/>
          <w:bCs/>
        </w:rPr>
        <w:t xml:space="preserve"> </w:t>
      </w:r>
      <w:bookmarkEnd w:id="12"/>
      <w:r w:rsidRPr="009E3D4A">
        <w:rPr>
          <w:rFonts w:ascii="Calibri" w:eastAsia="Calibri" w:hAnsi="Calibri" w:cs="Times New Roman"/>
        </w:rPr>
        <w:t>Zgodnie z Zasadami ubiegania się o wsparcie w trybie nadzwyczajnym, załączniki do</w:t>
      </w:r>
      <w:r w:rsidR="00B632F4">
        <w:rPr>
          <w:rFonts w:ascii="Calibri" w:eastAsia="Calibri" w:hAnsi="Calibri" w:cs="Times New Roman"/>
        </w:rPr>
        <w:t xml:space="preserve"> </w:t>
      </w:r>
      <w:r w:rsidRPr="009E3D4A">
        <w:rPr>
          <w:rFonts w:ascii="Calibri" w:eastAsia="Calibri" w:hAnsi="Calibri" w:cs="Times New Roman"/>
        </w:rPr>
        <w:t xml:space="preserve">wniosku o dofinansowanie (w tym Deklaracja Natura 2000 ) mogą zostać uzupełnione w ramach uzupełniania braków w zakresie warunków formalnych dotyczących kompletności złożonego wniosku o dofinansowanie. Wobec powyższego w przypadku wezwania do uzupełnienia przedmiotowego załącznika, ION </w:t>
      </w:r>
      <w:r w:rsidRPr="009E3D4A">
        <w:rPr>
          <w:rFonts w:ascii="Calibri" w:eastAsia="Calibri" w:hAnsi="Calibri" w:cs="Times New Roman"/>
          <w:b/>
          <w:bCs/>
        </w:rPr>
        <w:t>nie będzie wydłużała</w:t>
      </w:r>
      <w:r w:rsidRPr="009E3D4A">
        <w:rPr>
          <w:rFonts w:ascii="Calibri" w:eastAsia="Calibri" w:hAnsi="Calibri" w:cs="Times New Roman"/>
        </w:rPr>
        <w:t xml:space="preserve"> terminu </w:t>
      </w:r>
      <w:r w:rsidRPr="009E3D4A">
        <w:rPr>
          <w:rFonts w:ascii="Calibri" w:eastAsia="Calibri" w:hAnsi="Calibri" w:cs="Times New Roman"/>
          <w:b/>
          <w:bCs/>
        </w:rPr>
        <w:t>powyżej 21 dni,</w:t>
      </w:r>
      <w:r w:rsidRPr="009E3D4A">
        <w:rPr>
          <w:rFonts w:ascii="Calibri" w:eastAsia="Calibri" w:hAnsi="Calibri" w:cs="Times New Roman"/>
        </w:rPr>
        <w:t xml:space="preserve"> gdyż termin ten został narzucony przez ustawodawcę (uwzględniając art. 9 pkt 2 ustawy z dnia 3 kwietnia 2020 r. o szczególnych rozwiązaniach wspierających realizację programów operacyjnych).</w:t>
      </w:r>
    </w:p>
    <w:p w14:paraId="0A2D1E98" w14:textId="34A84BC0" w:rsidR="009E3D4A" w:rsidRDefault="009E3D4A" w:rsidP="00474A68">
      <w:pPr>
        <w:spacing w:after="0" w:line="240" w:lineRule="auto"/>
        <w:rPr>
          <w:rFonts w:ascii="Calibri" w:eastAsia="Calibri" w:hAnsi="Calibri" w:cs="Calibri"/>
        </w:rPr>
      </w:pPr>
    </w:p>
    <w:p w14:paraId="376EC5DD" w14:textId="6A7200F3" w:rsidR="00B632F4" w:rsidRDefault="00B632F4" w:rsidP="00474A68">
      <w:pPr>
        <w:spacing w:after="0" w:line="240" w:lineRule="auto"/>
        <w:rPr>
          <w:rFonts w:ascii="Calibri" w:eastAsia="Calibri" w:hAnsi="Calibri" w:cs="Calibri"/>
        </w:rPr>
      </w:pPr>
      <w:r w:rsidRPr="00B632F4">
        <w:rPr>
          <w:rFonts w:ascii="Calibri" w:eastAsia="Calibri" w:hAnsi="Calibri" w:cs="Calibri"/>
          <w:b/>
          <w:bCs/>
        </w:rPr>
        <w:t>Pytanie.</w:t>
      </w:r>
      <w:r w:rsidRPr="00B632F4">
        <w:rPr>
          <w:rFonts w:ascii="Calibri" w:eastAsia="Calibri" w:hAnsi="Calibri" w:cs="Calibri"/>
        </w:rPr>
        <w:t xml:space="preserve"> </w:t>
      </w:r>
      <w:r w:rsidRPr="00B632F4">
        <w:rPr>
          <w:rFonts w:ascii="Calibri" w:eastAsia="Calibri" w:hAnsi="Calibri" w:cs="Calibri"/>
          <w:b/>
          <w:bCs/>
        </w:rPr>
        <w:t>W odniesieniu do Deklaracji Natura 2000 - proszę o informację czy data wydania Deklaracji Natura 2000 może być późniejsza niż data złożenia wniosku o dofinansowanie?</w:t>
      </w:r>
    </w:p>
    <w:p w14:paraId="78C27E51" w14:textId="5703F5B1" w:rsidR="00E5506E" w:rsidRDefault="00B632F4" w:rsidP="00474A68">
      <w:pPr>
        <w:spacing w:before="100" w:beforeAutospacing="1" w:after="100" w:afterAutospacing="1" w:line="240" w:lineRule="auto"/>
        <w:rPr>
          <w:rFonts w:ascii="Calibri" w:eastAsia="Calibri" w:hAnsi="Calibri" w:cs="Calibri"/>
          <w:color w:val="000000"/>
          <w:lang w:eastAsia="pl-PL"/>
        </w:rPr>
      </w:pPr>
      <w:bookmarkStart w:id="13" w:name="_Hlk120011519"/>
      <w:r w:rsidRPr="00B632F4">
        <w:rPr>
          <w:rFonts w:ascii="Calibri" w:eastAsia="Calibri" w:hAnsi="Calibri" w:cs="Calibri"/>
          <w:b/>
          <w:bCs/>
          <w:color w:val="000000"/>
          <w:lang w:eastAsia="pl-PL"/>
        </w:rPr>
        <w:t>Odpowiedź:</w:t>
      </w:r>
      <w:bookmarkEnd w:id="13"/>
      <w:r>
        <w:rPr>
          <w:rFonts w:ascii="Calibri" w:eastAsia="Calibri" w:hAnsi="Calibri" w:cs="Calibri"/>
          <w:b/>
          <w:bCs/>
          <w:color w:val="000000"/>
          <w:lang w:eastAsia="pl-PL"/>
        </w:rPr>
        <w:t xml:space="preserve"> </w:t>
      </w:r>
      <w:r w:rsidRPr="00B632F4">
        <w:rPr>
          <w:rFonts w:ascii="Calibri" w:eastAsia="Calibri" w:hAnsi="Calibri" w:cs="Calibri"/>
          <w:color w:val="000000"/>
          <w:lang w:eastAsia="pl-PL"/>
        </w:rPr>
        <w:t>Data wydania Deklaracji Natura 2000 może być późniejsza niż data złożenia wniosku o dofinansowanie</w:t>
      </w:r>
      <w:r>
        <w:rPr>
          <w:rFonts w:ascii="Calibri" w:eastAsia="Calibri" w:hAnsi="Calibri" w:cs="Calibri"/>
          <w:color w:val="000000"/>
          <w:lang w:eastAsia="pl-PL"/>
        </w:rPr>
        <w:t>.</w:t>
      </w:r>
    </w:p>
    <w:p w14:paraId="4DF57226" w14:textId="5AA6F58F" w:rsidR="00B632F4" w:rsidRDefault="00B632F4" w:rsidP="00474A68">
      <w:pPr>
        <w:spacing w:before="100" w:beforeAutospacing="1" w:after="100" w:afterAutospacing="1" w:line="240" w:lineRule="auto"/>
        <w:rPr>
          <w:rFonts w:ascii="Calibri" w:eastAsia="Calibri" w:hAnsi="Calibri" w:cs="Calibri"/>
          <w:b/>
          <w:bCs/>
          <w:color w:val="000000"/>
          <w:lang w:eastAsia="pl-PL"/>
        </w:rPr>
      </w:pPr>
      <w:r w:rsidRPr="00B632F4">
        <w:rPr>
          <w:rFonts w:ascii="Calibri" w:eastAsia="Calibri" w:hAnsi="Calibri" w:cs="Calibri"/>
          <w:b/>
          <w:bCs/>
          <w:color w:val="000000"/>
          <w:lang w:eastAsia="pl-PL"/>
        </w:rPr>
        <w:t>Pytanie.</w:t>
      </w:r>
      <w:r w:rsidRPr="00B632F4">
        <w:rPr>
          <w:rFonts w:ascii="Calibri" w:eastAsia="Calibri" w:hAnsi="Calibri" w:cs="Calibri"/>
          <w:color w:val="000000"/>
          <w:lang w:eastAsia="pl-PL"/>
        </w:rPr>
        <w:t xml:space="preserve"> </w:t>
      </w:r>
      <w:r w:rsidRPr="00B632F4">
        <w:rPr>
          <w:rFonts w:ascii="Calibri" w:eastAsia="Calibri" w:hAnsi="Calibri" w:cs="Calibri"/>
          <w:b/>
          <w:bCs/>
          <w:color w:val="000000"/>
          <w:lang w:eastAsia="pl-PL"/>
        </w:rPr>
        <w:t>Czy w sytuacji w której zakresem projektu będzie zrealizowana już budowa obiektu przedszkola (wydatek infrastrukturalny) oraz planowany zakup wyposażenia (wydatek nieinfrastrukturalny) niezbędne jest przedłożenie deklaracji Natura 2000? Przedstawiona wątpliwość wynika z faktu, że wnioskując obecnie o jej wydanie nastąpi to w zakresie poniesionych już wydatków infrastrukturalnych i zrealizowanych prac.</w:t>
      </w:r>
    </w:p>
    <w:p w14:paraId="5E2D7C25" w14:textId="478A8FA4" w:rsidR="00B632F4" w:rsidRPr="00B632F4" w:rsidRDefault="00B632F4" w:rsidP="00474A68">
      <w:pPr>
        <w:spacing w:line="240" w:lineRule="auto"/>
        <w:rPr>
          <w:rFonts w:ascii="Calibri" w:eastAsia="Calibri" w:hAnsi="Calibri" w:cs="Calibri"/>
        </w:rPr>
      </w:pPr>
      <w:bookmarkStart w:id="14" w:name="_Hlk120011690"/>
      <w:r w:rsidRPr="00B632F4">
        <w:rPr>
          <w:rFonts w:ascii="Calibri" w:eastAsia="Calibri" w:hAnsi="Calibri" w:cs="Calibri"/>
          <w:b/>
          <w:bCs/>
          <w:color w:val="000000"/>
          <w:lang w:eastAsia="pl-PL"/>
        </w:rPr>
        <w:t>Odpowiedź:</w:t>
      </w:r>
      <w:bookmarkEnd w:id="14"/>
      <w:r w:rsidRPr="00B632F4">
        <w:rPr>
          <w:rFonts w:ascii="Calibri" w:eastAsia="Calibri" w:hAnsi="Calibri" w:cs="Calibri"/>
        </w:rPr>
        <w:t xml:space="preserve"> Zgodnie z zapisami Zasad naboru  Wnioskodawca powinien dołączyć do wniosku:</w:t>
      </w:r>
    </w:p>
    <w:p w14:paraId="120074F4" w14:textId="77777777" w:rsidR="00B632F4" w:rsidRPr="00B632F4" w:rsidRDefault="00B632F4" w:rsidP="00474A68">
      <w:pPr>
        <w:spacing w:after="0" w:line="240" w:lineRule="auto"/>
        <w:rPr>
          <w:rFonts w:ascii="Calibri" w:eastAsia="Calibri" w:hAnsi="Calibri" w:cs="Calibri"/>
        </w:rPr>
      </w:pPr>
      <w:r w:rsidRPr="00B632F4">
        <w:rPr>
          <w:rFonts w:ascii="Calibri" w:eastAsia="Calibri" w:hAnsi="Calibri" w:cs="Calibri"/>
        </w:rPr>
        <w:t xml:space="preserve">- Oświadczenie „Analiza oddziaływania na środowisko, z uwzględnieniem potrzeb dotyczących przystosowania się do zmiany klimatu i łagodzenia zmiany klimatu, a także odporności na klęski żywiołowe” [Oświadczenie OOŚ] oraz </w:t>
      </w:r>
    </w:p>
    <w:p w14:paraId="3693827E" w14:textId="77777777" w:rsidR="00B632F4" w:rsidRPr="00B632F4" w:rsidRDefault="00B632F4" w:rsidP="00474A68">
      <w:pPr>
        <w:spacing w:after="0" w:line="240" w:lineRule="auto"/>
        <w:rPr>
          <w:rFonts w:ascii="Calibri" w:eastAsia="Calibri" w:hAnsi="Calibri" w:cs="Calibri"/>
        </w:rPr>
      </w:pPr>
      <w:r w:rsidRPr="00B632F4">
        <w:rPr>
          <w:rFonts w:ascii="Calibri" w:eastAsia="Calibri" w:hAnsi="Calibri" w:cs="Calibri"/>
        </w:rPr>
        <w:t>- Deklarację organu odpowiedzialnego za monitorowanie obszarów Natura 2000 [Deklaracja Natura 2000].</w:t>
      </w:r>
    </w:p>
    <w:p w14:paraId="5401EB0C" w14:textId="77777777" w:rsidR="00B632F4" w:rsidRPr="00B632F4" w:rsidRDefault="00B632F4" w:rsidP="00474A68">
      <w:pPr>
        <w:spacing w:after="0" w:line="240" w:lineRule="auto"/>
        <w:rPr>
          <w:rFonts w:ascii="Calibri" w:eastAsia="Calibri" w:hAnsi="Calibri" w:cs="Calibri"/>
        </w:rPr>
      </w:pPr>
    </w:p>
    <w:p w14:paraId="68A30BF1" w14:textId="77777777" w:rsidR="00B632F4" w:rsidRPr="00B632F4" w:rsidRDefault="00B632F4" w:rsidP="00474A68">
      <w:pPr>
        <w:spacing w:after="0" w:line="240" w:lineRule="auto"/>
        <w:rPr>
          <w:rFonts w:ascii="Calibri" w:eastAsia="Calibri" w:hAnsi="Calibri" w:cs="Calibri"/>
        </w:rPr>
      </w:pPr>
      <w:r w:rsidRPr="00B632F4">
        <w:rPr>
          <w:rFonts w:ascii="Calibri" w:eastAsia="Calibri" w:hAnsi="Calibri" w:cs="Calibri"/>
        </w:rPr>
        <w:t>Ponadto, jeśli inwestycja należy do przedsięwzięć objętych Rozporządzeniem Rady Ministrów z dnia 10 września 2019 r. w sprawie przedsięwzięć mogących znacząco oddziaływać na środowisko (Dz. U. poz. 1839 – Rozporządzeniem OOŚ),  konieczne jest przedłożenie decyzji o środowiskowych uwarunkowaniach tzw. decyzji środowiskowej, jako uzupełnienie ww. Oświadczenia OOŚ.</w:t>
      </w:r>
    </w:p>
    <w:p w14:paraId="520DFB8F" w14:textId="77777777" w:rsidR="00B632F4" w:rsidRPr="00B632F4" w:rsidRDefault="00B632F4" w:rsidP="00474A68">
      <w:pPr>
        <w:spacing w:after="0" w:line="240" w:lineRule="auto"/>
        <w:rPr>
          <w:rFonts w:ascii="Calibri" w:eastAsia="Calibri" w:hAnsi="Calibri" w:cs="Calibri"/>
          <w:b/>
          <w:bCs/>
        </w:rPr>
      </w:pPr>
    </w:p>
    <w:p w14:paraId="7D788313" w14:textId="77777777" w:rsidR="00B632F4" w:rsidRPr="00B632F4" w:rsidRDefault="00B632F4" w:rsidP="00474A68">
      <w:pPr>
        <w:spacing w:after="0" w:line="240" w:lineRule="auto"/>
        <w:rPr>
          <w:rFonts w:ascii="Calibri" w:eastAsia="Calibri" w:hAnsi="Calibri" w:cs="Calibri"/>
        </w:rPr>
      </w:pPr>
      <w:r w:rsidRPr="00B632F4">
        <w:rPr>
          <w:rFonts w:ascii="Calibri" w:eastAsia="Calibri" w:hAnsi="Calibri" w:cs="Calibri"/>
        </w:rPr>
        <w:t>Nie jest możliwe dofinansowanie ze środków RPO WD 2014-2020 projektów objętych Rozporządzeniem OOŚ nieposiadających decyzji środowiskowej.</w:t>
      </w:r>
    </w:p>
    <w:p w14:paraId="13495FD9" w14:textId="77777777" w:rsidR="00B632F4" w:rsidRPr="00B632F4" w:rsidRDefault="00B632F4" w:rsidP="00474A68">
      <w:pPr>
        <w:spacing w:after="0" w:line="240" w:lineRule="auto"/>
        <w:rPr>
          <w:rFonts w:ascii="Calibri" w:eastAsia="Calibri" w:hAnsi="Calibri" w:cs="Calibri"/>
        </w:rPr>
      </w:pPr>
    </w:p>
    <w:p w14:paraId="00EEC9B3" w14:textId="77777777" w:rsidR="00B632F4" w:rsidRPr="00B632F4" w:rsidRDefault="00B632F4" w:rsidP="00474A68">
      <w:pPr>
        <w:spacing w:before="240" w:after="120" w:line="240" w:lineRule="auto"/>
        <w:rPr>
          <w:rFonts w:ascii="Calibri" w:eastAsia="Calibri" w:hAnsi="Calibri" w:cs="Calibri"/>
        </w:rPr>
      </w:pPr>
      <w:r w:rsidRPr="00B632F4">
        <w:rPr>
          <w:rFonts w:ascii="Calibri" w:eastAsia="Calibri" w:hAnsi="Calibri" w:cs="Calibri"/>
        </w:rPr>
        <w:t xml:space="preserve">W przypadku inwestycji </w:t>
      </w:r>
      <w:r w:rsidRPr="00B632F4">
        <w:rPr>
          <w:rFonts w:ascii="Calibri" w:eastAsia="Calibri" w:hAnsi="Calibri" w:cs="Calibri"/>
          <w:b/>
          <w:bCs/>
        </w:rPr>
        <w:t>o charakterze nieinfrastrukturalnym</w:t>
      </w:r>
      <w:r w:rsidRPr="00B632F4">
        <w:rPr>
          <w:rFonts w:ascii="Calibri" w:eastAsia="Calibri" w:hAnsi="Calibri" w:cs="Calibri"/>
        </w:rPr>
        <w:t>, np. zakup sprzętu, wyposażenia, prace remontowe lub tzw. projektów „miękkich”, np. szkolenia, dołączenie ww. załączników wymienionych nie jest konieczne.</w:t>
      </w:r>
    </w:p>
    <w:p w14:paraId="514F5BE9" w14:textId="47A95CF4" w:rsidR="00B632F4" w:rsidRPr="00B632F4" w:rsidRDefault="00B632F4" w:rsidP="00474A68">
      <w:pPr>
        <w:spacing w:before="240" w:after="120" w:line="240" w:lineRule="auto"/>
        <w:rPr>
          <w:rFonts w:ascii="Calibri" w:eastAsia="Calibri" w:hAnsi="Calibri" w:cs="Calibri"/>
        </w:rPr>
      </w:pPr>
      <w:r w:rsidRPr="00B632F4">
        <w:rPr>
          <w:rFonts w:ascii="Calibri" w:eastAsia="Calibri" w:hAnsi="Calibri" w:cs="Calibri"/>
        </w:rPr>
        <w:t xml:space="preserve">Reasumując, dla zakresu projektu- wydatków infrastrukturalnych, budowa przedszkola- należy dołączyć </w:t>
      </w:r>
      <w:proofErr w:type="spellStart"/>
      <w:r w:rsidRPr="00B632F4">
        <w:rPr>
          <w:rFonts w:ascii="Calibri" w:eastAsia="Calibri" w:hAnsi="Calibri" w:cs="Calibri"/>
        </w:rPr>
        <w:t>ww</w:t>
      </w:r>
      <w:proofErr w:type="spellEnd"/>
      <w:r w:rsidRPr="00B632F4">
        <w:rPr>
          <w:rFonts w:ascii="Calibri" w:eastAsia="Calibri" w:hAnsi="Calibri" w:cs="Calibri"/>
        </w:rPr>
        <w:t xml:space="preserve"> załączniki, dla zakresu inwestycji o charakterze nieinfrastrukturalnym- zakup wyposażenia- </w:t>
      </w:r>
      <w:proofErr w:type="spellStart"/>
      <w:r w:rsidRPr="00B632F4">
        <w:rPr>
          <w:rFonts w:ascii="Calibri" w:eastAsia="Calibri" w:hAnsi="Calibri" w:cs="Calibri"/>
        </w:rPr>
        <w:t>ww</w:t>
      </w:r>
      <w:proofErr w:type="spellEnd"/>
      <w:r w:rsidRPr="00B632F4">
        <w:rPr>
          <w:rFonts w:ascii="Calibri" w:eastAsia="Calibri" w:hAnsi="Calibri" w:cs="Calibri"/>
        </w:rPr>
        <w:t xml:space="preserve"> załączniki nie są wymagane. </w:t>
      </w:r>
    </w:p>
    <w:p w14:paraId="6C85CE89" w14:textId="77777777" w:rsidR="00B632F4" w:rsidRPr="00B632F4" w:rsidRDefault="00B632F4" w:rsidP="00474A68">
      <w:pPr>
        <w:spacing w:after="0" w:line="240" w:lineRule="auto"/>
        <w:rPr>
          <w:rFonts w:ascii="Calibri" w:eastAsia="Calibri" w:hAnsi="Calibri" w:cs="Calibri"/>
        </w:rPr>
      </w:pPr>
      <w:r w:rsidRPr="00B632F4">
        <w:rPr>
          <w:rFonts w:ascii="Calibri" w:eastAsia="Calibri" w:hAnsi="Calibri" w:cs="Calibri"/>
        </w:rPr>
        <w:t xml:space="preserve">Proszę również pamiętać ,że </w:t>
      </w:r>
      <w:bookmarkStart w:id="15" w:name="_Hlk97192106"/>
      <w:r w:rsidRPr="00B632F4">
        <w:rPr>
          <w:rFonts w:ascii="Calibri" w:eastAsia="Calibri" w:hAnsi="Calibri" w:cs="Calibri"/>
        </w:rPr>
        <w:t xml:space="preserve">w odniesieniu do działania 12.4 okres kwalifikowalności wydatków rozpoczyna się od dnia 24 lutego 2022 r. </w:t>
      </w:r>
      <w:bookmarkEnd w:id="15"/>
    </w:p>
    <w:p w14:paraId="64515641" w14:textId="264DAAA8" w:rsidR="00B632F4" w:rsidRDefault="00B632F4" w:rsidP="00474A68">
      <w:pPr>
        <w:spacing w:line="240" w:lineRule="auto"/>
        <w:rPr>
          <w:rFonts w:ascii="Calibri" w:eastAsia="Calibri" w:hAnsi="Calibri" w:cs="Calibri"/>
        </w:rPr>
      </w:pPr>
      <w:r w:rsidRPr="00B632F4">
        <w:rPr>
          <w:rFonts w:ascii="Calibri" w:eastAsia="Calibri" w:hAnsi="Calibri" w:cs="Calibri"/>
        </w:rPr>
        <w:t xml:space="preserve">Za niekwalifikowalne uznawane będą m.in. wydatki na zakup używanych środków trwałych a także wydatki poniesione przed 24.02.2022 r. </w:t>
      </w:r>
    </w:p>
    <w:p w14:paraId="0C98B757" w14:textId="00B8434D" w:rsidR="00474A68" w:rsidRDefault="00474A68" w:rsidP="00474A68">
      <w:pPr>
        <w:spacing w:line="240" w:lineRule="auto"/>
        <w:rPr>
          <w:rFonts w:ascii="Calibri" w:eastAsia="Calibri" w:hAnsi="Calibri" w:cs="Calibri"/>
          <w:b/>
          <w:bCs/>
        </w:rPr>
      </w:pPr>
      <w:r w:rsidRPr="00474A68">
        <w:rPr>
          <w:rFonts w:ascii="Calibri" w:eastAsia="Calibri" w:hAnsi="Calibri" w:cs="Calibri"/>
          <w:b/>
          <w:bCs/>
        </w:rPr>
        <w:t>Pytanie. W instrukcji wypełnienia wniosku znajduje się niniejszy zapis: "Podmiotem realizującym projekt może być tylko jednostka organizacyjna Wnioskodawcy, nieposiadająca osobowości prawnej, której na podstawie pełnomocnictwa, upoważnienia lub innego równoważnego dokumentu powierzono realizację projektu"  - proszę zatem o informację czy Wnioskodawca musi podpisać odrębne pełnomocnictwo, upoważnienie z podmiotem który będzie realizował inwestycję w imieniu Wnioskodawcy? Czy takie pełnomocnictwo należy wgrać do generatora wniosków jako załącznik do wniosku o dofinansowanie</w:t>
      </w:r>
      <w:r>
        <w:rPr>
          <w:rFonts w:ascii="Calibri" w:eastAsia="Calibri" w:hAnsi="Calibri" w:cs="Calibri"/>
          <w:b/>
          <w:bCs/>
        </w:rPr>
        <w:t>?</w:t>
      </w:r>
    </w:p>
    <w:p w14:paraId="3DAF0BEE" w14:textId="1F61B72A" w:rsidR="00474A68" w:rsidRPr="00474A68" w:rsidRDefault="00474A68" w:rsidP="00474A68">
      <w:pPr>
        <w:spacing w:line="240" w:lineRule="auto"/>
        <w:rPr>
          <w:rFonts w:ascii="Calibri" w:eastAsia="Calibri" w:hAnsi="Calibri" w:cs="Calibri"/>
          <w:lang w:eastAsia="pl-PL"/>
        </w:rPr>
      </w:pPr>
      <w:r w:rsidRPr="00474A68">
        <w:rPr>
          <w:rFonts w:ascii="Calibri" w:eastAsia="Calibri" w:hAnsi="Calibri" w:cs="Calibri"/>
          <w:b/>
          <w:bCs/>
        </w:rPr>
        <w:t>Odpowiedź:</w:t>
      </w:r>
      <w:r w:rsidRPr="00474A68">
        <w:rPr>
          <w:rFonts w:ascii="Calibri" w:eastAsia="Calibri" w:hAnsi="Calibri" w:cs="Calibri"/>
          <w:lang w:eastAsia="pl-PL"/>
        </w:rPr>
        <w:t xml:space="preserve"> Zgodnie z Instrukcją wypełniania wniosku, podmiotem realizującym projekt może być tylko jednostka organizacyjna Wnioskodawcy, nieposiadająca osobowości prawnej, której na podstawie pełnomocnictwa, upoważnienia lub innego równoważnego dokumentu powierzono realizację projektu.</w:t>
      </w:r>
    </w:p>
    <w:p w14:paraId="7F69834C" w14:textId="77777777" w:rsidR="00474A68" w:rsidRPr="00474A68" w:rsidRDefault="00474A68" w:rsidP="00474A68">
      <w:pPr>
        <w:spacing w:after="0" w:line="240" w:lineRule="auto"/>
        <w:rPr>
          <w:rFonts w:ascii="Calibri" w:eastAsia="Calibri" w:hAnsi="Calibri" w:cs="Calibri"/>
          <w:lang w:eastAsia="pl-PL"/>
        </w:rPr>
      </w:pPr>
      <w:r w:rsidRPr="00474A68">
        <w:rPr>
          <w:rFonts w:ascii="Calibri" w:eastAsia="Calibri" w:hAnsi="Calibri" w:cs="Calibri"/>
          <w:lang w:eastAsia="pl-PL"/>
        </w:rPr>
        <w:t xml:space="preserve">Zatem, aby możliwy był udział w realizacji projektu innego podmiotu odpowiedzialnego za faktyczną realizację projektu w imieniu Wnioskodawcy, musi on spełniać wymogi o których mowa powyżej. Jak widać, wskazany katalog nie ogranicza się jedynie do pełnomocnictwa. Chodzi o to, aby realizacja w imieniu wnioskodawcy miała prawne umocowanie. </w:t>
      </w:r>
    </w:p>
    <w:p w14:paraId="0DDEF2A6" w14:textId="77777777" w:rsidR="00474A68" w:rsidRPr="00474A68" w:rsidRDefault="00474A68" w:rsidP="00474A68">
      <w:pPr>
        <w:spacing w:after="0" w:line="240" w:lineRule="auto"/>
        <w:rPr>
          <w:rFonts w:ascii="Calibri" w:eastAsia="Calibri" w:hAnsi="Calibri" w:cs="Calibri"/>
        </w:rPr>
      </w:pPr>
      <w:r w:rsidRPr="00474A68">
        <w:rPr>
          <w:rFonts w:ascii="Calibri" w:eastAsia="Calibri" w:hAnsi="Calibri" w:cs="Calibri"/>
          <w:lang w:eastAsia="pl-PL"/>
        </w:rPr>
        <w:t>Pełnomocnictwo dla podmiotu upoważnionego (czy też inny ww. dokument) nie został wskazany jako obligatoryjny załącznik w pkt 26 Zasad ubiegania się o wsparcie w trybie nadzwyczajnym, wobec powyższego brak jest konieczności załączania go do wniosku o dofinansowanie.</w:t>
      </w:r>
    </w:p>
    <w:p w14:paraId="37FA835E" w14:textId="3D0F7D7B" w:rsidR="00474A68" w:rsidRDefault="00474A68" w:rsidP="00474A68">
      <w:pPr>
        <w:spacing w:line="240" w:lineRule="auto"/>
        <w:jc w:val="both"/>
        <w:rPr>
          <w:rFonts w:ascii="Calibri" w:eastAsia="Calibri" w:hAnsi="Calibri" w:cs="Calibri"/>
          <w:b/>
          <w:bCs/>
        </w:rPr>
      </w:pPr>
    </w:p>
    <w:p w14:paraId="65A36841" w14:textId="3E57D5ED" w:rsidR="00BF0FA2" w:rsidRPr="00BF0FA2" w:rsidRDefault="00BF0FA2" w:rsidP="00BF0FA2">
      <w:pPr>
        <w:spacing w:line="240" w:lineRule="auto"/>
        <w:jc w:val="both"/>
        <w:rPr>
          <w:rFonts w:ascii="Calibri" w:eastAsia="Calibri" w:hAnsi="Calibri" w:cs="Calibri"/>
          <w:b/>
          <w:bCs/>
        </w:rPr>
      </w:pPr>
      <w:r>
        <w:rPr>
          <w:rFonts w:ascii="Calibri" w:eastAsia="Calibri" w:hAnsi="Calibri" w:cs="Calibri"/>
          <w:b/>
          <w:bCs/>
        </w:rPr>
        <w:t>Pytanie.</w:t>
      </w:r>
      <w:r w:rsidRPr="00BF0FA2">
        <w:t xml:space="preserve"> </w:t>
      </w:r>
      <w:r>
        <w:rPr>
          <w:rFonts w:ascii="Calibri" w:eastAsia="Calibri" w:hAnsi="Calibri" w:cs="Calibri"/>
          <w:b/>
          <w:bCs/>
        </w:rPr>
        <w:t>Pr</w:t>
      </w:r>
      <w:r w:rsidRPr="00BF0FA2">
        <w:rPr>
          <w:rFonts w:ascii="Calibri" w:eastAsia="Calibri" w:hAnsi="Calibri" w:cs="Calibri"/>
          <w:b/>
          <w:bCs/>
        </w:rPr>
        <w:t xml:space="preserve">oszę o potwierdzenie, że w ramach naboru RPDS.12.04.00-IZ.00-02-439/22 można traktować jako wydatki kwalifikowalne: </w:t>
      </w:r>
    </w:p>
    <w:p w14:paraId="48E360BA" w14:textId="77777777" w:rsidR="00BF0FA2" w:rsidRPr="00BF0FA2" w:rsidRDefault="00BF0FA2" w:rsidP="00BF0FA2">
      <w:pPr>
        <w:spacing w:line="240" w:lineRule="auto"/>
        <w:jc w:val="both"/>
        <w:rPr>
          <w:rFonts w:ascii="Calibri" w:eastAsia="Calibri" w:hAnsi="Calibri" w:cs="Calibri"/>
          <w:b/>
          <w:bCs/>
        </w:rPr>
      </w:pPr>
      <w:r w:rsidRPr="00BF0FA2">
        <w:rPr>
          <w:rFonts w:ascii="Calibri" w:eastAsia="Calibri" w:hAnsi="Calibri" w:cs="Calibri"/>
          <w:b/>
          <w:bCs/>
        </w:rPr>
        <w:t xml:space="preserve">- zwiększenie wynagrodzenia wykonawcy dokonanego w drodze porozumienia, ugody sądowej oraz orzeczenia sądu o którym mowa w art. 357 1 Kodeksu cywilnego, </w:t>
      </w:r>
    </w:p>
    <w:p w14:paraId="3C0C2B18" w14:textId="4AB6B592" w:rsidR="00BF0FA2" w:rsidRPr="00BF0FA2" w:rsidRDefault="00BF0FA2" w:rsidP="00BF0FA2">
      <w:pPr>
        <w:spacing w:line="240" w:lineRule="auto"/>
        <w:jc w:val="both"/>
        <w:rPr>
          <w:rFonts w:ascii="Calibri" w:eastAsia="Calibri" w:hAnsi="Calibri" w:cs="Calibri"/>
          <w:b/>
          <w:bCs/>
        </w:rPr>
      </w:pPr>
      <w:r w:rsidRPr="00BF0FA2">
        <w:rPr>
          <w:rFonts w:ascii="Calibri" w:eastAsia="Calibri" w:hAnsi="Calibri" w:cs="Calibri"/>
          <w:b/>
          <w:bCs/>
        </w:rPr>
        <w:t xml:space="preserve">- wydatki na roboty dodatkowe wprowadzone do umowy z Wykonawcą przed złożeniem wniosku o dofinansowanie.   </w:t>
      </w:r>
    </w:p>
    <w:p w14:paraId="168B35AD" w14:textId="38ADBF31" w:rsidR="00BF0FA2" w:rsidRPr="00BF0FA2" w:rsidRDefault="00BF0FA2" w:rsidP="00BF0FA2">
      <w:pPr>
        <w:spacing w:line="240" w:lineRule="auto"/>
        <w:jc w:val="both"/>
        <w:rPr>
          <w:rFonts w:ascii="Calibri" w:eastAsia="Calibri" w:hAnsi="Calibri" w:cs="Calibri"/>
          <w:b/>
          <w:bCs/>
        </w:rPr>
      </w:pPr>
      <w:r w:rsidRPr="00BF0FA2">
        <w:rPr>
          <w:rFonts w:ascii="Calibri" w:eastAsia="Calibri" w:hAnsi="Calibri" w:cs="Calibri"/>
          <w:b/>
          <w:bCs/>
        </w:rPr>
        <w:t xml:space="preserve">Roboty dodatkowe (zlecane na podstawie art. 144 ust. 1 pkt. 3) </w:t>
      </w:r>
      <w:proofErr w:type="spellStart"/>
      <w:r w:rsidRPr="00BF0FA2">
        <w:rPr>
          <w:rFonts w:ascii="Calibri" w:eastAsia="Calibri" w:hAnsi="Calibri" w:cs="Calibri"/>
          <w:b/>
          <w:bCs/>
        </w:rPr>
        <w:t>pzp</w:t>
      </w:r>
      <w:proofErr w:type="spellEnd"/>
      <w:r w:rsidRPr="00BF0FA2">
        <w:rPr>
          <w:rFonts w:ascii="Calibri" w:eastAsia="Calibri" w:hAnsi="Calibri" w:cs="Calibri"/>
          <w:b/>
          <w:bCs/>
        </w:rPr>
        <w:t xml:space="preserve">) mogą być dorozumiane – w tak szerokim ujęciu – jako porozumienie między Zamawiającym a Wykonawcą dokonane na podstawie Ustawy </w:t>
      </w:r>
      <w:proofErr w:type="spellStart"/>
      <w:r w:rsidRPr="00BF0FA2">
        <w:rPr>
          <w:rFonts w:ascii="Calibri" w:eastAsia="Calibri" w:hAnsi="Calibri" w:cs="Calibri"/>
          <w:b/>
          <w:bCs/>
        </w:rPr>
        <w:t>pzp</w:t>
      </w:r>
      <w:proofErr w:type="spellEnd"/>
      <w:r w:rsidRPr="00BF0FA2">
        <w:rPr>
          <w:rFonts w:ascii="Calibri" w:eastAsia="Calibri" w:hAnsi="Calibri" w:cs="Calibri"/>
          <w:b/>
          <w:bCs/>
        </w:rPr>
        <w:t>. Aneks do umowy z Wykonawcą zawarto 04.07.2022r.</w:t>
      </w:r>
    </w:p>
    <w:p w14:paraId="42364E2A" w14:textId="1015056C" w:rsidR="00474A68" w:rsidRDefault="00BF0FA2" w:rsidP="00BF0FA2">
      <w:pPr>
        <w:spacing w:line="240" w:lineRule="auto"/>
        <w:jc w:val="both"/>
        <w:rPr>
          <w:rFonts w:ascii="Calibri" w:eastAsia="Calibri" w:hAnsi="Calibri" w:cs="Calibri"/>
          <w:b/>
          <w:bCs/>
        </w:rPr>
      </w:pPr>
      <w:r w:rsidRPr="00BF0FA2">
        <w:rPr>
          <w:rFonts w:ascii="Calibri" w:eastAsia="Calibri" w:hAnsi="Calibri" w:cs="Calibri"/>
          <w:b/>
          <w:bCs/>
        </w:rPr>
        <w:t xml:space="preserve">Ponadto proszę o informację, czy zwiększenie wynagrodzenia Wykonawcy na podstawie art. 144 ust. 1 pkt. 3) </w:t>
      </w:r>
      <w:proofErr w:type="spellStart"/>
      <w:r w:rsidRPr="00BF0FA2">
        <w:rPr>
          <w:rFonts w:ascii="Calibri" w:eastAsia="Calibri" w:hAnsi="Calibri" w:cs="Calibri"/>
          <w:b/>
          <w:bCs/>
        </w:rPr>
        <w:t>pzp</w:t>
      </w:r>
      <w:proofErr w:type="spellEnd"/>
      <w:r w:rsidRPr="00BF0FA2">
        <w:rPr>
          <w:rFonts w:ascii="Calibri" w:eastAsia="Calibri" w:hAnsi="Calibri" w:cs="Calibri"/>
          <w:b/>
          <w:bCs/>
        </w:rPr>
        <w:t xml:space="preserve"> w związku z art. 632 §2 oraz art. 357 1 </w:t>
      </w:r>
      <w:proofErr w:type="spellStart"/>
      <w:r w:rsidRPr="00BF0FA2">
        <w:rPr>
          <w:rFonts w:ascii="Calibri" w:eastAsia="Calibri" w:hAnsi="Calibri" w:cs="Calibri"/>
          <w:b/>
          <w:bCs/>
        </w:rPr>
        <w:t>kc</w:t>
      </w:r>
      <w:proofErr w:type="spellEnd"/>
      <w:r w:rsidRPr="00BF0FA2">
        <w:rPr>
          <w:rFonts w:ascii="Calibri" w:eastAsia="Calibri" w:hAnsi="Calibri" w:cs="Calibri"/>
          <w:b/>
          <w:bCs/>
        </w:rPr>
        <w:t xml:space="preserve"> związane z wystąpieniem rażącej straty po stronie Wykonawcy spowodowanej znacznym wzrostem cen materiałów i usług wynikających z wystąpieniem okoliczności o charakterze nadzwyczajnym i skali niemożliwej do przewidzenia wydatki związane z ww. zwiększeniem wynagrodzenia mogą być traktowane jako wydatki </w:t>
      </w:r>
      <w:proofErr w:type="spellStart"/>
      <w:r w:rsidRPr="00BF0FA2">
        <w:rPr>
          <w:rFonts w:ascii="Calibri" w:eastAsia="Calibri" w:hAnsi="Calibri" w:cs="Calibri"/>
          <w:b/>
          <w:bCs/>
        </w:rPr>
        <w:t>kwalifkowalne</w:t>
      </w:r>
      <w:proofErr w:type="spellEnd"/>
      <w:r w:rsidRPr="00BF0FA2">
        <w:rPr>
          <w:rFonts w:ascii="Calibri" w:eastAsia="Calibri" w:hAnsi="Calibri" w:cs="Calibri"/>
          <w:b/>
          <w:bCs/>
        </w:rPr>
        <w:t>?  Aneks do umowy z Wykonawcą zawarto 28.07.2022r.</w:t>
      </w:r>
      <w:r>
        <w:rPr>
          <w:rFonts w:ascii="Calibri" w:eastAsia="Calibri" w:hAnsi="Calibri" w:cs="Calibri"/>
          <w:b/>
          <w:bCs/>
        </w:rPr>
        <w:t xml:space="preserve"> </w:t>
      </w:r>
      <w:r w:rsidRPr="00BF0FA2">
        <w:rPr>
          <w:rFonts w:ascii="Calibri" w:eastAsia="Calibri" w:hAnsi="Calibri" w:cs="Calibri"/>
          <w:b/>
          <w:bCs/>
        </w:rPr>
        <w:t>Powyższe pytania spowodowane są konstrukcją załącznika Nr 7 do SzOOP (pkt 3.1, Tabela), który może być interpretowany dwojako. W kolumnie "Wydatki niekwalifikowalne" w wierszu "Zwiększenie wynagrodzenia" wpisano wyłączenia pozwalające kwalifikować wymienione w tabeli wydatki.</w:t>
      </w:r>
    </w:p>
    <w:p w14:paraId="23D98312" w14:textId="1AB0E574" w:rsidR="00BF0FA2" w:rsidRDefault="00BF0FA2" w:rsidP="00BF0FA2">
      <w:r>
        <w:rPr>
          <w:rFonts w:ascii="Calibri" w:eastAsia="Calibri" w:hAnsi="Calibri" w:cs="Calibri"/>
          <w:b/>
          <w:bCs/>
        </w:rPr>
        <w:t>Odpowiedź:</w:t>
      </w:r>
      <w:r w:rsidRPr="00BF0FA2">
        <w:t xml:space="preserve"> </w:t>
      </w:r>
      <w:r>
        <w:t>Potwierdzam, że za wydatki kwalifikowalne można uznać:</w:t>
      </w:r>
    </w:p>
    <w:p w14:paraId="6D190089" w14:textId="0DBF7400" w:rsidR="00BF0FA2" w:rsidRDefault="00BF0FA2" w:rsidP="00BF0FA2">
      <w:r>
        <w:rPr>
          <w:rFonts w:ascii="Verdana" w:hAnsi="Verdana"/>
          <w:sz w:val="18"/>
          <w:szCs w:val="18"/>
        </w:rPr>
        <w:t xml:space="preserve">- zwiększenie wynagrodzenia wykonawcy dokonanego w drodze porozumienia, ugody sądowej oraz orzeczenia sądu o którym mowa w art. 357 </w:t>
      </w:r>
      <w:r>
        <w:rPr>
          <w:rFonts w:ascii="Verdana" w:hAnsi="Verdana"/>
          <w:sz w:val="18"/>
          <w:szCs w:val="18"/>
          <w:vertAlign w:val="superscript"/>
        </w:rPr>
        <w:t>1</w:t>
      </w:r>
      <w:r>
        <w:rPr>
          <w:rFonts w:ascii="Verdana" w:hAnsi="Verdana"/>
          <w:sz w:val="18"/>
          <w:szCs w:val="18"/>
        </w:rPr>
        <w:t xml:space="preserve"> Kodeksu cywilnego,</w:t>
      </w:r>
      <w:r>
        <w:t xml:space="preserve"> </w:t>
      </w:r>
      <w:r>
        <w:rPr>
          <w:rFonts w:ascii="Times New Roman" w:eastAsia="Times New Roman" w:hAnsi="Times New Roman" w:cs="Times New Roman"/>
          <w:sz w:val="24"/>
          <w:szCs w:val="24"/>
        </w:rPr>
        <w:br/>
      </w:r>
      <w:r>
        <w:rPr>
          <w:rFonts w:ascii="Verdana" w:hAnsi="Verdana"/>
          <w:sz w:val="18"/>
          <w:szCs w:val="18"/>
        </w:rPr>
        <w:t>- wydatki na roboty dodatkowe wprowadzone do umowy z Wykonawcą przed złożeniem wniosku o dofinansowanie.</w:t>
      </w:r>
      <w:r>
        <w:t xml:space="preserve"> Wydatki te muszą być jednak zgodne z zasadami określonymi w Wytycznych w zakresie kwalifikowalności wydatków w ramach Europejskiego Funduszu Rozwoju Regionalnego, Europejskiego Funduszu Społecznego oraz Funduszu Spójności na lata 2014-2020</w:t>
      </w:r>
      <w:r>
        <w:t>.</w:t>
      </w:r>
    </w:p>
    <w:p w14:paraId="34C5291D" w14:textId="0DCA393A" w:rsidR="00BF0FA2" w:rsidRDefault="00BF0FA2" w:rsidP="00BF0FA2">
      <w:pPr>
        <w:rPr>
          <w:b/>
          <w:bCs/>
        </w:rPr>
      </w:pPr>
      <w:r w:rsidRPr="00BF0FA2">
        <w:rPr>
          <w:b/>
          <w:bCs/>
        </w:rPr>
        <w:t>Pytanie.</w:t>
      </w:r>
      <w:r w:rsidRPr="00BF0FA2">
        <w:rPr>
          <w:rFonts w:ascii="Calibri" w:hAnsi="Calibri" w:cs="Calibri"/>
          <w:sz w:val="24"/>
          <w:szCs w:val="24"/>
          <w:lang w:eastAsia="de-DE"/>
        </w:rPr>
        <w:t xml:space="preserve"> </w:t>
      </w:r>
      <w:r w:rsidRPr="00BF0FA2">
        <w:rPr>
          <w:b/>
          <w:bCs/>
        </w:rPr>
        <w:t xml:space="preserve">Wg pierwotnego założenia zakres projektu obejmuje budowę obiektu przedszkola (zakres zrealizowany) oraz zakup wyposażenia (zakres planowany). Czy w związku z wykorzystaniem całej alokacji na wydatki związane z dokonaną już budową, możliwe jest wyłączenie z zakresu projektu zakupu wyposażenia i objęcie nim wyłącznie już zrealizowanej budowy? Tym samym wniosek dotyczyłby ukończonej inwestycji. Wyposażenie zostałoby natomiast zakupione poza projektem ze środków własnych (alternatywnie w ramach kosztów niekwalifikowanych projektu). </w:t>
      </w:r>
    </w:p>
    <w:p w14:paraId="02CCFD50" w14:textId="6E67589D" w:rsidR="00BF0FA2" w:rsidRPr="00BF0FA2" w:rsidRDefault="00BF0FA2" w:rsidP="00BF0FA2">
      <w:pPr>
        <w:autoSpaceDN w:val="0"/>
        <w:textAlignment w:val="baseline"/>
        <w:rPr>
          <w:rFonts w:ascii="Calibri" w:eastAsia="Calibri" w:hAnsi="Calibri" w:cs="Calibri"/>
          <w:lang w:eastAsia="pl-PL"/>
        </w:rPr>
      </w:pPr>
      <w:r w:rsidRPr="00BF0FA2">
        <w:rPr>
          <w:b/>
          <w:bCs/>
        </w:rPr>
        <w:t xml:space="preserve">Odpowiedź: </w:t>
      </w:r>
      <w:r w:rsidRPr="00BF0FA2">
        <w:rPr>
          <w:rFonts w:ascii="Calibri" w:eastAsia="Calibri" w:hAnsi="Calibri" w:cs="Calibri"/>
          <w:lang w:eastAsia="pl-PL"/>
        </w:rPr>
        <w:t xml:space="preserve">Jest możliwe złożenie wniosku o dofinansowanie projektu na zakres zrealizowany. Jednak należy pamiętać, że zgodnie z Zasadami naboru za </w:t>
      </w:r>
      <w:r w:rsidRPr="00BF0FA2">
        <w:rPr>
          <w:rFonts w:ascii="Calibri" w:eastAsia="Calibri" w:hAnsi="Calibri" w:cs="Calibri"/>
          <w:b/>
          <w:bCs/>
        </w:rPr>
        <w:t>niekwalifikowalne uznawane będą wydatki poniesione przed 24.02.2022 r. W odniesieniu do działania 12.4 okres kwalifikowalności wydatków rozpoczyna się od dnia 24 lutego 2022 r.</w:t>
      </w:r>
    </w:p>
    <w:p w14:paraId="0D1E951F" w14:textId="77777777" w:rsidR="00BF0FA2" w:rsidRPr="00BF0FA2" w:rsidRDefault="00BF0FA2" w:rsidP="00BF0FA2">
      <w:pPr>
        <w:autoSpaceDN w:val="0"/>
        <w:spacing w:after="0" w:line="240" w:lineRule="auto"/>
        <w:textAlignment w:val="baseline"/>
        <w:rPr>
          <w:rFonts w:ascii="Calibri" w:eastAsia="Calibri" w:hAnsi="Calibri" w:cs="Calibri"/>
          <w:sz w:val="24"/>
          <w:szCs w:val="24"/>
        </w:rPr>
      </w:pPr>
      <w:r w:rsidRPr="00BF0FA2">
        <w:rPr>
          <w:rFonts w:ascii="Calibri" w:eastAsia="Calibri" w:hAnsi="Calibri" w:cs="Calibri"/>
        </w:rPr>
        <w:t xml:space="preserve">Możliwe jest ujęcie we wniosku o dofinansowanie wyposażenia po stronie wydatków niekwalifikowalnych lub wyłączenie go poza projekt (zakup ze środków własnych wnioskodawcy) oczywiście pamiętając o </w:t>
      </w:r>
      <w:proofErr w:type="spellStart"/>
      <w:r w:rsidRPr="00BF0FA2">
        <w:rPr>
          <w:rFonts w:ascii="Calibri" w:eastAsia="Calibri" w:hAnsi="Calibri" w:cs="Calibri"/>
        </w:rPr>
        <w:t>ww</w:t>
      </w:r>
      <w:proofErr w:type="spellEnd"/>
      <w:r w:rsidRPr="00BF0FA2">
        <w:rPr>
          <w:rFonts w:ascii="Calibri" w:eastAsia="Calibri" w:hAnsi="Calibri" w:cs="Calibri"/>
        </w:rPr>
        <w:t xml:space="preserve"> warunkach dot. kwalifikowalności wydatków</w:t>
      </w:r>
      <w:r w:rsidRPr="00BF0FA2">
        <w:rPr>
          <w:rFonts w:ascii="Calibri" w:eastAsia="Calibri" w:hAnsi="Calibri" w:cs="Calibri"/>
          <w:sz w:val="24"/>
          <w:szCs w:val="24"/>
        </w:rPr>
        <w:t>.</w:t>
      </w:r>
    </w:p>
    <w:p w14:paraId="2202308D" w14:textId="694B7C6F" w:rsidR="00BF0FA2" w:rsidRPr="00BF0FA2" w:rsidRDefault="00BF0FA2" w:rsidP="00BF0FA2">
      <w:pPr>
        <w:rPr>
          <w:b/>
          <w:bCs/>
        </w:rPr>
      </w:pPr>
    </w:p>
    <w:p w14:paraId="0D6754A7" w14:textId="0AC71A14" w:rsidR="00BF0FA2" w:rsidRPr="00BF0FA2" w:rsidRDefault="00BF0FA2" w:rsidP="00BF0FA2">
      <w:pPr>
        <w:rPr>
          <w:b/>
          <w:bCs/>
        </w:rPr>
      </w:pPr>
    </w:p>
    <w:p w14:paraId="52275154" w14:textId="1F66D874" w:rsidR="00B632F4" w:rsidRPr="00B632F4" w:rsidRDefault="00B632F4" w:rsidP="00474A68">
      <w:pPr>
        <w:spacing w:before="100" w:beforeAutospacing="1" w:after="100" w:afterAutospacing="1" w:line="240" w:lineRule="auto"/>
        <w:rPr>
          <w:rFonts w:ascii="Calibri" w:eastAsia="Calibri" w:hAnsi="Calibri" w:cs="Calibri"/>
          <w:b/>
          <w:bCs/>
          <w:color w:val="000000"/>
          <w:lang w:eastAsia="pl-PL"/>
        </w:rPr>
      </w:pPr>
    </w:p>
    <w:p w14:paraId="2A814B52" w14:textId="77777777" w:rsidR="00B632F4" w:rsidRPr="009E3D4A" w:rsidRDefault="00B632F4" w:rsidP="00474A68">
      <w:pPr>
        <w:spacing w:before="100" w:beforeAutospacing="1" w:after="100" w:afterAutospacing="1" w:line="240" w:lineRule="auto"/>
        <w:rPr>
          <w:rFonts w:ascii="Calibri" w:eastAsia="Calibri" w:hAnsi="Calibri" w:cs="Calibri"/>
          <w:color w:val="000000"/>
          <w:lang w:eastAsia="pl-PL"/>
        </w:rPr>
      </w:pPr>
    </w:p>
    <w:p w14:paraId="59712DD4" w14:textId="77777777" w:rsidR="00E5506E" w:rsidRPr="00E5506E" w:rsidRDefault="00E5506E" w:rsidP="00474A68">
      <w:pPr>
        <w:spacing w:before="100" w:beforeAutospacing="1" w:after="100" w:afterAutospacing="1" w:line="240" w:lineRule="auto"/>
        <w:rPr>
          <w:rFonts w:ascii="Calibri" w:eastAsia="Calibri" w:hAnsi="Calibri" w:cs="Calibri"/>
          <w:b/>
          <w:bCs/>
          <w:color w:val="000000"/>
          <w:lang w:eastAsia="pl-PL"/>
        </w:rPr>
      </w:pPr>
    </w:p>
    <w:p w14:paraId="39925485" w14:textId="1CB87762" w:rsidR="00E5506E" w:rsidRPr="00704C7E" w:rsidRDefault="00E5506E" w:rsidP="00474A68">
      <w:pPr>
        <w:spacing w:line="240" w:lineRule="auto"/>
        <w:jc w:val="both"/>
        <w:rPr>
          <w:color w:val="000000" w:themeColor="text1"/>
        </w:rPr>
      </w:pPr>
    </w:p>
    <w:p w14:paraId="5DCA5733" w14:textId="77777777" w:rsidR="00DC6D21" w:rsidRDefault="00DC6D21" w:rsidP="00474A68">
      <w:pPr>
        <w:spacing w:line="240" w:lineRule="auto"/>
        <w:rPr>
          <w:b/>
          <w:color w:val="000000" w:themeColor="text1"/>
        </w:rPr>
      </w:pPr>
    </w:p>
    <w:p w14:paraId="5BD4BCA7" w14:textId="77777777" w:rsidR="00E8798B" w:rsidRPr="00E8798B" w:rsidRDefault="00E8798B" w:rsidP="00474A68">
      <w:pPr>
        <w:spacing w:line="240" w:lineRule="auto"/>
        <w:jc w:val="both"/>
        <w:rPr>
          <w:iCs/>
        </w:rPr>
      </w:pPr>
    </w:p>
    <w:sectPr w:rsidR="00E8798B" w:rsidRPr="00E879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6E57" w14:textId="77777777" w:rsidR="00217FF4" w:rsidRDefault="00217FF4" w:rsidP="00B937D4">
      <w:pPr>
        <w:spacing w:after="0" w:line="240" w:lineRule="auto"/>
      </w:pPr>
      <w:r>
        <w:separator/>
      </w:r>
    </w:p>
  </w:endnote>
  <w:endnote w:type="continuationSeparator" w:id="0">
    <w:p w14:paraId="64043C9A" w14:textId="77777777" w:rsidR="00217FF4" w:rsidRDefault="00217FF4" w:rsidP="00B9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lett">
    <w:panose1 w:val="00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0805B" w14:textId="77777777" w:rsidR="00217FF4" w:rsidRDefault="00217FF4" w:rsidP="00B937D4">
      <w:pPr>
        <w:spacing w:after="0" w:line="240" w:lineRule="auto"/>
      </w:pPr>
      <w:r>
        <w:separator/>
      </w:r>
    </w:p>
  </w:footnote>
  <w:footnote w:type="continuationSeparator" w:id="0">
    <w:p w14:paraId="3B2A9B10" w14:textId="77777777" w:rsidR="00217FF4" w:rsidRDefault="00217FF4" w:rsidP="00B93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62C9A68"/>
    <w:name w:val="WW8Num1"/>
    <w:lvl w:ilvl="0">
      <w:start w:val="1"/>
      <w:numFmt w:val="bullet"/>
      <w:lvlText w:val=""/>
      <w:lvlJc w:val="left"/>
      <w:pPr>
        <w:tabs>
          <w:tab w:val="num" w:pos="3132"/>
        </w:tabs>
        <w:ind w:left="3132" w:hanging="360"/>
      </w:pPr>
      <w:rPr>
        <w:rFonts w:ascii="Marlett" w:hAnsi="Marlett" w:cs="Calibri"/>
        <w:color w:val="000000" w:themeColor="text1"/>
        <w:sz w:val="24"/>
        <w:szCs w:val="24"/>
      </w:rPr>
    </w:lvl>
    <w:lvl w:ilvl="1">
      <w:start w:val="1"/>
      <w:numFmt w:val="decimal"/>
      <w:lvlText w:val="%2."/>
      <w:lvlJc w:val="left"/>
      <w:pPr>
        <w:tabs>
          <w:tab w:val="num" w:pos="1728"/>
        </w:tabs>
        <w:ind w:left="1728" w:hanging="360"/>
      </w:pPr>
      <w:rPr>
        <w:b w:val="0"/>
        <w:bCs/>
        <w:sz w:val="22"/>
        <w:szCs w:val="22"/>
      </w:rPr>
    </w:lvl>
    <w:lvl w:ilvl="2">
      <w:start w:val="1"/>
      <w:numFmt w:val="bullet"/>
      <w:lvlText w:val=""/>
      <w:lvlJc w:val="left"/>
      <w:pPr>
        <w:tabs>
          <w:tab w:val="num" w:pos="2448"/>
        </w:tabs>
        <w:ind w:left="2448" w:hanging="360"/>
      </w:pPr>
      <w:rPr>
        <w:rFonts w:ascii="Wingdings" w:hAnsi="Wingdings"/>
      </w:rPr>
    </w:lvl>
    <w:lvl w:ilvl="3">
      <w:start w:val="1"/>
      <w:numFmt w:val="bullet"/>
      <w:lvlText w:val=""/>
      <w:lvlJc w:val="left"/>
      <w:pPr>
        <w:tabs>
          <w:tab w:val="num" w:pos="3168"/>
        </w:tabs>
        <w:ind w:left="3168" w:hanging="360"/>
      </w:pPr>
      <w:rPr>
        <w:rFonts w:ascii="Symbol" w:hAnsi="Symbol"/>
      </w:rPr>
    </w:lvl>
    <w:lvl w:ilvl="4">
      <w:start w:val="1"/>
      <w:numFmt w:val="bullet"/>
      <w:lvlText w:val="o"/>
      <w:lvlJc w:val="left"/>
      <w:pPr>
        <w:tabs>
          <w:tab w:val="num" w:pos="3888"/>
        </w:tabs>
        <w:ind w:left="3888" w:hanging="360"/>
      </w:pPr>
      <w:rPr>
        <w:rFonts w:ascii="Courier New" w:hAnsi="Courier New"/>
      </w:rPr>
    </w:lvl>
    <w:lvl w:ilvl="5">
      <w:start w:val="1"/>
      <w:numFmt w:val="bullet"/>
      <w:lvlText w:val=""/>
      <w:lvlJc w:val="left"/>
      <w:pPr>
        <w:tabs>
          <w:tab w:val="num" w:pos="4608"/>
        </w:tabs>
        <w:ind w:left="4608" w:hanging="360"/>
      </w:pPr>
      <w:rPr>
        <w:rFonts w:ascii="Wingdings" w:hAnsi="Wingdings"/>
      </w:rPr>
    </w:lvl>
    <w:lvl w:ilvl="6">
      <w:start w:val="1"/>
      <w:numFmt w:val="bullet"/>
      <w:lvlText w:val=""/>
      <w:lvlJc w:val="left"/>
      <w:pPr>
        <w:tabs>
          <w:tab w:val="num" w:pos="5328"/>
        </w:tabs>
        <w:ind w:left="5328" w:hanging="360"/>
      </w:pPr>
      <w:rPr>
        <w:rFonts w:ascii="Symbol" w:hAnsi="Symbol"/>
      </w:rPr>
    </w:lvl>
    <w:lvl w:ilvl="7">
      <w:start w:val="1"/>
      <w:numFmt w:val="bullet"/>
      <w:lvlText w:val="o"/>
      <w:lvlJc w:val="left"/>
      <w:pPr>
        <w:tabs>
          <w:tab w:val="num" w:pos="6048"/>
        </w:tabs>
        <w:ind w:left="6048" w:hanging="360"/>
      </w:pPr>
      <w:rPr>
        <w:rFonts w:ascii="Courier New" w:hAnsi="Courier New"/>
      </w:rPr>
    </w:lvl>
    <w:lvl w:ilvl="8">
      <w:start w:val="1"/>
      <w:numFmt w:val="bullet"/>
      <w:lvlText w:val=""/>
      <w:lvlJc w:val="left"/>
      <w:pPr>
        <w:tabs>
          <w:tab w:val="num" w:pos="6768"/>
        </w:tabs>
        <w:ind w:left="6768" w:hanging="360"/>
      </w:pPr>
      <w:rPr>
        <w:rFonts w:ascii="Wingdings" w:hAnsi="Wingdings"/>
      </w:rPr>
    </w:lvl>
  </w:abstractNum>
  <w:abstractNum w:abstractNumId="1" w15:restartNumberingAfterBreak="0">
    <w:nsid w:val="12AD1BDA"/>
    <w:multiLevelType w:val="hybridMultilevel"/>
    <w:tmpl w:val="D02A99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B0735C1"/>
    <w:multiLevelType w:val="hybridMultilevel"/>
    <w:tmpl w:val="478C2894"/>
    <w:lvl w:ilvl="0" w:tplc="A68CE4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61337507">
    <w:abstractNumId w:val="0"/>
    <w:lvlOverride w:ilvl="0"/>
    <w:lvlOverride w:ilvl="1">
      <w:startOverride w:val="1"/>
    </w:lvlOverride>
    <w:lvlOverride w:ilvl="2"/>
    <w:lvlOverride w:ilvl="3"/>
    <w:lvlOverride w:ilvl="4"/>
    <w:lvlOverride w:ilvl="5"/>
    <w:lvlOverride w:ilvl="6"/>
    <w:lvlOverride w:ilvl="7"/>
    <w:lvlOverride w:ilvl="8"/>
  </w:num>
  <w:num w:numId="2" w16cid:durableId="633565234">
    <w:abstractNumId w:val="3"/>
  </w:num>
  <w:num w:numId="3" w16cid:durableId="1232470722">
    <w:abstractNumId w:val="2"/>
  </w:num>
  <w:num w:numId="4" w16cid:durableId="936009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60"/>
    <w:rsid w:val="00094F92"/>
    <w:rsid w:val="00123F4E"/>
    <w:rsid w:val="001A3797"/>
    <w:rsid w:val="00217FF4"/>
    <w:rsid w:val="0032411D"/>
    <w:rsid w:val="0037005A"/>
    <w:rsid w:val="003C2D1B"/>
    <w:rsid w:val="003D4AFD"/>
    <w:rsid w:val="003F1679"/>
    <w:rsid w:val="00422BE8"/>
    <w:rsid w:val="004665DE"/>
    <w:rsid w:val="00474A68"/>
    <w:rsid w:val="004D4FC7"/>
    <w:rsid w:val="004F3AD8"/>
    <w:rsid w:val="00511E60"/>
    <w:rsid w:val="0053055C"/>
    <w:rsid w:val="00553899"/>
    <w:rsid w:val="005C714B"/>
    <w:rsid w:val="005D15F5"/>
    <w:rsid w:val="006642EC"/>
    <w:rsid w:val="006711ED"/>
    <w:rsid w:val="006B12E7"/>
    <w:rsid w:val="006B4AF2"/>
    <w:rsid w:val="006D4FB1"/>
    <w:rsid w:val="00704C7E"/>
    <w:rsid w:val="00712331"/>
    <w:rsid w:val="00756709"/>
    <w:rsid w:val="008868F3"/>
    <w:rsid w:val="008A6D7C"/>
    <w:rsid w:val="00911FEE"/>
    <w:rsid w:val="009B0D46"/>
    <w:rsid w:val="009E3D4A"/>
    <w:rsid w:val="009E575E"/>
    <w:rsid w:val="009F1CB2"/>
    <w:rsid w:val="00A047EF"/>
    <w:rsid w:val="00A05EF5"/>
    <w:rsid w:val="00A0636F"/>
    <w:rsid w:val="00A27AAE"/>
    <w:rsid w:val="00A844B6"/>
    <w:rsid w:val="00A85E55"/>
    <w:rsid w:val="00A927A4"/>
    <w:rsid w:val="00A92B7F"/>
    <w:rsid w:val="00B07376"/>
    <w:rsid w:val="00B322C3"/>
    <w:rsid w:val="00B464F3"/>
    <w:rsid w:val="00B632F4"/>
    <w:rsid w:val="00B937D4"/>
    <w:rsid w:val="00BE0D0D"/>
    <w:rsid w:val="00BF0FA2"/>
    <w:rsid w:val="00C012DF"/>
    <w:rsid w:val="00C37EEE"/>
    <w:rsid w:val="00C704EE"/>
    <w:rsid w:val="00D031A4"/>
    <w:rsid w:val="00D068C0"/>
    <w:rsid w:val="00DA27B7"/>
    <w:rsid w:val="00DC6D21"/>
    <w:rsid w:val="00DD564A"/>
    <w:rsid w:val="00DD6A2D"/>
    <w:rsid w:val="00E5506E"/>
    <w:rsid w:val="00E72A89"/>
    <w:rsid w:val="00E8798B"/>
    <w:rsid w:val="00EA23BC"/>
    <w:rsid w:val="00EF4D6B"/>
    <w:rsid w:val="00F23C11"/>
    <w:rsid w:val="00FF2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AAFA"/>
  <w15:docId w15:val="{E8B75AB7-6B49-4B16-8A45-DF480FA8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4C7E"/>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3F1679"/>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rsid w:val="003F1679"/>
    <w:rPr>
      <w:rFonts w:ascii="Calibri" w:hAnsi="Calibri" w:cs="Times New Roman"/>
    </w:rPr>
  </w:style>
  <w:style w:type="character" w:styleId="Hipercze">
    <w:name w:val="Hyperlink"/>
    <w:basedOn w:val="Domylnaczcionkaakapitu"/>
    <w:uiPriority w:val="99"/>
    <w:unhideWhenUsed/>
    <w:rsid w:val="00F23C11"/>
    <w:rPr>
      <w:color w:val="0000FF" w:themeColor="hyperlink"/>
      <w:u w:val="single"/>
    </w:rPr>
  </w:style>
  <w:style w:type="paragraph" w:styleId="NormalnyWeb">
    <w:name w:val="Normal (Web)"/>
    <w:basedOn w:val="Normalny"/>
    <w:uiPriority w:val="99"/>
    <w:semiHidden/>
    <w:unhideWhenUsed/>
    <w:rsid w:val="00F23C11"/>
    <w:pPr>
      <w:spacing w:after="0" w:line="240" w:lineRule="auto"/>
    </w:pPr>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FF24E0"/>
    <w:rPr>
      <w:sz w:val="16"/>
      <w:szCs w:val="16"/>
    </w:rPr>
  </w:style>
  <w:style w:type="paragraph" w:styleId="Tekstkomentarza">
    <w:name w:val="annotation text"/>
    <w:basedOn w:val="Normalny"/>
    <w:link w:val="TekstkomentarzaZnak"/>
    <w:uiPriority w:val="99"/>
    <w:semiHidden/>
    <w:unhideWhenUsed/>
    <w:rsid w:val="00FF24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24E0"/>
    <w:rPr>
      <w:sz w:val="20"/>
      <w:szCs w:val="20"/>
    </w:rPr>
  </w:style>
  <w:style w:type="paragraph" w:styleId="Tematkomentarza">
    <w:name w:val="annotation subject"/>
    <w:basedOn w:val="Tekstkomentarza"/>
    <w:next w:val="Tekstkomentarza"/>
    <w:link w:val="TematkomentarzaZnak"/>
    <w:uiPriority w:val="99"/>
    <w:semiHidden/>
    <w:unhideWhenUsed/>
    <w:rsid w:val="00FF24E0"/>
    <w:rPr>
      <w:b/>
      <w:bCs/>
    </w:rPr>
  </w:style>
  <w:style w:type="character" w:customStyle="1" w:styleId="TematkomentarzaZnak">
    <w:name w:val="Temat komentarza Znak"/>
    <w:basedOn w:val="TekstkomentarzaZnak"/>
    <w:link w:val="Tematkomentarza"/>
    <w:uiPriority w:val="99"/>
    <w:semiHidden/>
    <w:rsid w:val="00FF24E0"/>
    <w:rPr>
      <w:b/>
      <w:bCs/>
      <w:sz w:val="20"/>
      <w:szCs w:val="20"/>
    </w:rPr>
  </w:style>
  <w:style w:type="paragraph" w:styleId="Tekstdymka">
    <w:name w:val="Balloon Text"/>
    <w:basedOn w:val="Normalny"/>
    <w:link w:val="TekstdymkaZnak"/>
    <w:uiPriority w:val="99"/>
    <w:semiHidden/>
    <w:unhideWhenUsed/>
    <w:rsid w:val="00FF24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4E0"/>
    <w:rPr>
      <w:rFonts w:ascii="Tahoma" w:hAnsi="Tahoma" w:cs="Tahoma"/>
      <w:sz w:val="16"/>
      <w:szCs w:val="16"/>
    </w:rPr>
  </w:style>
  <w:style w:type="paragraph" w:styleId="Tekstprzypisudolnego">
    <w:name w:val="footnote text"/>
    <w:basedOn w:val="Normalny"/>
    <w:link w:val="TekstprzypisudolnegoZnak"/>
    <w:uiPriority w:val="99"/>
    <w:semiHidden/>
    <w:unhideWhenUsed/>
    <w:rsid w:val="00B937D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37D4"/>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B937D4"/>
    <w:rPr>
      <w:vertAlign w:val="superscript"/>
    </w:rPr>
  </w:style>
  <w:style w:type="character" w:styleId="Nierozpoznanawzmianka">
    <w:name w:val="Unresolved Mention"/>
    <w:basedOn w:val="Domylnaczcionkaakapitu"/>
    <w:uiPriority w:val="99"/>
    <w:semiHidden/>
    <w:unhideWhenUsed/>
    <w:rsid w:val="00704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542">
      <w:bodyDiv w:val="1"/>
      <w:marLeft w:val="0"/>
      <w:marRight w:val="0"/>
      <w:marTop w:val="0"/>
      <w:marBottom w:val="0"/>
      <w:divBdr>
        <w:top w:val="none" w:sz="0" w:space="0" w:color="auto"/>
        <w:left w:val="none" w:sz="0" w:space="0" w:color="auto"/>
        <w:bottom w:val="none" w:sz="0" w:space="0" w:color="auto"/>
        <w:right w:val="none" w:sz="0" w:space="0" w:color="auto"/>
      </w:divBdr>
    </w:div>
    <w:div w:id="100417270">
      <w:bodyDiv w:val="1"/>
      <w:marLeft w:val="0"/>
      <w:marRight w:val="0"/>
      <w:marTop w:val="0"/>
      <w:marBottom w:val="0"/>
      <w:divBdr>
        <w:top w:val="none" w:sz="0" w:space="0" w:color="auto"/>
        <w:left w:val="none" w:sz="0" w:space="0" w:color="auto"/>
        <w:bottom w:val="none" w:sz="0" w:space="0" w:color="auto"/>
        <w:right w:val="none" w:sz="0" w:space="0" w:color="auto"/>
      </w:divBdr>
    </w:div>
    <w:div w:id="184948367">
      <w:bodyDiv w:val="1"/>
      <w:marLeft w:val="0"/>
      <w:marRight w:val="0"/>
      <w:marTop w:val="0"/>
      <w:marBottom w:val="0"/>
      <w:divBdr>
        <w:top w:val="none" w:sz="0" w:space="0" w:color="auto"/>
        <w:left w:val="none" w:sz="0" w:space="0" w:color="auto"/>
        <w:bottom w:val="none" w:sz="0" w:space="0" w:color="auto"/>
        <w:right w:val="none" w:sz="0" w:space="0" w:color="auto"/>
      </w:divBdr>
    </w:div>
    <w:div w:id="242301925">
      <w:bodyDiv w:val="1"/>
      <w:marLeft w:val="0"/>
      <w:marRight w:val="0"/>
      <w:marTop w:val="0"/>
      <w:marBottom w:val="0"/>
      <w:divBdr>
        <w:top w:val="none" w:sz="0" w:space="0" w:color="auto"/>
        <w:left w:val="none" w:sz="0" w:space="0" w:color="auto"/>
        <w:bottom w:val="none" w:sz="0" w:space="0" w:color="auto"/>
        <w:right w:val="none" w:sz="0" w:space="0" w:color="auto"/>
      </w:divBdr>
    </w:div>
    <w:div w:id="274334662">
      <w:bodyDiv w:val="1"/>
      <w:marLeft w:val="0"/>
      <w:marRight w:val="0"/>
      <w:marTop w:val="0"/>
      <w:marBottom w:val="0"/>
      <w:divBdr>
        <w:top w:val="none" w:sz="0" w:space="0" w:color="auto"/>
        <w:left w:val="none" w:sz="0" w:space="0" w:color="auto"/>
        <w:bottom w:val="none" w:sz="0" w:space="0" w:color="auto"/>
        <w:right w:val="none" w:sz="0" w:space="0" w:color="auto"/>
      </w:divBdr>
    </w:div>
    <w:div w:id="307174646">
      <w:bodyDiv w:val="1"/>
      <w:marLeft w:val="0"/>
      <w:marRight w:val="0"/>
      <w:marTop w:val="0"/>
      <w:marBottom w:val="0"/>
      <w:divBdr>
        <w:top w:val="none" w:sz="0" w:space="0" w:color="auto"/>
        <w:left w:val="none" w:sz="0" w:space="0" w:color="auto"/>
        <w:bottom w:val="none" w:sz="0" w:space="0" w:color="auto"/>
        <w:right w:val="none" w:sz="0" w:space="0" w:color="auto"/>
      </w:divBdr>
    </w:div>
    <w:div w:id="385833206">
      <w:bodyDiv w:val="1"/>
      <w:marLeft w:val="0"/>
      <w:marRight w:val="0"/>
      <w:marTop w:val="0"/>
      <w:marBottom w:val="0"/>
      <w:divBdr>
        <w:top w:val="none" w:sz="0" w:space="0" w:color="auto"/>
        <w:left w:val="none" w:sz="0" w:space="0" w:color="auto"/>
        <w:bottom w:val="none" w:sz="0" w:space="0" w:color="auto"/>
        <w:right w:val="none" w:sz="0" w:space="0" w:color="auto"/>
      </w:divBdr>
    </w:div>
    <w:div w:id="499779709">
      <w:bodyDiv w:val="1"/>
      <w:marLeft w:val="0"/>
      <w:marRight w:val="0"/>
      <w:marTop w:val="0"/>
      <w:marBottom w:val="0"/>
      <w:divBdr>
        <w:top w:val="none" w:sz="0" w:space="0" w:color="auto"/>
        <w:left w:val="none" w:sz="0" w:space="0" w:color="auto"/>
        <w:bottom w:val="none" w:sz="0" w:space="0" w:color="auto"/>
        <w:right w:val="none" w:sz="0" w:space="0" w:color="auto"/>
      </w:divBdr>
    </w:div>
    <w:div w:id="606087995">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800998220">
      <w:bodyDiv w:val="1"/>
      <w:marLeft w:val="0"/>
      <w:marRight w:val="0"/>
      <w:marTop w:val="0"/>
      <w:marBottom w:val="0"/>
      <w:divBdr>
        <w:top w:val="none" w:sz="0" w:space="0" w:color="auto"/>
        <w:left w:val="none" w:sz="0" w:space="0" w:color="auto"/>
        <w:bottom w:val="none" w:sz="0" w:space="0" w:color="auto"/>
        <w:right w:val="none" w:sz="0" w:space="0" w:color="auto"/>
      </w:divBdr>
    </w:div>
    <w:div w:id="866256570">
      <w:bodyDiv w:val="1"/>
      <w:marLeft w:val="0"/>
      <w:marRight w:val="0"/>
      <w:marTop w:val="0"/>
      <w:marBottom w:val="0"/>
      <w:divBdr>
        <w:top w:val="none" w:sz="0" w:space="0" w:color="auto"/>
        <w:left w:val="none" w:sz="0" w:space="0" w:color="auto"/>
        <w:bottom w:val="none" w:sz="0" w:space="0" w:color="auto"/>
        <w:right w:val="none" w:sz="0" w:space="0" w:color="auto"/>
      </w:divBdr>
    </w:div>
    <w:div w:id="869493929">
      <w:bodyDiv w:val="1"/>
      <w:marLeft w:val="0"/>
      <w:marRight w:val="0"/>
      <w:marTop w:val="0"/>
      <w:marBottom w:val="0"/>
      <w:divBdr>
        <w:top w:val="none" w:sz="0" w:space="0" w:color="auto"/>
        <w:left w:val="none" w:sz="0" w:space="0" w:color="auto"/>
        <w:bottom w:val="none" w:sz="0" w:space="0" w:color="auto"/>
        <w:right w:val="none" w:sz="0" w:space="0" w:color="auto"/>
      </w:divBdr>
    </w:div>
    <w:div w:id="933395327">
      <w:bodyDiv w:val="1"/>
      <w:marLeft w:val="0"/>
      <w:marRight w:val="0"/>
      <w:marTop w:val="0"/>
      <w:marBottom w:val="0"/>
      <w:divBdr>
        <w:top w:val="none" w:sz="0" w:space="0" w:color="auto"/>
        <w:left w:val="none" w:sz="0" w:space="0" w:color="auto"/>
        <w:bottom w:val="none" w:sz="0" w:space="0" w:color="auto"/>
        <w:right w:val="none" w:sz="0" w:space="0" w:color="auto"/>
      </w:divBdr>
    </w:div>
    <w:div w:id="965089462">
      <w:bodyDiv w:val="1"/>
      <w:marLeft w:val="0"/>
      <w:marRight w:val="0"/>
      <w:marTop w:val="0"/>
      <w:marBottom w:val="0"/>
      <w:divBdr>
        <w:top w:val="none" w:sz="0" w:space="0" w:color="auto"/>
        <w:left w:val="none" w:sz="0" w:space="0" w:color="auto"/>
        <w:bottom w:val="none" w:sz="0" w:space="0" w:color="auto"/>
        <w:right w:val="none" w:sz="0" w:space="0" w:color="auto"/>
      </w:divBdr>
    </w:div>
    <w:div w:id="981151122">
      <w:bodyDiv w:val="1"/>
      <w:marLeft w:val="0"/>
      <w:marRight w:val="0"/>
      <w:marTop w:val="0"/>
      <w:marBottom w:val="0"/>
      <w:divBdr>
        <w:top w:val="none" w:sz="0" w:space="0" w:color="auto"/>
        <w:left w:val="none" w:sz="0" w:space="0" w:color="auto"/>
        <w:bottom w:val="none" w:sz="0" w:space="0" w:color="auto"/>
        <w:right w:val="none" w:sz="0" w:space="0" w:color="auto"/>
      </w:divBdr>
    </w:div>
    <w:div w:id="1021980155">
      <w:bodyDiv w:val="1"/>
      <w:marLeft w:val="0"/>
      <w:marRight w:val="0"/>
      <w:marTop w:val="0"/>
      <w:marBottom w:val="0"/>
      <w:divBdr>
        <w:top w:val="none" w:sz="0" w:space="0" w:color="auto"/>
        <w:left w:val="none" w:sz="0" w:space="0" w:color="auto"/>
        <w:bottom w:val="none" w:sz="0" w:space="0" w:color="auto"/>
        <w:right w:val="none" w:sz="0" w:space="0" w:color="auto"/>
      </w:divBdr>
    </w:div>
    <w:div w:id="1140807439">
      <w:bodyDiv w:val="1"/>
      <w:marLeft w:val="0"/>
      <w:marRight w:val="0"/>
      <w:marTop w:val="0"/>
      <w:marBottom w:val="0"/>
      <w:divBdr>
        <w:top w:val="none" w:sz="0" w:space="0" w:color="auto"/>
        <w:left w:val="none" w:sz="0" w:space="0" w:color="auto"/>
        <w:bottom w:val="none" w:sz="0" w:space="0" w:color="auto"/>
        <w:right w:val="none" w:sz="0" w:space="0" w:color="auto"/>
      </w:divBdr>
    </w:div>
    <w:div w:id="1356077991">
      <w:bodyDiv w:val="1"/>
      <w:marLeft w:val="0"/>
      <w:marRight w:val="0"/>
      <w:marTop w:val="0"/>
      <w:marBottom w:val="0"/>
      <w:divBdr>
        <w:top w:val="none" w:sz="0" w:space="0" w:color="auto"/>
        <w:left w:val="none" w:sz="0" w:space="0" w:color="auto"/>
        <w:bottom w:val="none" w:sz="0" w:space="0" w:color="auto"/>
        <w:right w:val="none" w:sz="0" w:space="0" w:color="auto"/>
      </w:divBdr>
    </w:div>
    <w:div w:id="1425104931">
      <w:bodyDiv w:val="1"/>
      <w:marLeft w:val="0"/>
      <w:marRight w:val="0"/>
      <w:marTop w:val="0"/>
      <w:marBottom w:val="0"/>
      <w:divBdr>
        <w:top w:val="none" w:sz="0" w:space="0" w:color="auto"/>
        <w:left w:val="none" w:sz="0" w:space="0" w:color="auto"/>
        <w:bottom w:val="none" w:sz="0" w:space="0" w:color="auto"/>
        <w:right w:val="none" w:sz="0" w:space="0" w:color="auto"/>
      </w:divBdr>
    </w:div>
    <w:div w:id="1552882695">
      <w:bodyDiv w:val="1"/>
      <w:marLeft w:val="0"/>
      <w:marRight w:val="0"/>
      <w:marTop w:val="0"/>
      <w:marBottom w:val="0"/>
      <w:divBdr>
        <w:top w:val="none" w:sz="0" w:space="0" w:color="auto"/>
        <w:left w:val="none" w:sz="0" w:space="0" w:color="auto"/>
        <w:bottom w:val="none" w:sz="0" w:space="0" w:color="auto"/>
        <w:right w:val="none" w:sz="0" w:space="0" w:color="auto"/>
      </w:divBdr>
    </w:div>
    <w:div w:id="1559979262">
      <w:bodyDiv w:val="1"/>
      <w:marLeft w:val="0"/>
      <w:marRight w:val="0"/>
      <w:marTop w:val="0"/>
      <w:marBottom w:val="0"/>
      <w:divBdr>
        <w:top w:val="none" w:sz="0" w:space="0" w:color="auto"/>
        <w:left w:val="none" w:sz="0" w:space="0" w:color="auto"/>
        <w:bottom w:val="none" w:sz="0" w:space="0" w:color="auto"/>
        <w:right w:val="none" w:sz="0" w:space="0" w:color="auto"/>
      </w:divBdr>
    </w:div>
    <w:div w:id="1562475988">
      <w:bodyDiv w:val="1"/>
      <w:marLeft w:val="0"/>
      <w:marRight w:val="0"/>
      <w:marTop w:val="0"/>
      <w:marBottom w:val="0"/>
      <w:divBdr>
        <w:top w:val="none" w:sz="0" w:space="0" w:color="auto"/>
        <w:left w:val="none" w:sz="0" w:space="0" w:color="auto"/>
        <w:bottom w:val="none" w:sz="0" w:space="0" w:color="auto"/>
        <w:right w:val="none" w:sz="0" w:space="0" w:color="auto"/>
      </w:divBdr>
    </w:div>
    <w:div w:id="1615331724">
      <w:bodyDiv w:val="1"/>
      <w:marLeft w:val="0"/>
      <w:marRight w:val="0"/>
      <w:marTop w:val="0"/>
      <w:marBottom w:val="0"/>
      <w:divBdr>
        <w:top w:val="none" w:sz="0" w:space="0" w:color="auto"/>
        <w:left w:val="none" w:sz="0" w:space="0" w:color="auto"/>
        <w:bottom w:val="none" w:sz="0" w:space="0" w:color="auto"/>
        <w:right w:val="none" w:sz="0" w:space="0" w:color="auto"/>
      </w:divBdr>
    </w:div>
    <w:div w:id="1635481351">
      <w:bodyDiv w:val="1"/>
      <w:marLeft w:val="0"/>
      <w:marRight w:val="0"/>
      <w:marTop w:val="0"/>
      <w:marBottom w:val="0"/>
      <w:divBdr>
        <w:top w:val="none" w:sz="0" w:space="0" w:color="auto"/>
        <w:left w:val="none" w:sz="0" w:space="0" w:color="auto"/>
        <w:bottom w:val="none" w:sz="0" w:space="0" w:color="auto"/>
        <w:right w:val="none" w:sz="0" w:space="0" w:color="auto"/>
      </w:divBdr>
    </w:div>
    <w:div w:id="1652051927">
      <w:bodyDiv w:val="1"/>
      <w:marLeft w:val="0"/>
      <w:marRight w:val="0"/>
      <w:marTop w:val="0"/>
      <w:marBottom w:val="0"/>
      <w:divBdr>
        <w:top w:val="none" w:sz="0" w:space="0" w:color="auto"/>
        <w:left w:val="none" w:sz="0" w:space="0" w:color="auto"/>
        <w:bottom w:val="none" w:sz="0" w:space="0" w:color="auto"/>
        <w:right w:val="none" w:sz="0" w:space="0" w:color="auto"/>
      </w:divBdr>
    </w:div>
    <w:div w:id="1666778922">
      <w:bodyDiv w:val="1"/>
      <w:marLeft w:val="0"/>
      <w:marRight w:val="0"/>
      <w:marTop w:val="0"/>
      <w:marBottom w:val="0"/>
      <w:divBdr>
        <w:top w:val="none" w:sz="0" w:space="0" w:color="auto"/>
        <w:left w:val="none" w:sz="0" w:space="0" w:color="auto"/>
        <w:bottom w:val="none" w:sz="0" w:space="0" w:color="auto"/>
        <w:right w:val="none" w:sz="0" w:space="0" w:color="auto"/>
      </w:divBdr>
    </w:div>
    <w:div w:id="1675523647">
      <w:bodyDiv w:val="1"/>
      <w:marLeft w:val="0"/>
      <w:marRight w:val="0"/>
      <w:marTop w:val="0"/>
      <w:marBottom w:val="0"/>
      <w:divBdr>
        <w:top w:val="none" w:sz="0" w:space="0" w:color="auto"/>
        <w:left w:val="none" w:sz="0" w:space="0" w:color="auto"/>
        <w:bottom w:val="none" w:sz="0" w:space="0" w:color="auto"/>
        <w:right w:val="none" w:sz="0" w:space="0" w:color="auto"/>
      </w:divBdr>
    </w:div>
    <w:div w:id="1700275546">
      <w:bodyDiv w:val="1"/>
      <w:marLeft w:val="0"/>
      <w:marRight w:val="0"/>
      <w:marTop w:val="0"/>
      <w:marBottom w:val="0"/>
      <w:divBdr>
        <w:top w:val="none" w:sz="0" w:space="0" w:color="auto"/>
        <w:left w:val="none" w:sz="0" w:space="0" w:color="auto"/>
        <w:bottom w:val="none" w:sz="0" w:space="0" w:color="auto"/>
        <w:right w:val="none" w:sz="0" w:space="0" w:color="auto"/>
      </w:divBdr>
    </w:div>
    <w:div w:id="1726755227">
      <w:bodyDiv w:val="1"/>
      <w:marLeft w:val="0"/>
      <w:marRight w:val="0"/>
      <w:marTop w:val="0"/>
      <w:marBottom w:val="0"/>
      <w:divBdr>
        <w:top w:val="none" w:sz="0" w:space="0" w:color="auto"/>
        <w:left w:val="none" w:sz="0" w:space="0" w:color="auto"/>
        <w:bottom w:val="none" w:sz="0" w:space="0" w:color="auto"/>
        <w:right w:val="none" w:sz="0" w:space="0" w:color="auto"/>
      </w:divBdr>
    </w:div>
    <w:div w:id="1784225443">
      <w:bodyDiv w:val="1"/>
      <w:marLeft w:val="0"/>
      <w:marRight w:val="0"/>
      <w:marTop w:val="0"/>
      <w:marBottom w:val="0"/>
      <w:divBdr>
        <w:top w:val="none" w:sz="0" w:space="0" w:color="auto"/>
        <w:left w:val="none" w:sz="0" w:space="0" w:color="auto"/>
        <w:bottom w:val="none" w:sz="0" w:space="0" w:color="auto"/>
        <w:right w:val="none" w:sz="0" w:space="0" w:color="auto"/>
      </w:divBdr>
    </w:div>
    <w:div w:id="1821842325">
      <w:bodyDiv w:val="1"/>
      <w:marLeft w:val="0"/>
      <w:marRight w:val="0"/>
      <w:marTop w:val="0"/>
      <w:marBottom w:val="0"/>
      <w:divBdr>
        <w:top w:val="none" w:sz="0" w:space="0" w:color="auto"/>
        <w:left w:val="none" w:sz="0" w:space="0" w:color="auto"/>
        <w:bottom w:val="none" w:sz="0" w:space="0" w:color="auto"/>
        <w:right w:val="none" w:sz="0" w:space="0" w:color="auto"/>
      </w:divBdr>
    </w:div>
    <w:div w:id="1874148787">
      <w:bodyDiv w:val="1"/>
      <w:marLeft w:val="0"/>
      <w:marRight w:val="0"/>
      <w:marTop w:val="0"/>
      <w:marBottom w:val="0"/>
      <w:divBdr>
        <w:top w:val="none" w:sz="0" w:space="0" w:color="auto"/>
        <w:left w:val="none" w:sz="0" w:space="0" w:color="auto"/>
        <w:bottom w:val="none" w:sz="0" w:space="0" w:color="auto"/>
        <w:right w:val="none" w:sz="0" w:space="0" w:color="auto"/>
      </w:divBdr>
    </w:div>
    <w:div w:id="1881476070">
      <w:bodyDiv w:val="1"/>
      <w:marLeft w:val="0"/>
      <w:marRight w:val="0"/>
      <w:marTop w:val="0"/>
      <w:marBottom w:val="0"/>
      <w:divBdr>
        <w:top w:val="none" w:sz="0" w:space="0" w:color="auto"/>
        <w:left w:val="none" w:sz="0" w:space="0" w:color="auto"/>
        <w:bottom w:val="none" w:sz="0" w:space="0" w:color="auto"/>
        <w:right w:val="none" w:sz="0" w:space="0" w:color="auto"/>
      </w:divBdr>
    </w:div>
    <w:div w:id="20345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nd@dolnysla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88E73-2D16-4486-847C-5F9A31DC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3120</Words>
  <Characters>18723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UMWD</Company>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Mania</dc:creator>
  <cp:lastModifiedBy>Bożena Pencakowska</cp:lastModifiedBy>
  <cp:revision>2</cp:revision>
  <cp:lastPrinted>2016-11-14T07:50:00Z</cp:lastPrinted>
  <dcterms:created xsi:type="dcterms:W3CDTF">2022-11-23T12:35:00Z</dcterms:created>
  <dcterms:modified xsi:type="dcterms:W3CDTF">2022-11-23T12:35:00Z</dcterms:modified>
</cp:coreProperties>
</file>