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F37D7" w14:textId="77777777" w:rsidR="00FC213F" w:rsidRDefault="00FC213F" w:rsidP="0076746F">
      <w:pPr>
        <w:autoSpaceDE w:val="0"/>
        <w:autoSpaceDN w:val="0"/>
        <w:adjustRightInd w:val="0"/>
        <w:spacing w:before="0" w:line="240" w:lineRule="auto"/>
        <w:jc w:val="center"/>
        <w:rPr>
          <w:rFonts w:ascii="Calibri" w:hAnsi="Calibri" w:cs="Calibri"/>
          <w:b/>
          <w:color w:val="000000" w:themeColor="text1"/>
          <w:sz w:val="20"/>
        </w:rPr>
      </w:pPr>
      <w:bookmarkStart w:id="0" w:name="_Toc426632922"/>
      <w:bookmarkStart w:id="1" w:name="_Toc430826826"/>
      <w:bookmarkStart w:id="2" w:name="_Toc432758974"/>
    </w:p>
    <w:p w14:paraId="3605BE3D" w14:textId="6C50F1F5" w:rsidR="00FA51D7" w:rsidRPr="00177248" w:rsidRDefault="009D3C56" w:rsidP="0076746F">
      <w:pPr>
        <w:autoSpaceDE w:val="0"/>
        <w:autoSpaceDN w:val="0"/>
        <w:adjustRightInd w:val="0"/>
        <w:spacing w:before="0" w:line="240" w:lineRule="auto"/>
        <w:jc w:val="center"/>
        <w:rPr>
          <w:rFonts w:ascii="Calibri" w:hAnsi="Calibri" w:cs="Calibri"/>
          <w:b/>
          <w:color w:val="000000" w:themeColor="text1"/>
          <w:sz w:val="20"/>
        </w:rPr>
      </w:pPr>
      <w:r w:rsidRPr="00177248">
        <w:rPr>
          <w:rFonts w:ascii="Calibri" w:hAnsi="Calibri" w:cs="Calibri"/>
          <w:b/>
          <w:color w:val="000000" w:themeColor="text1"/>
          <w:sz w:val="20"/>
        </w:rPr>
        <w:t xml:space="preserve">Lista wskaźników na poziomie projektu </w:t>
      </w:r>
      <w:r w:rsidR="00440CD9" w:rsidRPr="00177248">
        <w:rPr>
          <w:rFonts w:ascii="Calibri" w:hAnsi="Calibri" w:cs="Calibri"/>
          <w:b/>
          <w:color w:val="000000" w:themeColor="text1"/>
          <w:sz w:val="20"/>
        </w:rPr>
        <w:t>RPO WD 2014-2020</w:t>
      </w:r>
      <w:r w:rsidR="005C6EFD">
        <w:rPr>
          <w:rFonts w:ascii="Calibri" w:hAnsi="Calibri" w:cs="Calibri"/>
          <w:b/>
          <w:color w:val="000000" w:themeColor="text1"/>
          <w:sz w:val="20"/>
        </w:rPr>
        <w:t xml:space="preserve"> </w:t>
      </w:r>
    </w:p>
    <w:p w14:paraId="5120B117" w14:textId="77777777" w:rsidR="00FC213F" w:rsidRPr="00FC213F" w:rsidRDefault="00FC213F" w:rsidP="00FC213F">
      <w:pPr>
        <w:autoSpaceDE w:val="0"/>
        <w:autoSpaceDN w:val="0"/>
        <w:adjustRightInd w:val="0"/>
        <w:spacing w:before="0" w:line="240" w:lineRule="auto"/>
        <w:jc w:val="center"/>
        <w:rPr>
          <w:rFonts w:ascii="Calibri" w:hAnsi="Calibri" w:cs="Calibri"/>
          <w:b/>
          <w:color w:val="000000" w:themeColor="text1"/>
          <w:sz w:val="20"/>
        </w:rPr>
      </w:pPr>
      <w:r w:rsidRPr="00FC213F">
        <w:rPr>
          <w:rFonts w:ascii="Calibri" w:hAnsi="Calibri" w:cs="Calibri"/>
          <w:b/>
          <w:color w:val="000000" w:themeColor="text1"/>
          <w:sz w:val="20"/>
        </w:rPr>
        <w:t>dla Działania 12.4 Inwestycje społeczne – długoterminowa integracja</w:t>
      </w:r>
    </w:p>
    <w:p w14:paraId="1AEA30E7" w14:textId="6E36960C" w:rsidR="00440CD9" w:rsidRPr="00BA387E" w:rsidRDefault="00FC213F" w:rsidP="00FC213F">
      <w:pPr>
        <w:autoSpaceDE w:val="0"/>
        <w:autoSpaceDN w:val="0"/>
        <w:adjustRightInd w:val="0"/>
        <w:spacing w:before="0" w:line="240" w:lineRule="auto"/>
        <w:jc w:val="center"/>
        <w:rPr>
          <w:rFonts w:ascii="Calibri" w:hAnsi="Calibri" w:cs="Arial"/>
          <w:b/>
          <w:bCs/>
          <w:color w:val="FF0000"/>
          <w:sz w:val="20"/>
        </w:rPr>
      </w:pPr>
      <w:r w:rsidRPr="00FC213F">
        <w:rPr>
          <w:rFonts w:ascii="Calibri" w:hAnsi="Calibri" w:cs="Calibri"/>
          <w:b/>
          <w:color w:val="000000" w:themeColor="text1"/>
          <w:sz w:val="20"/>
        </w:rPr>
        <w:t>Oś priorytetowa 12 REACT EU/(EFRR)  - Wspieranie kryzysowych działań naprawczych w kontekście pandemii COVID-19 i przygotowania do ekologicznej i cyfrowej odbudowy gospodarki zwiększającej jej odporność</w:t>
      </w:r>
    </w:p>
    <w:bookmarkEnd w:id="0"/>
    <w:bookmarkEnd w:id="1"/>
    <w:bookmarkEnd w:id="2"/>
    <w:p w14:paraId="5C37081B" w14:textId="338F0A01" w:rsidR="00A81480" w:rsidRPr="005C6EFD" w:rsidRDefault="00A81480" w:rsidP="0076746F">
      <w:pPr>
        <w:autoSpaceDE w:val="0"/>
        <w:autoSpaceDN w:val="0"/>
        <w:spacing w:before="120" w:after="120" w:line="240" w:lineRule="auto"/>
        <w:jc w:val="both"/>
        <w:rPr>
          <w:rFonts w:asciiTheme="minorHAnsi" w:eastAsiaTheme="minorHAnsi" w:hAnsiTheme="minorHAnsi" w:cs="Calibri"/>
          <w:color w:val="000000" w:themeColor="text1"/>
          <w:sz w:val="20"/>
          <w:lang w:eastAsia="en-US"/>
        </w:rPr>
      </w:pPr>
      <w:r w:rsidRPr="005C6EFD">
        <w:rPr>
          <w:rFonts w:asciiTheme="minorHAnsi" w:eastAsiaTheme="minorHAnsi" w:hAnsiTheme="minorHAnsi" w:cs="Calibri"/>
          <w:color w:val="000000" w:themeColor="text1"/>
          <w:sz w:val="20"/>
          <w:lang w:eastAsia="en-US"/>
        </w:rPr>
        <w:t xml:space="preserve">Główną funkcją wskaźników jest zmierzenie, na ile cel główny projektu zostały zrealizowany. Wskaźniki służą ilościowej prezentacji działań podjętych w ramach projektu i ich rezultatów. W trakcie realizacji projektu wskaźniki powinny umożliwiać mierzenie jego postępu względem celów projektu. </w:t>
      </w:r>
    </w:p>
    <w:p w14:paraId="463EE94C" w14:textId="77777777" w:rsidR="00A81480" w:rsidRPr="005C6EFD" w:rsidRDefault="00A81480" w:rsidP="0076746F">
      <w:pPr>
        <w:autoSpaceDE w:val="0"/>
        <w:autoSpaceDN w:val="0"/>
        <w:spacing w:before="120" w:after="120" w:line="240" w:lineRule="auto"/>
        <w:jc w:val="both"/>
        <w:rPr>
          <w:rFonts w:asciiTheme="minorHAnsi" w:hAnsiTheme="minorHAnsi"/>
          <w:color w:val="000000" w:themeColor="text1"/>
          <w:sz w:val="20"/>
        </w:rPr>
      </w:pPr>
      <w:r w:rsidRPr="005C6EFD">
        <w:rPr>
          <w:rFonts w:asciiTheme="minorHAnsi" w:eastAsiaTheme="minorHAnsi" w:hAnsiTheme="minorHAnsi" w:cs="Calibri"/>
          <w:color w:val="000000" w:themeColor="text1"/>
          <w:sz w:val="20"/>
          <w:lang w:eastAsia="en-US"/>
        </w:rPr>
        <w:t xml:space="preserve">Wybór wskaźników projektu powinien być powiązany z typem realizowanego przedsięwzięcia i planowanymi działaniami, które wnioskodawca zamierza podjąć w ramach projektu. </w:t>
      </w:r>
      <w:r w:rsidRPr="005C6EFD">
        <w:rPr>
          <w:rFonts w:asciiTheme="minorHAnsi" w:eastAsiaTheme="minorHAnsi" w:hAnsiTheme="minorHAnsi" w:cs="Calibri"/>
          <w:bCs/>
          <w:color w:val="000000" w:themeColor="text1"/>
          <w:sz w:val="20"/>
          <w:lang w:eastAsia="en-US"/>
        </w:rPr>
        <w:t>Do celu głównego projektu wnioskodawca powinien dobrać odpowiednie wskaźniki, produktu i rezultatu</w:t>
      </w:r>
      <w:r w:rsidRPr="005C6EFD">
        <w:rPr>
          <w:rFonts w:asciiTheme="minorHAnsi" w:eastAsiaTheme="minorHAnsi" w:hAnsiTheme="minorHAnsi" w:cs="Calibri"/>
          <w:color w:val="000000" w:themeColor="text1"/>
          <w:sz w:val="20"/>
          <w:lang w:eastAsia="en-US"/>
        </w:rPr>
        <w:t xml:space="preserve"> bezpośredniego. Muszą być logicznie powiązane z projektem i spójne. </w:t>
      </w:r>
    </w:p>
    <w:p w14:paraId="7688DB41" w14:textId="77777777" w:rsidR="00A81480" w:rsidRPr="005C6EFD" w:rsidRDefault="00A81480" w:rsidP="0076746F">
      <w:pPr>
        <w:autoSpaceDE w:val="0"/>
        <w:autoSpaceDN w:val="0"/>
        <w:spacing w:before="120" w:after="120" w:line="240" w:lineRule="auto"/>
        <w:jc w:val="both"/>
        <w:rPr>
          <w:rFonts w:asciiTheme="minorHAnsi" w:eastAsiaTheme="minorHAnsi" w:hAnsiTheme="minorHAnsi" w:cs="Calibri"/>
          <w:color w:val="000000" w:themeColor="text1"/>
          <w:sz w:val="20"/>
          <w:lang w:eastAsia="en-US"/>
        </w:rPr>
      </w:pPr>
      <w:r w:rsidRPr="005C6EFD">
        <w:rPr>
          <w:rFonts w:asciiTheme="minorHAnsi" w:hAnsiTheme="minorHAnsi"/>
          <w:color w:val="000000" w:themeColor="text1"/>
          <w:sz w:val="20"/>
        </w:rPr>
        <w:t>Każdy ze wskaźników powinien posiadać następujące cechy:</w:t>
      </w:r>
    </w:p>
    <w:p w14:paraId="7B5033DC" w14:textId="77777777" w:rsidR="00A81480" w:rsidRPr="005C6EFD" w:rsidRDefault="00A81480" w:rsidP="0076746F">
      <w:pPr>
        <w:numPr>
          <w:ilvl w:val="0"/>
          <w:numId w:val="10"/>
        </w:numPr>
        <w:autoSpaceDE w:val="0"/>
        <w:autoSpaceDN w:val="0"/>
        <w:spacing w:before="0" w:line="240" w:lineRule="auto"/>
        <w:ind w:left="284" w:hanging="284"/>
        <w:jc w:val="both"/>
        <w:rPr>
          <w:rFonts w:asciiTheme="minorHAnsi" w:hAnsiTheme="minorHAnsi"/>
          <w:color w:val="000000" w:themeColor="text1"/>
          <w:sz w:val="20"/>
        </w:rPr>
      </w:pPr>
      <w:r w:rsidRPr="005C6EFD">
        <w:rPr>
          <w:rFonts w:asciiTheme="minorHAnsi" w:hAnsiTheme="minorHAnsi"/>
          <w:color w:val="000000" w:themeColor="text1"/>
          <w:sz w:val="20"/>
        </w:rPr>
        <w:t>adekwatność – wskaźnik powinien być dostosowany do charakteru projektu oraz oczekiwanych efektów związanych z jego realizacją;</w:t>
      </w:r>
    </w:p>
    <w:p w14:paraId="4EE28AD0" w14:textId="77777777" w:rsidR="00A81480" w:rsidRPr="005C6EFD" w:rsidRDefault="00A81480" w:rsidP="0076746F">
      <w:pPr>
        <w:numPr>
          <w:ilvl w:val="0"/>
          <w:numId w:val="10"/>
        </w:numPr>
        <w:autoSpaceDE w:val="0"/>
        <w:autoSpaceDN w:val="0"/>
        <w:spacing w:before="0" w:line="240" w:lineRule="auto"/>
        <w:ind w:left="284" w:hanging="284"/>
        <w:jc w:val="both"/>
        <w:rPr>
          <w:rFonts w:asciiTheme="minorHAnsi" w:hAnsiTheme="minorHAnsi"/>
          <w:color w:val="000000" w:themeColor="text1"/>
          <w:sz w:val="20"/>
        </w:rPr>
      </w:pPr>
      <w:r w:rsidRPr="005C6EFD">
        <w:rPr>
          <w:rFonts w:asciiTheme="minorHAnsi" w:hAnsiTheme="minorHAnsi"/>
          <w:color w:val="000000" w:themeColor="text1"/>
          <w:sz w:val="20"/>
        </w:rPr>
        <w:t>mierzalność – wskaźnik powinien być kwantyfikowalny, tj. wyrażony w wartościach liczbowych bądź finansowych;</w:t>
      </w:r>
    </w:p>
    <w:p w14:paraId="63F42C32" w14:textId="77777777" w:rsidR="00A81480" w:rsidRPr="005C6EFD" w:rsidRDefault="00A81480" w:rsidP="0076746F">
      <w:pPr>
        <w:numPr>
          <w:ilvl w:val="0"/>
          <w:numId w:val="10"/>
        </w:numPr>
        <w:autoSpaceDE w:val="0"/>
        <w:autoSpaceDN w:val="0"/>
        <w:spacing w:before="0" w:line="240" w:lineRule="auto"/>
        <w:ind w:left="284" w:hanging="284"/>
        <w:jc w:val="both"/>
        <w:rPr>
          <w:rFonts w:asciiTheme="minorHAnsi" w:hAnsiTheme="minorHAnsi"/>
          <w:color w:val="000000" w:themeColor="text1"/>
          <w:sz w:val="20"/>
        </w:rPr>
      </w:pPr>
      <w:r w:rsidRPr="005C6EFD">
        <w:rPr>
          <w:rFonts w:asciiTheme="minorHAnsi" w:hAnsiTheme="minorHAnsi"/>
          <w:color w:val="000000" w:themeColor="text1"/>
          <w:sz w:val="20"/>
        </w:rPr>
        <w:t>wiarygodność – wskaźnik powinien być zdefiniowany w taki sposób, aby jego weryfikacja nie powodowała utrudnień;</w:t>
      </w:r>
    </w:p>
    <w:p w14:paraId="295063D1" w14:textId="77777777" w:rsidR="00A81480" w:rsidRPr="005C6EFD" w:rsidRDefault="00A81480" w:rsidP="0076746F">
      <w:pPr>
        <w:numPr>
          <w:ilvl w:val="0"/>
          <w:numId w:val="10"/>
        </w:numPr>
        <w:autoSpaceDE w:val="0"/>
        <w:autoSpaceDN w:val="0"/>
        <w:spacing w:before="0" w:line="240" w:lineRule="auto"/>
        <w:ind w:left="284" w:hanging="284"/>
        <w:jc w:val="both"/>
        <w:rPr>
          <w:rFonts w:asciiTheme="minorHAnsi" w:hAnsiTheme="minorHAnsi"/>
          <w:color w:val="000000" w:themeColor="text1"/>
          <w:sz w:val="20"/>
        </w:rPr>
      </w:pPr>
      <w:r w:rsidRPr="005C6EFD">
        <w:rPr>
          <w:rFonts w:asciiTheme="minorHAnsi" w:hAnsiTheme="minorHAnsi"/>
          <w:color w:val="000000" w:themeColor="text1"/>
          <w:sz w:val="20"/>
        </w:rPr>
        <w:t>dostępność – wskaźnik powinien być łatwy do określenia w wyniku realizacji projektu;</w:t>
      </w:r>
    </w:p>
    <w:p w14:paraId="0C1200C0" w14:textId="77777777" w:rsidR="00A81480" w:rsidRPr="005C6EFD" w:rsidRDefault="00A81480" w:rsidP="0076746F">
      <w:pPr>
        <w:numPr>
          <w:ilvl w:val="0"/>
          <w:numId w:val="10"/>
        </w:numPr>
        <w:autoSpaceDE w:val="0"/>
        <w:autoSpaceDN w:val="0"/>
        <w:spacing w:before="0" w:line="240" w:lineRule="auto"/>
        <w:ind w:left="284" w:hanging="284"/>
        <w:jc w:val="both"/>
        <w:rPr>
          <w:rFonts w:asciiTheme="minorHAnsi" w:hAnsiTheme="minorHAnsi"/>
          <w:color w:val="000000" w:themeColor="text1"/>
          <w:sz w:val="20"/>
        </w:rPr>
      </w:pPr>
      <w:r w:rsidRPr="005C6EFD">
        <w:rPr>
          <w:rFonts w:asciiTheme="minorHAnsi" w:hAnsiTheme="minorHAnsi"/>
          <w:color w:val="000000" w:themeColor="text1"/>
          <w:sz w:val="20"/>
        </w:rPr>
        <w:t>określony w czasie – wartość wskaźnika powinna zostać określona w czasie, tj. określony rok osiągnięcia wartości docelowej wskaźnika oraz okres, w którym będzie mierzony wskaźnik.</w:t>
      </w:r>
    </w:p>
    <w:p w14:paraId="29B38597" w14:textId="77777777" w:rsidR="00A81480" w:rsidRPr="005C6EFD" w:rsidRDefault="00A81480" w:rsidP="0076746F">
      <w:pPr>
        <w:autoSpaceDE w:val="0"/>
        <w:autoSpaceDN w:val="0"/>
        <w:adjustRightInd w:val="0"/>
        <w:spacing w:before="120" w:line="240" w:lineRule="auto"/>
        <w:jc w:val="both"/>
        <w:rPr>
          <w:rFonts w:asciiTheme="minorHAnsi" w:eastAsiaTheme="minorHAnsi" w:hAnsiTheme="minorHAnsi" w:cs="Calibri"/>
          <w:color w:val="000000" w:themeColor="text1"/>
          <w:sz w:val="20"/>
          <w:lang w:eastAsia="en-US"/>
        </w:rPr>
      </w:pPr>
      <w:r w:rsidRPr="005C6EFD">
        <w:rPr>
          <w:rFonts w:asciiTheme="minorHAnsi" w:eastAsiaTheme="minorHAnsi" w:hAnsiTheme="minorHAnsi" w:cs="Calibri"/>
          <w:color w:val="000000" w:themeColor="text1"/>
          <w:sz w:val="20"/>
          <w:lang w:eastAsia="en-US"/>
        </w:rPr>
        <w:t>Odpowiednio we wniosku o dofinansowanie należy określić, w jaki sposób mierzona będzie realizacja celu poprzez ustalenie wskaźników. Należy określić, co najmniej jeden podstawowy i mierzalny wskaźnik, który w sposób precyzyjny umożliwi weryfikację stopnia realizacji celu głównego projektu.</w:t>
      </w:r>
    </w:p>
    <w:p w14:paraId="6718C267" w14:textId="77777777" w:rsidR="00A81480" w:rsidRPr="005C6EFD" w:rsidRDefault="00A81480" w:rsidP="0076746F">
      <w:pPr>
        <w:spacing w:before="120" w:after="120" w:line="240" w:lineRule="auto"/>
        <w:jc w:val="both"/>
        <w:rPr>
          <w:rFonts w:asciiTheme="minorHAnsi" w:hAnsiTheme="minorHAnsi"/>
          <w:b/>
          <w:color w:val="000000" w:themeColor="text1"/>
          <w:sz w:val="20"/>
        </w:rPr>
      </w:pPr>
      <w:r w:rsidRPr="005C6EFD">
        <w:rPr>
          <w:rFonts w:asciiTheme="minorHAnsi" w:hAnsiTheme="minorHAnsi"/>
          <w:b/>
          <w:color w:val="000000" w:themeColor="text1"/>
          <w:sz w:val="20"/>
        </w:rPr>
        <w:t>W ramach RPO WD 2014-2020 rozróżnia się następujące wskaźniki:</w:t>
      </w:r>
    </w:p>
    <w:p w14:paraId="3BE6CD5F" w14:textId="77777777" w:rsidR="00A81480" w:rsidRPr="005C6EFD" w:rsidRDefault="00A81480" w:rsidP="0076746F">
      <w:pPr>
        <w:pStyle w:val="Akapitzlist"/>
        <w:numPr>
          <w:ilvl w:val="0"/>
          <w:numId w:val="5"/>
        </w:numPr>
        <w:spacing w:before="120" w:after="120" w:line="240" w:lineRule="auto"/>
        <w:ind w:left="284" w:hanging="284"/>
        <w:jc w:val="both"/>
        <w:rPr>
          <w:rFonts w:asciiTheme="minorHAnsi" w:hAnsiTheme="minorHAnsi"/>
          <w:b/>
          <w:color w:val="000000" w:themeColor="text1"/>
          <w:sz w:val="20"/>
        </w:rPr>
      </w:pPr>
      <w:r w:rsidRPr="005C6EFD">
        <w:rPr>
          <w:rFonts w:asciiTheme="minorHAnsi" w:hAnsiTheme="minorHAnsi"/>
          <w:b/>
          <w:color w:val="000000" w:themeColor="text1"/>
          <w:sz w:val="20"/>
        </w:rPr>
        <w:t>obligatoryjne – wskaźniki ujęte w RPO WD 2014-2020, SZOOP RPO WD 2014-2020;</w:t>
      </w:r>
    </w:p>
    <w:p w14:paraId="20619B31" w14:textId="77777777" w:rsidR="00A81480" w:rsidRPr="005C6EFD" w:rsidRDefault="00A81480" w:rsidP="0076746F">
      <w:pPr>
        <w:pStyle w:val="Akapitzlist"/>
        <w:numPr>
          <w:ilvl w:val="0"/>
          <w:numId w:val="5"/>
        </w:numPr>
        <w:spacing w:before="120" w:after="120" w:line="240" w:lineRule="auto"/>
        <w:ind w:left="284" w:hanging="284"/>
        <w:jc w:val="both"/>
        <w:rPr>
          <w:rFonts w:asciiTheme="minorHAnsi" w:hAnsiTheme="minorHAnsi"/>
          <w:b/>
          <w:color w:val="000000" w:themeColor="text1"/>
          <w:sz w:val="20"/>
        </w:rPr>
      </w:pPr>
      <w:r w:rsidRPr="005C6EFD">
        <w:rPr>
          <w:rFonts w:asciiTheme="minorHAnsi" w:hAnsiTheme="minorHAnsi"/>
          <w:b/>
          <w:color w:val="000000" w:themeColor="text1"/>
          <w:sz w:val="20"/>
        </w:rPr>
        <w:t>horyzontalne;</w:t>
      </w:r>
    </w:p>
    <w:p w14:paraId="5B8B6CEF" w14:textId="77777777" w:rsidR="00A81480" w:rsidRPr="005C6EFD" w:rsidRDefault="00A81480" w:rsidP="0076746F">
      <w:pPr>
        <w:pStyle w:val="Akapitzlist"/>
        <w:numPr>
          <w:ilvl w:val="0"/>
          <w:numId w:val="5"/>
        </w:numPr>
        <w:spacing w:before="120" w:after="120" w:line="240" w:lineRule="auto"/>
        <w:ind w:left="284" w:hanging="284"/>
        <w:jc w:val="both"/>
        <w:rPr>
          <w:rFonts w:asciiTheme="minorHAnsi" w:hAnsiTheme="minorHAnsi"/>
          <w:b/>
          <w:color w:val="000000" w:themeColor="text1"/>
          <w:sz w:val="20"/>
        </w:rPr>
      </w:pPr>
      <w:r w:rsidRPr="005C6EFD">
        <w:rPr>
          <w:rFonts w:asciiTheme="minorHAnsi" w:hAnsiTheme="minorHAnsi"/>
          <w:b/>
          <w:color w:val="000000" w:themeColor="text1"/>
          <w:sz w:val="20"/>
        </w:rPr>
        <w:t>dodatkowe – wskaźniki projektowe.</w:t>
      </w:r>
    </w:p>
    <w:p w14:paraId="0EDEE744" w14:textId="77777777" w:rsidR="00A81480" w:rsidRPr="005C6EFD" w:rsidRDefault="00A81480" w:rsidP="0076746F">
      <w:pPr>
        <w:pStyle w:val="Nagwek1"/>
        <w:spacing w:before="120" w:after="120" w:line="240" w:lineRule="auto"/>
        <w:jc w:val="both"/>
        <w:rPr>
          <w:rFonts w:asciiTheme="minorHAnsi" w:hAnsiTheme="minorHAnsi"/>
          <w:color w:val="000000" w:themeColor="text1"/>
          <w:sz w:val="20"/>
          <w:szCs w:val="20"/>
        </w:rPr>
      </w:pPr>
      <w:r w:rsidRPr="005C6EFD">
        <w:rPr>
          <w:rFonts w:asciiTheme="minorHAnsi" w:hAnsiTheme="minorHAnsi"/>
          <w:color w:val="000000" w:themeColor="text1"/>
          <w:sz w:val="20"/>
          <w:szCs w:val="20"/>
        </w:rPr>
        <w:t>Wymagania w zakresie wskaźników w projekcie:</w:t>
      </w:r>
    </w:p>
    <w:p w14:paraId="185AD866" w14:textId="14E3E521" w:rsidR="00A81480" w:rsidRPr="005C6EFD" w:rsidRDefault="00A81480" w:rsidP="0076746F">
      <w:pPr>
        <w:pStyle w:val="Default"/>
        <w:jc w:val="both"/>
        <w:rPr>
          <w:rFonts w:asciiTheme="minorHAnsi" w:eastAsiaTheme="minorHAnsi" w:hAnsiTheme="minorHAnsi" w:cs="Calibri"/>
          <w:color w:val="000000" w:themeColor="text1"/>
          <w:lang w:eastAsia="en-US"/>
        </w:rPr>
      </w:pPr>
      <w:r w:rsidRPr="005C6EFD">
        <w:rPr>
          <w:rFonts w:asciiTheme="minorHAnsi" w:eastAsiaTheme="minorHAnsi" w:hAnsiTheme="minorHAnsi" w:cs="Calibri"/>
          <w:color w:val="000000" w:themeColor="text1"/>
          <w:lang w:eastAsia="en-US"/>
        </w:rPr>
        <w:t xml:space="preserve">W ramach wniosku o dofinansowanie projektu wnioskodawca określa </w:t>
      </w:r>
      <w:r w:rsidRPr="005C6EFD">
        <w:rPr>
          <w:rFonts w:asciiTheme="minorHAnsi" w:eastAsiaTheme="minorHAnsi" w:hAnsiTheme="minorHAnsi" w:cs="Calibri"/>
          <w:b/>
          <w:bCs/>
          <w:color w:val="000000" w:themeColor="text1"/>
          <w:lang w:eastAsia="en-US"/>
        </w:rPr>
        <w:t>wskaźniki służące pomiarowi działań i celów założonych w projekcie.</w:t>
      </w:r>
      <w:r w:rsidRPr="005C6EFD">
        <w:rPr>
          <w:rFonts w:asciiTheme="minorHAnsi" w:eastAsiaTheme="minorHAnsi" w:hAnsiTheme="minorHAnsi" w:cs="Calibri"/>
          <w:color w:val="000000" w:themeColor="text1"/>
          <w:lang w:eastAsia="en-US"/>
        </w:rPr>
        <w:t xml:space="preserve"> Wskaźniki w ramach projektu należy określić mając w szczególności na uwadze zapisy </w:t>
      </w:r>
      <w:r w:rsidR="00E102F8">
        <w:rPr>
          <w:rFonts w:asciiTheme="minorHAnsi" w:eastAsiaTheme="minorHAnsi" w:hAnsiTheme="minorHAnsi" w:cs="Calibri"/>
          <w:color w:val="000000" w:themeColor="text1"/>
          <w:lang w:eastAsia="en-US"/>
        </w:rPr>
        <w:t>niniejszych Zasad</w:t>
      </w:r>
      <w:r w:rsidRPr="005C6EFD">
        <w:rPr>
          <w:rFonts w:asciiTheme="minorHAnsi" w:eastAsiaTheme="minorHAnsi" w:hAnsiTheme="minorHAnsi" w:cs="Calibri"/>
          <w:color w:val="000000" w:themeColor="text1"/>
          <w:lang w:eastAsia="en-US"/>
        </w:rPr>
        <w:t>.</w:t>
      </w:r>
    </w:p>
    <w:p w14:paraId="702C7979" w14:textId="77777777" w:rsidR="00A81480" w:rsidRPr="005C6EFD" w:rsidRDefault="00A81480" w:rsidP="0076746F">
      <w:pPr>
        <w:pStyle w:val="Default"/>
        <w:jc w:val="both"/>
        <w:rPr>
          <w:rFonts w:asciiTheme="minorHAnsi" w:eastAsiaTheme="minorHAnsi" w:hAnsiTheme="minorHAnsi" w:cs="Calibri"/>
          <w:color w:val="000000" w:themeColor="text1"/>
          <w:lang w:eastAsia="en-US"/>
        </w:rPr>
      </w:pPr>
    </w:p>
    <w:p w14:paraId="753D0E8A" w14:textId="77777777" w:rsidR="00A81480" w:rsidRPr="005C6EFD" w:rsidRDefault="00A81480" w:rsidP="0076746F">
      <w:pPr>
        <w:pStyle w:val="Default"/>
        <w:jc w:val="both"/>
        <w:rPr>
          <w:rFonts w:asciiTheme="minorHAnsi" w:hAnsiTheme="minorHAnsi"/>
          <w:b/>
          <w:color w:val="000000" w:themeColor="text1"/>
        </w:rPr>
      </w:pPr>
      <w:r w:rsidRPr="005C6EFD">
        <w:rPr>
          <w:rFonts w:asciiTheme="minorHAnsi" w:hAnsiTheme="minorHAnsi"/>
          <w:b/>
          <w:color w:val="000000" w:themeColor="text1"/>
        </w:rPr>
        <w:t>W przypadku, gdy w ramach danego Działania uwzględniony został wskaźnik z RPO WD 2014-2020, SZOOP RPO WD 2014-2020, który odzwierciedla zakres projektu, jego wykazanie dla wnioskodawcy jest obligatoryjne</w:t>
      </w:r>
      <w:r w:rsidR="00970181" w:rsidRPr="005C6EFD">
        <w:rPr>
          <w:rFonts w:asciiTheme="minorHAnsi" w:hAnsiTheme="minorHAnsi"/>
          <w:b/>
          <w:color w:val="000000" w:themeColor="text1"/>
        </w:rPr>
        <w:t xml:space="preserve"> (także wskaźników horyzontalnych)</w:t>
      </w:r>
      <w:r w:rsidRPr="005C6EFD">
        <w:rPr>
          <w:rFonts w:asciiTheme="minorHAnsi" w:hAnsiTheme="minorHAnsi"/>
          <w:b/>
          <w:color w:val="000000" w:themeColor="text1"/>
        </w:rPr>
        <w:t>.</w:t>
      </w:r>
    </w:p>
    <w:p w14:paraId="4263C070" w14:textId="77777777" w:rsidR="00A81480" w:rsidRPr="005C6EFD" w:rsidRDefault="00A81480" w:rsidP="0076746F">
      <w:pPr>
        <w:autoSpaceDE w:val="0"/>
        <w:autoSpaceDN w:val="0"/>
        <w:adjustRightInd w:val="0"/>
        <w:spacing w:line="240" w:lineRule="auto"/>
        <w:jc w:val="both"/>
        <w:rPr>
          <w:rFonts w:asciiTheme="minorHAnsi" w:hAnsiTheme="minorHAnsi" w:cs="Arial"/>
          <w:color w:val="000000" w:themeColor="text1"/>
          <w:sz w:val="20"/>
        </w:rPr>
      </w:pPr>
      <w:r w:rsidRPr="005C6EFD">
        <w:rPr>
          <w:rFonts w:asciiTheme="minorHAnsi" w:hAnsiTheme="minorHAnsi" w:cs="Arial"/>
          <w:b/>
          <w:color w:val="000000" w:themeColor="text1"/>
          <w:sz w:val="20"/>
        </w:rPr>
        <w:lastRenderedPageBreak/>
        <w:t>W</w:t>
      </w:r>
      <w:r w:rsidRPr="005C6EFD">
        <w:rPr>
          <w:rFonts w:asciiTheme="minorHAnsi" w:hAnsiTheme="minorHAnsi" w:cs="Arial"/>
          <w:b/>
          <w:bCs/>
          <w:color w:val="000000" w:themeColor="text1"/>
          <w:sz w:val="20"/>
        </w:rPr>
        <w:t>skaźniki produktu</w:t>
      </w:r>
      <w:r w:rsidRPr="005C6EFD">
        <w:rPr>
          <w:rFonts w:asciiTheme="minorHAnsi" w:hAnsiTheme="minorHAnsi" w:cs="Arial"/>
          <w:bCs/>
          <w:color w:val="000000" w:themeColor="text1"/>
          <w:sz w:val="20"/>
        </w:rPr>
        <w:t xml:space="preserve"> są to wskaźniki powiązane bezpośrednio z wydatkami ponoszonymi w projekcie</w:t>
      </w:r>
      <w:r w:rsidRPr="005C6EFD">
        <w:rPr>
          <w:rFonts w:asciiTheme="minorHAnsi" w:hAnsiTheme="minorHAnsi" w:cs="Arial"/>
          <w:color w:val="000000" w:themeColor="text1"/>
          <w:sz w:val="20"/>
        </w:rPr>
        <w:t>, mierzone konkretnymi wielkościami. Liczone są w jednostkach fizycznych lub monetarnych. Wybrane przez wnioskodawcę wskaźniki muszą być adekwatne do zakresu projektu oraz mają być powiązane z głównymi kategoriami wydatków w projekcie.</w:t>
      </w:r>
    </w:p>
    <w:p w14:paraId="07DA6FB8" w14:textId="77777777" w:rsidR="00440CD9" w:rsidRPr="005C6EFD" w:rsidRDefault="00440CD9" w:rsidP="0076746F">
      <w:pPr>
        <w:pStyle w:val="Default"/>
        <w:spacing w:after="120"/>
        <w:jc w:val="both"/>
        <w:rPr>
          <w:rFonts w:asciiTheme="minorHAnsi" w:hAnsiTheme="minorHAnsi"/>
          <w:color w:val="000000" w:themeColor="text1"/>
        </w:rPr>
      </w:pPr>
      <w:r w:rsidRPr="005C6EFD">
        <w:rPr>
          <w:rFonts w:asciiTheme="minorHAnsi" w:hAnsiTheme="minorHAnsi"/>
          <w:color w:val="000000" w:themeColor="text1"/>
        </w:rPr>
        <w:t xml:space="preserve">Dla każdego z wybranych wskaźników wnioskodawca zobowiązany jest do wskazania </w:t>
      </w:r>
      <w:r w:rsidRPr="005C6EFD">
        <w:rPr>
          <w:rFonts w:asciiTheme="minorHAnsi" w:hAnsiTheme="minorHAnsi"/>
          <w:i/>
          <w:color w:val="000000" w:themeColor="text1"/>
        </w:rPr>
        <w:t>„Jednostki miary”</w:t>
      </w:r>
      <w:r w:rsidRPr="005C6EFD">
        <w:rPr>
          <w:rFonts w:asciiTheme="minorHAnsi" w:hAnsiTheme="minorHAnsi"/>
          <w:color w:val="000000" w:themeColor="text1"/>
        </w:rPr>
        <w:t xml:space="preserve">, </w:t>
      </w:r>
      <w:r w:rsidRPr="005C6EFD">
        <w:rPr>
          <w:rFonts w:asciiTheme="minorHAnsi" w:hAnsiTheme="minorHAnsi"/>
          <w:i/>
          <w:color w:val="000000" w:themeColor="text1"/>
        </w:rPr>
        <w:t>„Wartości bazowej”</w:t>
      </w:r>
      <w:r w:rsidRPr="005C6EFD">
        <w:rPr>
          <w:rFonts w:asciiTheme="minorHAnsi" w:hAnsiTheme="minorHAnsi"/>
          <w:color w:val="000000" w:themeColor="text1"/>
        </w:rPr>
        <w:t xml:space="preserve">, </w:t>
      </w:r>
      <w:r w:rsidRPr="005C6EFD">
        <w:rPr>
          <w:rFonts w:asciiTheme="minorHAnsi" w:hAnsiTheme="minorHAnsi"/>
          <w:i/>
          <w:color w:val="000000" w:themeColor="text1"/>
        </w:rPr>
        <w:t>„Wartości docelowej wskaźnika”</w:t>
      </w:r>
      <w:r w:rsidRPr="005C6EFD">
        <w:rPr>
          <w:rFonts w:asciiTheme="minorHAnsi" w:hAnsiTheme="minorHAnsi"/>
          <w:color w:val="000000" w:themeColor="text1"/>
        </w:rPr>
        <w:t xml:space="preserve">, a także </w:t>
      </w:r>
      <w:r w:rsidRPr="005C6EFD">
        <w:rPr>
          <w:rFonts w:asciiTheme="minorHAnsi" w:hAnsiTheme="minorHAnsi"/>
          <w:i/>
          <w:color w:val="000000" w:themeColor="text1"/>
        </w:rPr>
        <w:t>„Źródła informacji o wskaźniku”</w:t>
      </w:r>
      <w:r w:rsidRPr="005C6EFD">
        <w:rPr>
          <w:rFonts w:asciiTheme="minorHAnsi" w:hAnsiTheme="minorHAnsi"/>
          <w:color w:val="000000" w:themeColor="text1"/>
        </w:rPr>
        <w:t xml:space="preserve">. </w:t>
      </w:r>
    </w:p>
    <w:p w14:paraId="61FC8FF4" w14:textId="77777777" w:rsidR="00440CD9" w:rsidRPr="005C6EFD" w:rsidRDefault="00440CD9" w:rsidP="0076746F">
      <w:pPr>
        <w:pStyle w:val="Default"/>
        <w:spacing w:after="120"/>
        <w:jc w:val="both"/>
        <w:rPr>
          <w:rFonts w:asciiTheme="minorHAnsi" w:hAnsiTheme="minorHAnsi"/>
          <w:color w:val="000000" w:themeColor="text1"/>
        </w:rPr>
      </w:pPr>
      <w:r w:rsidRPr="005C6EFD">
        <w:rPr>
          <w:rFonts w:asciiTheme="minorHAnsi" w:hAnsiTheme="minorHAnsi"/>
          <w:color w:val="000000" w:themeColor="text1"/>
        </w:rPr>
        <w:t xml:space="preserve">Wartość docelowa dla wskaźnika produktu to wyrażony liczbowo stan danego wskaźnika na moment zakończenia rzeczowej realizacji projektu. </w:t>
      </w:r>
    </w:p>
    <w:p w14:paraId="312B60A1" w14:textId="77777777" w:rsidR="00440CD9" w:rsidRPr="005C6EFD" w:rsidRDefault="00440CD9" w:rsidP="0076746F">
      <w:pPr>
        <w:pStyle w:val="Default"/>
        <w:jc w:val="both"/>
        <w:rPr>
          <w:rFonts w:asciiTheme="minorHAnsi" w:hAnsiTheme="minorHAnsi"/>
          <w:color w:val="000000" w:themeColor="text1"/>
          <w:highlight w:val="yellow"/>
        </w:rPr>
      </w:pPr>
      <w:r w:rsidRPr="005C6EFD">
        <w:rPr>
          <w:rFonts w:asciiTheme="minorHAnsi" w:hAnsiTheme="minorHAnsi"/>
          <w:color w:val="000000" w:themeColor="text1"/>
        </w:rPr>
        <w:t>Jako źródło informacji o wskaźniku wskazać należy odpowiedni dokument (np. protokół odbioru robót).</w:t>
      </w:r>
      <w:r w:rsidRPr="005C6EFD">
        <w:rPr>
          <w:rFonts w:asciiTheme="minorHAnsi" w:hAnsiTheme="minorHAnsi"/>
          <w:color w:val="000000" w:themeColor="text1"/>
          <w:highlight w:val="yellow"/>
        </w:rPr>
        <w:t xml:space="preserve"> </w:t>
      </w:r>
    </w:p>
    <w:p w14:paraId="6826C3EC" w14:textId="04EABD52" w:rsidR="00440CD9" w:rsidRPr="005C6EFD" w:rsidRDefault="00440CD9" w:rsidP="0076746F">
      <w:pPr>
        <w:autoSpaceDE w:val="0"/>
        <w:autoSpaceDN w:val="0"/>
        <w:adjustRightInd w:val="0"/>
        <w:spacing w:before="120" w:after="120" w:line="240" w:lineRule="auto"/>
        <w:jc w:val="both"/>
        <w:rPr>
          <w:rFonts w:asciiTheme="minorHAnsi" w:eastAsiaTheme="minorHAnsi" w:hAnsiTheme="minorHAnsi" w:cs="Arial"/>
          <w:color w:val="000000" w:themeColor="text1"/>
          <w:sz w:val="20"/>
          <w:lang w:eastAsia="en-US"/>
        </w:rPr>
      </w:pPr>
      <w:r w:rsidRPr="005C6EFD">
        <w:rPr>
          <w:rFonts w:asciiTheme="minorHAnsi" w:eastAsiaTheme="minorHAnsi" w:hAnsiTheme="minorHAnsi" w:cs="Arial"/>
          <w:color w:val="000000" w:themeColor="text1"/>
          <w:sz w:val="20"/>
          <w:lang w:eastAsia="en-US"/>
        </w:rPr>
        <w:t xml:space="preserve">W ramach wniosku o dofinansowanie wnioskodawca ma obowiązek uwzględnić </w:t>
      </w:r>
      <w:r w:rsidRPr="005C6EFD">
        <w:rPr>
          <w:rFonts w:asciiTheme="minorHAnsi" w:eastAsiaTheme="minorHAnsi" w:hAnsiTheme="minorHAnsi" w:cs="Arial"/>
          <w:b/>
          <w:color w:val="000000" w:themeColor="text1"/>
          <w:sz w:val="20"/>
          <w:lang w:eastAsia="en-US"/>
        </w:rPr>
        <w:t>wszystkie adekwatne</w:t>
      </w:r>
      <w:r w:rsidRPr="005C6EFD">
        <w:rPr>
          <w:rFonts w:asciiTheme="minorHAnsi" w:eastAsiaTheme="minorHAnsi" w:hAnsiTheme="minorHAnsi" w:cs="Arial"/>
          <w:color w:val="000000" w:themeColor="text1"/>
          <w:sz w:val="20"/>
          <w:lang w:eastAsia="en-US"/>
        </w:rPr>
        <w:t xml:space="preserve"> wskaźniki produktu z listy przedstawionej </w:t>
      </w:r>
      <w:r w:rsidR="005C6EFD" w:rsidRPr="005C6EFD">
        <w:rPr>
          <w:rFonts w:asciiTheme="minorHAnsi" w:eastAsiaTheme="minorHAnsi" w:hAnsiTheme="minorHAnsi" w:cs="Arial"/>
          <w:color w:val="000000" w:themeColor="text1"/>
          <w:sz w:val="20"/>
          <w:lang w:eastAsia="en-US"/>
        </w:rPr>
        <w:t>w</w:t>
      </w:r>
      <w:r w:rsidRPr="005C6EFD">
        <w:rPr>
          <w:rFonts w:asciiTheme="minorHAnsi" w:eastAsiaTheme="minorHAnsi" w:hAnsiTheme="minorHAnsi" w:cs="Arial"/>
          <w:color w:val="000000" w:themeColor="text1"/>
          <w:sz w:val="20"/>
          <w:lang w:eastAsia="en-US"/>
        </w:rPr>
        <w:t xml:space="preserve"> po</w:t>
      </w:r>
      <w:r w:rsidR="005C6EFD" w:rsidRPr="005C6EFD">
        <w:rPr>
          <w:rFonts w:asciiTheme="minorHAnsi" w:eastAsiaTheme="minorHAnsi" w:hAnsiTheme="minorHAnsi" w:cs="Arial"/>
          <w:color w:val="000000" w:themeColor="text1"/>
          <w:sz w:val="20"/>
          <w:lang w:eastAsia="en-US"/>
        </w:rPr>
        <w:t>ni</w:t>
      </w:r>
      <w:r w:rsidRPr="005C6EFD">
        <w:rPr>
          <w:rFonts w:asciiTheme="minorHAnsi" w:eastAsiaTheme="minorHAnsi" w:hAnsiTheme="minorHAnsi" w:cs="Arial"/>
          <w:color w:val="000000" w:themeColor="text1"/>
          <w:sz w:val="20"/>
          <w:lang w:eastAsia="en-US"/>
        </w:rPr>
        <w:t xml:space="preserve">ższej tabeli, odpowiadające celowi projektu </w:t>
      </w:r>
      <w:r w:rsidRPr="005C6EFD">
        <w:rPr>
          <w:rFonts w:asciiTheme="minorHAnsi" w:hAnsiTheme="minorHAnsi"/>
          <w:color w:val="000000" w:themeColor="text1"/>
          <w:sz w:val="20"/>
        </w:rPr>
        <w:t>(także wskaźniki horyzontalne)</w:t>
      </w:r>
      <w:r w:rsidRPr="005C6EFD">
        <w:rPr>
          <w:rFonts w:asciiTheme="minorHAnsi" w:eastAsiaTheme="minorHAnsi" w:hAnsiTheme="minorHAnsi" w:cs="Arial"/>
          <w:color w:val="000000" w:themeColor="text1"/>
          <w:sz w:val="20"/>
          <w:lang w:eastAsia="en-US"/>
        </w:rPr>
        <w:t xml:space="preserve">. </w:t>
      </w:r>
    </w:p>
    <w:p w14:paraId="323720DB" w14:textId="612E8960" w:rsidR="00DF6D97" w:rsidRPr="005C6EFD" w:rsidRDefault="00DF6D97" w:rsidP="0076746F">
      <w:pPr>
        <w:autoSpaceDE w:val="0"/>
        <w:autoSpaceDN w:val="0"/>
        <w:adjustRightInd w:val="0"/>
        <w:spacing w:before="120" w:after="120" w:line="240" w:lineRule="auto"/>
        <w:jc w:val="both"/>
        <w:rPr>
          <w:rFonts w:asciiTheme="minorHAnsi" w:hAnsiTheme="minorHAnsi"/>
          <w:b/>
          <w:color w:val="000000" w:themeColor="text1"/>
          <w:sz w:val="20"/>
        </w:rPr>
      </w:pPr>
      <w:r w:rsidRPr="005C6EFD">
        <w:rPr>
          <w:rFonts w:asciiTheme="minorHAnsi" w:hAnsiTheme="minorHAnsi"/>
          <w:color w:val="000000" w:themeColor="text1"/>
          <w:sz w:val="20"/>
        </w:rPr>
        <w:t xml:space="preserve">W ramach Działania </w:t>
      </w:r>
      <w:r w:rsidR="00F00F91">
        <w:rPr>
          <w:rFonts w:asciiTheme="minorHAnsi" w:hAnsiTheme="minorHAnsi"/>
          <w:color w:val="000000" w:themeColor="text1"/>
          <w:sz w:val="20"/>
        </w:rPr>
        <w:t xml:space="preserve">12.4 </w:t>
      </w:r>
      <w:r w:rsidRPr="005C6EFD">
        <w:rPr>
          <w:rFonts w:asciiTheme="minorHAnsi" w:hAnsiTheme="minorHAnsi"/>
          <w:color w:val="000000" w:themeColor="text1"/>
          <w:sz w:val="20"/>
        </w:rPr>
        <w:t xml:space="preserve"> określono poniższe wskaźniki </w:t>
      </w:r>
      <w:r w:rsidRPr="005C6EFD">
        <w:rPr>
          <w:rFonts w:asciiTheme="minorHAnsi" w:hAnsiTheme="minorHAnsi"/>
          <w:b/>
          <w:color w:val="000000" w:themeColor="text1"/>
          <w:sz w:val="20"/>
        </w:rPr>
        <w:t>produktu:</w:t>
      </w: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237"/>
        <w:gridCol w:w="849"/>
        <w:gridCol w:w="4681"/>
        <w:gridCol w:w="1521"/>
      </w:tblGrid>
      <w:tr w:rsidR="00746B5A" w:rsidRPr="00746B5A" w14:paraId="056A2C45" w14:textId="77777777" w:rsidTr="007E2D2C">
        <w:trPr>
          <w:cantSplit/>
          <w:trHeight w:val="20"/>
          <w:jc w:val="center"/>
        </w:trPr>
        <w:tc>
          <w:tcPr>
            <w:tcW w:w="1204" w:type="pct"/>
            <w:shd w:val="clear" w:color="auto" w:fill="auto"/>
            <w:vAlign w:val="center"/>
          </w:tcPr>
          <w:p w14:paraId="07F44F86" w14:textId="77777777" w:rsidR="005657D8" w:rsidRPr="00746B5A" w:rsidRDefault="005657D8" w:rsidP="0076746F">
            <w:pPr>
              <w:spacing w:before="0" w:line="240" w:lineRule="auto"/>
              <w:jc w:val="center"/>
              <w:rPr>
                <w:rFonts w:asciiTheme="minorHAnsi" w:hAnsiTheme="minorHAnsi"/>
                <w:b/>
                <w:color w:val="000000" w:themeColor="text1"/>
                <w:sz w:val="20"/>
              </w:rPr>
            </w:pPr>
            <w:r w:rsidRPr="00746B5A">
              <w:rPr>
                <w:rFonts w:asciiTheme="minorHAnsi" w:hAnsiTheme="minorHAnsi"/>
                <w:b/>
                <w:color w:val="000000" w:themeColor="text1"/>
                <w:sz w:val="20"/>
              </w:rPr>
              <w:t>Nazwa wskaźnika produktu</w:t>
            </w:r>
          </w:p>
        </w:tc>
        <w:tc>
          <w:tcPr>
            <w:tcW w:w="457" w:type="pct"/>
            <w:vAlign w:val="center"/>
          </w:tcPr>
          <w:p w14:paraId="429B729D" w14:textId="77777777" w:rsidR="005657D8" w:rsidRPr="00746B5A" w:rsidRDefault="005657D8" w:rsidP="0076746F">
            <w:pPr>
              <w:suppressAutoHyphens/>
              <w:spacing w:before="0" w:line="240" w:lineRule="auto"/>
              <w:jc w:val="center"/>
              <w:rPr>
                <w:rFonts w:asciiTheme="minorHAnsi" w:hAnsiTheme="minorHAnsi"/>
                <w:b/>
                <w:bCs/>
                <w:color w:val="000000" w:themeColor="text1"/>
                <w:sz w:val="20"/>
              </w:rPr>
            </w:pPr>
            <w:r w:rsidRPr="00746B5A">
              <w:rPr>
                <w:rFonts w:asciiTheme="minorHAnsi" w:hAnsiTheme="minorHAnsi"/>
                <w:b/>
                <w:bCs/>
                <w:color w:val="000000" w:themeColor="text1"/>
                <w:sz w:val="20"/>
              </w:rPr>
              <w:t>Jedn</w:t>
            </w:r>
            <w:r w:rsidR="00FD702E" w:rsidRPr="00746B5A">
              <w:rPr>
                <w:rFonts w:asciiTheme="minorHAnsi" w:hAnsiTheme="minorHAnsi"/>
                <w:b/>
                <w:bCs/>
                <w:color w:val="000000" w:themeColor="text1"/>
                <w:sz w:val="20"/>
              </w:rPr>
              <w:t>.</w:t>
            </w:r>
            <w:r w:rsidRPr="00746B5A">
              <w:rPr>
                <w:rFonts w:asciiTheme="minorHAnsi" w:hAnsiTheme="minorHAnsi"/>
                <w:b/>
                <w:bCs/>
                <w:color w:val="000000" w:themeColor="text1"/>
                <w:sz w:val="20"/>
              </w:rPr>
              <w:t xml:space="preserve"> miary</w:t>
            </w:r>
          </w:p>
        </w:tc>
        <w:tc>
          <w:tcPr>
            <w:tcW w:w="2520" w:type="pct"/>
            <w:shd w:val="clear" w:color="auto" w:fill="auto"/>
            <w:vAlign w:val="center"/>
          </w:tcPr>
          <w:p w14:paraId="6088CDF2" w14:textId="77777777" w:rsidR="005657D8" w:rsidRPr="00746B5A" w:rsidRDefault="005657D8" w:rsidP="0076746F">
            <w:pPr>
              <w:suppressAutoHyphens/>
              <w:spacing w:before="0" w:line="240" w:lineRule="auto"/>
              <w:jc w:val="center"/>
              <w:rPr>
                <w:rFonts w:asciiTheme="minorHAnsi" w:hAnsiTheme="minorHAnsi"/>
                <w:b/>
                <w:color w:val="000000" w:themeColor="text1"/>
                <w:sz w:val="20"/>
              </w:rPr>
            </w:pPr>
            <w:r w:rsidRPr="00746B5A">
              <w:rPr>
                <w:rFonts w:asciiTheme="minorHAnsi" w:hAnsiTheme="minorHAnsi"/>
                <w:b/>
                <w:bCs/>
                <w:color w:val="000000" w:themeColor="text1"/>
                <w:sz w:val="20"/>
              </w:rPr>
              <w:t>Definicja wskaźnika</w:t>
            </w:r>
          </w:p>
        </w:tc>
        <w:tc>
          <w:tcPr>
            <w:tcW w:w="819" w:type="pct"/>
            <w:vAlign w:val="center"/>
          </w:tcPr>
          <w:p w14:paraId="7B519FBE" w14:textId="77777777" w:rsidR="005657D8" w:rsidRPr="00746B5A" w:rsidRDefault="005657D8" w:rsidP="0076746F">
            <w:pPr>
              <w:suppressAutoHyphens/>
              <w:spacing w:before="0" w:line="240" w:lineRule="auto"/>
              <w:jc w:val="center"/>
              <w:rPr>
                <w:rFonts w:asciiTheme="minorHAnsi" w:hAnsiTheme="minorHAnsi"/>
                <w:b/>
                <w:bCs/>
                <w:color w:val="000000" w:themeColor="text1"/>
                <w:sz w:val="20"/>
              </w:rPr>
            </w:pPr>
            <w:r w:rsidRPr="00746B5A">
              <w:rPr>
                <w:rFonts w:asciiTheme="minorHAnsi" w:hAnsiTheme="minorHAnsi"/>
                <w:b/>
                <w:bCs/>
                <w:color w:val="000000" w:themeColor="text1"/>
                <w:sz w:val="20"/>
              </w:rPr>
              <w:t>Rodzaj dokumentu, w</w:t>
            </w:r>
            <w:r w:rsidR="007E025A" w:rsidRPr="00746B5A">
              <w:rPr>
                <w:rFonts w:asciiTheme="minorHAnsi" w:hAnsiTheme="minorHAnsi"/>
                <w:b/>
                <w:bCs/>
                <w:color w:val="000000" w:themeColor="text1"/>
                <w:sz w:val="20"/>
              </w:rPr>
              <w:t> </w:t>
            </w:r>
            <w:r w:rsidRPr="00746B5A">
              <w:rPr>
                <w:rFonts w:asciiTheme="minorHAnsi" w:hAnsiTheme="minorHAnsi"/>
                <w:b/>
                <w:bCs/>
                <w:color w:val="000000" w:themeColor="text1"/>
                <w:sz w:val="20"/>
              </w:rPr>
              <w:t>którym określono wskaźnik</w:t>
            </w:r>
          </w:p>
        </w:tc>
      </w:tr>
      <w:tr w:rsidR="00FC213F" w:rsidRPr="00784191" w14:paraId="52B592FE" w14:textId="77777777" w:rsidTr="000F7DCD">
        <w:trPr>
          <w:trHeight w:val="20"/>
          <w:jc w:val="center"/>
        </w:trPr>
        <w:tc>
          <w:tcPr>
            <w:tcW w:w="1204" w:type="pct"/>
            <w:shd w:val="clear" w:color="auto" w:fill="auto"/>
          </w:tcPr>
          <w:p w14:paraId="755CEF19" w14:textId="6B5FAE0A" w:rsidR="00FC213F" w:rsidRPr="00B22F9A" w:rsidRDefault="00FC213F" w:rsidP="00FC213F">
            <w:pPr>
              <w:spacing w:before="0" w:line="240" w:lineRule="auto"/>
              <w:rPr>
                <w:rFonts w:asciiTheme="minorHAnsi" w:eastAsiaTheme="minorHAnsi" w:hAnsiTheme="minorHAnsi"/>
                <w:sz w:val="20"/>
                <w:lang w:eastAsia="en-US"/>
              </w:rPr>
            </w:pPr>
            <w:r w:rsidRPr="00B22F9A">
              <w:rPr>
                <w:rFonts w:asciiTheme="minorHAnsi" w:hAnsiTheme="minorHAnsi" w:cstheme="minorHAnsi"/>
                <w:sz w:val="20"/>
              </w:rPr>
              <w:t>Liczba wspartych obiektów, w których realizowane są usługi społeczne</w:t>
            </w:r>
          </w:p>
        </w:tc>
        <w:tc>
          <w:tcPr>
            <w:tcW w:w="457" w:type="pct"/>
            <w:shd w:val="clear" w:color="auto" w:fill="auto"/>
          </w:tcPr>
          <w:p w14:paraId="094D87DF" w14:textId="50A4A81F" w:rsidR="00FC213F" w:rsidRPr="00B22F9A" w:rsidRDefault="00FC213F" w:rsidP="00FC213F">
            <w:pPr>
              <w:spacing w:before="0" w:line="240" w:lineRule="auto"/>
              <w:jc w:val="center"/>
              <w:rPr>
                <w:rFonts w:asciiTheme="minorHAnsi" w:eastAsiaTheme="minorHAnsi" w:hAnsiTheme="minorHAnsi"/>
                <w:sz w:val="20"/>
                <w:lang w:eastAsia="en-US"/>
              </w:rPr>
            </w:pPr>
            <w:r w:rsidRPr="00B22F9A">
              <w:rPr>
                <w:rFonts w:asciiTheme="minorHAnsi" w:hAnsiTheme="minorHAnsi" w:cstheme="minorHAnsi"/>
                <w:sz w:val="20"/>
              </w:rPr>
              <w:t>szt.</w:t>
            </w:r>
          </w:p>
        </w:tc>
        <w:tc>
          <w:tcPr>
            <w:tcW w:w="2520" w:type="pct"/>
            <w:shd w:val="clear" w:color="auto" w:fill="auto"/>
          </w:tcPr>
          <w:p w14:paraId="59A3C6AF" w14:textId="713DF791" w:rsidR="00FC213F" w:rsidRPr="00B22F9A" w:rsidRDefault="00FC213F" w:rsidP="00FC213F">
            <w:pPr>
              <w:spacing w:before="0" w:line="240" w:lineRule="auto"/>
              <w:jc w:val="both"/>
              <w:rPr>
                <w:rFonts w:asciiTheme="minorHAnsi" w:eastAsiaTheme="minorHAnsi" w:hAnsiTheme="minorHAnsi"/>
                <w:sz w:val="20"/>
                <w:lang w:eastAsia="en-US"/>
              </w:rPr>
            </w:pPr>
            <w:r w:rsidRPr="00B22F9A">
              <w:rPr>
                <w:rFonts w:asciiTheme="minorHAnsi" w:eastAsiaTheme="minorHAnsi" w:hAnsiTheme="minorHAnsi"/>
                <w:sz w:val="20"/>
                <w:lang w:eastAsia="en-US"/>
              </w:rPr>
              <w:t xml:space="preserve">Wskaźnik odnosi się do obiektów służących realizacji usług społecznych, w tym usług opiekuńczych i bytowych, w których wykonano </w:t>
            </w:r>
            <w:r w:rsidR="004A1121" w:rsidRPr="00B22F9A">
              <w:rPr>
                <w:rFonts w:asciiTheme="minorHAnsi" w:eastAsiaTheme="minorHAnsi" w:hAnsiTheme="minorHAnsi"/>
                <w:sz w:val="20"/>
                <w:lang w:eastAsia="en-US"/>
              </w:rPr>
              <w:t>prace zgodne z zapisami działania 12.4 dla danego typu inwestycji (w tym zakupiono wyposażenie).</w:t>
            </w:r>
          </w:p>
          <w:p w14:paraId="714F59C7" w14:textId="0C341AE9" w:rsidR="004A1121" w:rsidRPr="00B22F9A" w:rsidRDefault="004A1121" w:rsidP="00FC213F">
            <w:pPr>
              <w:spacing w:before="0" w:line="240" w:lineRule="auto"/>
              <w:jc w:val="both"/>
              <w:rPr>
                <w:rFonts w:asciiTheme="minorHAnsi" w:eastAsiaTheme="minorHAnsi" w:hAnsiTheme="minorHAnsi"/>
                <w:sz w:val="20"/>
                <w:lang w:eastAsia="en-US"/>
              </w:rPr>
            </w:pPr>
          </w:p>
          <w:p w14:paraId="45F91A9C" w14:textId="043B79A7" w:rsidR="004A1121" w:rsidRPr="00B22F9A" w:rsidRDefault="004A1121" w:rsidP="00FC213F">
            <w:pPr>
              <w:spacing w:before="0" w:line="240" w:lineRule="auto"/>
              <w:jc w:val="both"/>
              <w:rPr>
                <w:rFonts w:asciiTheme="minorHAnsi" w:eastAsiaTheme="minorHAnsi" w:hAnsiTheme="minorHAnsi"/>
                <w:sz w:val="20"/>
                <w:lang w:eastAsia="en-US"/>
              </w:rPr>
            </w:pPr>
            <w:r w:rsidRPr="00B22F9A">
              <w:rPr>
                <w:rFonts w:asciiTheme="minorHAnsi" w:eastAsiaTheme="minorHAnsi" w:hAnsiTheme="minorHAnsi"/>
                <w:sz w:val="20"/>
                <w:lang w:eastAsia="en-US"/>
              </w:rPr>
              <w:t>Wskaźnik ten odnosi się do projektów dotyczących mieszkań/budynków przeznaczonych na cele społeczne (prowadzących do powstania m.in. centrów integracji, edukacji oraz kultury).</w:t>
            </w:r>
          </w:p>
          <w:p w14:paraId="7E623E2A" w14:textId="61B5F485" w:rsidR="00FC213F" w:rsidRPr="00B22F9A" w:rsidRDefault="00FC213F" w:rsidP="00FC213F">
            <w:pPr>
              <w:spacing w:before="0" w:line="240" w:lineRule="auto"/>
              <w:jc w:val="both"/>
              <w:rPr>
                <w:rFonts w:asciiTheme="minorHAnsi" w:eastAsiaTheme="minorHAnsi" w:hAnsiTheme="minorHAnsi"/>
                <w:sz w:val="20"/>
                <w:lang w:eastAsia="en-US"/>
              </w:rPr>
            </w:pPr>
          </w:p>
        </w:tc>
        <w:tc>
          <w:tcPr>
            <w:tcW w:w="819" w:type="pct"/>
          </w:tcPr>
          <w:p w14:paraId="19F7CE64" w14:textId="52D659AF" w:rsidR="00FC213F" w:rsidRPr="00B22F9A" w:rsidRDefault="004A1121" w:rsidP="00FC213F">
            <w:pPr>
              <w:spacing w:before="0" w:line="240" w:lineRule="auto"/>
              <w:jc w:val="center"/>
              <w:rPr>
                <w:rFonts w:asciiTheme="minorHAnsi" w:hAnsiTheme="minorHAnsi"/>
                <w:sz w:val="20"/>
              </w:rPr>
            </w:pPr>
            <w:r w:rsidRPr="00B22F9A">
              <w:rPr>
                <w:rFonts w:asciiTheme="minorHAnsi" w:hAnsiTheme="minorHAnsi"/>
                <w:sz w:val="20"/>
              </w:rPr>
              <w:t>RPO WD</w:t>
            </w:r>
          </w:p>
        </w:tc>
      </w:tr>
      <w:tr w:rsidR="00FC213F" w:rsidRPr="00784191" w14:paraId="43FE1C53" w14:textId="77777777" w:rsidTr="000F7DCD">
        <w:trPr>
          <w:trHeight w:val="20"/>
          <w:jc w:val="center"/>
        </w:trPr>
        <w:tc>
          <w:tcPr>
            <w:tcW w:w="1204" w:type="pct"/>
            <w:shd w:val="clear" w:color="auto" w:fill="auto"/>
          </w:tcPr>
          <w:p w14:paraId="1AD4EAC0" w14:textId="57D29C14" w:rsidR="00FC213F" w:rsidRPr="00B22F9A" w:rsidRDefault="00FC213F" w:rsidP="00FC213F">
            <w:pPr>
              <w:spacing w:before="0" w:line="240" w:lineRule="auto"/>
              <w:rPr>
                <w:rFonts w:asciiTheme="minorHAnsi" w:eastAsiaTheme="minorHAnsi" w:hAnsiTheme="minorHAnsi"/>
                <w:sz w:val="20"/>
                <w:lang w:eastAsia="en-US"/>
              </w:rPr>
            </w:pPr>
            <w:r w:rsidRPr="00B22F9A">
              <w:rPr>
                <w:rFonts w:asciiTheme="minorHAnsi" w:hAnsiTheme="minorHAnsi" w:cstheme="minorHAnsi"/>
                <w:sz w:val="20"/>
              </w:rPr>
              <w:t>Liczba wspartych obiektów infrastruktury przedszkolnej</w:t>
            </w:r>
          </w:p>
        </w:tc>
        <w:tc>
          <w:tcPr>
            <w:tcW w:w="457" w:type="pct"/>
            <w:shd w:val="clear" w:color="auto" w:fill="auto"/>
          </w:tcPr>
          <w:p w14:paraId="753E7E5F" w14:textId="45BA9DE8" w:rsidR="00FC213F" w:rsidRPr="00B22F9A" w:rsidRDefault="00FC213F" w:rsidP="00FC213F">
            <w:pPr>
              <w:spacing w:before="0" w:line="240" w:lineRule="auto"/>
              <w:jc w:val="center"/>
              <w:rPr>
                <w:rFonts w:asciiTheme="minorHAnsi" w:eastAsiaTheme="minorHAnsi" w:hAnsiTheme="minorHAnsi"/>
                <w:sz w:val="20"/>
                <w:lang w:eastAsia="en-US"/>
              </w:rPr>
            </w:pPr>
            <w:r w:rsidRPr="00B22F9A">
              <w:rPr>
                <w:rFonts w:asciiTheme="minorHAnsi" w:hAnsiTheme="minorHAnsi" w:cstheme="minorHAnsi"/>
                <w:sz w:val="20"/>
              </w:rPr>
              <w:t>szt.</w:t>
            </w:r>
          </w:p>
        </w:tc>
        <w:tc>
          <w:tcPr>
            <w:tcW w:w="2520" w:type="pct"/>
            <w:shd w:val="clear" w:color="auto" w:fill="auto"/>
          </w:tcPr>
          <w:p w14:paraId="48F78AC4" w14:textId="3A410738" w:rsidR="008B173E" w:rsidRPr="00B22F9A" w:rsidRDefault="004A1121" w:rsidP="00FC213F">
            <w:pPr>
              <w:spacing w:before="0" w:line="240" w:lineRule="auto"/>
              <w:jc w:val="both"/>
              <w:rPr>
                <w:rFonts w:asciiTheme="minorHAnsi" w:eastAsiaTheme="minorHAnsi" w:hAnsiTheme="minorHAnsi"/>
                <w:sz w:val="20"/>
                <w:lang w:eastAsia="en-US"/>
              </w:rPr>
            </w:pPr>
            <w:r w:rsidRPr="00B22F9A">
              <w:rPr>
                <w:rFonts w:asciiTheme="minorHAnsi" w:eastAsiaTheme="minorHAnsi" w:hAnsiTheme="minorHAnsi"/>
                <w:sz w:val="20"/>
                <w:lang w:eastAsia="en-US"/>
              </w:rPr>
              <w:t xml:space="preserve">Liczba </w:t>
            </w:r>
            <w:r w:rsidR="008B173E" w:rsidRPr="00B22F9A">
              <w:rPr>
                <w:rFonts w:asciiTheme="minorHAnsi" w:hAnsiTheme="minorHAnsi" w:cstheme="minorHAnsi"/>
                <w:sz w:val="20"/>
              </w:rPr>
              <w:t>wspartych obiektów infrastruktury przedszkolnej</w:t>
            </w:r>
            <w:r w:rsidR="008B173E" w:rsidRPr="00B22F9A">
              <w:rPr>
                <w:rFonts w:asciiTheme="minorHAnsi" w:eastAsiaTheme="minorHAnsi" w:hAnsiTheme="minorHAnsi"/>
                <w:sz w:val="20"/>
                <w:lang w:eastAsia="en-US"/>
              </w:rPr>
              <w:t xml:space="preserve"> (budowa / rozbudowa /przebudowa /adaptacja /remont/modernizacja oraz zakup wyposażenia, sprzętu)</w:t>
            </w:r>
          </w:p>
          <w:p w14:paraId="3D88F8A5" w14:textId="77777777" w:rsidR="008B173E" w:rsidRPr="00B22F9A" w:rsidRDefault="008B173E" w:rsidP="00FC213F">
            <w:pPr>
              <w:spacing w:before="0" w:line="240" w:lineRule="auto"/>
              <w:jc w:val="both"/>
              <w:rPr>
                <w:rFonts w:asciiTheme="minorHAnsi" w:eastAsiaTheme="minorHAnsi" w:hAnsiTheme="minorHAnsi"/>
                <w:sz w:val="20"/>
                <w:lang w:eastAsia="en-US"/>
              </w:rPr>
            </w:pPr>
          </w:p>
          <w:p w14:paraId="7982EC4F" w14:textId="6BBEB327" w:rsidR="00FC213F" w:rsidRPr="00B22F9A" w:rsidRDefault="00FC213F" w:rsidP="00FC213F">
            <w:pPr>
              <w:spacing w:before="0" w:line="240" w:lineRule="auto"/>
              <w:jc w:val="both"/>
              <w:rPr>
                <w:rFonts w:asciiTheme="minorHAnsi" w:eastAsiaTheme="minorHAnsi" w:hAnsiTheme="minorHAnsi"/>
                <w:sz w:val="20"/>
                <w:lang w:eastAsia="en-US"/>
              </w:rPr>
            </w:pPr>
          </w:p>
        </w:tc>
        <w:tc>
          <w:tcPr>
            <w:tcW w:w="819" w:type="pct"/>
          </w:tcPr>
          <w:p w14:paraId="2EB07ED2" w14:textId="2132EA6D" w:rsidR="00FC213F" w:rsidRPr="00B22F9A" w:rsidRDefault="00A279F1" w:rsidP="00FC213F">
            <w:pPr>
              <w:spacing w:before="0" w:line="240" w:lineRule="auto"/>
              <w:jc w:val="center"/>
              <w:rPr>
                <w:rFonts w:asciiTheme="minorHAnsi" w:hAnsiTheme="minorHAnsi"/>
                <w:sz w:val="20"/>
              </w:rPr>
            </w:pPr>
            <w:r w:rsidRPr="00B22F9A">
              <w:rPr>
                <w:rFonts w:asciiTheme="minorHAnsi" w:hAnsiTheme="minorHAnsi"/>
                <w:sz w:val="20"/>
              </w:rPr>
              <w:t>RPO WD</w:t>
            </w:r>
          </w:p>
        </w:tc>
      </w:tr>
      <w:tr w:rsidR="00FC213F" w:rsidRPr="00784191" w14:paraId="071D2A52" w14:textId="77777777" w:rsidTr="000F7DCD">
        <w:trPr>
          <w:trHeight w:val="20"/>
          <w:jc w:val="center"/>
        </w:trPr>
        <w:tc>
          <w:tcPr>
            <w:tcW w:w="1204" w:type="pct"/>
            <w:shd w:val="clear" w:color="auto" w:fill="auto"/>
          </w:tcPr>
          <w:p w14:paraId="0691746C" w14:textId="2348A3AD" w:rsidR="00FC213F" w:rsidRPr="00B22F9A" w:rsidRDefault="00FC213F" w:rsidP="00FC213F">
            <w:pPr>
              <w:spacing w:before="0" w:line="240" w:lineRule="auto"/>
              <w:rPr>
                <w:rFonts w:asciiTheme="minorHAnsi" w:eastAsiaTheme="minorHAnsi" w:hAnsiTheme="minorHAnsi"/>
                <w:sz w:val="20"/>
                <w:lang w:eastAsia="en-US"/>
              </w:rPr>
            </w:pPr>
            <w:r w:rsidRPr="00B22F9A">
              <w:rPr>
                <w:rFonts w:asciiTheme="minorHAnsi" w:hAnsiTheme="minorHAnsi" w:cstheme="minorHAnsi"/>
                <w:sz w:val="20"/>
              </w:rPr>
              <w:t>Liczba wspartych obiektów infrastruktury edukacji ogólnej</w:t>
            </w:r>
          </w:p>
        </w:tc>
        <w:tc>
          <w:tcPr>
            <w:tcW w:w="457" w:type="pct"/>
            <w:shd w:val="clear" w:color="auto" w:fill="auto"/>
          </w:tcPr>
          <w:p w14:paraId="152C05AA" w14:textId="34BBE7E2" w:rsidR="00FC213F" w:rsidRPr="00B22F9A" w:rsidRDefault="00FC213F" w:rsidP="00FC213F">
            <w:pPr>
              <w:spacing w:before="0" w:line="240" w:lineRule="auto"/>
              <w:jc w:val="center"/>
              <w:rPr>
                <w:rFonts w:asciiTheme="minorHAnsi" w:eastAsiaTheme="minorHAnsi" w:hAnsiTheme="minorHAnsi"/>
                <w:sz w:val="20"/>
                <w:lang w:eastAsia="en-US"/>
              </w:rPr>
            </w:pPr>
            <w:r w:rsidRPr="00B22F9A">
              <w:rPr>
                <w:rFonts w:asciiTheme="minorHAnsi" w:hAnsiTheme="minorHAnsi" w:cstheme="minorHAnsi"/>
                <w:sz w:val="20"/>
              </w:rPr>
              <w:t>szt.</w:t>
            </w:r>
          </w:p>
        </w:tc>
        <w:tc>
          <w:tcPr>
            <w:tcW w:w="2520" w:type="pct"/>
            <w:shd w:val="clear" w:color="auto" w:fill="auto"/>
          </w:tcPr>
          <w:p w14:paraId="608E7049" w14:textId="2ECE142E" w:rsidR="008B173E" w:rsidRPr="00B22F9A" w:rsidRDefault="00A279F1" w:rsidP="00FC213F">
            <w:pPr>
              <w:spacing w:before="0" w:line="240" w:lineRule="auto"/>
              <w:jc w:val="both"/>
              <w:rPr>
                <w:rFonts w:asciiTheme="minorHAnsi" w:eastAsiaTheme="minorHAnsi" w:hAnsiTheme="minorHAnsi"/>
                <w:sz w:val="20"/>
                <w:lang w:eastAsia="en-US"/>
              </w:rPr>
            </w:pPr>
            <w:r w:rsidRPr="00B22F9A">
              <w:rPr>
                <w:rFonts w:asciiTheme="minorHAnsi" w:eastAsiaTheme="minorHAnsi" w:hAnsiTheme="minorHAnsi"/>
                <w:sz w:val="20"/>
                <w:lang w:eastAsia="en-US"/>
              </w:rPr>
              <w:t>Liczba</w:t>
            </w:r>
            <w:r w:rsidR="008B173E" w:rsidRPr="00B22F9A">
              <w:rPr>
                <w:rFonts w:asciiTheme="minorHAnsi" w:eastAsiaTheme="minorHAnsi" w:hAnsiTheme="minorHAnsi"/>
                <w:sz w:val="20"/>
                <w:lang w:eastAsia="en-US"/>
              </w:rPr>
              <w:t xml:space="preserve"> </w:t>
            </w:r>
            <w:r w:rsidR="008B173E" w:rsidRPr="00B22F9A">
              <w:rPr>
                <w:rFonts w:asciiTheme="minorHAnsi" w:hAnsiTheme="minorHAnsi" w:cstheme="minorHAnsi"/>
                <w:sz w:val="20"/>
              </w:rPr>
              <w:t>wspartych obiektów infrastruktury edukacji ogólnej</w:t>
            </w:r>
            <w:r w:rsidRPr="00B22F9A">
              <w:rPr>
                <w:rFonts w:asciiTheme="minorHAnsi" w:eastAsiaTheme="minorHAnsi" w:hAnsiTheme="minorHAnsi"/>
                <w:sz w:val="20"/>
                <w:lang w:eastAsia="en-US"/>
              </w:rPr>
              <w:t xml:space="preserve"> </w:t>
            </w:r>
            <w:r w:rsidR="008B173E" w:rsidRPr="00B22F9A">
              <w:rPr>
                <w:rFonts w:asciiTheme="minorHAnsi" w:eastAsiaTheme="minorHAnsi" w:hAnsiTheme="minorHAnsi"/>
                <w:sz w:val="20"/>
                <w:lang w:eastAsia="en-US"/>
              </w:rPr>
              <w:t>(budowa / rozbudowa /przebudowa /adaptacja /remont/modernizacja oraz zakup wyposażenia, sprzętu)</w:t>
            </w:r>
          </w:p>
          <w:p w14:paraId="54E20799" w14:textId="32E8FAC2" w:rsidR="00FC213F" w:rsidRPr="00B22F9A" w:rsidRDefault="00FC213F" w:rsidP="00FC213F">
            <w:pPr>
              <w:spacing w:before="0" w:line="240" w:lineRule="auto"/>
              <w:jc w:val="both"/>
              <w:rPr>
                <w:rFonts w:asciiTheme="minorHAnsi" w:eastAsiaTheme="minorHAnsi" w:hAnsiTheme="minorHAnsi"/>
                <w:sz w:val="20"/>
                <w:lang w:eastAsia="en-US"/>
              </w:rPr>
            </w:pPr>
          </w:p>
        </w:tc>
        <w:tc>
          <w:tcPr>
            <w:tcW w:w="819" w:type="pct"/>
          </w:tcPr>
          <w:p w14:paraId="7E4A654D" w14:textId="69571E4D" w:rsidR="00FC213F" w:rsidRPr="00B22F9A" w:rsidRDefault="00A279F1" w:rsidP="00FC213F">
            <w:pPr>
              <w:spacing w:before="0" w:line="240" w:lineRule="auto"/>
              <w:jc w:val="center"/>
              <w:rPr>
                <w:rFonts w:asciiTheme="minorHAnsi" w:hAnsiTheme="minorHAnsi"/>
                <w:sz w:val="20"/>
              </w:rPr>
            </w:pPr>
            <w:r w:rsidRPr="00B22F9A">
              <w:rPr>
                <w:rFonts w:asciiTheme="minorHAnsi" w:hAnsiTheme="minorHAnsi"/>
                <w:sz w:val="20"/>
              </w:rPr>
              <w:t>RPO WD</w:t>
            </w:r>
          </w:p>
        </w:tc>
      </w:tr>
      <w:tr w:rsidR="00FC213F" w:rsidRPr="00784191" w14:paraId="3462706F" w14:textId="77777777" w:rsidTr="000F7DCD">
        <w:trPr>
          <w:trHeight w:val="20"/>
          <w:jc w:val="center"/>
        </w:trPr>
        <w:tc>
          <w:tcPr>
            <w:tcW w:w="1204" w:type="pct"/>
            <w:shd w:val="clear" w:color="auto" w:fill="auto"/>
          </w:tcPr>
          <w:p w14:paraId="4202339E" w14:textId="27BBA03F" w:rsidR="00FC213F" w:rsidRPr="00B22F9A" w:rsidRDefault="00FC213F" w:rsidP="00FC213F">
            <w:pPr>
              <w:spacing w:before="0" w:line="240" w:lineRule="auto"/>
              <w:rPr>
                <w:rFonts w:asciiTheme="minorHAnsi" w:eastAsiaTheme="minorHAnsi" w:hAnsiTheme="minorHAnsi"/>
                <w:sz w:val="20"/>
                <w:lang w:eastAsia="en-US"/>
              </w:rPr>
            </w:pPr>
            <w:r w:rsidRPr="00B22F9A">
              <w:rPr>
                <w:rFonts w:asciiTheme="minorHAnsi" w:hAnsiTheme="minorHAnsi" w:cstheme="minorHAnsi"/>
                <w:sz w:val="20"/>
              </w:rPr>
              <w:t xml:space="preserve">Liczba utworzonych obiektów opieki nad </w:t>
            </w:r>
            <w:r w:rsidRPr="00B22F9A">
              <w:rPr>
                <w:rFonts w:asciiTheme="minorHAnsi" w:hAnsiTheme="minorHAnsi" w:cstheme="minorHAnsi"/>
                <w:sz w:val="20"/>
              </w:rPr>
              <w:lastRenderedPageBreak/>
              <w:t>dziećmi do 3 roku życia</w:t>
            </w:r>
          </w:p>
        </w:tc>
        <w:tc>
          <w:tcPr>
            <w:tcW w:w="457" w:type="pct"/>
            <w:shd w:val="clear" w:color="auto" w:fill="auto"/>
          </w:tcPr>
          <w:p w14:paraId="6983047F" w14:textId="63FF4DE0" w:rsidR="00FC213F" w:rsidRPr="00B22F9A" w:rsidRDefault="00FC213F" w:rsidP="00FC213F">
            <w:pPr>
              <w:spacing w:before="0" w:line="240" w:lineRule="auto"/>
              <w:jc w:val="center"/>
              <w:rPr>
                <w:rFonts w:asciiTheme="minorHAnsi" w:eastAsiaTheme="minorHAnsi" w:hAnsiTheme="minorHAnsi"/>
                <w:sz w:val="20"/>
                <w:lang w:eastAsia="en-US"/>
              </w:rPr>
            </w:pPr>
            <w:r w:rsidRPr="00B22F9A">
              <w:rPr>
                <w:rFonts w:asciiTheme="minorHAnsi" w:hAnsiTheme="minorHAnsi" w:cstheme="minorHAnsi"/>
                <w:sz w:val="20"/>
              </w:rPr>
              <w:lastRenderedPageBreak/>
              <w:t>szt.</w:t>
            </w:r>
          </w:p>
        </w:tc>
        <w:tc>
          <w:tcPr>
            <w:tcW w:w="2520" w:type="pct"/>
            <w:shd w:val="clear" w:color="auto" w:fill="auto"/>
          </w:tcPr>
          <w:p w14:paraId="62505CA5" w14:textId="66D41644" w:rsidR="00F00F91" w:rsidRPr="00B22F9A" w:rsidRDefault="00F00F91" w:rsidP="00FC213F">
            <w:pPr>
              <w:spacing w:before="0" w:line="240" w:lineRule="auto"/>
              <w:jc w:val="both"/>
              <w:rPr>
                <w:rFonts w:asciiTheme="minorHAnsi" w:eastAsiaTheme="minorHAnsi" w:hAnsiTheme="minorHAnsi"/>
                <w:sz w:val="20"/>
                <w:lang w:eastAsia="en-US"/>
              </w:rPr>
            </w:pPr>
            <w:r w:rsidRPr="00B22F9A">
              <w:rPr>
                <w:rFonts w:asciiTheme="minorHAnsi" w:eastAsiaTheme="minorHAnsi" w:hAnsiTheme="minorHAnsi"/>
                <w:sz w:val="20"/>
                <w:lang w:eastAsia="en-US"/>
              </w:rPr>
              <w:t xml:space="preserve">Liczba wspartych obiektów na potrzeby opieki nad dziećmi do lat 3 (budowa / rozbudowa /przebudowa </w:t>
            </w:r>
            <w:r w:rsidRPr="00B22F9A">
              <w:rPr>
                <w:rFonts w:asciiTheme="minorHAnsi" w:eastAsiaTheme="minorHAnsi" w:hAnsiTheme="minorHAnsi"/>
                <w:sz w:val="20"/>
                <w:lang w:eastAsia="en-US"/>
              </w:rPr>
              <w:lastRenderedPageBreak/>
              <w:t>/adaptacja /remont/modernizacja zakup wyposażenia, sprzętu)</w:t>
            </w:r>
          </w:p>
        </w:tc>
        <w:tc>
          <w:tcPr>
            <w:tcW w:w="819" w:type="pct"/>
          </w:tcPr>
          <w:p w14:paraId="3FFEFDFC" w14:textId="21E57E01" w:rsidR="00FC213F" w:rsidRPr="00B22F9A" w:rsidRDefault="00F00F91" w:rsidP="00FC213F">
            <w:pPr>
              <w:spacing w:before="0" w:line="240" w:lineRule="auto"/>
              <w:jc w:val="center"/>
              <w:rPr>
                <w:rFonts w:asciiTheme="minorHAnsi" w:hAnsiTheme="minorHAnsi"/>
                <w:sz w:val="20"/>
              </w:rPr>
            </w:pPr>
            <w:r w:rsidRPr="00B22F9A">
              <w:rPr>
                <w:rFonts w:asciiTheme="minorHAnsi" w:hAnsiTheme="minorHAnsi"/>
                <w:sz w:val="20"/>
              </w:rPr>
              <w:lastRenderedPageBreak/>
              <w:t>RPO WD</w:t>
            </w:r>
          </w:p>
        </w:tc>
      </w:tr>
      <w:tr w:rsidR="00FC213F" w:rsidRPr="00784191" w14:paraId="54827F38" w14:textId="77777777" w:rsidTr="000F7DCD">
        <w:trPr>
          <w:trHeight w:val="20"/>
          <w:jc w:val="center"/>
        </w:trPr>
        <w:tc>
          <w:tcPr>
            <w:tcW w:w="1204" w:type="pct"/>
            <w:shd w:val="clear" w:color="auto" w:fill="auto"/>
          </w:tcPr>
          <w:p w14:paraId="3F801B88" w14:textId="545B8508" w:rsidR="00FC213F" w:rsidRPr="00B22F9A" w:rsidRDefault="00FC213F" w:rsidP="00FC213F">
            <w:pPr>
              <w:spacing w:before="0" w:line="240" w:lineRule="auto"/>
              <w:rPr>
                <w:rFonts w:asciiTheme="minorHAnsi" w:eastAsiaTheme="minorHAnsi" w:hAnsiTheme="minorHAnsi"/>
                <w:sz w:val="20"/>
                <w:lang w:eastAsia="en-US"/>
              </w:rPr>
            </w:pPr>
            <w:r w:rsidRPr="00B22F9A">
              <w:rPr>
                <w:rFonts w:asciiTheme="minorHAnsi" w:hAnsiTheme="minorHAnsi" w:cstheme="minorHAnsi"/>
                <w:sz w:val="20"/>
              </w:rPr>
              <w:t>Liczba osób, którym udzielono ochrony czasowej w związku z wojną w Ukrainie, objętych wsparciem w programie</w:t>
            </w:r>
          </w:p>
        </w:tc>
        <w:tc>
          <w:tcPr>
            <w:tcW w:w="457" w:type="pct"/>
            <w:shd w:val="clear" w:color="auto" w:fill="auto"/>
          </w:tcPr>
          <w:p w14:paraId="30ACF5A4" w14:textId="560B6B02" w:rsidR="00FC213F" w:rsidRPr="00B22F9A" w:rsidRDefault="00FC213F" w:rsidP="00FC213F">
            <w:pPr>
              <w:spacing w:before="0" w:line="240" w:lineRule="auto"/>
              <w:jc w:val="center"/>
              <w:rPr>
                <w:rFonts w:asciiTheme="minorHAnsi" w:eastAsiaTheme="minorHAnsi" w:hAnsiTheme="minorHAnsi"/>
                <w:sz w:val="20"/>
                <w:lang w:eastAsia="en-US"/>
              </w:rPr>
            </w:pPr>
            <w:r w:rsidRPr="00B22F9A">
              <w:rPr>
                <w:rFonts w:asciiTheme="minorHAnsi" w:hAnsiTheme="minorHAnsi" w:cstheme="minorHAnsi"/>
                <w:sz w:val="20"/>
              </w:rPr>
              <w:t>osoby</w:t>
            </w:r>
          </w:p>
        </w:tc>
        <w:tc>
          <w:tcPr>
            <w:tcW w:w="2520" w:type="pct"/>
            <w:shd w:val="clear" w:color="auto" w:fill="auto"/>
          </w:tcPr>
          <w:p w14:paraId="5DB5F5C8" w14:textId="77777777" w:rsidR="008B173E" w:rsidRPr="00B22F9A" w:rsidRDefault="008B173E" w:rsidP="008B173E">
            <w:pPr>
              <w:pStyle w:val="Akapitzlist"/>
              <w:spacing w:before="0" w:line="240" w:lineRule="auto"/>
              <w:ind w:left="0"/>
              <w:jc w:val="both"/>
              <w:rPr>
                <w:rFonts w:asciiTheme="minorHAnsi" w:eastAsiaTheme="minorHAnsi" w:hAnsiTheme="minorHAnsi"/>
                <w:sz w:val="20"/>
                <w:lang w:eastAsia="en-US"/>
              </w:rPr>
            </w:pPr>
            <w:r w:rsidRPr="00B22F9A">
              <w:rPr>
                <w:rFonts w:asciiTheme="minorHAnsi" w:eastAsiaTheme="minorHAnsi" w:hAnsiTheme="minorHAnsi"/>
                <w:sz w:val="20"/>
                <w:lang w:eastAsia="en-US"/>
              </w:rPr>
              <w:t>Zgodnie z nazwą wskaźnika należy wykazać wszystkie osoby objęte wsparciem w projekcie, które przybyły z Ukrainy na terytorium Polski po dniu 24 lutego 2022 roku. Wskaźnik dotyczy wszystkich osób korzystających z ochrony czasowej w związku z Decyzją wykonawczą Rady (UE) 2022/382 z dnia 4 marca 2022 r. stwierdzającą istnienie masowego napływu wysiedleńców z Ukrainy w rozumieniu art. 5 dyrektywy 2001/55/WE i skutkującą wprowadzeniem tymczasowej ochrony Ochroną czasową są objęte osoby, które kwalifikują się do wsparcia w ramach ustawy z dnia 12 marca 2022 r. o pomocy obywatelom Ukrainy w związku z konfliktem zbrojnym na terytorium tego państwa, tj. osoby, które mogą uzyskać status UKR w rejestrze PESEL. O przyznanie tego statusu wnioskować mogą obywatele Ukrainy oraz  małżonek obywatela Ukrainy, który nie posiada obywatelstwa ukraińskiego, a także obywatele Ukrainy posiadający Kartę Polaka i członkowie ich najbliższej rodziny. Do grupy objętej ochroną czasową zaliczają się też obywatele innych krajów, czy też bezpaństwowcy, którzy mieszkali w Ukrainie w momencie wybuchu wojny.</w:t>
            </w:r>
          </w:p>
          <w:p w14:paraId="1AF4DBF3" w14:textId="54CF4491" w:rsidR="008B173E" w:rsidRPr="00B22F9A" w:rsidRDefault="008B173E" w:rsidP="008B173E">
            <w:pPr>
              <w:spacing w:before="0" w:line="240" w:lineRule="auto"/>
              <w:jc w:val="both"/>
              <w:rPr>
                <w:rFonts w:asciiTheme="minorHAnsi" w:eastAsiaTheme="minorHAnsi" w:hAnsiTheme="minorHAnsi"/>
                <w:sz w:val="20"/>
                <w:lang w:eastAsia="en-US"/>
              </w:rPr>
            </w:pPr>
          </w:p>
          <w:p w14:paraId="7658681F" w14:textId="1138C849" w:rsidR="008B173E" w:rsidRPr="00B22F9A" w:rsidRDefault="00476EAB" w:rsidP="008B173E">
            <w:pPr>
              <w:spacing w:before="0" w:line="240" w:lineRule="auto"/>
              <w:jc w:val="both"/>
              <w:rPr>
                <w:rFonts w:asciiTheme="minorHAnsi" w:eastAsiaTheme="minorHAnsi" w:hAnsiTheme="minorHAnsi"/>
                <w:sz w:val="20"/>
                <w:lang w:eastAsia="en-US"/>
              </w:rPr>
            </w:pPr>
            <w:r w:rsidRPr="00476EAB">
              <w:rPr>
                <w:rFonts w:asciiTheme="minorHAnsi" w:eastAsiaTheme="minorHAnsi" w:hAnsiTheme="minorHAnsi"/>
                <w:sz w:val="20"/>
                <w:lang w:eastAsia="en-US"/>
              </w:rPr>
              <w:t>Wskaźnik ma charakter informacyjny, nie wymaga się określenia wartości docelowej.</w:t>
            </w:r>
          </w:p>
        </w:tc>
        <w:tc>
          <w:tcPr>
            <w:tcW w:w="819" w:type="pct"/>
          </w:tcPr>
          <w:p w14:paraId="389F5B68" w14:textId="0AB98231" w:rsidR="00FC213F" w:rsidRPr="00B22F9A" w:rsidRDefault="00230DF7" w:rsidP="00FC213F">
            <w:pPr>
              <w:spacing w:before="0" w:line="240" w:lineRule="auto"/>
              <w:jc w:val="center"/>
              <w:rPr>
                <w:rFonts w:asciiTheme="minorHAnsi" w:hAnsiTheme="minorHAnsi"/>
                <w:sz w:val="20"/>
              </w:rPr>
            </w:pPr>
            <w:r w:rsidRPr="00B22F9A">
              <w:rPr>
                <w:rFonts w:asciiTheme="minorHAnsi" w:hAnsiTheme="minorHAnsi"/>
                <w:sz w:val="20"/>
              </w:rPr>
              <w:t>RPO WD</w:t>
            </w:r>
          </w:p>
        </w:tc>
      </w:tr>
      <w:tr w:rsidR="00EA2AFE" w:rsidRPr="00784191" w14:paraId="25B95C3C" w14:textId="77777777" w:rsidTr="000F7DCD">
        <w:trPr>
          <w:trHeight w:val="20"/>
          <w:jc w:val="center"/>
        </w:trPr>
        <w:tc>
          <w:tcPr>
            <w:tcW w:w="1204" w:type="pct"/>
            <w:shd w:val="clear" w:color="auto" w:fill="auto"/>
          </w:tcPr>
          <w:p w14:paraId="37EF8EC1" w14:textId="1913FC8C" w:rsidR="00EA2AFE" w:rsidRPr="00B22F9A" w:rsidRDefault="00EA2AFE" w:rsidP="00EA2AFE">
            <w:pPr>
              <w:spacing w:before="0" w:line="240" w:lineRule="auto"/>
              <w:rPr>
                <w:rFonts w:asciiTheme="minorHAnsi" w:hAnsiTheme="minorHAnsi" w:cstheme="minorHAnsi"/>
                <w:sz w:val="20"/>
              </w:rPr>
            </w:pPr>
            <w:r w:rsidRPr="00B22F9A">
              <w:rPr>
                <w:rFonts w:asciiTheme="minorHAnsi" w:hAnsiTheme="minorHAnsi" w:cstheme="minorHAnsi"/>
                <w:sz w:val="20"/>
              </w:rPr>
              <w:t>Potencjał objętej wsparciem infrastruktury w zakresie opieki nad dziećmi lub infrastruktury edukacyjnej (CI 35)</w:t>
            </w:r>
          </w:p>
        </w:tc>
        <w:tc>
          <w:tcPr>
            <w:tcW w:w="457" w:type="pct"/>
            <w:shd w:val="clear" w:color="auto" w:fill="auto"/>
          </w:tcPr>
          <w:p w14:paraId="7C444625" w14:textId="2ECC49FF" w:rsidR="00EA2AFE" w:rsidRPr="00B22F9A" w:rsidRDefault="00EA2AFE" w:rsidP="00EA2AFE">
            <w:pPr>
              <w:spacing w:before="0" w:line="240" w:lineRule="auto"/>
              <w:jc w:val="center"/>
              <w:rPr>
                <w:rFonts w:asciiTheme="minorHAnsi" w:hAnsiTheme="minorHAnsi" w:cstheme="minorHAnsi"/>
                <w:sz w:val="20"/>
              </w:rPr>
            </w:pPr>
            <w:r w:rsidRPr="00B22F9A">
              <w:rPr>
                <w:rFonts w:asciiTheme="minorHAnsi" w:hAnsiTheme="minorHAnsi" w:cstheme="minorHAnsi"/>
                <w:sz w:val="20"/>
              </w:rPr>
              <w:t>osoby</w:t>
            </w:r>
          </w:p>
        </w:tc>
        <w:tc>
          <w:tcPr>
            <w:tcW w:w="2520" w:type="pct"/>
            <w:shd w:val="clear" w:color="auto" w:fill="auto"/>
          </w:tcPr>
          <w:p w14:paraId="6E3F8BE2" w14:textId="77777777" w:rsidR="00EA2AFE" w:rsidRPr="00B22F9A" w:rsidRDefault="00EA2AFE" w:rsidP="00EA2AFE">
            <w:pPr>
              <w:spacing w:before="0" w:line="240" w:lineRule="auto"/>
              <w:jc w:val="both"/>
              <w:rPr>
                <w:rFonts w:asciiTheme="minorHAnsi" w:eastAsiaTheme="minorHAnsi" w:hAnsiTheme="minorHAnsi"/>
                <w:sz w:val="20"/>
                <w:lang w:eastAsia="en-US"/>
              </w:rPr>
            </w:pPr>
            <w:r w:rsidRPr="00B22F9A">
              <w:rPr>
                <w:rFonts w:asciiTheme="minorHAnsi" w:eastAsiaTheme="minorHAnsi" w:hAnsiTheme="minorHAnsi"/>
                <w:sz w:val="20"/>
                <w:lang w:eastAsia="en-US"/>
              </w:rPr>
              <w:t>Liczba użytkowników, którzy mogą korzystać z nowo wybudowanej lub udoskonalonej (przebudowanej, rozbudowanej, zaadaptowanej, ulepszonej wyposażonej) infrastruktury opieki nad dziećmi lub edukacyjnej.</w:t>
            </w:r>
          </w:p>
          <w:p w14:paraId="16E64B8C" w14:textId="77777777" w:rsidR="00EA2AFE" w:rsidRPr="00B22F9A" w:rsidRDefault="00EA2AFE" w:rsidP="00EA2AFE">
            <w:pPr>
              <w:spacing w:before="0" w:line="240" w:lineRule="auto"/>
              <w:jc w:val="both"/>
              <w:rPr>
                <w:rFonts w:asciiTheme="minorHAnsi" w:eastAsiaTheme="minorHAnsi" w:hAnsiTheme="minorHAnsi"/>
                <w:sz w:val="20"/>
                <w:lang w:eastAsia="en-US"/>
              </w:rPr>
            </w:pPr>
          </w:p>
          <w:p w14:paraId="1BED09CF" w14:textId="060DA713" w:rsidR="00EA2AFE" w:rsidRPr="00B22F9A" w:rsidRDefault="00EA2AFE" w:rsidP="00EA2AFE">
            <w:pPr>
              <w:spacing w:before="0" w:line="240" w:lineRule="auto"/>
              <w:jc w:val="both"/>
              <w:rPr>
                <w:rFonts w:asciiTheme="minorHAnsi" w:eastAsiaTheme="minorHAnsi" w:hAnsiTheme="minorHAnsi"/>
                <w:sz w:val="20"/>
                <w:lang w:eastAsia="en-US"/>
              </w:rPr>
            </w:pPr>
            <w:r w:rsidRPr="00B22F9A">
              <w:rPr>
                <w:rFonts w:asciiTheme="minorHAnsi" w:eastAsiaTheme="minorHAnsi" w:hAnsiTheme="minorHAnsi"/>
                <w:sz w:val="20"/>
                <w:lang w:eastAsia="en-US"/>
              </w:rPr>
              <w:t xml:space="preserve">Przez użytkowników, w tym kontekście należy rozumieć dzieci, uczniów, nie należy uwzględniać nauczycieli, rodziców lub inne osoby, które mogą także korzystać z usprawnionej infrastruktury. </w:t>
            </w:r>
          </w:p>
          <w:p w14:paraId="6F9E1CC5" w14:textId="77777777" w:rsidR="00EA2AFE" w:rsidRPr="00B22F9A" w:rsidRDefault="00EA2AFE" w:rsidP="00EA2AFE">
            <w:pPr>
              <w:spacing w:before="0" w:line="240" w:lineRule="auto"/>
              <w:jc w:val="both"/>
              <w:rPr>
                <w:rFonts w:asciiTheme="minorHAnsi" w:eastAsiaTheme="minorHAnsi" w:hAnsiTheme="minorHAnsi"/>
                <w:sz w:val="20"/>
                <w:lang w:eastAsia="en-US"/>
              </w:rPr>
            </w:pPr>
          </w:p>
          <w:p w14:paraId="1FC291DA" w14:textId="77777777" w:rsidR="00EA2AFE" w:rsidRPr="00B22F9A" w:rsidRDefault="00EA2AFE" w:rsidP="00EA2AFE">
            <w:pPr>
              <w:spacing w:before="0" w:line="240" w:lineRule="auto"/>
              <w:jc w:val="both"/>
              <w:rPr>
                <w:rFonts w:asciiTheme="minorHAnsi" w:eastAsiaTheme="minorHAnsi" w:hAnsiTheme="minorHAnsi"/>
                <w:sz w:val="20"/>
                <w:lang w:eastAsia="en-US"/>
              </w:rPr>
            </w:pPr>
            <w:r w:rsidRPr="00B22F9A">
              <w:rPr>
                <w:rFonts w:asciiTheme="minorHAnsi" w:eastAsiaTheme="minorHAnsi" w:hAnsiTheme="minorHAnsi"/>
                <w:sz w:val="20"/>
                <w:lang w:eastAsia="en-US"/>
              </w:rPr>
              <w:t xml:space="preserve">Wskaźnik mierzy nominalną wydajność – liczbę miejsc (np. liczbę potencjalnych użytkowników, która jest zwykle wyższa lub równa liczbie rzeczywistych użytkowników). </w:t>
            </w:r>
          </w:p>
          <w:p w14:paraId="06621B69" w14:textId="77777777" w:rsidR="00EA2AFE" w:rsidRPr="00B22F9A" w:rsidRDefault="00EA2AFE" w:rsidP="00EA2AFE">
            <w:pPr>
              <w:spacing w:before="0" w:line="240" w:lineRule="auto"/>
              <w:jc w:val="both"/>
              <w:rPr>
                <w:rFonts w:asciiTheme="minorHAnsi" w:eastAsiaTheme="minorHAnsi" w:hAnsiTheme="minorHAnsi"/>
                <w:sz w:val="20"/>
                <w:lang w:eastAsia="en-US"/>
              </w:rPr>
            </w:pPr>
          </w:p>
          <w:p w14:paraId="7CC23BFF" w14:textId="77777777" w:rsidR="00EA2AFE" w:rsidRPr="00B22F9A" w:rsidRDefault="00EA2AFE" w:rsidP="00EA2AFE">
            <w:pPr>
              <w:spacing w:before="0" w:line="240" w:lineRule="auto"/>
              <w:jc w:val="both"/>
              <w:rPr>
                <w:rFonts w:asciiTheme="minorHAnsi" w:eastAsiaTheme="minorHAnsi" w:hAnsiTheme="minorHAnsi"/>
                <w:sz w:val="20"/>
                <w:lang w:eastAsia="en-US"/>
              </w:rPr>
            </w:pPr>
            <w:r w:rsidRPr="00B22F9A">
              <w:rPr>
                <w:rFonts w:asciiTheme="minorHAnsi" w:eastAsiaTheme="minorHAnsi" w:hAnsiTheme="minorHAnsi"/>
                <w:sz w:val="20"/>
                <w:lang w:eastAsia="en-US"/>
              </w:rPr>
              <w:lastRenderedPageBreak/>
              <w:t xml:space="preserve">Wskaźnik dotyczy nowych lub udoskonalonych budynków lub nowego doposażenia w ramach projektu. </w:t>
            </w:r>
          </w:p>
          <w:p w14:paraId="42848FF6" w14:textId="77777777" w:rsidR="00EA2AFE" w:rsidRPr="00B22F9A" w:rsidRDefault="00EA2AFE" w:rsidP="00EA2AFE">
            <w:pPr>
              <w:spacing w:before="0" w:line="240" w:lineRule="auto"/>
              <w:jc w:val="both"/>
              <w:rPr>
                <w:rFonts w:asciiTheme="minorHAnsi" w:eastAsiaTheme="minorHAnsi" w:hAnsiTheme="minorHAnsi"/>
                <w:sz w:val="20"/>
                <w:lang w:eastAsia="en-US"/>
              </w:rPr>
            </w:pPr>
          </w:p>
          <w:p w14:paraId="7293A09D" w14:textId="77777777" w:rsidR="00EA2AFE" w:rsidRPr="00B22F9A" w:rsidRDefault="00EA2AFE" w:rsidP="00EA2AFE">
            <w:pPr>
              <w:spacing w:before="0" w:line="240" w:lineRule="auto"/>
              <w:jc w:val="both"/>
              <w:rPr>
                <w:rFonts w:asciiTheme="minorHAnsi" w:eastAsiaTheme="minorHAnsi" w:hAnsiTheme="minorHAnsi"/>
                <w:sz w:val="20"/>
                <w:lang w:val="en-US" w:eastAsia="en-US"/>
              </w:rPr>
            </w:pPr>
            <w:r w:rsidRPr="00B22F9A">
              <w:rPr>
                <w:rFonts w:asciiTheme="minorHAnsi" w:eastAsiaTheme="minorHAnsi" w:hAnsiTheme="minorHAnsi"/>
                <w:sz w:val="20"/>
                <w:lang w:val="en-US" w:eastAsia="en-US"/>
              </w:rPr>
              <w:t xml:space="preserve">Number of users who can use newly built or improved chidcare or education facilities. „Users” in this context mean the children, pupils, or students, not teachers, parents or other persons who may use the facikities too. </w:t>
            </w:r>
          </w:p>
          <w:p w14:paraId="6243F6F2" w14:textId="2485957B" w:rsidR="00EA2AFE" w:rsidRPr="00B22F9A" w:rsidRDefault="00EA2AFE" w:rsidP="00EA2AFE">
            <w:pPr>
              <w:pStyle w:val="Akapitzlist"/>
              <w:spacing w:before="0" w:line="240" w:lineRule="auto"/>
              <w:ind w:left="0"/>
              <w:jc w:val="both"/>
              <w:rPr>
                <w:rFonts w:asciiTheme="minorHAnsi" w:eastAsiaTheme="minorHAnsi" w:hAnsiTheme="minorHAnsi"/>
                <w:sz w:val="20"/>
                <w:lang w:val="en-US" w:eastAsia="en-US"/>
              </w:rPr>
            </w:pPr>
            <w:r w:rsidRPr="00B22F9A">
              <w:rPr>
                <w:rFonts w:asciiTheme="minorHAnsi" w:eastAsiaTheme="minorHAnsi" w:hAnsiTheme="minorHAnsi"/>
                <w:sz w:val="20"/>
                <w:lang w:val="en-US" w:eastAsia="en-US"/>
              </w:rPr>
              <w:t>It includes new or omproved buildings, or new equipment provided by the project. It measures nominal capacity (i.e. numer of possible users which is usually higher than or equal to the number of actual users)</w:t>
            </w:r>
          </w:p>
        </w:tc>
        <w:tc>
          <w:tcPr>
            <w:tcW w:w="819" w:type="pct"/>
          </w:tcPr>
          <w:p w14:paraId="64658558" w14:textId="33C45FA2" w:rsidR="00EA2AFE" w:rsidRPr="00B22F9A" w:rsidRDefault="00EA2AFE" w:rsidP="00EA2AFE">
            <w:pPr>
              <w:spacing w:before="0" w:line="240" w:lineRule="auto"/>
              <w:jc w:val="center"/>
              <w:rPr>
                <w:rFonts w:asciiTheme="minorHAnsi" w:hAnsiTheme="minorHAnsi"/>
                <w:sz w:val="20"/>
              </w:rPr>
            </w:pPr>
            <w:r w:rsidRPr="00B22F9A">
              <w:rPr>
                <w:rFonts w:asciiTheme="minorHAnsi" w:hAnsiTheme="minorHAnsi"/>
                <w:sz w:val="20"/>
              </w:rPr>
              <w:lastRenderedPageBreak/>
              <w:t>SZOOP</w:t>
            </w:r>
          </w:p>
        </w:tc>
      </w:tr>
      <w:tr w:rsidR="00EA2AFE" w:rsidRPr="00784191" w14:paraId="18381F0B" w14:textId="77777777" w:rsidTr="007E2D2C">
        <w:trPr>
          <w:trHeight w:val="20"/>
          <w:jc w:val="center"/>
        </w:trPr>
        <w:tc>
          <w:tcPr>
            <w:tcW w:w="1204" w:type="pct"/>
            <w:shd w:val="clear" w:color="auto" w:fill="auto"/>
          </w:tcPr>
          <w:p w14:paraId="325D97F4" w14:textId="77777777" w:rsidR="00EA2AFE" w:rsidRPr="00B22F9A" w:rsidRDefault="00EA2AFE" w:rsidP="00EA2AFE">
            <w:pPr>
              <w:spacing w:before="0" w:line="240" w:lineRule="auto"/>
              <w:rPr>
                <w:rFonts w:asciiTheme="minorHAnsi" w:eastAsiaTheme="minorHAnsi" w:hAnsiTheme="minorHAnsi"/>
                <w:sz w:val="20"/>
                <w:lang w:eastAsia="en-US"/>
              </w:rPr>
            </w:pPr>
            <w:r w:rsidRPr="00B22F9A">
              <w:rPr>
                <w:rFonts w:asciiTheme="minorHAnsi" w:eastAsiaTheme="minorHAnsi" w:hAnsiTheme="minorHAnsi"/>
                <w:sz w:val="20"/>
                <w:lang w:eastAsia="en-US"/>
              </w:rPr>
              <w:t>Liczba obiektów dostosowanych do potrzeb osób z niepełnosprawnościami</w:t>
            </w:r>
          </w:p>
        </w:tc>
        <w:tc>
          <w:tcPr>
            <w:tcW w:w="457" w:type="pct"/>
          </w:tcPr>
          <w:p w14:paraId="4B9B446E" w14:textId="77777777" w:rsidR="00EA2AFE" w:rsidRPr="00B22F9A" w:rsidRDefault="00EA2AFE" w:rsidP="00EA2AFE">
            <w:pPr>
              <w:spacing w:before="0" w:line="240" w:lineRule="auto"/>
              <w:jc w:val="center"/>
              <w:rPr>
                <w:rFonts w:asciiTheme="minorHAnsi" w:eastAsiaTheme="minorHAnsi" w:hAnsiTheme="minorHAnsi"/>
                <w:sz w:val="20"/>
                <w:lang w:eastAsia="en-US"/>
              </w:rPr>
            </w:pPr>
            <w:r w:rsidRPr="00B22F9A">
              <w:rPr>
                <w:rFonts w:asciiTheme="minorHAnsi" w:eastAsiaTheme="minorHAnsi" w:hAnsiTheme="minorHAnsi"/>
                <w:sz w:val="20"/>
                <w:lang w:eastAsia="en-US"/>
              </w:rPr>
              <w:t>szt.</w:t>
            </w:r>
          </w:p>
        </w:tc>
        <w:tc>
          <w:tcPr>
            <w:tcW w:w="2520" w:type="pct"/>
            <w:shd w:val="clear" w:color="auto" w:fill="auto"/>
          </w:tcPr>
          <w:p w14:paraId="1E9D132B" w14:textId="77777777" w:rsidR="00EA2AFE" w:rsidRPr="00B22F9A" w:rsidRDefault="00EA2AFE" w:rsidP="00EA2AFE">
            <w:pPr>
              <w:spacing w:before="0" w:line="240" w:lineRule="auto"/>
              <w:jc w:val="both"/>
              <w:rPr>
                <w:rFonts w:asciiTheme="minorHAnsi" w:eastAsiaTheme="minorHAnsi" w:hAnsiTheme="minorHAnsi"/>
                <w:sz w:val="20"/>
                <w:lang w:eastAsia="en-US"/>
              </w:rPr>
            </w:pPr>
            <w:r w:rsidRPr="00B22F9A">
              <w:rPr>
                <w:rFonts w:asciiTheme="minorHAnsi" w:eastAsiaTheme="minorHAnsi" w:hAnsiTheme="minorHAnsi"/>
                <w:sz w:val="20"/>
                <w:lang w:eastAsia="en-US"/>
              </w:rPr>
              <w:t xml:space="preserve">Wskaźnik odnosi się do liczby obiektów, które zaopatrzono w specjalne podjazdy, windy, urządzenia głośnomówiące, bądź inne </w:t>
            </w:r>
            <w:r w:rsidRPr="00B22F9A">
              <w:rPr>
                <w:rFonts w:asciiTheme="minorHAnsi" w:eastAsiaTheme="minorHAnsi" w:hAnsiTheme="minorHAnsi" w:cs="Arial"/>
                <w:sz w:val="20"/>
                <w:lang w:eastAsia="en-US"/>
              </w:rPr>
              <w:t xml:space="preserve"> rozwiązania umożliwiające dostęp </w:t>
            </w:r>
            <w:r w:rsidRPr="00B22F9A">
              <w:rPr>
                <w:rFonts w:asciiTheme="minorHAnsi" w:eastAsiaTheme="minorHAnsi" w:hAnsiTheme="minorHAnsi"/>
                <w:sz w:val="20"/>
                <w:lang w:eastAsia="en-US"/>
              </w:rPr>
              <w:t>(tj. usunięcie barier w dostępie, w szczególności barier architektonicznych) do tych obiektów i poruszanie się po nich osobom niepełnosprawnym ruchowo czy sensorycznie.</w:t>
            </w:r>
          </w:p>
          <w:p w14:paraId="0AF51EFB" w14:textId="77777777" w:rsidR="00EA2AFE" w:rsidRPr="00B22F9A" w:rsidRDefault="00EA2AFE" w:rsidP="00EA2AFE">
            <w:pPr>
              <w:spacing w:before="0" w:line="240" w:lineRule="auto"/>
              <w:jc w:val="both"/>
              <w:rPr>
                <w:rFonts w:asciiTheme="minorHAnsi" w:eastAsiaTheme="minorHAnsi" w:hAnsiTheme="minorHAnsi"/>
                <w:sz w:val="20"/>
                <w:lang w:eastAsia="en-US"/>
              </w:rPr>
            </w:pPr>
            <w:r w:rsidRPr="00B22F9A">
              <w:rPr>
                <w:rFonts w:asciiTheme="minorHAnsi" w:eastAsiaTheme="minorHAnsi" w:hAnsiTheme="minorHAnsi"/>
                <w:sz w:val="20"/>
                <w:lang w:eastAsia="en-US"/>
              </w:rPr>
              <w:t>Jako obiekty budowlane należy rozumieć konstrukcje połączone z gruntem w sposób trwały, wykonane z materiałów budowlanych i elementów składowych, będące wynikiem prac budowlanych (wg. def. PKOB).</w:t>
            </w:r>
          </w:p>
          <w:p w14:paraId="78B24C29" w14:textId="77777777" w:rsidR="00EA2AFE" w:rsidRPr="00B22F9A" w:rsidRDefault="00EA2AFE" w:rsidP="00EA2AFE">
            <w:pPr>
              <w:spacing w:before="0" w:line="240" w:lineRule="auto"/>
              <w:jc w:val="both"/>
              <w:rPr>
                <w:rFonts w:asciiTheme="minorHAnsi" w:eastAsiaTheme="minorHAnsi" w:hAnsiTheme="minorHAnsi"/>
                <w:sz w:val="20"/>
                <w:lang w:eastAsia="en-US"/>
              </w:rPr>
            </w:pPr>
            <w:r w:rsidRPr="00B22F9A">
              <w:rPr>
                <w:rFonts w:asciiTheme="minorHAnsi" w:eastAsiaTheme="minorHAnsi" w:hAnsiTheme="minorHAnsi"/>
                <w:sz w:val="20"/>
                <w:lang w:eastAsia="en-US"/>
              </w:rPr>
              <w:t xml:space="preserve">Należy podać liczbę </w:t>
            </w:r>
            <w:r w:rsidRPr="00B22F9A">
              <w:rPr>
                <w:rFonts w:asciiTheme="minorHAnsi" w:eastAsiaTheme="minorHAnsi" w:hAnsiTheme="minorHAnsi" w:cs="Arial"/>
                <w:sz w:val="20"/>
                <w:lang w:eastAsia="en-US"/>
              </w:rPr>
              <w:t>wspartych lub zaopatrzonych w sprzęt obiektów</w:t>
            </w:r>
            <w:r w:rsidRPr="00B22F9A">
              <w:rPr>
                <w:rFonts w:asciiTheme="minorHAnsi" w:eastAsiaTheme="minorHAnsi" w:hAnsiTheme="minorHAnsi"/>
                <w:sz w:val="20"/>
                <w:lang w:eastAsia="en-US"/>
              </w:rPr>
              <w:t>, a nie liczbę sprzętów, urządzeń itp., w które obiekty zaopatrzono.</w:t>
            </w:r>
          </w:p>
          <w:p w14:paraId="6B20BDF3" w14:textId="77777777" w:rsidR="00EA2AFE" w:rsidRPr="00B22F9A" w:rsidRDefault="00EA2AFE" w:rsidP="00EA2AFE">
            <w:pPr>
              <w:spacing w:before="0" w:line="240" w:lineRule="auto"/>
              <w:jc w:val="both"/>
              <w:rPr>
                <w:rFonts w:asciiTheme="minorHAnsi" w:eastAsiaTheme="minorHAnsi" w:hAnsiTheme="minorHAnsi"/>
                <w:sz w:val="20"/>
                <w:lang w:eastAsia="en-US"/>
              </w:rPr>
            </w:pPr>
            <w:r w:rsidRPr="00B22F9A">
              <w:rPr>
                <w:rFonts w:asciiTheme="minorHAnsi" w:eastAsiaTheme="minorHAnsi" w:hAnsiTheme="minorHAnsi"/>
                <w:sz w:val="20"/>
                <w:lang w:eastAsia="en-US"/>
              </w:rPr>
              <w:t>Jeśli instytucja, zakład itp. składa się z kilku obiektów, należy zliczyć wszystkie, które dostosowano do potrzeb osób niepełnosprawnych.</w:t>
            </w:r>
          </w:p>
        </w:tc>
        <w:tc>
          <w:tcPr>
            <w:tcW w:w="819" w:type="pct"/>
          </w:tcPr>
          <w:p w14:paraId="6223F342" w14:textId="77777777" w:rsidR="00EA2AFE" w:rsidRPr="00B22F9A" w:rsidRDefault="00EA2AFE" w:rsidP="00EA2AFE">
            <w:pPr>
              <w:spacing w:before="0" w:line="240" w:lineRule="auto"/>
              <w:jc w:val="center"/>
              <w:rPr>
                <w:rFonts w:asciiTheme="minorHAnsi" w:hAnsiTheme="minorHAnsi"/>
                <w:sz w:val="20"/>
              </w:rPr>
            </w:pPr>
            <w:r w:rsidRPr="00B22F9A">
              <w:rPr>
                <w:rFonts w:asciiTheme="minorHAnsi" w:hAnsiTheme="minorHAnsi"/>
                <w:sz w:val="20"/>
              </w:rPr>
              <w:t>Horyzontalny</w:t>
            </w:r>
          </w:p>
        </w:tc>
      </w:tr>
      <w:tr w:rsidR="00EA2AFE" w:rsidRPr="00784191" w14:paraId="3DE0A59A" w14:textId="77777777" w:rsidTr="007E2D2C">
        <w:trPr>
          <w:trHeight w:val="20"/>
          <w:jc w:val="center"/>
        </w:trPr>
        <w:tc>
          <w:tcPr>
            <w:tcW w:w="1204" w:type="pct"/>
            <w:shd w:val="clear" w:color="auto" w:fill="auto"/>
          </w:tcPr>
          <w:p w14:paraId="3C0BAA56" w14:textId="2E863F26" w:rsidR="00EA2AFE" w:rsidRPr="00B22F9A" w:rsidRDefault="00EA2AFE" w:rsidP="00EA2AFE">
            <w:pPr>
              <w:spacing w:before="0" w:line="240" w:lineRule="auto"/>
              <w:rPr>
                <w:rFonts w:asciiTheme="minorHAnsi" w:eastAsiaTheme="minorHAnsi" w:hAnsiTheme="minorHAnsi"/>
                <w:sz w:val="20"/>
                <w:lang w:eastAsia="en-US"/>
              </w:rPr>
            </w:pPr>
            <w:r w:rsidRPr="00B22F9A">
              <w:rPr>
                <w:rFonts w:asciiTheme="minorHAnsi" w:eastAsiaTheme="minorHAnsi" w:hAnsiTheme="minorHAnsi"/>
                <w:sz w:val="20"/>
                <w:lang w:eastAsia="en-US"/>
              </w:rPr>
              <w:t xml:space="preserve">Liczba podmiotów wykorzystujących technologie informacyjno-komunikacyjne </w:t>
            </w:r>
          </w:p>
        </w:tc>
        <w:tc>
          <w:tcPr>
            <w:tcW w:w="457" w:type="pct"/>
          </w:tcPr>
          <w:p w14:paraId="269267B5" w14:textId="77777777" w:rsidR="00EA2AFE" w:rsidRPr="00B22F9A" w:rsidRDefault="00EA2AFE" w:rsidP="00EA2AFE">
            <w:pPr>
              <w:spacing w:before="0" w:line="240" w:lineRule="auto"/>
              <w:jc w:val="center"/>
              <w:rPr>
                <w:rFonts w:asciiTheme="minorHAnsi" w:eastAsiaTheme="minorHAnsi" w:hAnsiTheme="minorHAnsi"/>
                <w:sz w:val="20"/>
                <w:lang w:eastAsia="en-US"/>
              </w:rPr>
            </w:pPr>
            <w:r w:rsidRPr="00B22F9A">
              <w:rPr>
                <w:rFonts w:asciiTheme="minorHAnsi" w:eastAsiaTheme="minorHAnsi" w:hAnsiTheme="minorHAnsi"/>
                <w:sz w:val="20"/>
                <w:lang w:eastAsia="en-US"/>
              </w:rPr>
              <w:t>szt.</w:t>
            </w:r>
          </w:p>
        </w:tc>
        <w:tc>
          <w:tcPr>
            <w:tcW w:w="2520" w:type="pct"/>
            <w:shd w:val="clear" w:color="auto" w:fill="auto"/>
          </w:tcPr>
          <w:p w14:paraId="59A142A6" w14:textId="77777777" w:rsidR="00EA2AFE" w:rsidRPr="00B22F9A" w:rsidRDefault="00EA2AFE" w:rsidP="00EA2AFE">
            <w:pPr>
              <w:spacing w:before="0" w:line="240" w:lineRule="auto"/>
              <w:jc w:val="both"/>
              <w:rPr>
                <w:rFonts w:asciiTheme="minorHAnsi" w:eastAsiaTheme="minorHAnsi" w:hAnsiTheme="minorHAnsi"/>
                <w:sz w:val="20"/>
                <w:lang w:eastAsia="en-US"/>
              </w:rPr>
            </w:pPr>
            <w:r w:rsidRPr="00B22F9A">
              <w:rPr>
                <w:rFonts w:asciiTheme="minorHAnsi" w:eastAsiaTheme="minorHAnsi" w:hAnsiTheme="minorHAnsi"/>
                <w:sz w:val="20"/>
                <w:lang w:eastAsia="en-US"/>
              </w:rPr>
              <w:t>Wskaźnik mierzy liczbę podmiotów, które w celu realizacji projektu zainwestowały w technologie informacyjno-komunikacyjne, a w przypadku projektów edukacyjno-szkoleniowych, również podmiotów, które podjęły działania upowszechniające wykorzystanie TIK.</w:t>
            </w:r>
          </w:p>
          <w:p w14:paraId="1A86C77A" w14:textId="77777777" w:rsidR="00EA2AFE" w:rsidRPr="00B22F9A" w:rsidRDefault="00EA2AFE" w:rsidP="00EA2AFE">
            <w:pPr>
              <w:spacing w:before="0" w:line="240" w:lineRule="auto"/>
              <w:jc w:val="both"/>
              <w:rPr>
                <w:rFonts w:asciiTheme="minorHAnsi" w:eastAsiaTheme="minorHAnsi" w:hAnsiTheme="minorHAnsi"/>
                <w:sz w:val="20"/>
                <w:lang w:eastAsia="en-US"/>
              </w:rPr>
            </w:pPr>
          </w:p>
          <w:p w14:paraId="3F9F5FBF" w14:textId="77777777" w:rsidR="00EA2AFE" w:rsidRPr="00B22F9A" w:rsidRDefault="00EA2AFE" w:rsidP="00EA2AFE">
            <w:pPr>
              <w:spacing w:before="0" w:line="240" w:lineRule="auto"/>
              <w:jc w:val="both"/>
              <w:rPr>
                <w:rFonts w:asciiTheme="minorHAnsi" w:eastAsiaTheme="minorHAnsi" w:hAnsiTheme="minorHAnsi"/>
                <w:sz w:val="20"/>
                <w:lang w:eastAsia="en-US"/>
              </w:rPr>
            </w:pPr>
            <w:r w:rsidRPr="00B22F9A">
              <w:rPr>
                <w:rFonts w:asciiTheme="minorHAnsi" w:eastAsiaTheme="minorHAnsi" w:hAnsiTheme="minorHAnsi"/>
                <w:sz w:val="20"/>
                <w:lang w:eastAsia="en-US"/>
              </w:rPr>
              <w:t xml:space="preserve">Przez technologie informacyjno-komunikacyjne (ang. ICT – Information and Communications Technology) należy rozumieć technologie pozyskiwania produkcji, gromadzenia, przechowywania, przesyłania, przetwarzania i rozpowszechniania informacji w formie elektronicznej oraz wszelkie działania </w:t>
            </w:r>
            <w:r w:rsidRPr="00B22F9A">
              <w:rPr>
                <w:rFonts w:asciiTheme="minorHAnsi" w:eastAsiaTheme="minorHAnsi" w:hAnsiTheme="minorHAnsi"/>
                <w:sz w:val="20"/>
                <w:lang w:eastAsia="en-US"/>
              </w:rPr>
              <w:lastRenderedPageBreak/>
              <w:t>zawiązane z produkcją i wykorzystaniem urządzeń telekomunikacyjnych i informatycznych oraz usług im towarzyszących działania edukacyjne i szkoleniowe.</w:t>
            </w:r>
          </w:p>
          <w:p w14:paraId="602906B7" w14:textId="77777777" w:rsidR="00EA2AFE" w:rsidRPr="00B22F9A" w:rsidRDefault="00EA2AFE" w:rsidP="00EA2AFE">
            <w:pPr>
              <w:spacing w:before="0" w:line="240" w:lineRule="auto"/>
              <w:jc w:val="both"/>
              <w:rPr>
                <w:rFonts w:asciiTheme="minorHAnsi" w:eastAsiaTheme="minorHAnsi" w:hAnsiTheme="minorHAnsi"/>
                <w:sz w:val="20"/>
                <w:lang w:eastAsia="en-US"/>
              </w:rPr>
            </w:pPr>
          </w:p>
          <w:p w14:paraId="20F37CA4" w14:textId="77777777" w:rsidR="00EA2AFE" w:rsidRPr="00B22F9A" w:rsidRDefault="00EA2AFE" w:rsidP="00EA2AFE">
            <w:pPr>
              <w:spacing w:before="0" w:line="240" w:lineRule="auto"/>
              <w:jc w:val="both"/>
              <w:rPr>
                <w:rFonts w:asciiTheme="minorHAnsi" w:eastAsiaTheme="minorHAnsi" w:hAnsiTheme="minorHAnsi"/>
                <w:sz w:val="20"/>
                <w:lang w:eastAsia="en-US"/>
              </w:rPr>
            </w:pPr>
            <w:r w:rsidRPr="00B22F9A">
              <w:rPr>
                <w:rFonts w:asciiTheme="minorHAnsi" w:eastAsiaTheme="minorHAnsi" w:hAnsiTheme="minorHAnsi"/>
                <w:sz w:val="20"/>
                <w:lang w:eastAsia="en-US"/>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3801511B" w14:textId="77777777" w:rsidR="00EA2AFE" w:rsidRPr="00B22F9A" w:rsidRDefault="00EA2AFE" w:rsidP="00EA2AFE">
            <w:pPr>
              <w:spacing w:before="0" w:line="240" w:lineRule="auto"/>
              <w:jc w:val="both"/>
              <w:rPr>
                <w:rFonts w:asciiTheme="minorHAnsi" w:eastAsiaTheme="minorHAnsi" w:hAnsiTheme="minorHAnsi"/>
                <w:sz w:val="20"/>
                <w:lang w:eastAsia="en-US"/>
              </w:rPr>
            </w:pPr>
          </w:p>
          <w:p w14:paraId="2591551F" w14:textId="77777777" w:rsidR="00EA2AFE" w:rsidRPr="00B22F9A" w:rsidRDefault="00EA2AFE" w:rsidP="00EA2AFE">
            <w:pPr>
              <w:spacing w:before="0" w:line="240" w:lineRule="auto"/>
              <w:jc w:val="both"/>
              <w:rPr>
                <w:rFonts w:asciiTheme="minorHAnsi" w:eastAsiaTheme="minorHAnsi" w:hAnsiTheme="minorHAnsi"/>
                <w:sz w:val="20"/>
                <w:lang w:eastAsia="en-US"/>
              </w:rPr>
            </w:pPr>
            <w:r w:rsidRPr="00B22F9A">
              <w:rPr>
                <w:rFonts w:asciiTheme="minorHAnsi" w:eastAsiaTheme="minorHAnsi" w:hAnsiTheme="minorHAnsi"/>
                <w:sz w:val="20"/>
                <w:lang w:eastAsia="en-US"/>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tc>
        <w:tc>
          <w:tcPr>
            <w:tcW w:w="819" w:type="pct"/>
          </w:tcPr>
          <w:p w14:paraId="537B57B5" w14:textId="77777777" w:rsidR="00EA2AFE" w:rsidRPr="00B22F9A" w:rsidRDefault="00EA2AFE" w:rsidP="00EA2AFE">
            <w:pPr>
              <w:spacing w:before="0" w:line="240" w:lineRule="auto"/>
              <w:jc w:val="center"/>
              <w:rPr>
                <w:rFonts w:asciiTheme="minorHAnsi" w:hAnsiTheme="minorHAnsi"/>
                <w:sz w:val="20"/>
              </w:rPr>
            </w:pPr>
            <w:r w:rsidRPr="00B22F9A">
              <w:rPr>
                <w:rFonts w:asciiTheme="minorHAnsi" w:hAnsiTheme="minorHAnsi"/>
                <w:sz w:val="20"/>
              </w:rPr>
              <w:lastRenderedPageBreak/>
              <w:t>horyzontalny</w:t>
            </w:r>
          </w:p>
        </w:tc>
      </w:tr>
      <w:tr w:rsidR="00EA2AFE" w:rsidRPr="00784191" w14:paraId="5D62797C" w14:textId="77777777" w:rsidTr="007E2D2C">
        <w:trPr>
          <w:trHeight w:val="20"/>
          <w:jc w:val="center"/>
        </w:trPr>
        <w:tc>
          <w:tcPr>
            <w:tcW w:w="1204" w:type="pct"/>
            <w:shd w:val="clear" w:color="auto" w:fill="auto"/>
          </w:tcPr>
          <w:p w14:paraId="6E3DDF88" w14:textId="77777777" w:rsidR="00EA2AFE" w:rsidRPr="00B22F9A" w:rsidRDefault="00EA2AFE" w:rsidP="00EA2AFE">
            <w:pPr>
              <w:spacing w:before="0" w:line="240" w:lineRule="auto"/>
              <w:rPr>
                <w:rFonts w:asciiTheme="minorHAnsi" w:eastAsiaTheme="minorHAnsi" w:hAnsiTheme="minorHAnsi"/>
                <w:sz w:val="20"/>
                <w:lang w:eastAsia="en-US"/>
              </w:rPr>
            </w:pPr>
            <w:r w:rsidRPr="00B22F9A">
              <w:rPr>
                <w:rFonts w:asciiTheme="minorHAnsi" w:eastAsiaTheme="minorHAnsi" w:hAnsiTheme="minorHAnsi"/>
                <w:sz w:val="20"/>
                <w:lang w:eastAsia="en-US"/>
              </w:rPr>
              <w:t>Liczba osób objętych szkoleniami / doradztwem w zakresie kompetencji cyfrowych O/K/M</w:t>
            </w:r>
          </w:p>
        </w:tc>
        <w:tc>
          <w:tcPr>
            <w:tcW w:w="457" w:type="pct"/>
          </w:tcPr>
          <w:p w14:paraId="56B55566" w14:textId="6F3171CA" w:rsidR="00EA2AFE" w:rsidRPr="00B22F9A" w:rsidRDefault="00EA2AFE" w:rsidP="00EA2AFE">
            <w:pPr>
              <w:spacing w:before="0" w:line="240" w:lineRule="auto"/>
              <w:jc w:val="center"/>
              <w:rPr>
                <w:rFonts w:asciiTheme="minorHAnsi" w:eastAsiaTheme="minorHAnsi" w:hAnsiTheme="minorHAnsi"/>
                <w:sz w:val="20"/>
                <w:lang w:eastAsia="en-US"/>
              </w:rPr>
            </w:pPr>
            <w:r w:rsidRPr="00B22F9A">
              <w:rPr>
                <w:rFonts w:asciiTheme="minorHAnsi" w:eastAsiaTheme="minorHAnsi" w:hAnsiTheme="minorHAnsi"/>
                <w:sz w:val="20"/>
                <w:lang w:eastAsia="en-US"/>
              </w:rPr>
              <w:t>os</w:t>
            </w:r>
            <w:r w:rsidR="002D7A95">
              <w:rPr>
                <w:rFonts w:asciiTheme="minorHAnsi" w:eastAsiaTheme="minorHAnsi" w:hAnsiTheme="minorHAnsi"/>
                <w:sz w:val="20"/>
                <w:lang w:eastAsia="en-US"/>
              </w:rPr>
              <w:t>oby</w:t>
            </w:r>
          </w:p>
        </w:tc>
        <w:tc>
          <w:tcPr>
            <w:tcW w:w="2520" w:type="pct"/>
            <w:shd w:val="clear" w:color="auto" w:fill="auto"/>
          </w:tcPr>
          <w:p w14:paraId="059A009A" w14:textId="77777777" w:rsidR="00EA2AFE" w:rsidRPr="00B22F9A" w:rsidRDefault="00EA2AFE" w:rsidP="00EA2AFE">
            <w:pPr>
              <w:spacing w:before="0" w:line="240" w:lineRule="auto"/>
              <w:jc w:val="both"/>
              <w:rPr>
                <w:rFonts w:asciiTheme="minorHAnsi" w:eastAsiaTheme="minorHAnsi" w:hAnsiTheme="minorHAnsi"/>
                <w:sz w:val="20"/>
                <w:lang w:eastAsia="en-US"/>
              </w:rPr>
            </w:pPr>
            <w:r w:rsidRPr="00B22F9A">
              <w:rPr>
                <w:rFonts w:asciiTheme="minorHAnsi" w:eastAsiaTheme="minorHAnsi" w:hAnsiTheme="minorHAnsi"/>
                <w:sz w:val="20"/>
                <w:lang w:eastAsia="en-US"/>
              </w:rPr>
              <w:t>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w:t>
            </w:r>
          </w:p>
        </w:tc>
        <w:tc>
          <w:tcPr>
            <w:tcW w:w="819" w:type="pct"/>
          </w:tcPr>
          <w:p w14:paraId="0015BF8F" w14:textId="77777777" w:rsidR="00EA2AFE" w:rsidRPr="00B22F9A" w:rsidRDefault="00EA2AFE" w:rsidP="00EA2AFE">
            <w:pPr>
              <w:spacing w:before="0" w:line="240" w:lineRule="auto"/>
              <w:jc w:val="center"/>
              <w:rPr>
                <w:rFonts w:asciiTheme="minorHAnsi" w:hAnsiTheme="minorHAnsi"/>
                <w:sz w:val="20"/>
              </w:rPr>
            </w:pPr>
            <w:r w:rsidRPr="00B22F9A">
              <w:rPr>
                <w:rFonts w:asciiTheme="minorHAnsi" w:hAnsiTheme="minorHAnsi"/>
                <w:sz w:val="20"/>
              </w:rPr>
              <w:t>Horyzontalny</w:t>
            </w:r>
          </w:p>
        </w:tc>
      </w:tr>
      <w:tr w:rsidR="00EA2AFE" w:rsidRPr="00784191" w14:paraId="429817D8" w14:textId="77777777" w:rsidTr="007E2D2C">
        <w:trPr>
          <w:trHeight w:val="20"/>
          <w:jc w:val="center"/>
        </w:trPr>
        <w:tc>
          <w:tcPr>
            <w:tcW w:w="1204" w:type="pct"/>
            <w:shd w:val="clear" w:color="auto" w:fill="auto"/>
          </w:tcPr>
          <w:p w14:paraId="25DB6E28" w14:textId="77777777" w:rsidR="00EA2AFE" w:rsidRPr="00B22F9A" w:rsidRDefault="00EA2AFE" w:rsidP="00EA2AFE">
            <w:pPr>
              <w:spacing w:before="0" w:line="240" w:lineRule="auto"/>
              <w:rPr>
                <w:rFonts w:asciiTheme="minorHAnsi" w:eastAsiaTheme="minorHAnsi" w:hAnsiTheme="minorHAnsi"/>
                <w:sz w:val="20"/>
                <w:lang w:eastAsia="en-US"/>
              </w:rPr>
            </w:pPr>
            <w:r w:rsidRPr="00B22F9A">
              <w:rPr>
                <w:rFonts w:asciiTheme="minorHAnsi" w:eastAsiaTheme="minorHAnsi" w:hAnsiTheme="minorHAnsi" w:cs="Arial"/>
                <w:sz w:val="20"/>
                <w:lang w:eastAsia="en-US"/>
              </w:rPr>
              <w:t>Liczba projektów, w których sfinansowano koszty racjonalnych usprawnień dla osób z niepełnosprawnościami</w:t>
            </w:r>
          </w:p>
        </w:tc>
        <w:tc>
          <w:tcPr>
            <w:tcW w:w="457" w:type="pct"/>
          </w:tcPr>
          <w:p w14:paraId="6E1DA90E" w14:textId="77777777" w:rsidR="00EA2AFE" w:rsidRPr="00B22F9A" w:rsidRDefault="00EA2AFE" w:rsidP="00EA2AFE">
            <w:pPr>
              <w:spacing w:before="0" w:line="240" w:lineRule="auto"/>
              <w:jc w:val="center"/>
              <w:rPr>
                <w:rFonts w:asciiTheme="minorHAnsi" w:eastAsiaTheme="minorHAnsi" w:hAnsiTheme="minorHAnsi"/>
                <w:sz w:val="20"/>
                <w:lang w:eastAsia="en-US"/>
              </w:rPr>
            </w:pPr>
            <w:r w:rsidRPr="00B22F9A">
              <w:rPr>
                <w:rFonts w:asciiTheme="minorHAnsi" w:eastAsiaTheme="minorHAnsi" w:hAnsiTheme="minorHAnsi"/>
                <w:sz w:val="20"/>
                <w:lang w:eastAsia="en-US"/>
              </w:rPr>
              <w:t>szt.</w:t>
            </w:r>
          </w:p>
        </w:tc>
        <w:tc>
          <w:tcPr>
            <w:tcW w:w="2520" w:type="pct"/>
            <w:shd w:val="clear" w:color="auto" w:fill="auto"/>
          </w:tcPr>
          <w:p w14:paraId="02EB6498" w14:textId="77777777" w:rsidR="00EA2AFE" w:rsidRPr="00B22F9A" w:rsidRDefault="00EA2AFE" w:rsidP="00EA2AFE">
            <w:pPr>
              <w:autoSpaceDE w:val="0"/>
              <w:autoSpaceDN w:val="0"/>
              <w:adjustRightInd w:val="0"/>
              <w:spacing w:before="0" w:line="240" w:lineRule="auto"/>
              <w:jc w:val="both"/>
              <w:rPr>
                <w:rFonts w:asciiTheme="minorHAnsi" w:eastAsiaTheme="minorHAnsi" w:hAnsiTheme="minorHAnsi" w:cs="Arial"/>
                <w:sz w:val="20"/>
                <w:lang w:eastAsia="en-US"/>
              </w:rPr>
            </w:pPr>
            <w:r w:rsidRPr="00B22F9A">
              <w:rPr>
                <w:rFonts w:asciiTheme="minorHAnsi" w:eastAsiaTheme="minorHAnsi" w:hAnsiTheme="minorHAnsi" w:cs="Arial"/>
                <w:sz w:val="20"/>
                <w:lang w:eastAsia="en-US"/>
              </w:rPr>
              <w:t xml:space="preserve">Racjonalne usprawnienie oznacza konieczne </w:t>
            </w:r>
            <w:r w:rsidRPr="00B22F9A">
              <w:rPr>
                <w:rFonts w:asciiTheme="minorHAnsi" w:eastAsiaTheme="minorHAnsi" w:hAnsiTheme="minorHAnsi" w:cs="Arial"/>
                <w:sz w:val="20"/>
                <w:lang w:eastAsia="en-US"/>
              </w:rPr>
              <w:br/>
              <w:t>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w:t>
            </w:r>
          </w:p>
          <w:p w14:paraId="1B7EBAEA" w14:textId="77777777" w:rsidR="00EA2AFE" w:rsidRPr="00B22F9A" w:rsidRDefault="00EA2AFE" w:rsidP="00EA2AFE">
            <w:pPr>
              <w:autoSpaceDE w:val="0"/>
              <w:autoSpaceDN w:val="0"/>
              <w:adjustRightInd w:val="0"/>
              <w:spacing w:before="0" w:line="240" w:lineRule="auto"/>
              <w:jc w:val="both"/>
              <w:rPr>
                <w:rFonts w:asciiTheme="minorHAnsi" w:eastAsiaTheme="minorHAnsi" w:hAnsiTheme="minorHAnsi" w:cs="Arial"/>
                <w:sz w:val="20"/>
                <w:lang w:eastAsia="en-US"/>
              </w:rPr>
            </w:pPr>
            <w:r w:rsidRPr="00B22F9A">
              <w:rPr>
                <w:rFonts w:asciiTheme="minorHAnsi" w:eastAsiaTheme="minorHAnsi" w:hAnsiTheme="minorHAnsi" w:cs="Arial"/>
                <w:sz w:val="20"/>
                <w:lang w:eastAsia="en-US"/>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67D5767A" w14:textId="77777777" w:rsidR="00EA2AFE" w:rsidRPr="00B22F9A" w:rsidRDefault="00EA2AFE" w:rsidP="00EA2AFE">
            <w:pPr>
              <w:spacing w:before="0" w:line="240" w:lineRule="auto"/>
              <w:jc w:val="both"/>
              <w:rPr>
                <w:rFonts w:asciiTheme="minorHAnsi" w:eastAsiaTheme="minorHAnsi" w:hAnsiTheme="minorHAnsi"/>
                <w:sz w:val="20"/>
                <w:lang w:eastAsia="en-US"/>
              </w:rPr>
            </w:pPr>
            <w:r w:rsidRPr="00B22F9A">
              <w:rPr>
                <w:rFonts w:asciiTheme="minorHAnsi" w:eastAsiaTheme="minorHAnsi" w:hAnsiTheme="minorHAnsi" w:cs="Arial"/>
                <w:sz w:val="20"/>
                <w:lang w:eastAsia="en-US"/>
              </w:rPr>
              <w:lastRenderedPageBreak/>
              <w:t xml:space="preserve">Definicja na podstawie </w:t>
            </w:r>
            <w:r w:rsidRPr="00B22F9A">
              <w:rPr>
                <w:rFonts w:asciiTheme="minorHAnsi" w:eastAsiaTheme="minorHAnsi" w:hAnsiTheme="minorHAnsi" w:cs="Arial"/>
                <w:i/>
                <w:iCs/>
                <w:sz w:val="20"/>
                <w:lang w:eastAsia="en-US"/>
              </w:rPr>
              <w:t>Wytycznych w zakresie realizacji zasady równości szans i niedyskryminacji, w tym dostępności dla osób z niepełnosprawnościami oraz równości szans kobiet i mężczyzn w ramach funduszy unijnych na lata 2014-2020</w:t>
            </w:r>
            <w:r w:rsidRPr="00B22F9A">
              <w:rPr>
                <w:rFonts w:asciiTheme="minorHAnsi" w:eastAsiaTheme="minorHAnsi" w:hAnsiTheme="minorHAnsi" w:cs="Arial"/>
                <w:sz w:val="20"/>
                <w:lang w:eastAsia="en-US"/>
              </w:rPr>
              <w:t>.</w:t>
            </w:r>
          </w:p>
        </w:tc>
        <w:tc>
          <w:tcPr>
            <w:tcW w:w="819" w:type="pct"/>
          </w:tcPr>
          <w:p w14:paraId="032F2481" w14:textId="77777777" w:rsidR="00EA2AFE" w:rsidRPr="00B22F9A" w:rsidRDefault="00EA2AFE" w:rsidP="00EA2AFE">
            <w:pPr>
              <w:spacing w:before="0" w:line="240" w:lineRule="auto"/>
              <w:jc w:val="center"/>
              <w:rPr>
                <w:rFonts w:asciiTheme="minorHAnsi" w:hAnsiTheme="minorHAnsi"/>
                <w:sz w:val="20"/>
              </w:rPr>
            </w:pPr>
            <w:r w:rsidRPr="00B22F9A">
              <w:rPr>
                <w:rFonts w:asciiTheme="minorHAnsi" w:hAnsiTheme="minorHAnsi"/>
                <w:sz w:val="20"/>
              </w:rPr>
              <w:lastRenderedPageBreak/>
              <w:t>Horyzontalny</w:t>
            </w:r>
          </w:p>
        </w:tc>
      </w:tr>
    </w:tbl>
    <w:p w14:paraId="5FD78F0A" w14:textId="77777777" w:rsidR="00C912B2" w:rsidRPr="00BA387E" w:rsidRDefault="00C912B2" w:rsidP="0076746F">
      <w:pPr>
        <w:pStyle w:val="Default"/>
        <w:spacing w:after="120"/>
        <w:jc w:val="both"/>
        <w:rPr>
          <w:rFonts w:asciiTheme="minorHAnsi" w:hAnsiTheme="minorHAnsi"/>
          <w:color w:val="FF0000"/>
        </w:rPr>
      </w:pPr>
    </w:p>
    <w:p w14:paraId="6B974DBE" w14:textId="77777777" w:rsidR="00A81480" w:rsidRPr="009C50CC" w:rsidRDefault="00A81480" w:rsidP="0076746F">
      <w:pPr>
        <w:spacing w:line="240" w:lineRule="auto"/>
        <w:jc w:val="both"/>
        <w:rPr>
          <w:rFonts w:asciiTheme="minorHAnsi" w:hAnsiTheme="minorHAnsi" w:cs="Arial"/>
          <w:sz w:val="20"/>
        </w:rPr>
      </w:pPr>
      <w:r w:rsidRPr="009C50CC">
        <w:rPr>
          <w:rFonts w:asciiTheme="minorHAnsi" w:hAnsiTheme="minorHAnsi"/>
          <w:b/>
          <w:sz w:val="20"/>
        </w:rPr>
        <w:t>Wskaźniki rezultatu bezpośredniego</w:t>
      </w:r>
      <w:r w:rsidRPr="009C50CC">
        <w:rPr>
          <w:rFonts w:asciiTheme="minorHAnsi" w:hAnsiTheme="minorHAnsi"/>
          <w:sz w:val="20"/>
        </w:rPr>
        <w:t xml:space="preserve"> są to w</w:t>
      </w:r>
      <w:r w:rsidRPr="009C50CC">
        <w:rPr>
          <w:rFonts w:asciiTheme="minorHAnsi" w:hAnsiTheme="minorHAnsi" w:cs="Arial"/>
          <w:sz w:val="20"/>
        </w:rPr>
        <w:t>skaźniki odnoszące się do bezpośrednich efektów projektu, stanowią wynik realizacji projektu, ale mogą mieć na niego wpływ także inne zewnętrzne czynniki; niepowiązane bezpośrednio z wydatkami ponoszonymi w projekcie. Dostarczają informacji o zmianach jakie nastąpiły w wyniku realizacji projektu, w porównaniu z wielkością wyjściową (bazową). Są logicznie powiązane ze wskaźnikami produktu.  Muszą być adekwatne do celu projektu.</w:t>
      </w:r>
    </w:p>
    <w:p w14:paraId="268E6D6F" w14:textId="77777777" w:rsidR="00A81480" w:rsidRPr="009C50CC" w:rsidRDefault="00A81480" w:rsidP="0076746F">
      <w:pPr>
        <w:pStyle w:val="Default"/>
        <w:jc w:val="both"/>
      </w:pPr>
    </w:p>
    <w:p w14:paraId="4108F518" w14:textId="77777777" w:rsidR="00A81480" w:rsidRPr="009C50CC" w:rsidRDefault="00A81480" w:rsidP="0076746F">
      <w:pPr>
        <w:pStyle w:val="Default"/>
        <w:spacing w:after="120"/>
        <w:jc w:val="both"/>
        <w:rPr>
          <w:rFonts w:asciiTheme="minorHAnsi" w:hAnsiTheme="minorHAnsi"/>
        </w:rPr>
      </w:pPr>
      <w:r w:rsidRPr="009C50CC">
        <w:rPr>
          <w:rFonts w:asciiTheme="minorHAnsi" w:hAnsiTheme="minorHAnsi"/>
        </w:rPr>
        <w:t xml:space="preserve">Dla każdego z wybranych wskaźników wnioskodawca zobowiązany jest do wskazania </w:t>
      </w:r>
      <w:r w:rsidRPr="009C50CC">
        <w:rPr>
          <w:rFonts w:asciiTheme="minorHAnsi" w:hAnsiTheme="minorHAnsi"/>
          <w:i/>
        </w:rPr>
        <w:t>„Jednostki miary”</w:t>
      </w:r>
      <w:r w:rsidRPr="009C50CC">
        <w:rPr>
          <w:rFonts w:asciiTheme="minorHAnsi" w:hAnsiTheme="minorHAnsi"/>
        </w:rPr>
        <w:t xml:space="preserve">, </w:t>
      </w:r>
      <w:r w:rsidRPr="009C50CC">
        <w:rPr>
          <w:rFonts w:asciiTheme="minorHAnsi" w:hAnsiTheme="minorHAnsi"/>
          <w:i/>
        </w:rPr>
        <w:t>„Wartości bazowej”</w:t>
      </w:r>
      <w:r w:rsidRPr="009C50CC">
        <w:rPr>
          <w:rFonts w:asciiTheme="minorHAnsi" w:hAnsiTheme="minorHAnsi"/>
        </w:rPr>
        <w:t xml:space="preserve">, </w:t>
      </w:r>
      <w:r w:rsidRPr="009C50CC">
        <w:rPr>
          <w:rFonts w:asciiTheme="minorHAnsi" w:hAnsiTheme="minorHAnsi"/>
          <w:i/>
        </w:rPr>
        <w:t>„Wartości docelowej wskaźnika”</w:t>
      </w:r>
      <w:r w:rsidRPr="009C50CC">
        <w:rPr>
          <w:rFonts w:asciiTheme="minorHAnsi" w:hAnsiTheme="minorHAnsi"/>
        </w:rPr>
        <w:t xml:space="preserve">, a także </w:t>
      </w:r>
      <w:r w:rsidRPr="009C50CC">
        <w:rPr>
          <w:rFonts w:asciiTheme="minorHAnsi" w:hAnsiTheme="minorHAnsi"/>
          <w:i/>
        </w:rPr>
        <w:t>„Źródła informacji</w:t>
      </w:r>
      <w:r w:rsidR="008940B1" w:rsidRPr="009C50CC">
        <w:rPr>
          <w:rFonts w:asciiTheme="minorHAnsi" w:hAnsiTheme="minorHAnsi"/>
          <w:i/>
        </w:rPr>
        <w:t xml:space="preserve"> </w:t>
      </w:r>
      <w:r w:rsidRPr="009C50CC">
        <w:rPr>
          <w:rFonts w:asciiTheme="minorHAnsi" w:hAnsiTheme="minorHAnsi"/>
          <w:i/>
        </w:rPr>
        <w:t>o wskaźniku”</w:t>
      </w:r>
      <w:r w:rsidRPr="009C50CC">
        <w:rPr>
          <w:rFonts w:asciiTheme="minorHAnsi" w:hAnsiTheme="minorHAnsi"/>
        </w:rPr>
        <w:t xml:space="preserve">. </w:t>
      </w:r>
    </w:p>
    <w:p w14:paraId="0FAF7549" w14:textId="77777777" w:rsidR="00A81480" w:rsidRPr="009C50CC" w:rsidRDefault="00A81480" w:rsidP="0076746F">
      <w:pPr>
        <w:pStyle w:val="Default"/>
        <w:spacing w:after="120"/>
        <w:jc w:val="both"/>
        <w:rPr>
          <w:rFonts w:asciiTheme="minorHAnsi" w:hAnsiTheme="minorHAnsi"/>
        </w:rPr>
      </w:pPr>
      <w:r w:rsidRPr="009C50CC">
        <w:rPr>
          <w:rFonts w:asciiTheme="minorHAnsi" w:hAnsiTheme="minorHAnsi"/>
        </w:rPr>
        <w:t>Wartość docelowa dla wskaźnika rezultatu to wyrażony liczbowo stan danego wskaźnika uzyskany w efekcie realizacji projektu.</w:t>
      </w:r>
    </w:p>
    <w:p w14:paraId="593323A5" w14:textId="77777777" w:rsidR="00A81480" w:rsidRPr="009C50CC" w:rsidRDefault="00A81480" w:rsidP="0076746F">
      <w:pPr>
        <w:autoSpaceDE w:val="0"/>
        <w:autoSpaceDN w:val="0"/>
        <w:adjustRightInd w:val="0"/>
        <w:spacing w:before="0" w:line="240" w:lineRule="auto"/>
        <w:jc w:val="both"/>
        <w:rPr>
          <w:rFonts w:asciiTheme="minorHAnsi" w:hAnsiTheme="minorHAnsi"/>
          <w:sz w:val="20"/>
        </w:rPr>
      </w:pPr>
      <w:r w:rsidRPr="009C50CC">
        <w:rPr>
          <w:rFonts w:asciiTheme="minorHAnsi" w:hAnsiTheme="minorHAnsi"/>
          <w:sz w:val="20"/>
        </w:rPr>
        <w:t>Jako źródło informacji o wskaźniku wskazać należy odpowiedni dokument.</w:t>
      </w:r>
    </w:p>
    <w:p w14:paraId="19EB5EA4" w14:textId="77777777" w:rsidR="00A81480" w:rsidRPr="009C50CC" w:rsidRDefault="00A81480" w:rsidP="0076746F">
      <w:pPr>
        <w:autoSpaceDE w:val="0"/>
        <w:autoSpaceDN w:val="0"/>
        <w:adjustRightInd w:val="0"/>
        <w:spacing w:before="120" w:after="120" w:line="240" w:lineRule="auto"/>
        <w:jc w:val="both"/>
        <w:rPr>
          <w:rFonts w:asciiTheme="minorHAnsi" w:hAnsiTheme="minorHAnsi"/>
          <w:b/>
          <w:sz w:val="20"/>
        </w:rPr>
      </w:pPr>
      <w:r w:rsidRPr="009C50CC">
        <w:rPr>
          <w:rFonts w:asciiTheme="minorHAnsi" w:hAnsiTheme="minorHAnsi"/>
          <w:b/>
          <w:sz w:val="20"/>
        </w:rPr>
        <w:t>Wszyscy wnioskodawcy są zobligowani do określenia poniższych wskaźników o charakterze rezultatu bezpośredniego – także horyzontalnych, jeśli są adekwatne do celu projektu</w:t>
      </w:r>
      <w:r w:rsidR="00AF1D78" w:rsidRPr="009C50CC">
        <w:rPr>
          <w:rFonts w:asciiTheme="minorHAnsi" w:hAnsiTheme="minorHAnsi"/>
          <w:b/>
          <w:sz w:val="20"/>
        </w:rPr>
        <w:t>.</w:t>
      </w:r>
    </w:p>
    <w:p w14:paraId="3FE388EE" w14:textId="34996B62" w:rsidR="008C495E" w:rsidRPr="009C50CC" w:rsidRDefault="003D3BC5" w:rsidP="0076746F">
      <w:pPr>
        <w:autoSpaceDE w:val="0"/>
        <w:autoSpaceDN w:val="0"/>
        <w:adjustRightInd w:val="0"/>
        <w:spacing w:before="120" w:after="120" w:line="240" w:lineRule="auto"/>
        <w:jc w:val="both"/>
        <w:rPr>
          <w:rFonts w:asciiTheme="minorHAnsi" w:hAnsiTheme="minorHAnsi"/>
          <w:sz w:val="20"/>
        </w:rPr>
      </w:pPr>
      <w:r w:rsidRPr="009C50CC">
        <w:rPr>
          <w:rFonts w:asciiTheme="minorHAnsi" w:hAnsiTheme="minorHAnsi"/>
          <w:sz w:val="20"/>
        </w:rPr>
        <w:t xml:space="preserve">W ramach Działania </w:t>
      </w:r>
      <w:r w:rsidR="00F00F91">
        <w:rPr>
          <w:rFonts w:asciiTheme="minorHAnsi" w:hAnsiTheme="minorHAnsi"/>
          <w:sz w:val="20"/>
        </w:rPr>
        <w:t>12.4</w:t>
      </w:r>
      <w:r w:rsidRPr="009C50CC">
        <w:rPr>
          <w:rFonts w:asciiTheme="minorHAnsi" w:hAnsiTheme="minorHAnsi"/>
          <w:sz w:val="20"/>
        </w:rPr>
        <w:t xml:space="preserve"> określono poniższe wskaźniki</w:t>
      </w:r>
      <w:r w:rsidRPr="009C50CC">
        <w:rPr>
          <w:rFonts w:asciiTheme="minorHAnsi" w:hAnsiTheme="minorHAnsi"/>
          <w:b/>
          <w:sz w:val="20"/>
        </w:rPr>
        <w:t xml:space="preserve"> rezultatu bezpośredniego</w:t>
      </w:r>
      <w:r w:rsidRPr="009C50CC">
        <w:rPr>
          <w:rFonts w:asciiTheme="minorHAnsi" w:hAnsiTheme="minorHAnsi"/>
          <w:sz w:val="20"/>
        </w:rPr>
        <w:t>:</w:t>
      </w: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208"/>
        <w:gridCol w:w="1302"/>
        <w:gridCol w:w="3829"/>
        <w:gridCol w:w="1949"/>
      </w:tblGrid>
      <w:tr w:rsidR="009C50CC" w:rsidRPr="009C50CC" w14:paraId="42CCB72C" w14:textId="77777777" w:rsidTr="007E2D2C">
        <w:trPr>
          <w:trHeight w:val="20"/>
          <w:jc w:val="center"/>
        </w:trPr>
        <w:tc>
          <w:tcPr>
            <w:tcW w:w="1189" w:type="pct"/>
            <w:shd w:val="clear" w:color="auto" w:fill="auto"/>
            <w:vAlign w:val="center"/>
          </w:tcPr>
          <w:p w14:paraId="1708F764" w14:textId="77777777" w:rsidR="005657D8" w:rsidRPr="009C50CC" w:rsidRDefault="005657D8" w:rsidP="0076746F">
            <w:pPr>
              <w:spacing w:before="0" w:line="240" w:lineRule="auto"/>
              <w:jc w:val="center"/>
              <w:rPr>
                <w:rFonts w:asciiTheme="minorHAnsi" w:hAnsiTheme="minorHAnsi"/>
                <w:b/>
                <w:sz w:val="20"/>
              </w:rPr>
            </w:pPr>
            <w:r w:rsidRPr="009C50CC">
              <w:rPr>
                <w:rFonts w:asciiTheme="minorHAnsi" w:hAnsiTheme="minorHAnsi"/>
                <w:b/>
                <w:sz w:val="20"/>
              </w:rPr>
              <w:t>Nazwa wskaźnika rezultatu bezpośredniego</w:t>
            </w:r>
          </w:p>
        </w:tc>
        <w:tc>
          <w:tcPr>
            <w:tcW w:w="701" w:type="pct"/>
            <w:vAlign w:val="center"/>
          </w:tcPr>
          <w:p w14:paraId="4E078481" w14:textId="77777777" w:rsidR="005657D8" w:rsidRPr="009C50CC" w:rsidRDefault="005657D8" w:rsidP="0076746F">
            <w:pPr>
              <w:suppressAutoHyphens/>
              <w:spacing w:before="0" w:line="240" w:lineRule="auto"/>
              <w:jc w:val="center"/>
              <w:rPr>
                <w:rFonts w:asciiTheme="minorHAnsi" w:hAnsiTheme="minorHAnsi"/>
                <w:b/>
                <w:bCs/>
                <w:sz w:val="20"/>
              </w:rPr>
            </w:pPr>
            <w:r w:rsidRPr="009C50CC">
              <w:rPr>
                <w:rFonts w:asciiTheme="minorHAnsi" w:hAnsiTheme="minorHAnsi"/>
                <w:b/>
                <w:bCs/>
                <w:sz w:val="20"/>
              </w:rPr>
              <w:t>Jednostka miary</w:t>
            </w:r>
          </w:p>
        </w:tc>
        <w:tc>
          <w:tcPr>
            <w:tcW w:w="2061" w:type="pct"/>
            <w:shd w:val="clear" w:color="auto" w:fill="auto"/>
            <w:vAlign w:val="center"/>
          </w:tcPr>
          <w:p w14:paraId="11732627" w14:textId="77777777" w:rsidR="005657D8" w:rsidRPr="009C50CC" w:rsidRDefault="005657D8" w:rsidP="0076746F">
            <w:pPr>
              <w:suppressAutoHyphens/>
              <w:spacing w:before="0" w:line="240" w:lineRule="auto"/>
              <w:jc w:val="center"/>
              <w:rPr>
                <w:rFonts w:asciiTheme="minorHAnsi" w:hAnsiTheme="minorHAnsi"/>
                <w:b/>
                <w:sz w:val="20"/>
              </w:rPr>
            </w:pPr>
            <w:r w:rsidRPr="009C50CC">
              <w:rPr>
                <w:rFonts w:asciiTheme="minorHAnsi" w:hAnsiTheme="minorHAnsi"/>
                <w:b/>
                <w:bCs/>
                <w:sz w:val="20"/>
              </w:rPr>
              <w:t>Definicja wskaźnika</w:t>
            </w:r>
          </w:p>
        </w:tc>
        <w:tc>
          <w:tcPr>
            <w:tcW w:w="1049" w:type="pct"/>
            <w:vAlign w:val="center"/>
          </w:tcPr>
          <w:p w14:paraId="098B5F1E" w14:textId="77777777" w:rsidR="005657D8" w:rsidRPr="009C50CC" w:rsidRDefault="007E025A" w:rsidP="0076746F">
            <w:pPr>
              <w:suppressAutoHyphens/>
              <w:spacing w:before="0" w:line="240" w:lineRule="auto"/>
              <w:jc w:val="center"/>
              <w:rPr>
                <w:rFonts w:asciiTheme="minorHAnsi" w:hAnsiTheme="minorHAnsi"/>
                <w:b/>
                <w:bCs/>
                <w:sz w:val="20"/>
              </w:rPr>
            </w:pPr>
            <w:r w:rsidRPr="009C50CC">
              <w:rPr>
                <w:rFonts w:asciiTheme="minorHAnsi" w:hAnsiTheme="minorHAnsi"/>
                <w:b/>
                <w:bCs/>
                <w:sz w:val="20"/>
              </w:rPr>
              <w:t>Rodzaj dokumentu, w </w:t>
            </w:r>
            <w:r w:rsidR="005657D8" w:rsidRPr="009C50CC">
              <w:rPr>
                <w:rFonts w:asciiTheme="minorHAnsi" w:hAnsiTheme="minorHAnsi"/>
                <w:b/>
                <w:bCs/>
                <w:sz w:val="20"/>
              </w:rPr>
              <w:t>którym określono wskaźnik</w:t>
            </w:r>
          </w:p>
        </w:tc>
      </w:tr>
      <w:tr w:rsidR="00F00F91" w:rsidRPr="00F11BCC" w14:paraId="1AF99364" w14:textId="77777777" w:rsidTr="008940B1">
        <w:trPr>
          <w:trHeight w:val="20"/>
          <w:jc w:val="center"/>
        </w:trPr>
        <w:tc>
          <w:tcPr>
            <w:tcW w:w="1189" w:type="pct"/>
            <w:shd w:val="clear" w:color="auto" w:fill="auto"/>
          </w:tcPr>
          <w:p w14:paraId="6C245C3B" w14:textId="693E9C7F" w:rsidR="00F00F91" w:rsidRPr="00B22F9A" w:rsidRDefault="00F00F91" w:rsidP="00F00F91">
            <w:pPr>
              <w:autoSpaceDE w:val="0"/>
              <w:autoSpaceDN w:val="0"/>
              <w:adjustRightInd w:val="0"/>
              <w:spacing w:before="0" w:line="240" w:lineRule="auto"/>
              <w:rPr>
                <w:rFonts w:asciiTheme="minorHAnsi" w:hAnsiTheme="minorHAnsi" w:cs="ArialNarrow"/>
                <w:sz w:val="20"/>
              </w:rPr>
            </w:pPr>
            <w:r w:rsidRPr="00B22F9A">
              <w:rPr>
                <w:rFonts w:asciiTheme="minorHAnsi" w:hAnsiTheme="minorHAnsi" w:cs="ArialNarrow"/>
                <w:sz w:val="20"/>
              </w:rPr>
              <w:t>Liczba użytkowników wspartych obiektów infrastruktury przedszkolnej</w:t>
            </w:r>
          </w:p>
        </w:tc>
        <w:tc>
          <w:tcPr>
            <w:tcW w:w="701" w:type="pct"/>
          </w:tcPr>
          <w:p w14:paraId="49F323CB" w14:textId="49494126" w:rsidR="00F00F91" w:rsidRPr="00B22F9A" w:rsidRDefault="009B2F3B" w:rsidP="00F00F91">
            <w:pPr>
              <w:spacing w:before="0" w:line="240" w:lineRule="auto"/>
              <w:jc w:val="center"/>
              <w:rPr>
                <w:rFonts w:asciiTheme="minorHAnsi" w:hAnsiTheme="minorHAnsi" w:cs="ArialNarrow"/>
                <w:sz w:val="20"/>
              </w:rPr>
            </w:pPr>
            <w:r w:rsidRPr="009B2F3B">
              <w:rPr>
                <w:rFonts w:asciiTheme="minorHAnsi" w:hAnsiTheme="minorHAnsi" w:cs="ArialNarrow"/>
                <w:sz w:val="20"/>
              </w:rPr>
              <w:t>osoby/rok</w:t>
            </w:r>
          </w:p>
        </w:tc>
        <w:tc>
          <w:tcPr>
            <w:tcW w:w="2061" w:type="pct"/>
            <w:shd w:val="clear" w:color="auto" w:fill="auto"/>
          </w:tcPr>
          <w:p w14:paraId="2B6B1D14" w14:textId="42E092FA" w:rsidR="00F00F91" w:rsidRPr="00F00F91" w:rsidRDefault="00F00F91" w:rsidP="00F00F91">
            <w:pPr>
              <w:spacing w:before="0" w:line="240" w:lineRule="auto"/>
              <w:contextualSpacing/>
              <w:jc w:val="both"/>
              <w:rPr>
                <w:rFonts w:asciiTheme="minorHAnsi" w:hAnsiTheme="minorHAnsi"/>
                <w:sz w:val="20"/>
              </w:rPr>
            </w:pPr>
            <w:r w:rsidRPr="00F00F91">
              <w:rPr>
                <w:rFonts w:asciiTheme="minorHAnsi" w:hAnsiTheme="minorHAnsi"/>
                <w:sz w:val="20"/>
              </w:rPr>
              <w:t xml:space="preserve">Liczba rzeczywistych użytkowników, którzy korzystają ze wspartej w wyniku projektu infrastruktury </w:t>
            </w:r>
            <w:r>
              <w:rPr>
                <w:rFonts w:asciiTheme="minorHAnsi" w:hAnsiTheme="minorHAnsi"/>
                <w:sz w:val="20"/>
              </w:rPr>
              <w:t>przedszkolnej.</w:t>
            </w:r>
          </w:p>
          <w:p w14:paraId="47475B36" w14:textId="77777777" w:rsidR="00F00F91" w:rsidRPr="00F00F91" w:rsidRDefault="00F00F91" w:rsidP="00F00F91">
            <w:pPr>
              <w:spacing w:before="0" w:line="240" w:lineRule="auto"/>
              <w:contextualSpacing/>
              <w:jc w:val="both"/>
              <w:rPr>
                <w:rFonts w:asciiTheme="minorHAnsi" w:hAnsiTheme="minorHAnsi"/>
                <w:sz w:val="20"/>
              </w:rPr>
            </w:pPr>
            <w:r w:rsidRPr="00F00F91">
              <w:rPr>
                <w:rFonts w:asciiTheme="minorHAnsi" w:hAnsiTheme="minorHAnsi"/>
                <w:sz w:val="20"/>
              </w:rPr>
              <w:t>Przez użytkowników w tym kontekście należy rozumieć uczniów, nie należy uwzględniać nauczycieli, rodziców lub inne osoby, które mogą korzystać z infrastruktury.</w:t>
            </w:r>
          </w:p>
          <w:p w14:paraId="0FB0ED01" w14:textId="1E5908C8" w:rsidR="00F00F91" w:rsidRPr="00F11BCC" w:rsidRDefault="00F00F91" w:rsidP="00F00F91">
            <w:pPr>
              <w:spacing w:before="0" w:line="240" w:lineRule="auto"/>
              <w:contextualSpacing/>
              <w:jc w:val="both"/>
              <w:rPr>
                <w:rFonts w:asciiTheme="minorHAnsi" w:hAnsiTheme="minorHAnsi"/>
                <w:sz w:val="20"/>
              </w:rPr>
            </w:pPr>
            <w:r w:rsidRPr="00F00F91">
              <w:rPr>
                <w:rFonts w:asciiTheme="minorHAnsi" w:hAnsiTheme="minorHAnsi"/>
                <w:sz w:val="20"/>
              </w:rPr>
              <w:t xml:space="preserve">Wskaźnik dotyczy </w:t>
            </w:r>
            <w:r>
              <w:rPr>
                <w:rFonts w:asciiTheme="minorHAnsi" w:hAnsiTheme="minorHAnsi"/>
                <w:sz w:val="20"/>
              </w:rPr>
              <w:t xml:space="preserve">nowych, </w:t>
            </w:r>
            <w:r w:rsidRPr="00F00F91">
              <w:rPr>
                <w:rFonts w:asciiTheme="minorHAnsi" w:hAnsiTheme="minorHAnsi"/>
                <w:sz w:val="20"/>
              </w:rPr>
              <w:t>udoskonalonych budynków, lub nowego doposażenia w ramach projektu.</w:t>
            </w:r>
          </w:p>
        </w:tc>
        <w:tc>
          <w:tcPr>
            <w:tcW w:w="1049" w:type="pct"/>
          </w:tcPr>
          <w:p w14:paraId="1180F311" w14:textId="63018D25" w:rsidR="00F00F91" w:rsidRDefault="00F00F91" w:rsidP="00F00F91">
            <w:pPr>
              <w:spacing w:before="0" w:line="240" w:lineRule="auto"/>
              <w:jc w:val="center"/>
              <w:rPr>
                <w:rFonts w:asciiTheme="minorHAnsi" w:hAnsiTheme="minorHAnsi"/>
                <w:sz w:val="20"/>
              </w:rPr>
            </w:pPr>
            <w:r>
              <w:rPr>
                <w:rFonts w:asciiTheme="minorHAnsi" w:hAnsiTheme="minorHAnsi"/>
                <w:sz w:val="20"/>
              </w:rPr>
              <w:t>SzOOP</w:t>
            </w:r>
          </w:p>
        </w:tc>
      </w:tr>
      <w:tr w:rsidR="00F00F91" w:rsidRPr="00F11BCC" w14:paraId="34DE1577" w14:textId="77777777" w:rsidTr="008940B1">
        <w:trPr>
          <w:trHeight w:val="20"/>
          <w:jc w:val="center"/>
        </w:trPr>
        <w:tc>
          <w:tcPr>
            <w:tcW w:w="1189" w:type="pct"/>
            <w:shd w:val="clear" w:color="auto" w:fill="auto"/>
          </w:tcPr>
          <w:p w14:paraId="7993B72B" w14:textId="2206AA3A" w:rsidR="00F00F91" w:rsidRPr="00F00F91" w:rsidRDefault="00F00F91" w:rsidP="00F00F91">
            <w:pPr>
              <w:autoSpaceDE w:val="0"/>
              <w:autoSpaceDN w:val="0"/>
              <w:adjustRightInd w:val="0"/>
              <w:spacing w:before="0" w:line="240" w:lineRule="auto"/>
              <w:rPr>
                <w:rFonts w:asciiTheme="minorHAnsi" w:hAnsiTheme="minorHAnsi" w:cs="ArialNarrow"/>
                <w:sz w:val="20"/>
              </w:rPr>
            </w:pPr>
            <w:r w:rsidRPr="00F00F91">
              <w:rPr>
                <w:rFonts w:asciiTheme="minorHAnsi" w:hAnsiTheme="minorHAnsi" w:cs="ArialNarrow"/>
                <w:sz w:val="20"/>
              </w:rPr>
              <w:t xml:space="preserve">Liczba użytkowników wspartych obiektów infrastruktury edukacji ogólnej   </w:t>
            </w:r>
          </w:p>
        </w:tc>
        <w:tc>
          <w:tcPr>
            <w:tcW w:w="701" w:type="pct"/>
          </w:tcPr>
          <w:p w14:paraId="32E6DDFD" w14:textId="1A552A38" w:rsidR="00F00F91" w:rsidRPr="00F11BCC" w:rsidRDefault="009B2F3B" w:rsidP="00F00F91">
            <w:pPr>
              <w:spacing w:before="0" w:line="240" w:lineRule="auto"/>
              <w:jc w:val="center"/>
              <w:rPr>
                <w:rFonts w:asciiTheme="minorHAnsi" w:hAnsiTheme="minorHAnsi" w:cs="ArialNarrow"/>
                <w:sz w:val="20"/>
              </w:rPr>
            </w:pPr>
            <w:r w:rsidRPr="009B2F3B">
              <w:rPr>
                <w:rFonts w:asciiTheme="minorHAnsi" w:hAnsiTheme="minorHAnsi" w:cs="ArialNarrow"/>
                <w:sz w:val="20"/>
              </w:rPr>
              <w:t>osoby/rok</w:t>
            </w:r>
          </w:p>
        </w:tc>
        <w:tc>
          <w:tcPr>
            <w:tcW w:w="2061" w:type="pct"/>
            <w:shd w:val="clear" w:color="auto" w:fill="auto"/>
          </w:tcPr>
          <w:p w14:paraId="4B596F6B" w14:textId="77777777" w:rsidR="00F00F91" w:rsidRPr="00F00F91" w:rsidRDefault="00F00F91" w:rsidP="00F00F91">
            <w:pPr>
              <w:spacing w:before="0" w:line="240" w:lineRule="auto"/>
              <w:contextualSpacing/>
              <w:jc w:val="both"/>
              <w:rPr>
                <w:rFonts w:asciiTheme="minorHAnsi" w:hAnsiTheme="minorHAnsi"/>
                <w:sz w:val="20"/>
              </w:rPr>
            </w:pPr>
            <w:r w:rsidRPr="00F00F91">
              <w:rPr>
                <w:rFonts w:asciiTheme="minorHAnsi" w:hAnsiTheme="minorHAnsi"/>
                <w:sz w:val="20"/>
              </w:rPr>
              <w:t>Liczba rzeczywistych użytkowników, którzy korzystają ze wspartej w wyniku projektu infrastruktury edukacyjnej</w:t>
            </w:r>
          </w:p>
          <w:p w14:paraId="41143F4D" w14:textId="77777777" w:rsidR="00F00F91" w:rsidRPr="00F00F91" w:rsidRDefault="00F00F91" w:rsidP="00F00F91">
            <w:pPr>
              <w:spacing w:before="0" w:line="240" w:lineRule="auto"/>
              <w:contextualSpacing/>
              <w:jc w:val="both"/>
              <w:rPr>
                <w:rFonts w:asciiTheme="minorHAnsi" w:hAnsiTheme="minorHAnsi"/>
                <w:sz w:val="20"/>
              </w:rPr>
            </w:pPr>
            <w:r w:rsidRPr="00F00F91">
              <w:rPr>
                <w:rFonts w:asciiTheme="minorHAnsi" w:hAnsiTheme="minorHAnsi"/>
                <w:sz w:val="20"/>
              </w:rPr>
              <w:t xml:space="preserve">Przez użytkowników w tym kontekście należy rozumieć uczniów, nie należy uwzględniać nauczycieli, rodziców lub inne osoby, które mogą korzystać z </w:t>
            </w:r>
            <w:r w:rsidRPr="00F00F91">
              <w:rPr>
                <w:rFonts w:asciiTheme="minorHAnsi" w:hAnsiTheme="minorHAnsi"/>
                <w:sz w:val="20"/>
              </w:rPr>
              <w:lastRenderedPageBreak/>
              <w:t>infrastruktury.</w:t>
            </w:r>
          </w:p>
          <w:p w14:paraId="5DDF0601" w14:textId="58B2921C" w:rsidR="00F00F91" w:rsidRPr="00F11BCC" w:rsidRDefault="00F00F91" w:rsidP="00F00F91">
            <w:pPr>
              <w:spacing w:before="0" w:line="240" w:lineRule="auto"/>
              <w:contextualSpacing/>
              <w:jc w:val="both"/>
              <w:rPr>
                <w:rFonts w:asciiTheme="minorHAnsi" w:hAnsiTheme="minorHAnsi"/>
                <w:sz w:val="20"/>
              </w:rPr>
            </w:pPr>
            <w:r w:rsidRPr="00F00F91">
              <w:rPr>
                <w:rFonts w:asciiTheme="minorHAnsi" w:hAnsiTheme="minorHAnsi"/>
                <w:sz w:val="20"/>
              </w:rPr>
              <w:t>Wskaźnik dotyczy nowych,</w:t>
            </w:r>
            <w:r>
              <w:rPr>
                <w:rFonts w:asciiTheme="minorHAnsi" w:hAnsiTheme="minorHAnsi"/>
                <w:sz w:val="20"/>
              </w:rPr>
              <w:t xml:space="preserve"> </w:t>
            </w:r>
            <w:r w:rsidRPr="00F00F91">
              <w:rPr>
                <w:rFonts w:asciiTheme="minorHAnsi" w:hAnsiTheme="minorHAnsi"/>
                <w:sz w:val="20"/>
              </w:rPr>
              <w:t>udoskonalonych budynków, lub nowego doposażenia w ramach projektu.</w:t>
            </w:r>
          </w:p>
        </w:tc>
        <w:tc>
          <w:tcPr>
            <w:tcW w:w="1049" w:type="pct"/>
          </w:tcPr>
          <w:p w14:paraId="4FF63F0F" w14:textId="5AC78293" w:rsidR="00F00F91" w:rsidRDefault="00F00F91" w:rsidP="00F00F91">
            <w:pPr>
              <w:spacing w:before="0" w:line="240" w:lineRule="auto"/>
              <w:jc w:val="center"/>
              <w:rPr>
                <w:rFonts w:asciiTheme="minorHAnsi" w:hAnsiTheme="minorHAnsi"/>
                <w:sz w:val="20"/>
              </w:rPr>
            </w:pPr>
            <w:r>
              <w:rPr>
                <w:rFonts w:asciiTheme="minorHAnsi" w:hAnsiTheme="minorHAnsi"/>
                <w:sz w:val="20"/>
              </w:rPr>
              <w:lastRenderedPageBreak/>
              <w:t>SzOOP</w:t>
            </w:r>
          </w:p>
        </w:tc>
      </w:tr>
      <w:tr w:rsidR="009C50CC" w:rsidRPr="009C50CC" w14:paraId="3A7E636F" w14:textId="77777777" w:rsidTr="007E2D2C">
        <w:trPr>
          <w:trHeight w:val="20"/>
          <w:jc w:val="center"/>
        </w:trPr>
        <w:tc>
          <w:tcPr>
            <w:tcW w:w="1189" w:type="pct"/>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14:paraId="66E17DD5" w14:textId="77777777" w:rsidR="00BC18C8" w:rsidRPr="00B22F9A" w:rsidRDefault="00BC18C8" w:rsidP="0076746F">
            <w:pPr>
              <w:autoSpaceDE w:val="0"/>
              <w:autoSpaceDN w:val="0"/>
              <w:adjustRightInd w:val="0"/>
              <w:spacing w:before="0" w:line="240" w:lineRule="auto"/>
              <w:rPr>
                <w:rFonts w:asciiTheme="minorHAnsi" w:hAnsiTheme="minorHAnsi" w:cs="ArialNarrow"/>
                <w:sz w:val="20"/>
              </w:rPr>
            </w:pPr>
            <w:r w:rsidRPr="00B22F9A">
              <w:rPr>
                <w:rFonts w:asciiTheme="minorHAnsi" w:hAnsiTheme="minorHAnsi" w:cs="ArialNarrow"/>
                <w:sz w:val="20"/>
              </w:rPr>
              <w:t>Wzrost zatrudnienia we wspieranych podmiotach (innych niż przedsiębiorstwa)</w:t>
            </w:r>
          </w:p>
          <w:p w14:paraId="73A55122" w14:textId="77777777" w:rsidR="00BC18C8" w:rsidRPr="00B22F9A" w:rsidRDefault="00BC18C8" w:rsidP="0076746F">
            <w:pPr>
              <w:autoSpaceDE w:val="0"/>
              <w:autoSpaceDN w:val="0"/>
              <w:adjustRightInd w:val="0"/>
              <w:spacing w:before="0" w:line="240" w:lineRule="auto"/>
              <w:rPr>
                <w:rFonts w:asciiTheme="minorHAnsi" w:hAnsiTheme="minorHAnsi" w:cs="ArialNarrow"/>
                <w:sz w:val="20"/>
              </w:rPr>
            </w:pPr>
            <w:r w:rsidRPr="00B22F9A">
              <w:rPr>
                <w:rFonts w:asciiTheme="minorHAnsi" w:hAnsiTheme="minorHAnsi" w:cs="ArialNarrow"/>
                <w:sz w:val="20"/>
              </w:rPr>
              <w:t>O/K/M</w:t>
            </w:r>
          </w:p>
        </w:tc>
        <w:tc>
          <w:tcPr>
            <w:tcW w:w="7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266FC0" w14:textId="77777777" w:rsidR="00BC18C8" w:rsidRPr="00B22F9A" w:rsidRDefault="00BC18C8" w:rsidP="0076746F">
            <w:pPr>
              <w:spacing w:before="0" w:line="240" w:lineRule="auto"/>
              <w:jc w:val="center"/>
              <w:rPr>
                <w:rFonts w:asciiTheme="minorHAnsi" w:hAnsiTheme="minorHAnsi" w:cs="ArialNarrow"/>
                <w:sz w:val="20"/>
              </w:rPr>
            </w:pPr>
            <w:r w:rsidRPr="00B22F9A">
              <w:rPr>
                <w:rFonts w:asciiTheme="minorHAnsi" w:hAnsiTheme="minorHAnsi" w:cs="ArialNarrow"/>
                <w:sz w:val="20"/>
              </w:rPr>
              <w:t>EPC</w:t>
            </w:r>
          </w:p>
        </w:tc>
        <w:tc>
          <w:tcPr>
            <w:tcW w:w="206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599EFE4" w14:textId="77777777" w:rsidR="00BC18C8" w:rsidRPr="009C50CC" w:rsidRDefault="00BC18C8" w:rsidP="0076746F">
            <w:pPr>
              <w:spacing w:before="0" w:line="240" w:lineRule="auto"/>
              <w:jc w:val="both"/>
              <w:rPr>
                <w:rFonts w:asciiTheme="minorHAnsi" w:hAnsiTheme="minorHAnsi"/>
                <w:sz w:val="20"/>
              </w:rPr>
            </w:pPr>
            <w:r w:rsidRPr="009C50CC">
              <w:rPr>
                <w:rFonts w:asciiTheme="minorHAnsi" w:hAnsiTheme="minorHAnsi"/>
                <w:sz w:val="20"/>
              </w:rPr>
              <w:t xml:space="preserve">Nowe miejsca pracy brutto we wspartych  podmiotach wyrażone w ekwiwalencie pełnego czasu pracy (EPC). </w:t>
            </w:r>
          </w:p>
          <w:p w14:paraId="5D94E12E" w14:textId="77777777" w:rsidR="00BC18C8" w:rsidRPr="009C50CC" w:rsidRDefault="00BC18C8" w:rsidP="0076746F">
            <w:pPr>
              <w:spacing w:before="0" w:line="240" w:lineRule="auto"/>
              <w:jc w:val="both"/>
              <w:rPr>
                <w:rFonts w:asciiTheme="minorHAnsi" w:hAnsiTheme="minorHAnsi"/>
                <w:sz w:val="20"/>
              </w:rPr>
            </w:pPr>
            <w:r w:rsidRPr="009C50CC">
              <w:rPr>
                <w:rFonts w:asciiTheme="minorHAnsi" w:hAnsiTheme="minorHAnsi"/>
                <w:sz w:val="20"/>
              </w:rPr>
              <w:t xml:space="preserve">Wskaźnik ukazuje zmianę "przed-po" </w:t>
            </w:r>
            <w:r w:rsidRPr="009C50CC">
              <w:rPr>
                <w:rFonts w:asciiTheme="minorHAnsi" w:hAnsiTheme="minorHAnsi"/>
                <w:sz w:val="20"/>
              </w:rPr>
              <w:br/>
              <w:t xml:space="preserve">i obejmuje część wzrostu zatrudnienia </w:t>
            </w:r>
            <w:r w:rsidRPr="009C50CC">
              <w:rPr>
                <w:rFonts w:asciiTheme="minorHAnsi" w:hAnsiTheme="minorHAnsi"/>
                <w:sz w:val="20"/>
              </w:rPr>
              <w:br/>
              <w:t xml:space="preserve">w podmiocie będącego bezpośrednim skutkiem zakończenia realizacji projektu (nie są wliczani pracownicy zatrudnieni do realizacji projektu). </w:t>
            </w:r>
          </w:p>
          <w:p w14:paraId="338F9C5F" w14:textId="77777777" w:rsidR="00BC18C8" w:rsidRPr="009C50CC" w:rsidRDefault="00BC18C8" w:rsidP="0076746F">
            <w:pPr>
              <w:spacing w:before="0" w:after="240" w:line="240" w:lineRule="auto"/>
              <w:jc w:val="both"/>
              <w:rPr>
                <w:rFonts w:asciiTheme="minorHAnsi" w:hAnsiTheme="minorHAnsi"/>
                <w:sz w:val="20"/>
              </w:rPr>
            </w:pPr>
            <w:r w:rsidRPr="009C50CC">
              <w:rPr>
                <w:rFonts w:asciiTheme="minorHAnsi" w:hAnsiTheme="minorHAnsi"/>
                <w:sz w:val="20"/>
              </w:rPr>
              <w:t>Uwzględnia się obsadzone miejsca pracy (wakaty nie są liczone), które zwiększają łączną liczbę miejsc pracy w podmiocie. Brak wzrostu w całkowitym zatrudnieniu w podmiocie oznacza, że wartość wskaźnika jest równa zero, co traktuje się jako wyrównanie miejsc pracy, a nie wzrost. Nie wlicza się miejsc pracy, np. utrzymanych dzięki realizacji projektu.</w:t>
            </w:r>
          </w:p>
          <w:p w14:paraId="276EA940" w14:textId="30890B88" w:rsidR="00BC18C8" w:rsidRPr="009C50CC" w:rsidRDefault="00BC18C8" w:rsidP="0076746F">
            <w:pPr>
              <w:spacing w:before="0" w:after="240" w:line="240" w:lineRule="auto"/>
              <w:jc w:val="both"/>
              <w:rPr>
                <w:rFonts w:asciiTheme="minorHAnsi" w:hAnsiTheme="minorHAnsi"/>
                <w:sz w:val="20"/>
              </w:rPr>
            </w:pPr>
            <w:r w:rsidRPr="009C50CC">
              <w:rPr>
                <w:rFonts w:asciiTheme="minorHAnsi" w:hAnsiTheme="minorHAnsi"/>
                <w:sz w:val="20"/>
              </w:rPr>
              <w:t>Brutto: Nie uwzględniamy miejsca pracy otrzymanego w wyniku zmian wewnątrz podm</w:t>
            </w:r>
            <w:r w:rsidR="00DC466C">
              <w:rPr>
                <w:rFonts w:asciiTheme="minorHAnsi" w:hAnsiTheme="minorHAnsi"/>
                <w:sz w:val="20"/>
              </w:rPr>
              <w:t>iotu</w:t>
            </w:r>
            <w:r w:rsidRPr="009C50CC">
              <w:rPr>
                <w:rFonts w:asciiTheme="minorHAnsi" w:hAnsiTheme="minorHAnsi"/>
                <w:sz w:val="20"/>
              </w:rPr>
              <w:t>, dopóki nie przyczyni się to do całkowitego wzrostu liczby miejsc pracy.. Wskaźnik powinien być zastosowany, jeżeli wzrost zatrudnienia może być wiarygodnie przypisany do wsparcia w ramach projektu.</w:t>
            </w:r>
          </w:p>
          <w:p w14:paraId="5B5FD3B1" w14:textId="77777777" w:rsidR="00BC18C8" w:rsidRPr="009C50CC" w:rsidRDefault="00BC18C8" w:rsidP="0076746F">
            <w:pPr>
              <w:spacing w:before="0" w:line="240" w:lineRule="auto"/>
              <w:jc w:val="both"/>
              <w:rPr>
                <w:rFonts w:asciiTheme="minorHAnsi" w:hAnsiTheme="minorHAnsi"/>
                <w:sz w:val="20"/>
              </w:rPr>
            </w:pPr>
            <w:r w:rsidRPr="009C50CC">
              <w:rPr>
                <w:rFonts w:asciiTheme="minorHAnsi" w:hAnsiTheme="minorHAnsi"/>
                <w:sz w:val="20"/>
              </w:rPr>
              <w:t>Ekwiwalent pełnego czasu pracy: miejsca pracy mogą być pełnoetatowe, na część etatu lub sezonowe, przy czym etaty częściowe podlegają sumowaniu lecz nie są zaokrąglane do pełnych jednostek. Zatrudnienie sezonowe i na część etatu przelicza się na EPC z wykorzystaniem standardów ILO (Międzynarodowa Organizacja Pracy)</w:t>
            </w:r>
            <w:r w:rsidR="00D11D19" w:rsidRPr="009C50CC">
              <w:rPr>
                <w:rFonts w:asciiTheme="minorHAnsi" w:hAnsiTheme="minorHAnsi"/>
                <w:sz w:val="20"/>
              </w:rPr>
              <w:t xml:space="preserve"> </w:t>
            </w:r>
            <w:r w:rsidRPr="009C50CC">
              <w:rPr>
                <w:rFonts w:asciiTheme="minorHAnsi" w:hAnsiTheme="minorHAnsi"/>
                <w:sz w:val="20"/>
              </w:rPr>
              <w:t>/ statystycznych</w:t>
            </w:r>
            <w:r w:rsidR="00D11D19" w:rsidRPr="009C50CC">
              <w:rPr>
                <w:rFonts w:asciiTheme="minorHAnsi" w:hAnsiTheme="minorHAnsi"/>
                <w:sz w:val="20"/>
              </w:rPr>
              <w:t xml:space="preserve">  </w:t>
            </w:r>
            <w:r w:rsidRPr="009C50CC">
              <w:rPr>
                <w:rFonts w:asciiTheme="minorHAnsi" w:hAnsiTheme="minorHAnsi"/>
                <w:sz w:val="20"/>
              </w:rPr>
              <w:t xml:space="preserve">/innych. </w:t>
            </w:r>
          </w:p>
        </w:tc>
        <w:tc>
          <w:tcPr>
            <w:tcW w:w="1049" w:type="pct"/>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0649062B" w14:textId="77777777" w:rsidR="00BC18C8" w:rsidRPr="009C50CC" w:rsidRDefault="00BC18C8" w:rsidP="0076746F">
            <w:pPr>
              <w:spacing w:before="0" w:line="240" w:lineRule="auto"/>
              <w:jc w:val="center"/>
              <w:rPr>
                <w:rFonts w:asciiTheme="minorHAnsi" w:hAnsiTheme="minorHAnsi"/>
                <w:sz w:val="20"/>
              </w:rPr>
            </w:pPr>
            <w:r w:rsidRPr="009C50CC">
              <w:rPr>
                <w:rFonts w:asciiTheme="minorHAnsi" w:hAnsiTheme="minorHAnsi"/>
                <w:sz w:val="20"/>
              </w:rPr>
              <w:t>horyzontalny</w:t>
            </w:r>
          </w:p>
        </w:tc>
      </w:tr>
      <w:tr w:rsidR="009C50CC" w:rsidRPr="009C50CC" w14:paraId="446DF87F" w14:textId="77777777" w:rsidTr="007E2D2C">
        <w:trPr>
          <w:cantSplit/>
          <w:trHeight w:val="20"/>
          <w:jc w:val="center"/>
        </w:trPr>
        <w:tc>
          <w:tcPr>
            <w:tcW w:w="1189" w:type="pct"/>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14:paraId="6C4840ED" w14:textId="77777777" w:rsidR="00BC18C8" w:rsidRPr="00B22F9A" w:rsidRDefault="00BC18C8" w:rsidP="0076746F">
            <w:pPr>
              <w:autoSpaceDE w:val="0"/>
              <w:autoSpaceDN w:val="0"/>
              <w:adjustRightInd w:val="0"/>
              <w:spacing w:before="0" w:line="240" w:lineRule="auto"/>
              <w:rPr>
                <w:rFonts w:asciiTheme="minorHAnsi" w:hAnsiTheme="minorHAnsi" w:cs="ArialNarrow"/>
                <w:sz w:val="20"/>
              </w:rPr>
            </w:pPr>
            <w:r w:rsidRPr="00B22F9A">
              <w:rPr>
                <w:rFonts w:asciiTheme="minorHAnsi" w:hAnsiTheme="minorHAnsi" w:cs="ArialNarrow"/>
                <w:sz w:val="20"/>
              </w:rPr>
              <w:t>Liczba utrzymanych miejsc pracy</w:t>
            </w:r>
          </w:p>
          <w:p w14:paraId="1DB95B90" w14:textId="2AEFAE0C" w:rsidR="00B35610" w:rsidRPr="00B22F9A" w:rsidRDefault="00B35610" w:rsidP="0076746F">
            <w:pPr>
              <w:autoSpaceDE w:val="0"/>
              <w:autoSpaceDN w:val="0"/>
              <w:adjustRightInd w:val="0"/>
              <w:spacing w:before="0" w:line="240" w:lineRule="auto"/>
              <w:rPr>
                <w:rFonts w:asciiTheme="minorHAnsi" w:hAnsiTheme="minorHAnsi" w:cs="ArialNarrow"/>
                <w:sz w:val="20"/>
              </w:rPr>
            </w:pPr>
            <w:r w:rsidRPr="00B22F9A">
              <w:rPr>
                <w:rFonts w:asciiTheme="minorHAnsi" w:hAnsiTheme="minorHAnsi" w:cs="ArialNarrow"/>
                <w:sz w:val="20"/>
              </w:rPr>
              <w:t>O/K/M</w:t>
            </w:r>
          </w:p>
        </w:tc>
        <w:tc>
          <w:tcPr>
            <w:tcW w:w="7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FA6CAA" w14:textId="77777777" w:rsidR="00BC18C8" w:rsidRPr="00B22F9A" w:rsidRDefault="00BC18C8" w:rsidP="0076746F">
            <w:pPr>
              <w:spacing w:before="0" w:line="240" w:lineRule="auto"/>
              <w:jc w:val="center"/>
              <w:rPr>
                <w:rFonts w:asciiTheme="minorHAnsi" w:hAnsiTheme="minorHAnsi" w:cs="ArialNarrow"/>
                <w:sz w:val="20"/>
              </w:rPr>
            </w:pPr>
            <w:r w:rsidRPr="00B22F9A">
              <w:rPr>
                <w:rFonts w:asciiTheme="minorHAnsi" w:hAnsiTheme="minorHAnsi" w:cs="ArialNarrow"/>
                <w:sz w:val="20"/>
              </w:rPr>
              <w:t>EPC</w:t>
            </w:r>
          </w:p>
        </w:tc>
        <w:tc>
          <w:tcPr>
            <w:tcW w:w="206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427AF4B" w14:textId="77777777" w:rsidR="00BC18C8" w:rsidRPr="009C50CC" w:rsidRDefault="00BC18C8" w:rsidP="0076746F">
            <w:pPr>
              <w:autoSpaceDE w:val="0"/>
              <w:autoSpaceDN w:val="0"/>
              <w:adjustRightInd w:val="0"/>
              <w:spacing w:before="0" w:line="240" w:lineRule="auto"/>
              <w:jc w:val="both"/>
              <w:rPr>
                <w:rFonts w:asciiTheme="minorHAnsi" w:eastAsiaTheme="minorHAnsi" w:hAnsiTheme="minorHAnsi" w:cstheme="minorBidi"/>
                <w:sz w:val="20"/>
                <w:lang w:eastAsia="en-US"/>
              </w:rPr>
            </w:pPr>
            <w:r w:rsidRPr="009C50CC">
              <w:rPr>
                <w:rFonts w:asciiTheme="minorHAnsi" w:eastAsiaTheme="minorHAnsi" w:hAnsiTheme="minorHAnsi" w:cstheme="minorBidi"/>
                <w:sz w:val="20"/>
                <w:lang w:eastAsia="en-US"/>
              </w:rPr>
              <w:t>Miejsca pracy utworzone w wyniku realizacji projektu, lecz nie powodują wzrostu zatrudnienia w organizacji</w:t>
            </w:r>
            <w:r w:rsidR="00D11D19" w:rsidRPr="009C50CC">
              <w:rPr>
                <w:rFonts w:asciiTheme="minorHAnsi" w:eastAsiaTheme="minorHAnsi" w:hAnsiTheme="minorHAnsi" w:cstheme="minorBidi"/>
                <w:sz w:val="20"/>
                <w:lang w:eastAsia="en-US"/>
              </w:rPr>
              <w:t>.</w:t>
            </w:r>
          </w:p>
        </w:tc>
        <w:tc>
          <w:tcPr>
            <w:tcW w:w="1049" w:type="pct"/>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217C9BB3" w14:textId="77777777" w:rsidR="00BC18C8" w:rsidRPr="009C50CC" w:rsidRDefault="00BC18C8" w:rsidP="0076746F">
            <w:pPr>
              <w:spacing w:before="0" w:line="240" w:lineRule="auto"/>
              <w:jc w:val="center"/>
              <w:rPr>
                <w:rFonts w:asciiTheme="minorHAnsi" w:hAnsiTheme="minorHAnsi"/>
                <w:sz w:val="20"/>
              </w:rPr>
            </w:pPr>
            <w:r w:rsidRPr="009C50CC">
              <w:rPr>
                <w:rFonts w:asciiTheme="minorHAnsi" w:hAnsiTheme="minorHAnsi"/>
                <w:sz w:val="20"/>
              </w:rPr>
              <w:t>horyzontalny</w:t>
            </w:r>
          </w:p>
        </w:tc>
      </w:tr>
      <w:tr w:rsidR="009C50CC" w:rsidRPr="009C50CC" w14:paraId="510F66BD" w14:textId="77777777" w:rsidTr="007E2D2C">
        <w:trPr>
          <w:cantSplit/>
          <w:trHeight w:val="20"/>
          <w:jc w:val="center"/>
        </w:trPr>
        <w:tc>
          <w:tcPr>
            <w:tcW w:w="1189" w:type="pct"/>
            <w:tcBorders>
              <w:top w:val="single" w:sz="6" w:space="0" w:color="000000" w:themeColor="text1"/>
              <w:left w:val="single" w:sz="8" w:space="0" w:color="000000" w:themeColor="text1"/>
              <w:bottom w:val="single" w:sz="8" w:space="0" w:color="000000" w:themeColor="text1"/>
              <w:right w:val="single" w:sz="6" w:space="0" w:color="000000" w:themeColor="text1"/>
            </w:tcBorders>
            <w:shd w:val="clear" w:color="auto" w:fill="auto"/>
          </w:tcPr>
          <w:p w14:paraId="16CA6C8C" w14:textId="77777777" w:rsidR="00BC18C8" w:rsidRDefault="00BC18C8" w:rsidP="0076746F">
            <w:pPr>
              <w:autoSpaceDE w:val="0"/>
              <w:autoSpaceDN w:val="0"/>
              <w:adjustRightInd w:val="0"/>
              <w:spacing w:before="0" w:line="240" w:lineRule="auto"/>
              <w:rPr>
                <w:rFonts w:asciiTheme="minorHAnsi" w:hAnsiTheme="minorHAnsi" w:cs="ArialNarrow"/>
                <w:sz w:val="20"/>
              </w:rPr>
            </w:pPr>
            <w:r w:rsidRPr="009C50CC">
              <w:rPr>
                <w:rFonts w:asciiTheme="minorHAnsi" w:hAnsiTheme="minorHAnsi" w:cs="ArialNarrow"/>
                <w:sz w:val="20"/>
              </w:rPr>
              <w:lastRenderedPageBreak/>
              <w:t xml:space="preserve">Liczba nowo utworzonych miejsc pracy - pozostałe formy </w:t>
            </w:r>
          </w:p>
          <w:p w14:paraId="49E2EB24" w14:textId="6EB300A9" w:rsidR="00B35610" w:rsidRPr="009C50CC" w:rsidRDefault="00B35610" w:rsidP="0076746F">
            <w:pPr>
              <w:autoSpaceDE w:val="0"/>
              <w:autoSpaceDN w:val="0"/>
              <w:adjustRightInd w:val="0"/>
              <w:spacing w:before="0" w:line="240" w:lineRule="auto"/>
              <w:rPr>
                <w:rFonts w:asciiTheme="minorHAnsi" w:hAnsiTheme="minorHAnsi" w:cs="ArialNarrow"/>
                <w:sz w:val="20"/>
              </w:rPr>
            </w:pPr>
            <w:r w:rsidRPr="009C50CC">
              <w:rPr>
                <w:rFonts w:asciiTheme="minorHAnsi" w:hAnsiTheme="minorHAnsi" w:cs="ArialNarrow"/>
                <w:sz w:val="20"/>
              </w:rPr>
              <w:t>O/K/M</w:t>
            </w:r>
          </w:p>
        </w:tc>
        <w:tc>
          <w:tcPr>
            <w:tcW w:w="701" w:type="pct"/>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2163971A" w14:textId="77777777" w:rsidR="00BC18C8" w:rsidRPr="009C50CC" w:rsidRDefault="00BC18C8" w:rsidP="0076746F">
            <w:pPr>
              <w:spacing w:before="0" w:line="240" w:lineRule="auto"/>
              <w:jc w:val="center"/>
              <w:rPr>
                <w:rFonts w:asciiTheme="minorHAnsi" w:hAnsiTheme="minorHAnsi" w:cs="ArialNarrow"/>
                <w:sz w:val="20"/>
              </w:rPr>
            </w:pPr>
            <w:r w:rsidRPr="009C50CC">
              <w:rPr>
                <w:rFonts w:asciiTheme="minorHAnsi" w:hAnsiTheme="minorHAnsi" w:cs="ArialNarrow"/>
                <w:sz w:val="20"/>
              </w:rPr>
              <w:t>EPC</w:t>
            </w:r>
          </w:p>
        </w:tc>
        <w:tc>
          <w:tcPr>
            <w:tcW w:w="2061" w:type="pct"/>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auto"/>
            <w:vAlign w:val="center"/>
          </w:tcPr>
          <w:p w14:paraId="04A87DD1" w14:textId="77777777" w:rsidR="00BC18C8" w:rsidRPr="009C50CC" w:rsidRDefault="00BC18C8" w:rsidP="0076746F">
            <w:pPr>
              <w:autoSpaceDE w:val="0"/>
              <w:autoSpaceDN w:val="0"/>
              <w:adjustRightInd w:val="0"/>
              <w:spacing w:before="0" w:line="240" w:lineRule="auto"/>
              <w:jc w:val="both"/>
              <w:rPr>
                <w:rFonts w:asciiTheme="minorHAnsi" w:eastAsiaTheme="minorHAnsi" w:hAnsiTheme="minorHAnsi" w:cs="Verdana"/>
                <w:sz w:val="20"/>
                <w:lang w:eastAsia="en-US"/>
              </w:rPr>
            </w:pPr>
            <w:r w:rsidRPr="009C50CC">
              <w:rPr>
                <w:rFonts w:asciiTheme="minorHAnsi" w:eastAsiaTheme="minorHAnsi" w:hAnsiTheme="minorHAnsi" w:cstheme="minorBidi"/>
                <w:iCs/>
                <w:sz w:val="20"/>
                <w:lang w:eastAsia="en-US"/>
              </w:rPr>
              <w:t>Pozostałe formy</w:t>
            </w:r>
            <w:r w:rsidRPr="009C50CC">
              <w:rPr>
                <w:rFonts w:asciiTheme="minorHAnsi" w:eastAsiaTheme="minorHAnsi" w:hAnsiTheme="minorHAnsi" w:cs="Verdana"/>
                <w:sz w:val="20"/>
                <w:lang w:eastAsia="en-US"/>
              </w:rPr>
              <w:t>, np. umowy cywilnoprawne, miejsca pracy do obsługi projektu, nietrwałe miejsca pracy</w:t>
            </w:r>
            <w:r w:rsidR="00F0154B" w:rsidRPr="009C50CC">
              <w:rPr>
                <w:rFonts w:asciiTheme="minorHAnsi" w:eastAsiaTheme="minorHAnsi" w:hAnsiTheme="minorHAnsi" w:cs="Verdana"/>
                <w:sz w:val="20"/>
                <w:lang w:eastAsia="en-US"/>
              </w:rPr>
              <w:t xml:space="preserve"> (wskaźnik ma charakter informacyjny).</w:t>
            </w:r>
          </w:p>
        </w:tc>
        <w:tc>
          <w:tcPr>
            <w:tcW w:w="1049" w:type="pct"/>
            <w:tcBorders>
              <w:top w:val="single" w:sz="6" w:space="0" w:color="000000" w:themeColor="text1"/>
              <w:left w:val="single" w:sz="6" w:space="0" w:color="000000" w:themeColor="text1"/>
              <w:bottom w:val="single" w:sz="8" w:space="0" w:color="000000" w:themeColor="text1"/>
              <w:right w:val="single" w:sz="8" w:space="0" w:color="000000" w:themeColor="text1"/>
            </w:tcBorders>
          </w:tcPr>
          <w:p w14:paraId="4EEF6556" w14:textId="77777777" w:rsidR="00BC18C8" w:rsidRPr="009C50CC" w:rsidRDefault="00BC18C8" w:rsidP="0076746F">
            <w:pPr>
              <w:spacing w:before="0" w:line="240" w:lineRule="auto"/>
              <w:jc w:val="center"/>
              <w:rPr>
                <w:rFonts w:asciiTheme="minorHAnsi" w:hAnsiTheme="minorHAnsi"/>
                <w:sz w:val="20"/>
              </w:rPr>
            </w:pPr>
            <w:r w:rsidRPr="009C50CC">
              <w:rPr>
                <w:rFonts w:asciiTheme="minorHAnsi" w:hAnsiTheme="minorHAnsi"/>
                <w:sz w:val="20"/>
              </w:rPr>
              <w:t>horyzontalny</w:t>
            </w:r>
          </w:p>
        </w:tc>
      </w:tr>
    </w:tbl>
    <w:p w14:paraId="56E539F9" w14:textId="77777777" w:rsidR="00C912B2" w:rsidRPr="00BA387E" w:rsidRDefault="00C912B2" w:rsidP="0076746F">
      <w:pPr>
        <w:autoSpaceDE w:val="0"/>
        <w:autoSpaceDN w:val="0"/>
        <w:adjustRightInd w:val="0"/>
        <w:spacing w:before="120" w:after="120" w:line="240" w:lineRule="auto"/>
        <w:jc w:val="both"/>
        <w:rPr>
          <w:rFonts w:asciiTheme="minorHAnsi" w:eastAsiaTheme="minorHAnsi" w:hAnsiTheme="minorHAnsi" w:cs="Arial"/>
          <w:color w:val="FF0000"/>
          <w:sz w:val="20"/>
          <w:lang w:eastAsia="en-US"/>
        </w:rPr>
      </w:pPr>
    </w:p>
    <w:p w14:paraId="32EDF314" w14:textId="77777777" w:rsidR="00DF6D97" w:rsidRPr="009C50CC" w:rsidRDefault="00DF6D97" w:rsidP="0076746F">
      <w:pPr>
        <w:autoSpaceDE w:val="0"/>
        <w:autoSpaceDN w:val="0"/>
        <w:adjustRightInd w:val="0"/>
        <w:spacing w:before="120" w:after="120" w:line="240" w:lineRule="auto"/>
        <w:jc w:val="both"/>
        <w:rPr>
          <w:rFonts w:asciiTheme="minorHAnsi" w:eastAsiaTheme="minorHAnsi" w:hAnsiTheme="minorHAnsi" w:cs="Arial"/>
          <w:sz w:val="20"/>
          <w:lang w:eastAsia="en-US"/>
        </w:rPr>
      </w:pPr>
      <w:r w:rsidRPr="009C50CC">
        <w:rPr>
          <w:rFonts w:asciiTheme="minorHAnsi" w:eastAsiaTheme="minorHAnsi" w:hAnsiTheme="minorHAnsi" w:cs="Arial"/>
          <w:sz w:val="20"/>
          <w:lang w:eastAsia="en-US"/>
        </w:rPr>
        <w:t xml:space="preserve">W ramach wniosku o dofinansowanie Wnioskodawca ma obowiązek uwzględnić </w:t>
      </w:r>
      <w:r w:rsidRPr="009C50CC">
        <w:rPr>
          <w:rFonts w:asciiTheme="minorHAnsi" w:eastAsiaTheme="minorHAnsi" w:hAnsiTheme="minorHAnsi" w:cs="Arial"/>
          <w:b/>
          <w:sz w:val="20"/>
          <w:lang w:eastAsia="en-US"/>
        </w:rPr>
        <w:t>wszystkie adekwatne</w:t>
      </w:r>
      <w:r w:rsidRPr="009C50CC">
        <w:rPr>
          <w:rFonts w:asciiTheme="minorHAnsi" w:eastAsiaTheme="minorHAnsi" w:hAnsiTheme="minorHAnsi" w:cs="Arial"/>
          <w:sz w:val="20"/>
          <w:lang w:eastAsia="en-US"/>
        </w:rPr>
        <w:t xml:space="preserve"> wskaźniki produktu oraz rezultatu bezpośredniego z listy przedstawionej  w powyższych tabelach, odpowiadające celowi projektu. </w:t>
      </w:r>
      <w:r w:rsidRPr="009C50CC">
        <w:rPr>
          <w:rFonts w:asciiTheme="minorHAnsi" w:hAnsiTheme="minorHAnsi"/>
          <w:sz w:val="20"/>
        </w:rPr>
        <w:t>Dodatkowo w ramach wniosku o dofinansowanie Wnioskodawca może określić inne, dodatkowe wskaźniki specyficzne dla danego projektu, o ile będzie to niezbędne dla prawidłowej realizacji projektu (tzw. wskaźniki projektowe).</w:t>
      </w:r>
    </w:p>
    <w:p w14:paraId="6D931623" w14:textId="77777777" w:rsidR="00DF6D97" w:rsidRPr="009C50CC" w:rsidRDefault="00DF6D97" w:rsidP="0076746F">
      <w:pPr>
        <w:pStyle w:val="Default"/>
        <w:jc w:val="both"/>
        <w:rPr>
          <w:rFonts w:asciiTheme="minorHAnsi" w:eastAsiaTheme="minorHAnsi" w:hAnsiTheme="minorHAnsi" w:cstheme="minorBidi"/>
          <w:lang w:eastAsia="en-US"/>
        </w:rPr>
      </w:pPr>
      <w:r w:rsidRPr="009C50CC">
        <w:rPr>
          <w:rFonts w:asciiTheme="minorHAnsi" w:eastAsiaTheme="minorHAnsi" w:hAnsiTheme="minorHAnsi" w:cstheme="minorBidi"/>
          <w:lang w:eastAsia="en-US"/>
        </w:rPr>
        <w:t>We wniosku o dofinansowanie należy określić, w jaki sposób i na jakiej podstawie mierzone będą wskaźniki realizacji celu projektu poprzez ustalenie źródła weryfikacji</w:t>
      </w:r>
      <w:r w:rsidR="00970181" w:rsidRPr="009C50CC">
        <w:rPr>
          <w:rFonts w:asciiTheme="minorHAnsi" w:eastAsiaTheme="minorHAnsi" w:hAnsiTheme="minorHAnsi" w:cstheme="minorBidi"/>
          <w:lang w:eastAsia="en-US"/>
        </w:rPr>
        <w:t xml:space="preserve"> </w:t>
      </w:r>
      <w:r w:rsidRPr="009C50CC">
        <w:rPr>
          <w:rFonts w:asciiTheme="minorHAnsi" w:eastAsiaTheme="minorHAnsi" w:hAnsiTheme="minorHAnsi" w:cstheme="minorBidi"/>
          <w:lang w:eastAsia="en-US"/>
        </w:rPr>
        <w:t>/</w:t>
      </w:r>
      <w:r w:rsidR="00970181" w:rsidRPr="009C50CC">
        <w:rPr>
          <w:rFonts w:asciiTheme="minorHAnsi" w:eastAsiaTheme="minorHAnsi" w:hAnsiTheme="minorHAnsi" w:cstheme="minorBidi"/>
          <w:lang w:eastAsia="en-US"/>
        </w:rPr>
        <w:t xml:space="preserve"> </w:t>
      </w:r>
      <w:r w:rsidRPr="009C50CC">
        <w:rPr>
          <w:rFonts w:asciiTheme="minorHAnsi" w:eastAsiaTheme="minorHAnsi" w:hAnsiTheme="minorHAnsi" w:cstheme="minorBidi"/>
          <w:lang w:eastAsia="en-US"/>
        </w:rPr>
        <w:t xml:space="preserve">pozyskania danych do pomiaru wskaźnika oraz częstotliwości pomiaru. Dlatego przy określaniu wskaźników należy wziąć pod uwagę dostępność </w:t>
      </w:r>
      <w:r w:rsidR="00DB13A7" w:rsidRPr="009C50CC">
        <w:rPr>
          <w:rFonts w:asciiTheme="minorHAnsi" w:eastAsiaTheme="minorHAnsi" w:hAnsiTheme="minorHAnsi" w:cstheme="minorBidi"/>
          <w:lang w:eastAsia="en-US"/>
        </w:rPr>
        <w:br/>
      </w:r>
      <w:r w:rsidRPr="009C50CC">
        <w:rPr>
          <w:rFonts w:asciiTheme="minorHAnsi" w:eastAsiaTheme="minorHAnsi" w:hAnsiTheme="minorHAnsi" w:cstheme="minorBidi"/>
          <w:lang w:eastAsia="en-US"/>
        </w:rPr>
        <w:t xml:space="preserve">i wiarygodność danych niezbędnych do pomiaru danego wskaźnika. </w:t>
      </w:r>
    </w:p>
    <w:p w14:paraId="3EC52EAE" w14:textId="77777777" w:rsidR="00DF6D97" w:rsidRPr="009C50CC" w:rsidRDefault="00DF6D97" w:rsidP="0076746F">
      <w:pPr>
        <w:spacing w:line="240" w:lineRule="auto"/>
        <w:jc w:val="both"/>
        <w:rPr>
          <w:rFonts w:asciiTheme="minorHAnsi" w:hAnsiTheme="minorHAnsi" w:cs="Arial"/>
          <w:b/>
          <w:sz w:val="20"/>
          <w:u w:val="single"/>
        </w:rPr>
      </w:pPr>
      <w:r w:rsidRPr="009C50CC">
        <w:rPr>
          <w:rFonts w:asciiTheme="minorHAnsi" w:hAnsiTheme="minorHAnsi" w:cs="Arial"/>
          <w:b/>
          <w:sz w:val="20"/>
          <w:u w:val="single"/>
        </w:rPr>
        <w:t>Wartość bazowa (tzn. wartość w momencie rozpoczęcia realizacji projektu) w przypadku każdego wskaźnika powinna być wykazana na poziomie „0”.</w:t>
      </w:r>
    </w:p>
    <w:p w14:paraId="2D9CADB1" w14:textId="77777777" w:rsidR="00DF6D97" w:rsidRPr="009C50CC" w:rsidRDefault="00DF6D97" w:rsidP="0076746F">
      <w:pPr>
        <w:spacing w:line="240" w:lineRule="auto"/>
        <w:jc w:val="both"/>
        <w:rPr>
          <w:rFonts w:asciiTheme="minorHAnsi" w:hAnsiTheme="minorHAnsi" w:cs="Arial"/>
          <w:b/>
          <w:sz w:val="20"/>
          <w:u w:val="single"/>
        </w:rPr>
      </w:pPr>
      <w:r w:rsidRPr="009C50CC">
        <w:rPr>
          <w:rFonts w:asciiTheme="minorHAnsi" w:hAnsiTheme="minorHAnsi" w:cs="Arial"/>
          <w:b/>
          <w:sz w:val="20"/>
          <w:u w:val="single"/>
        </w:rPr>
        <w:t xml:space="preserve">O ile w umowie o dofinansowanie projektu nie wskazano inaczej, efekt wsparcia na poziomie projektu występuje: </w:t>
      </w:r>
    </w:p>
    <w:p w14:paraId="6EC02907" w14:textId="77777777" w:rsidR="00DF6D97" w:rsidRPr="009C50CC" w:rsidRDefault="00DF6D97" w:rsidP="0076746F">
      <w:pPr>
        <w:spacing w:line="240" w:lineRule="auto"/>
        <w:jc w:val="both"/>
        <w:rPr>
          <w:rFonts w:asciiTheme="minorHAnsi" w:hAnsiTheme="minorHAnsi" w:cs="Arial"/>
          <w:b/>
          <w:sz w:val="20"/>
          <w:u w:val="single"/>
        </w:rPr>
      </w:pPr>
      <w:r w:rsidRPr="009C50CC">
        <w:rPr>
          <w:rFonts w:asciiTheme="minorHAnsi" w:hAnsiTheme="minorHAnsi" w:cs="Arial"/>
          <w:b/>
          <w:sz w:val="20"/>
          <w:u w:val="single"/>
        </w:rPr>
        <w:t>a) w przypadku wskaźników produktu – w okresie od podpisania umowy o dofinansowanie, przy czym osiągnięte wartości powinny zostać wykazane najpóźniej we wniosku o płatność końcową</w:t>
      </w:r>
      <w:r w:rsidR="00DB13A7" w:rsidRPr="009C50CC">
        <w:rPr>
          <w:rFonts w:asciiTheme="minorHAnsi" w:hAnsiTheme="minorHAnsi" w:cs="Arial"/>
          <w:b/>
          <w:sz w:val="20"/>
          <w:u w:val="single"/>
        </w:rPr>
        <w:t xml:space="preserve"> oraz utrzymane w okresie trwałości projektu</w:t>
      </w:r>
      <w:r w:rsidRPr="009C50CC">
        <w:rPr>
          <w:rFonts w:asciiTheme="minorHAnsi" w:hAnsiTheme="minorHAnsi" w:cs="Arial"/>
          <w:b/>
          <w:sz w:val="20"/>
          <w:u w:val="single"/>
        </w:rPr>
        <w:t xml:space="preserve">, </w:t>
      </w:r>
    </w:p>
    <w:p w14:paraId="5CF2E78E" w14:textId="77777777" w:rsidR="00DF6D97" w:rsidRPr="009C50CC" w:rsidRDefault="00DF6D97" w:rsidP="0076746F">
      <w:pPr>
        <w:spacing w:line="240" w:lineRule="auto"/>
        <w:jc w:val="both"/>
        <w:rPr>
          <w:rFonts w:asciiTheme="minorHAnsi" w:hAnsiTheme="minorHAnsi" w:cs="Arial"/>
          <w:b/>
          <w:sz w:val="20"/>
          <w:u w:val="single"/>
        </w:rPr>
      </w:pPr>
      <w:r w:rsidRPr="009C50CC">
        <w:rPr>
          <w:rFonts w:asciiTheme="minorHAnsi" w:hAnsiTheme="minorHAnsi" w:cs="Arial"/>
          <w:b/>
          <w:sz w:val="20"/>
          <w:u w:val="single"/>
        </w:rPr>
        <w:t xml:space="preserve">b) w przypadku wskaźników rezultatu określonych na poziomie projektu: </w:t>
      </w:r>
    </w:p>
    <w:p w14:paraId="6DAA0FB8" w14:textId="77777777" w:rsidR="00DB13A7" w:rsidRPr="009C50CC" w:rsidRDefault="00DF6D97" w:rsidP="0076746F">
      <w:pPr>
        <w:pStyle w:val="Akapitzlist"/>
        <w:numPr>
          <w:ilvl w:val="0"/>
          <w:numId w:val="6"/>
        </w:numPr>
        <w:spacing w:before="0" w:after="200" w:line="240" w:lineRule="auto"/>
        <w:ind w:left="1080"/>
        <w:contextualSpacing/>
        <w:jc w:val="both"/>
        <w:rPr>
          <w:rFonts w:ascii="Calibri" w:hAnsi="Calibri"/>
          <w:b/>
          <w:bCs/>
          <w:sz w:val="20"/>
          <w:u w:val="single"/>
        </w:rPr>
      </w:pPr>
      <w:r w:rsidRPr="009C50CC">
        <w:rPr>
          <w:rFonts w:asciiTheme="minorHAnsi" w:hAnsiTheme="minorHAnsi" w:cs="Arial"/>
          <w:b/>
          <w:sz w:val="20"/>
          <w:u w:val="single"/>
        </w:rPr>
        <w:t xml:space="preserve">co do zasady – w okresie 12 miesięcy od zakończenia okresu realizacji projektu określonego w umowie o dofinansowaniu projektu lub, o ile wynika to ze specyfiki projektu, od uruchomienia przedsięwzięcia, </w:t>
      </w:r>
      <w:r w:rsidR="00DB13A7" w:rsidRPr="009C50CC">
        <w:rPr>
          <w:rFonts w:ascii="Calibri" w:hAnsi="Calibri"/>
          <w:b/>
          <w:bCs/>
          <w:sz w:val="20"/>
          <w:u w:val="single"/>
        </w:rPr>
        <w:t>przy czym osiągnięte wartości wykazywane są we wniosku o płatność końcową lub jego korekcie. Wskaźniki rezultatu powinny być utrzymane w okresie trwałości projektu, lub</w:t>
      </w:r>
    </w:p>
    <w:p w14:paraId="3029FD95" w14:textId="1D55275F" w:rsidR="0032765F" w:rsidRPr="009C50CC" w:rsidRDefault="00DB13A7" w:rsidP="0076746F">
      <w:pPr>
        <w:pStyle w:val="Akapitzlist"/>
        <w:numPr>
          <w:ilvl w:val="0"/>
          <w:numId w:val="6"/>
        </w:numPr>
        <w:spacing w:before="0" w:after="200" w:line="240" w:lineRule="auto"/>
        <w:ind w:left="1080"/>
        <w:contextualSpacing/>
        <w:jc w:val="both"/>
        <w:rPr>
          <w:rFonts w:ascii="Calibri" w:hAnsi="Calibri"/>
          <w:b/>
          <w:bCs/>
          <w:sz w:val="20"/>
          <w:u w:val="single"/>
        </w:rPr>
      </w:pPr>
      <w:r w:rsidRPr="009C50CC">
        <w:rPr>
          <w:rFonts w:ascii="Calibri" w:hAnsi="Calibri"/>
          <w:b/>
          <w:bCs/>
          <w:sz w:val="20"/>
          <w:u w:val="single"/>
        </w:rPr>
        <w:t>w okresie trwałości projektu, na zasadach określonych przez IZ RPO (w umowie o</w:t>
      </w:r>
      <w:r w:rsidR="002677D2">
        <w:rPr>
          <w:rFonts w:ascii="Calibri" w:hAnsi="Calibri"/>
          <w:b/>
          <w:bCs/>
          <w:sz w:val="20"/>
          <w:u w:val="single"/>
        </w:rPr>
        <w:t> </w:t>
      </w:r>
      <w:r w:rsidRPr="009C50CC">
        <w:rPr>
          <w:rFonts w:ascii="Calibri" w:hAnsi="Calibri"/>
          <w:b/>
          <w:bCs/>
          <w:sz w:val="20"/>
          <w:u w:val="single"/>
        </w:rPr>
        <w:t xml:space="preserve">dofinansowanie projektu/decyzji o dofinansowaniu) </w:t>
      </w:r>
      <w:r w:rsidR="002677D2">
        <w:rPr>
          <w:rFonts w:ascii="Calibri" w:hAnsi="Calibri"/>
          <w:b/>
          <w:bCs/>
          <w:spacing w:val="-6"/>
          <w:sz w:val="20"/>
          <w:u w:val="single"/>
        </w:rPr>
        <w:t>. Dla projektów, których  wskaźniki rezultatu będą osiągnięte po 30.06.2024 r., IZ będzie wymagała oświadczenia o częściowym osiągnięciu wskaźnika rezultatu zrealizowanego do dnia 30.06.2024.</w:t>
      </w:r>
    </w:p>
    <w:sectPr w:rsidR="0032765F" w:rsidRPr="009C50CC" w:rsidSect="00830641">
      <w:headerReference w:type="default" r:id="rId8"/>
      <w:footerReference w:type="default" r:id="rId9"/>
      <w:pgSz w:w="11906" w:h="16838"/>
      <w:pgMar w:top="1417" w:right="1417" w:bottom="1417" w:left="1417" w:header="708" w:footer="3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C40FC" w14:textId="77777777" w:rsidR="00D91C99" w:rsidRDefault="00D91C99" w:rsidP="008C495E">
      <w:pPr>
        <w:spacing w:before="0" w:line="240" w:lineRule="auto"/>
      </w:pPr>
      <w:r>
        <w:separator/>
      </w:r>
    </w:p>
  </w:endnote>
  <w:endnote w:type="continuationSeparator" w:id="0">
    <w:p w14:paraId="0EDE022C" w14:textId="77777777" w:rsidR="00D91C99" w:rsidRDefault="00D91C99" w:rsidP="008C49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Narrow">
    <w:altName w:val="Arial"/>
    <w:charset w:val="00"/>
    <w:family w:val="swiss"/>
    <w:pitch w:val="default"/>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490311"/>
      <w:docPartObj>
        <w:docPartGallery w:val="Page Numbers (Bottom of Page)"/>
        <w:docPartUnique/>
      </w:docPartObj>
    </w:sdtPr>
    <w:sdtEndPr>
      <w:rPr>
        <w:rFonts w:asciiTheme="minorHAnsi" w:hAnsiTheme="minorHAnsi"/>
      </w:rPr>
    </w:sdtEndPr>
    <w:sdtContent>
      <w:p w14:paraId="78980278" w14:textId="77777777" w:rsidR="00830641" w:rsidRPr="00830641" w:rsidRDefault="00830641">
        <w:pPr>
          <w:pStyle w:val="Stopka"/>
          <w:jc w:val="center"/>
          <w:rPr>
            <w:rFonts w:asciiTheme="minorHAnsi" w:hAnsiTheme="minorHAnsi"/>
          </w:rPr>
        </w:pPr>
        <w:r w:rsidRPr="00830641">
          <w:rPr>
            <w:rFonts w:asciiTheme="minorHAnsi" w:hAnsiTheme="minorHAnsi"/>
          </w:rPr>
          <w:fldChar w:fldCharType="begin"/>
        </w:r>
        <w:r w:rsidRPr="00830641">
          <w:rPr>
            <w:rFonts w:asciiTheme="minorHAnsi" w:hAnsiTheme="minorHAnsi"/>
          </w:rPr>
          <w:instrText>PAGE   \* MERGEFORMAT</w:instrText>
        </w:r>
        <w:r w:rsidRPr="00830641">
          <w:rPr>
            <w:rFonts w:asciiTheme="minorHAnsi" w:hAnsiTheme="minorHAnsi"/>
          </w:rPr>
          <w:fldChar w:fldCharType="separate"/>
        </w:r>
        <w:r w:rsidR="00B22F9A">
          <w:rPr>
            <w:rFonts w:asciiTheme="minorHAnsi" w:hAnsiTheme="minorHAnsi"/>
            <w:noProof/>
          </w:rPr>
          <w:t>2</w:t>
        </w:r>
        <w:r w:rsidRPr="00830641">
          <w:rPr>
            <w:rFonts w:asciiTheme="minorHAnsi" w:hAnsiTheme="minorHAnsi"/>
          </w:rPr>
          <w:fldChar w:fldCharType="end"/>
        </w:r>
      </w:p>
    </w:sdtContent>
  </w:sdt>
  <w:p w14:paraId="7AA3B74B" w14:textId="77777777" w:rsidR="00830641" w:rsidRDefault="0083064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70FB1" w14:textId="77777777" w:rsidR="00D91C99" w:rsidRDefault="00D91C99" w:rsidP="008C495E">
      <w:pPr>
        <w:spacing w:before="0" w:line="240" w:lineRule="auto"/>
      </w:pPr>
      <w:r>
        <w:separator/>
      </w:r>
    </w:p>
  </w:footnote>
  <w:footnote w:type="continuationSeparator" w:id="0">
    <w:p w14:paraId="77E202FE" w14:textId="77777777" w:rsidR="00D91C99" w:rsidRDefault="00D91C99" w:rsidP="008C495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22832" w14:textId="1E102465" w:rsidR="00FC213F" w:rsidRDefault="00FC213F" w:rsidP="00FC213F">
    <w:pPr>
      <w:pStyle w:val="Nagwek"/>
      <w:jc w:val="right"/>
      <w:rPr>
        <w:rFonts w:asciiTheme="minorHAnsi" w:hAnsiTheme="minorHAnsi"/>
        <w:sz w:val="20"/>
      </w:rPr>
    </w:pPr>
    <w:r>
      <w:rPr>
        <w:rFonts w:asciiTheme="minorHAnsi" w:hAnsiTheme="minorHAnsi"/>
        <w:noProof/>
        <w:sz w:val="20"/>
      </w:rPr>
      <w:drawing>
        <wp:inline distT="0" distB="0" distL="0" distR="0" wp14:anchorId="686E5E37" wp14:editId="385488C8">
          <wp:extent cx="5761355" cy="5422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542290"/>
                  </a:xfrm>
                  <a:prstGeom prst="rect">
                    <a:avLst/>
                  </a:prstGeom>
                  <a:noFill/>
                </pic:spPr>
              </pic:pic>
            </a:graphicData>
          </a:graphic>
        </wp:inline>
      </w:drawing>
    </w:r>
  </w:p>
  <w:p w14:paraId="56D2F15A" w14:textId="6A7E6052" w:rsidR="00FC213F" w:rsidRPr="00FC213F" w:rsidRDefault="00FC213F" w:rsidP="00FC213F">
    <w:pPr>
      <w:pStyle w:val="Nagwek"/>
      <w:jc w:val="right"/>
      <w:rPr>
        <w:rFonts w:asciiTheme="minorHAnsi" w:hAnsiTheme="minorHAnsi"/>
        <w:sz w:val="20"/>
      </w:rPr>
    </w:pPr>
    <w:r w:rsidRPr="00FC213F">
      <w:rPr>
        <w:rFonts w:asciiTheme="minorHAnsi" w:hAnsiTheme="minorHAnsi"/>
        <w:sz w:val="20"/>
      </w:rPr>
      <w:t>Załącznik nr 2</w:t>
    </w:r>
  </w:p>
  <w:p w14:paraId="7581E81A" w14:textId="77777777" w:rsidR="00FC213F" w:rsidRPr="00FC213F" w:rsidRDefault="00FC213F" w:rsidP="00FC213F">
    <w:pPr>
      <w:pStyle w:val="Nagwek"/>
      <w:jc w:val="right"/>
      <w:rPr>
        <w:rFonts w:asciiTheme="minorHAnsi" w:hAnsiTheme="minorHAnsi"/>
        <w:sz w:val="20"/>
      </w:rPr>
    </w:pPr>
    <w:r w:rsidRPr="00FC213F">
      <w:rPr>
        <w:rFonts w:asciiTheme="minorHAnsi" w:hAnsiTheme="minorHAnsi"/>
        <w:sz w:val="20"/>
      </w:rPr>
      <w:tab/>
    </w:r>
    <w:bookmarkStart w:id="3" w:name="_Hlk117773050"/>
    <w:bookmarkStart w:id="4" w:name="_Hlk117773051"/>
    <w:r w:rsidRPr="00FC213F">
      <w:rPr>
        <w:rFonts w:asciiTheme="minorHAnsi" w:hAnsiTheme="minorHAnsi"/>
        <w:sz w:val="20"/>
      </w:rPr>
      <w:tab/>
      <w:t>Zasady ubiegania się o wsparcie w trybie nadzwyczajnym</w:t>
    </w:r>
  </w:p>
  <w:p w14:paraId="13B2288E" w14:textId="77777777" w:rsidR="00FC213F" w:rsidRPr="00FC213F" w:rsidRDefault="00FC213F" w:rsidP="00FC213F">
    <w:pPr>
      <w:pStyle w:val="Nagwek"/>
      <w:jc w:val="right"/>
      <w:rPr>
        <w:rFonts w:asciiTheme="minorHAnsi" w:hAnsiTheme="minorHAnsi"/>
        <w:sz w:val="20"/>
      </w:rPr>
    </w:pPr>
  </w:p>
  <w:p w14:paraId="34CA93D9" w14:textId="77777777" w:rsidR="00FC213F" w:rsidRPr="008B173E" w:rsidRDefault="00FC213F" w:rsidP="00FC213F">
    <w:pPr>
      <w:pStyle w:val="Nagwek"/>
      <w:jc w:val="right"/>
      <w:rPr>
        <w:rFonts w:asciiTheme="minorHAnsi" w:hAnsiTheme="minorHAnsi"/>
        <w:sz w:val="16"/>
        <w:szCs w:val="16"/>
      </w:rPr>
    </w:pPr>
    <w:r w:rsidRPr="008B173E">
      <w:rPr>
        <w:rFonts w:asciiTheme="minorHAnsi" w:hAnsiTheme="minorHAnsi"/>
        <w:sz w:val="16"/>
        <w:szCs w:val="16"/>
      </w:rPr>
      <w:t>Nr naboru  RPDS.12.04.00-IZ.00-02-439/22</w:t>
    </w:r>
  </w:p>
  <w:p w14:paraId="5A96B184" w14:textId="77777777" w:rsidR="00FC213F" w:rsidRPr="008B173E" w:rsidRDefault="00FC213F" w:rsidP="00FC213F">
    <w:pPr>
      <w:pStyle w:val="Nagwek"/>
      <w:jc w:val="right"/>
      <w:rPr>
        <w:rFonts w:asciiTheme="minorHAnsi" w:hAnsiTheme="minorHAnsi"/>
        <w:sz w:val="16"/>
        <w:szCs w:val="16"/>
      </w:rPr>
    </w:pPr>
    <w:r w:rsidRPr="008B173E">
      <w:rPr>
        <w:rFonts w:asciiTheme="minorHAnsi" w:hAnsiTheme="minorHAnsi"/>
        <w:sz w:val="16"/>
        <w:szCs w:val="16"/>
      </w:rPr>
      <w:t>Nr naboru  RPDS.12.04.00-IZ.00-02-440/22</w:t>
    </w:r>
  </w:p>
  <w:p w14:paraId="6224EBF1" w14:textId="77777777" w:rsidR="00FC213F" w:rsidRPr="008B173E" w:rsidRDefault="00FC213F" w:rsidP="00FC213F">
    <w:pPr>
      <w:pStyle w:val="Nagwek"/>
      <w:jc w:val="right"/>
      <w:rPr>
        <w:rFonts w:asciiTheme="minorHAnsi" w:hAnsiTheme="minorHAnsi"/>
        <w:sz w:val="16"/>
        <w:szCs w:val="16"/>
      </w:rPr>
    </w:pPr>
    <w:r w:rsidRPr="008B173E">
      <w:rPr>
        <w:rFonts w:asciiTheme="minorHAnsi" w:hAnsiTheme="minorHAnsi"/>
        <w:sz w:val="16"/>
        <w:szCs w:val="16"/>
      </w:rPr>
      <w:t>Nr naboru  RPDS.12.04.00-IZ.00-02-441/22</w:t>
    </w:r>
  </w:p>
  <w:p w14:paraId="3D7C7855" w14:textId="77777777" w:rsidR="00FC213F" w:rsidRPr="008B173E" w:rsidRDefault="00FC213F" w:rsidP="00FC213F">
    <w:pPr>
      <w:pStyle w:val="Nagwek"/>
      <w:jc w:val="right"/>
      <w:rPr>
        <w:rFonts w:asciiTheme="minorHAnsi" w:hAnsiTheme="minorHAnsi"/>
        <w:sz w:val="16"/>
        <w:szCs w:val="16"/>
      </w:rPr>
    </w:pPr>
    <w:r w:rsidRPr="008B173E">
      <w:rPr>
        <w:rFonts w:asciiTheme="minorHAnsi" w:hAnsiTheme="minorHAnsi"/>
        <w:sz w:val="16"/>
        <w:szCs w:val="16"/>
      </w:rPr>
      <w:t>Nr naboru  RPDS.12.04.00-IZ.00-02-442/22</w:t>
    </w:r>
  </w:p>
  <w:p w14:paraId="6B21316A" w14:textId="77777777" w:rsidR="00FC213F" w:rsidRPr="008B173E" w:rsidRDefault="00FC213F" w:rsidP="00FC213F">
    <w:pPr>
      <w:pStyle w:val="Nagwek"/>
      <w:jc w:val="right"/>
      <w:rPr>
        <w:rFonts w:asciiTheme="minorHAnsi" w:hAnsiTheme="minorHAnsi"/>
        <w:sz w:val="16"/>
        <w:szCs w:val="16"/>
      </w:rPr>
    </w:pPr>
    <w:r w:rsidRPr="008B173E">
      <w:rPr>
        <w:rFonts w:asciiTheme="minorHAnsi" w:hAnsiTheme="minorHAnsi"/>
        <w:sz w:val="16"/>
        <w:szCs w:val="16"/>
      </w:rPr>
      <w:t>Nr naboru  RPDS.12.04.00-IZ.00-02-443/22</w:t>
    </w:r>
  </w:p>
  <w:p w14:paraId="737195DB" w14:textId="77777777" w:rsidR="00FC213F" w:rsidRPr="008B173E" w:rsidRDefault="00FC213F" w:rsidP="00FC213F">
    <w:pPr>
      <w:pStyle w:val="Nagwek"/>
      <w:jc w:val="right"/>
      <w:rPr>
        <w:rFonts w:asciiTheme="minorHAnsi" w:hAnsiTheme="minorHAnsi"/>
        <w:sz w:val="16"/>
        <w:szCs w:val="16"/>
      </w:rPr>
    </w:pPr>
    <w:r w:rsidRPr="008B173E">
      <w:rPr>
        <w:rFonts w:asciiTheme="minorHAnsi" w:hAnsiTheme="minorHAnsi"/>
        <w:sz w:val="16"/>
        <w:szCs w:val="16"/>
      </w:rPr>
      <w:t>Nr naboru  RPDS.12.04.00-IZ.00-02-444/22</w:t>
    </w:r>
  </w:p>
  <w:p w14:paraId="678EF78E" w14:textId="77777777" w:rsidR="00FC213F" w:rsidRPr="008B173E" w:rsidRDefault="00FC213F" w:rsidP="00FC213F">
    <w:pPr>
      <w:pStyle w:val="Nagwek"/>
      <w:jc w:val="right"/>
      <w:rPr>
        <w:rFonts w:asciiTheme="minorHAnsi" w:hAnsiTheme="minorHAnsi"/>
        <w:sz w:val="16"/>
        <w:szCs w:val="16"/>
      </w:rPr>
    </w:pPr>
    <w:r w:rsidRPr="008B173E">
      <w:rPr>
        <w:rFonts w:asciiTheme="minorHAnsi" w:hAnsiTheme="minorHAnsi"/>
        <w:sz w:val="16"/>
        <w:szCs w:val="16"/>
      </w:rPr>
      <w:t>Nr naboru  RPDS.12.04.00-IZ.00-02-445/22</w:t>
    </w:r>
  </w:p>
  <w:p w14:paraId="72BBEC4F" w14:textId="77777777" w:rsidR="00FC213F" w:rsidRPr="008B173E" w:rsidRDefault="00FC213F" w:rsidP="00FC213F">
    <w:pPr>
      <w:pStyle w:val="Nagwek"/>
      <w:jc w:val="right"/>
      <w:rPr>
        <w:rFonts w:asciiTheme="minorHAnsi" w:hAnsiTheme="minorHAnsi"/>
        <w:sz w:val="16"/>
        <w:szCs w:val="16"/>
      </w:rPr>
    </w:pPr>
    <w:r w:rsidRPr="008B173E">
      <w:rPr>
        <w:rFonts w:asciiTheme="minorHAnsi" w:hAnsiTheme="minorHAnsi"/>
        <w:sz w:val="16"/>
        <w:szCs w:val="16"/>
      </w:rPr>
      <w:t>Nr naboru RPDS.12.04.00-IZ.00-02-446/22</w:t>
    </w:r>
  </w:p>
  <w:p w14:paraId="2E6577DB" w14:textId="77777777" w:rsidR="00FC213F" w:rsidRPr="008B173E" w:rsidRDefault="00FC213F" w:rsidP="00FC213F">
    <w:pPr>
      <w:pStyle w:val="Nagwek"/>
      <w:jc w:val="right"/>
      <w:rPr>
        <w:rFonts w:asciiTheme="minorHAnsi" w:hAnsiTheme="minorHAnsi"/>
        <w:sz w:val="16"/>
        <w:szCs w:val="16"/>
      </w:rPr>
    </w:pPr>
    <w:r w:rsidRPr="008B173E">
      <w:rPr>
        <w:rFonts w:asciiTheme="minorHAnsi" w:hAnsiTheme="minorHAnsi"/>
        <w:sz w:val="16"/>
        <w:szCs w:val="16"/>
      </w:rPr>
      <w:t>Nr naboru RPDS.12.04.00-IZ.00-02-447/22</w:t>
    </w:r>
  </w:p>
  <w:p w14:paraId="05B3C86E" w14:textId="77777777" w:rsidR="00FC213F" w:rsidRPr="008B173E" w:rsidRDefault="00FC213F" w:rsidP="00FC213F">
    <w:pPr>
      <w:pStyle w:val="Nagwek"/>
      <w:jc w:val="right"/>
      <w:rPr>
        <w:rFonts w:asciiTheme="minorHAnsi" w:hAnsiTheme="minorHAnsi"/>
        <w:sz w:val="16"/>
        <w:szCs w:val="16"/>
      </w:rPr>
    </w:pPr>
    <w:r w:rsidRPr="008B173E">
      <w:rPr>
        <w:rFonts w:asciiTheme="minorHAnsi" w:hAnsiTheme="minorHAnsi"/>
        <w:sz w:val="16"/>
        <w:szCs w:val="16"/>
      </w:rPr>
      <w:t>Nr naboru RPDS.12.04.00-IZ.00-02-448/22</w:t>
    </w:r>
  </w:p>
  <w:p w14:paraId="2B635525" w14:textId="5D1CDC75" w:rsidR="00C0278F" w:rsidRPr="008B173E" w:rsidRDefault="00FC213F" w:rsidP="00FC213F">
    <w:pPr>
      <w:pStyle w:val="Nagwek"/>
      <w:jc w:val="right"/>
      <w:rPr>
        <w:rFonts w:asciiTheme="minorHAnsi" w:hAnsiTheme="minorHAnsi"/>
        <w:sz w:val="16"/>
        <w:szCs w:val="16"/>
      </w:rPr>
    </w:pPr>
    <w:r w:rsidRPr="008B173E">
      <w:rPr>
        <w:rFonts w:asciiTheme="minorHAnsi" w:hAnsiTheme="minorHAnsi"/>
        <w:sz w:val="16"/>
        <w:szCs w:val="16"/>
      </w:rPr>
      <w:t>Nr naboru RPDS.12.04.00-IZ.00-02-449/22</w:t>
    </w:r>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1556F3C"/>
    <w:multiLevelType w:val="hybridMultilevel"/>
    <w:tmpl w:val="202EE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7157A31"/>
    <w:multiLevelType w:val="hybridMultilevel"/>
    <w:tmpl w:val="FAA8BB52"/>
    <w:lvl w:ilvl="0" w:tplc="ADCA8DB4">
      <w:numFmt w:val="bullet"/>
      <w:lvlText w:val="•"/>
      <w:lvlJc w:val="left"/>
      <w:pPr>
        <w:ind w:left="1425" w:hanging="705"/>
      </w:pPr>
      <w:rPr>
        <w:rFonts w:ascii="Calibri" w:eastAsiaTheme="minorHAnsi" w:hAnsi="Calibri"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2B10331B"/>
    <w:multiLevelType w:val="hybridMultilevel"/>
    <w:tmpl w:val="7CF431A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CCE0765"/>
    <w:multiLevelType w:val="hybridMultilevel"/>
    <w:tmpl w:val="CB029A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34E153BA"/>
    <w:multiLevelType w:val="hybridMultilevel"/>
    <w:tmpl w:val="81785E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FEB0D58"/>
    <w:multiLevelType w:val="hybridMultilevel"/>
    <w:tmpl w:val="27FEA4C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60FE3240"/>
    <w:multiLevelType w:val="hybridMultilevel"/>
    <w:tmpl w:val="D7D20FE0"/>
    <w:lvl w:ilvl="0" w:tplc="ADCA8DB4">
      <w:numFmt w:val="bullet"/>
      <w:lvlText w:val="•"/>
      <w:lvlJc w:val="left"/>
      <w:pPr>
        <w:ind w:left="1065" w:hanging="705"/>
      </w:pPr>
      <w:rPr>
        <w:rFonts w:ascii="Calibri" w:eastAsiaTheme="minorHAnsi"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B8D3C2F"/>
    <w:multiLevelType w:val="hybridMultilevel"/>
    <w:tmpl w:val="1DA47430"/>
    <w:lvl w:ilvl="0" w:tplc="ADCA8DB4">
      <w:numFmt w:val="bullet"/>
      <w:lvlText w:val="•"/>
      <w:lvlJc w:val="left"/>
      <w:pPr>
        <w:ind w:left="1065" w:hanging="705"/>
      </w:pPr>
      <w:rPr>
        <w:rFonts w:ascii="Calibri" w:eastAsiaTheme="minorHAnsi"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81223428">
    <w:abstractNumId w:val="0"/>
  </w:num>
  <w:num w:numId="2" w16cid:durableId="2076589707">
    <w:abstractNumId w:val="15"/>
  </w:num>
  <w:num w:numId="3" w16cid:durableId="1329138642">
    <w:abstractNumId w:val="1"/>
  </w:num>
  <w:num w:numId="4" w16cid:durableId="12604111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57514114">
    <w:abstractNumId w:val="3"/>
  </w:num>
  <w:num w:numId="6" w16cid:durableId="127280597">
    <w:abstractNumId w:val="4"/>
  </w:num>
  <w:num w:numId="7" w16cid:durableId="1743025378">
    <w:abstractNumId w:val="11"/>
  </w:num>
  <w:num w:numId="8" w16cid:durableId="172109399">
    <w:abstractNumId w:val="5"/>
  </w:num>
  <w:num w:numId="9" w16cid:durableId="1237518615">
    <w:abstractNumId w:val="2"/>
  </w:num>
  <w:num w:numId="10" w16cid:durableId="1696034536">
    <w:abstractNumId w:val="7"/>
  </w:num>
  <w:num w:numId="11" w16cid:durableId="66997403">
    <w:abstractNumId w:val="12"/>
  </w:num>
  <w:num w:numId="12" w16cid:durableId="191191540">
    <w:abstractNumId w:val="8"/>
  </w:num>
  <w:num w:numId="13" w16cid:durableId="1552573478">
    <w:abstractNumId w:val="10"/>
  </w:num>
  <w:num w:numId="14" w16cid:durableId="852650957">
    <w:abstractNumId w:val="13"/>
  </w:num>
  <w:num w:numId="15" w16cid:durableId="918440039">
    <w:abstractNumId w:val="14"/>
  </w:num>
  <w:num w:numId="16" w16cid:durableId="143531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495E"/>
    <w:rsid w:val="000136EF"/>
    <w:rsid w:val="000777D7"/>
    <w:rsid w:val="00094C3F"/>
    <w:rsid w:val="000B7AC3"/>
    <w:rsid w:val="000C5B9C"/>
    <w:rsid w:val="000D0008"/>
    <w:rsid w:val="000F5C98"/>
    <w:rsid w:val="00133DDE"/>
    <w:rsid w:val="00141571"/>
    <w:rsid w:val="00142CDB"/>
    <w:rsid w:val="001504A8"/>
    <w:rsid w:val="0015486C"/>
    <w:rsid w:val="00174FDB"/>
    <w:rsid w:val="00177248"/>
    <w:rsid w:val="00181054"/>
    <w:rsid w:val="0018137B"/>
    <w:rsid w:val="00191605"/>
    <w:rsid w:val="001C4F9E"/>
    <w:rsid w:val="001D1816"/>
    <w:rsid w:val="001D5678"/>
    <w:rsid w:val="001F38A8"/>
    <w:rsid w:val="002008C1"/>
    <w:rsid w:val="00230DF7"/>
    <w:rsid w:val="002362EC"/>
    <w:rsid w:val="002456D6"/>
    <w:rsid w:val="00247EDA"/>
    <w:rsid w:val="00252D5E"/>
    <w:rsid w:val="00253FAA"/>
    <w:rsid w:val="002677D2"/>
    <w:rsid w:val="00271D96"/>
    <w:rsid w:val="00273701"/>
    <w:rsid w:val="002972E4"/>
    <w:rsid w:val="002D5507"/>
    <w:rsid w:val="002D7A95"/>
    <w:rsid w:val="002E6E1E"/>
    <w:rsid w:val="002F3FD3"/>
    <w:rsid w:val="002F6273"/>
    <w:rsid w:val="00315984"/>
    <w:rsid w:val="00322399"/>
    <w:rsid w:val="0032765F"/>
    <w:rsid w:val="00340A6B"/>
    <w:rsid w:val="003424BF"/>
    <w:rsid w:val="00352B50"/>
    <w:rsid w:val="00352E80"/>
    <w:rsid w:val="00357780"/>
    <w:rsid w:val="00370466"/>
    <w:rsid w:val="0037462D"/>
    <w:rsid w:val="00374DEB"/>
    <w:rsid w:val="0038114E"/>
    <w:rsid w:val="00392646"/>
    <w:rsid w:val="003972F3"/>
    <w:rsid w:val="003B7C59"/>
    <w:rsid w:val="003C5549"/>
    <w:rsid w:val="003C55C7"/>
    <w:rsid w:val="003D2C3D"/>
    <w:rsid w:val="003D3BC5"/>
    <w:rsid w:val="003E0B0F"/>
    <w:rsid w:val="0041446A"/>
    <w:rsid w:val="00421C29"/>
    <w:rsid w:val="00433A72"/>
    <w:rsid w:val="00436BE9"/>
    <w:rsid w:val="00440CD9"/>
    <w:rsid w:val="00443E1E"/>
    <w:rsid w:val="0046263E"/>
    <w:rsid w:val="00471B0C"/>
    <w:rsid w:val="00476947"/>
    <w:rsid w:val="00476EAB"/>
    <w:rsid w:val="00491D41"/>
    <w:rsid w:val="004A1121"/>
    <w:rsid w:val="004B303A"/>
    <w:rsid w:val="004C1A62"/>
    <w:rsid w:val="004E7E87"/>
    <w:rsid w:val="00516B06"/>
    <w:rsid w:val="00522930"/>
    <w:rsid w:val="00522C13"/>
    <w:rsid w:val="00531AB4"/>
    <w:rsid w:val="00535E8F"/>
    <w:rsid w:val="005365F5"/>
    <w:rsid w:val="0054089F"/>
    <w:rsid w:val="00542A01"/>
    <w:rsid w:val="00544221"/>
    <w:rsid w:val="00554023"/>
    <w:rsid w:val="00555321"/>
    <w:rsid w:val="005657D8"/>
    <w:rsid w:val="00570D1E"/>
    <w:rsid w:val="00577A74"/>
    <w:rsid w:val="005A1F30"/>
    <w:rsid w:val="005C6EFD"/>
    <w:rsid w:val="005E34B0"/>
    <w:rsid w:val="005E6185"/>
    <w:rsid w:val="005F044E"/>
    <w:rsid w:val="0060140B"/>
    <w:rsid w:val="00620A45"/>
    <w:rsid w:val="00635DB0"/>
    <w:rsid w:val="0063731A"/>
    <w:rsid w:val="00642408"/>
    <w:rsid w:val="006455F0"/>
    <w:rsid w:val="006663F2"/>
    <w:rsid w:val="00666832"/>
    <w:rsid w:val="00671384"/>
    <w:rsid w:val="0068088E"/>
    <w:rsid w:val="006A090A"/>
    <w:rsid w:val="006A09F0"/>
    <w:rsid w:val="006C652C"/>
    <w:rsid w:val="006D7B09"/>
    <w:rsid w:val="00701E65"/>
    <w:rsid w:val="00702992"/>
    <w:rsid w:val="00704612"/>
    <w:rsid w:val="00704B1F"/>
    <w:rsid w:val="00706BC3"/>
    <w:rsid w:val="00723BBC"/>
    <w:rsid w:val="007300ED"/>
    <w:rsid w:val="007355BA"/>
    <w:rsid w:val="00741B27"/>
    <w:rsid w:val="00742E07"/>
    <w:rsid w:val="00746B5A"/>
    <w:rsid w:val="007636E5"/>
    <w:rsid w:val="007650AC"/>
    <w:rsid w:val="0076746F"/>
    <w:rsid w:val="0078032E"/>
    <w:rsid w:val="00782B3D"/>
    <w:rsid w:val="00784191"/>
    <w:rsid w:val="00785000"/>
    <w:rsid w:val="00787387"/>
    <w:rsid w:val="007910C4"/>
    <w:rsid w:val="007A172C"/>
    <w:rsid w:val="007B491C"/>
    <w:rsid w:val="007D1CF1"/>
    <w:rsid w:val="007D7DE7"/>
    <w:rsid w:val="007E025A"/>
    <w:rsid w:val="007E2D2C"/>
    <w:rsid w:val="007E6D53"/>
    <w:rsid w:val="007F5A9A"/>
    <w:rsid w:val="00821152"/>
    <w:rsid w:val="00822185"/>
    <w:rsid w:val="00830641"/>
    <w:rsid w:val="0083716C"/>
    <w:rsid w:val="008427CD"/>
    <w:rsid w:val="00844CDC"/>
    <w:rsid w:val="008734D0"/>
    <w:rsid w:val="008905AD"/>
    <w:rsid w:val="008940B1"/>
    <w:rsid w:val="008A09D1"/>
    <w:rsid w:val="008A195C"/>
    <w:rsid w:val="008B173E"/>
    <w:rsid w:val="008B21E1"/>
    <w:rsid w:val="008B73B1"/>
    <w:rsid w:val="008C495E"/>
    <w:rsid w:val="008E3F0D"/>
    <w:rsid w:val="009024D3"/>
    <w:rsid w:val="00911273"/>
    <w:rsid w:val="009155BE"/>
    <w:rsid w:val="0091572A"/>
    <w:rsid w:val="00917D3E"/>
    <w:rsid w:val="00936686"/>
    <w:rsid w:val="009456DB"/>
    <w:rsid w:val="00965BB1"/>
    <w:rsid w:val="00970181"/>
    <w:rsid w:val="009B2F3B"/>
    <w:rsid w:val="009C50CC"/>
    <w:rsid w:val="009D1E67"/>
    <w:rsid w:val="009D3C56"/>
    <w:rsid w:val="009E60AF"/>
    <w:rsid w:val="009E65D0"/>
    <w:rsid w:val="009E7E06"/>
    <w:rsid w:val="009F121E"/>
    <w:rsid w:val="00A02558"/>
    <w:rsid w:val="00A042F5"/>
    <w:rsid w:val="00A25539"/>
    <w:rsid w:val="00A279F1"/>
    <w:rsid w:val="00A33762"/>
    <w:rsid w:val="00A545DA"/>
    <w:rsid w:val="00A81480"/>
    <w:rsid w:val="00A816DE"/>
    <w:rsid w:val="00A87308"/>
    <w:rsid w:val="00AA0801"/>
    <w:rsid w:val="00AD2437"/>
    <w:rsid w:val="00AE0CA9"/>
    <w:rsid w:val="00AF1D78"/>
    <w:rsid w:val="00AF660C"/>
    <w:rsid w:val="00AF7EBE"/>
    <w:rsid w:val="00B204DD"/>
    <w:rsid w:val="00B206EB"/>
    <w:rsid w:val="00B22F9A"/>
    <w:rsid w:val="00B235B0"/>
    <w:rsid w:val="00B35610"/>
    <w:rsid w:val="00B65B2E"/>
    <w:rsid w:val="00B701F6"/>
    <w:rsid w:val="00B80838"/>
    <w:rsid w:val="00B80AD8"/>
    <w:rsid w:val="00B840A9"/>
    <w:rsid w:val="00BA2582"/>
    <w:rsid w:val="00BA387E"/>
    <w:rsid w:val="00BB367B"/>
    <w:rsid w:val="00BC03CE"/>
    <w:rsid w:val="00BC18C8"/>
    <w:rsid w:val="00BD1CC9"/>
    <w:rsid w:val="00C0278F"/>
    <w:rsid w:val="00C10532"/>
    <w:rsid w:val="00C357EC"/>
    <w:rsid w:val="00C40E8D"/>
    <w:rsid w:val="00C44DCA"/>
    <w:rsid w:val="00C540E4"/>
    <w:rsid w:val="00C76468"/>
    <w:rsid w:val="00C90F5E"/>
    <w:rsid w:val="00C912B2"/>
    <w:rsid w:val="00CC7758"/>
    <w:rsid w:val="00CE3739"/>
    <w:rsid w:val="00CF0DD3"/>
    <w:rsid w:val="00CF69D1"/>
    <w:rsid w:val="00D03CAB"/>
    <w:rsid w:val="00D11CB4"/>
    <w:rsid w:val="00D11D19"/>
    <w:rsid w:val="00D11E26"/>
    <w:rsid w:val="00D5098A"/>
    <w:rsid w:val="00D56A03"/>
    <w:rsid w:val="00D56E5D"/>
    <w:rsid w:val="00D91C99"/>
    <w:rsid w:val="00D93881"/>
    <w:rsid w:val="00D95F8F"/>
    <w:rsid w:val="00DB13A7"/>
    <w:rsid w:val="00DC466C"/>
    <w:rsid w:val="00DF6D97"/>
    <w:rsid w:val="00E102F8"/>
    <w:rsid w:val="00E13197"/>
    <w:rsid w:val="00E32B6F"/>
    <w:rsid w:val="00E5348A"/>
    <w:rsid w:val="00E61834"/>
    <w:rsid w:val="00E72468"/>
    <w:rsid w:val="00E82FB7"/>
    <w:rsid w:val="00E83262"/>
    <w:rsid w:val="00E90CA0"/>
    <w:rsid w:val="00E91DF2"/>
    <w:rsid w:val="00E9718E"/>
    <w:rsid w:val="00E97A52"/>
    <w:rsid w:val="00EA2AFE"/>
    <w:rsid w:val="00EB34D2"/>
    <w:rsid w:val="00EC1EFA"/>
    <w:rsid w:val="00ED53A8"/>
    <w:rsid w:val="00ED7535"/>
    <w:rsid w:val="00EE0005"/>
    <w:rsid w:val="00EE15A2"/>
    <w:rsid w:val="00F00F91"/>
    <w:rsid w:val="00F0154B"/>
    <w:rsid w:val="00F02218"/>
    <w:rsid w:val="00F0603F"/>
    <w:rsid w:val="00F11106"/>
    <w:rsid w:val="00F11BCC"/>
    <w:rsid w:val="00F223FC"/>
    <w:rsid w:val="00F2243B"/>
    <w:rsid w:val="00F24524"/>
    <w:rsid w:val="00F77128"/>
    <w:rsid w:val="00F81827"/>
    <w:rsid w:val="00F84ABE"/>
    <w:rsid w:val="00F8736C"/>
    <w:rsid w:val="00FA51D7"/>
    <w:rsid w:val="00FC213F"/>
    <w:rsid w:val="00FC6B1D"/>
    <w:rsid w:val="00FD702E"/>
    <w:rsid w:val="00FE7C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73B96"/>
  <w15:docId w15:val="{DAA129F8-A983-4957-BD92-0A1FD8EB6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paragraph" w:styleId="Nagwek2">
    <w:name w:val="heading 2"/>
    <w:basedOn w:val="Normalny"/>
    <w:next w:val="Normalny"/>
    <w:link w:val="Nagwek2Znak"/>
    <w:uiPriority w:val="9"/>
    <w:semiHidden/>
    <w:unhideWhenUsed/>
    <w:qFormat/>
    <w:rsid w:val="00F2243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aliases w:val="Numerowanie,List Paragraph,Akapit z listą BS"/>
    <w:basedOn w:val="Normalny"/>
    <w:link w:val="AkapitzlistZnak"/>
    <w:uiPriority w:val="34"/>
    <w:qFormat/>
    <w:rsid w:val="008C495E"/>
    <w:pPr>
      <w:ind w:left="708"/>
    </w:pPr>
  </w:style>
  <w:style w:type="character" w:customStyle="1" w:styleId="AkapitzlistZnak">
    <w:name w:val="Akapit z listą Znak"/>
    <w:aliases w:val="Numerowanie Znak,List Paragraph Znak,Akapit z listą BS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customStyle="1" w:styleId="Nagwek2Znak">
    <w:name w:val="Nagłówek 2 Znak"/>
    <w:basedOn w:val="Domylnaczcionkaakapitu"/>
    <w:link w:val="Nagwek2"/>
    <w:uiPriority w:val="9"/>
    <w:semiHidden/>
    <w:rsid w:val="00F2243B"/>
    <w:rPr>
      <w:rFonts w:asciiTheme="majorHAnsi" w:eastAsiaTheme="majorEastAsia" w:hAnsiTheme="majorHAnsi" w:cstheme="majorBidi"/>
      <w:color w:val="365F91" w:themeColor="accent1" w:themeShade="BF"/>
      <w:sz w:val="26"/>
      <w:szCs w:val="26"/>
      <w:lang w:eastAsia="pl-PL"/>
    </w:rPr>
  </w:style>
  <w:style w:type="paragraph" w:styleId="NormalnyWeb">
    <w:name w:val="Normal (Web)"/>
    <w:basedOn w:val="Normalny"/>
    <w:uiPriority w:val="99"/>
    <w:semiHidden/>
    <w:unhideWhenUsed/>
    <w:rsid w:val="00ED7535"/>
    <w:pPr>
      <w:spacing w:before="100" w:beforeAutospacing="1" w:after="100" w:afterAutospacing="1" w:line="240" w:lineRule="auto"/>
    </w:pPr>
    <w:rPr>
      <w:rFonts w:ascii="Times New Roman" w:hAnsi="Times New Roman"/>
      <w:sz w:val="24"/>
      <w:szCs w:val="24"/>
    </w:rPr>
  </w:style>
  <w:style w:type="paragraph" w:styleId="Poprawka">
    <w:name w:val="Revision"/>
    <w:hidden/>
    <w:uiPriority w:val="99"/>
    <w:semiHidden/>
    <w:rsid w:val="00B80AD8"/>
    <w:pPr>
      <w:spacing w:after="0" w:line="240" w:lineRule="auto"/>
    </w:pPr>
    <w:rPr>
      <w:rFonts w:ascii="Arial" w:eastAsia="Times New Roman" w:hAnsi="Arial"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410272907">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205148041">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sChild>
    </w:div>
    <w:div w:id="456802253">
      <w:bodyDiv w:val="1"/>
      <w:marLeft w:val="0"/>
      <w:marRight w:val="0"/>
      <w:marTop w:val="0"/>
      <w:marBottom w:val="0"/>
      <w:divBdr>
        <w:top w:val="none" w:sz="0" w:space="0" w:color="auto"/>
        <w:left w:val="none" w:sz="0" w:space="0" w:color="auto"/>
        <w:bottom w:val="none" w:sz="0" w:space="0" w:color="auto"/>
        <w:right w:val="none" w:sz="0" w:space="0" w:color="auto"/>
      </w:divBdr>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977882197">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113402654">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187788702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957559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sChild>
    </w:div>
    <w:div w:id="1477336383">
      <w:bodyDiv w:val="1"/>
      <w:marLeft w:val="0"/>
      <w:marRight w:val="0"/>
      <w:marTop w:val="0"/>
      <w:marBottom w:val="0"/>
      <w:divBdr>
        <w:top w:val="none" w:sz="0" w:space="0" w:color="auto"/>
        <w:left w:val="none" w:sz="0" w:space="0" w:color="auto"/>
        <w:bottom w:val="none" w:sz="0" w:space="0" w:color="auto"/>
        <w:right w:val="none" w:sz="0" w:space="0" w:color="auto"/>
      </w:divBdr>
    </w:div>
    <w:div w:id="1506746263">
      <w:bodyDiv w:val="1"/>
      <w:marLeft w:val="0"/>
      <w:marRight w:val="0"/>
      <w:marTop w:val="0"/>
      <w:marBottom w:val="0"/>
      <w:divBdr>
        <w:top w:val="none" w:sz="0" w:space="0" w:color="auto"/>
        <w:left w:val="none" w:sz="0" w:space="0" w:color="auto"/>
        <w:bottom w:val="none" w:sz="0" w:space="0" w:color="auto"/>
        <w:right w:val="none" w:sz="0" w:space="0" w:color="auto"/>
      </w:divBdr>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472715577">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244920123">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sChild>
    </w:div>
    <w:div w:id="1939025713">
      <w:bodyDiv w:val="1"/>
      <w:marLeft w:val="0"/>
      <w:marRight w:val="0"/>
      <w:marTop w:val="0"/>
      <w:marBottom w:val="0"/>
      <w:divBdr>
        <w:top w:val="none" w:sz="0" w:space="0" w:color="auto"/>
        <w:left w:val="none" w:sz="0" w:space="0" w:color="auto"/>
        <w:bottom w:val="none" w:sz="0" w:space="0" w:color="auto"/>
        <w:right w:val="none" w:sz="0" w:space="0" w:color="auto"/>
      </w:divBdr>
    </w:div>
    <w:div w:id="2023388468">
      <w:bodyDiv w:val="1"/>
      <w:marLeft w:val="0"/>
      <w:marRight w:val="0"/>
      <w:marTop w:val="0"/>
      <w:marBottom w:val="0"/>
      <w:divBdr>
        <w:top w:val="none" w:sz="0" w:space="0" w:color="auto"/>
        <w:left w:val="none" w:sz="0" w:space="0" w:color="auto"/>
        <w:bottom w:val="none" w:sz="0" w:space="0" w:color="auto"/>
        <w:right w:val="none" w:sz="0" w:space="0" w:color="auto"/>
      </w:divBdr>
      <w:divsChild>
        <w:div w:id="472869475">
          <w:marLeft w:val="0"/>
          <w:marRight w:val="0"/>
          <w:marTop w:val="0"/>
          <w:marBottom w:val="0"/>
          <w:divBdr>
            <w:top w:val="none" w:sz="0" w:space="0" w:color="auto"/>
            <w:left w:val="none" w:sz="0" w:space="0" w:color="auto"/>
            <w:bottom w:val="none" w:sz="0" w:space="0" w:color="auto"/>
            <w:right w:val="none" w:sz="0" w:space="0" w:color="auto"/>
          </w:divBdr>
          <w:divsChild>
            <w:div w:id="184034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451D6-0877-49DE-859B-38039103C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2476</Words>
  <Characters>14856</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Małgorzata Domaradzka</cp:lastModifiedBy>
  <cp:revision>7</cp:revision>
  <cp:lastPrinted>2018-09-19T10:49:00Z</cp:lastPrinted>
  <dcterms:created xsi:type="dcterms:W3CDTF">2022-10-25T11:09:00Z</dcterms:created>
  <dcterms:modified xsi:type="dcterms:W3CDTF">2022-11-02T08:01:00Z</dcterms:modified>
</cp:coreProperties>
</file>