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DDA" w:rsidRDefault="003B3DDA" w:rsidP="00F432B0">
      <w:pPr>
        <w:autoSpaceDE w:val="0"/>
        <w:autoSpaceDN w:val="0"/>
        <w:adjustRightInd w:val="0"/>
        <w:spacing w:line="360" w:lineRule="auto"/>
        <w:rPr>
          <w:rFonts w:ascii="Calibri" w:hAnsi="Calibri" w:cs="Calibri"/>
          <w:b/>
          <w:sz w:val="24"/>
          <w:szCs w:val="24"/>
        </w:rPr>
      </w:pPr>
      <w:bookmarkStart w:id="0" w:name="_Toc426632922"/>
      <w:bookmarkStart w:id="1" w:name="_Toc430826826"/>
      <w:bookmarkStart w:id="2" w:name="_Toc432758974"/>
      <w:r>
        <w:rPr>
          <w:noProof/>
        </w:rPr>
        <w:drawing>
          <wp:inline distT="0" distB="0" distL="0" distR="0">
            <wp:extent cx="5753100" cy="571500"/>
            <wp:effectExtent l="0" t="0" r="0" b="0"/>
            <wp:docPr id="3" name="Obraz 2" descr="W wierszu umieszczono trzy czarno-białe logotypy:&#10;- pierwszy od lewej strony wiersza to znak Funduszy Europejskich złożony z symbolu graficznego (układu połączonych trzech gwiazd na tle trapezu) oraz z  nazwy Fundusze Europejskie i nazwy Program Regionalny. &#10;- drugi logotyp od lewej strony wiersza przedstawia herb województwa dolnośląskiego z napisem Dolny Śląsk. Herbem województwa dolnośląskiego jest czarny orzeł z umieszczoną na wysokości skrzydeł przepaską w kształcie półksiężyca z krzyżem na środku;&#10;- ostatni logotyp to znak Unii Europejskiej złożony z flagi Unii Europejskiej (dwanaście gwiazd ułożonych w okręgu), napisu Unia Europejska i napisu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 wierszu umieszczono trzy czarno-białe logotypy:&#10;- pierwszy od lewej strony wiersza to znak Funduszy Europejskich złożony z symbolu graficznego (układu połączonych trzech gwiazd na tle trapezu) oraz z  nazwy Fundusze Europejskie i nazwy Program Regionalny. &#10;- drugi logotyp od lewej strony wiersza przedstawia herb województwa dolnośląskiego z napisem Dolny Śląsk. Herbem województwa dolnośląskiego jest czarny orzeł z umieszczoną na wysokości skrzydeł przepaską w kształcie półksiężyca z krzyżem na środku;&#10;- ostatni logotyp to znak Unii Europejskiej złożony z flagi Unii Europejskiej (dwanaście gwiazd ułożonych w okręgu), napisu Unia Europejska i napisu Europejski Fundusz Społeczny.&#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A35757" w:rsidRPr="002B0593" w:rsidRDefault="00A35757" w:rsidP="00F432B0">
      <w:pPr>
        <w:autoSpaceDE w:val="0"/>
        <w:autoSpaceDN w:val="0"/>
        <w:adjustRightInd w:val="0"/>
        <w:spacing w:line="360" w:lineRule="auto"/>
        <w:rPr>
          <w:rFonts w:ascii="Calibri" w:hAnsi="Calibri" w:cs="Calibri"/>
          <w:b/>
          <w:sz w:val="24"/>
          <w:szCs w:val="24"/>
        </w:rPr>
      </w:pPr>
      <w:r w:rsidRPr="002B0593">
        <w:rPr>
          <w:rFonts w:ascii="Calibri" w:hAnsi="Calibri" w:cs="Calibri"/>
          <w:b/>
          <w:sz w:val="24"/>
          <w:szCs w:val="24"/>
        </w:rPr>
        <w:t xml:space="preserve">Załącznik nr 2: </w:t>
      </w:r>
      <w:r w:rsidR="00563BCD" w:rsidRPr="002B0593">
        <w:rPr>
          <w:rFonts w:ascii="Calibri" w:hAnsi="Calibri" w:cs="Calibri"/>
          <w:b/>
          <w:sz w:val="24"/>
          <w:szCs w:val="24"/>
        </w:rPr>
        <w:t xml:space="preserve">Lista wskaźników na poziomie projektu </w:t>
      </w:r>
    </w:p>
    <w:bookmarkStart w:id="3" w:name="_Toc481159092"/>
    <w:p w:rsidR="003B3DDA" w:rsidRPr="003B3DDA" w:rsidRDefault="00062542" w:rsidP="003B3DDA">
      <w:pPr>
        <w:pStyle w:val="Spistreci1"/>
        <w:rPr>
          <w:rFonts w:eastAsiaTheme="minorEastAsia"/>
          <w:szCs w:val="22"/>
        </w:rPr>
      </w:pPr>
      <w:r w:rsidRPr="003B3DDA">
        <w:fldChar w:fldCharType="begin"/>
      </w:r>
      <w:r w:rsidR="00346B8E" w:rsidRPr="003B3DDA">
        <w:instrText xml:space="preserve"> TOC \o "1-3" \h \z \u </w:instrText>
      </w:r>
      <w:r w:rsidRPr="003B3DDA">
        <w:fldChar w:fldCharType="separate"/>
      </w:r>
      <w:hyperlink w:anchor="_Toc118795952" w:history="1">
        <w:r w:rsidR="003B3DDA" w:rsidRPr="003B3DDA">
          <w:rPr>
            <w:rStyle w:val="Hipercze"/>
          </w:rPr>
          <w:t>Wstęp</w:t>
        </w:r>
        <w:r w:rsidR="003B3DDA" w:rsidRPr="003B3DDA">
          <w:rPr>
            <w:webHidden/>
          </w:rPr>
          <w:tab/>
        </w:r>
        <w:r w:rsidR="003B3DDA" w:rsidRPr="003B3DDA">
          <w:rPr>
            <w:webHidden/>
          </w:rPr>
          <w:fldChar w:fldCharType="begin"/>
        </w:r>
        <w:r w:rsidR="003B3DDA" w:rsidRPr="003B3DDA">
          <w:rPr>
            <w:webHidden/>
          </w:rPr>
          <w:instrText xml:space="preserve"> PAGEREF _Toc118795952 \h </w:instrText>
        </w:r>
        <w:r w:rsidR="003B3DDA" w:rsidRPr="003B3DDA">
          <w:rPr>
            <w:webHidden/>
          </w:rPr>
        </w:r>
        <w:r w:rsidR="003B3DDA" w:rsidRPr="003B3DDA">
          <w:rPr>
            <w:webHidden/>
          </w:rPr>
          <w:fldChar w:fldCharType="separate"/>
        </w:r>
        <w:r w:rsidR="003B3DDA" w:rsidRPr="003B3DDA">
          <w:rPr>
            <w:webHidden/>
          </w:rPr>
          <w:t>2</w:t>
        </w:r>
        <w:r w:rsidR="003B3DDA" w:rsidRPr="003B3DDA">
          <w:rPr>
            <w:webHidden/>
          </w:rPr>
          <w:fldChar w:fldCharType="end"/>
        </w:r>
      </w:hyperlink>
    </w:p>
    <w:p w:rsidR="003B3DDA" w:rsidRPr="003B3DDA" w:rsidRDefault="003B3DDA" w:rsidP="003B3DDA">
      <w:pPr>
        <w:pStyle w:val="Spistreci1"/>
        <w:rPr>
          <w:rFonts w:eastAsiaTheme="minorEastAsia"/>
        </w:rPr>
      </w:pPr>
      <w:hyperlink w:anchor="_Toc118795953" w:history="1">
        <w:r w:rsidRPr="003B3DDA">
          <w:rPr>
            <w:rStyle w:val="Hipercze"/>
          </w:rPr>
          <w:t>Wskaźniki produktu</w:t>
        </w:r>
        <w:r w:rsidRPr="003B3DDA">
          <w:rPr>
            <w:webHidden/>
          </w:rPr>
          <w:tab/>
        </w:r>
        <w:r w:rsidRPr="003B3DDA">
          <w:rPr>
            <w:webHidden/>
          </w:rPr>
          <w:fldChar w:fldCharType="begin"/>
        </w:r>
        <w:r w:rsidRPr="003B3DDA">
          <w:rPr>
            <w:webHidden/>
          </w:rPr>
          <w:instrText xml:space="preserve"> PAGEREF _Toc118795953 \h </w:instrText>
        </w:r>
        <w:r w:rsidRPr="003B3DDA">
          <w:rPr>
            <w:webHidden/>
          </w:rPr>
        </w:r>
        <w:r w:rsidRPr="003B3DDA">
          <w:rPr>
            <w:webHidden/>
          </w:rPr>
          <w:fldChar w:fldCharType="separate"/>
        </w:r>
        <w:r w:rsidRPr="003B3DDA">
          <w:rPr>
            <w:webHidden/>
          </w:rPr>
          <w:t>3</w:t>
        </w:r>
        <w:r w:rsidRPr="003B3DDA">
          <w:rPr>
            <w:webHidden/>
          </w:rPr>
          <w:fldChar w:fldCharType="end"/>
        </w:r>
      </w:hyperlink>
    </w:p>
    <w:p w:rsidR="003B3DDA" w:rsidRPr="003B3DDA" w:rsidRDefault="003B3DDA" w:rsidP="003B3DDA">
      <w:pPr>
        <w:pStyle w:val="Spistreci1"/>
        <w:rPr>
          <w:rFonts w:eastAsiaTheme="minorEastAsia"/>
        </w:rPr>
      </w:pPr>
      <w:hyperlink w:anchor="_Toc118795954" w:history="1">
        <w:r w:rsidRPr="003B3DDA">
          <w:rPr>
            <w:rStyle w:val="Hipercze"/>
          </w:rPr>
          <w:t>Wskaźniki rezultatu</w:t>
        </w:r>
        <w:r w:rsidRPr="003B3DDA">
          <w:rPr>
            <w:webHidden/>
          </w:rPr>
          <w:tab/>
        </w:r>
        <w:r w:rsidRPr="003B3DDA">
          <w:rPr>
            <w:webHidden/>
          </w:rPr>
          <w:fldChar w:fldCharType="begin"/>
        </w:r>
        <w:r w:rsidRPr="003B3DDA">
          <w:rPr>
            <w:webHidden/>
          </w:rPr>
          <w:instrText xml:space="preserve"> PAGEREF _Toc118795954 \h </w:instrText>
        </w:r>
        <w:r w:rsidRPr="003B3DDA">
          <w:rPr>
            <w:webHidden/>
          </w:rPr>
        </w:r>
        <w:r w:rsidRPr="003B3DDA">
          <w:rPr>
            <w:webHidden/>
          </w:rPr>
          <w:fldChar w:fldCharType="separate"/>
        </w:r>
        <w:r w:rsidRPr="003B3DDA">
          <w:rPr>
            <w:webHidden/>
          </w:rPr>
          <w:t>4</w:t>
        </w:r>
        <w:r w:rsidRPr="003B3DDA">
          <w:rPr>
            <w:webHidden/>
          </w:rPr>
          <w:fldChar w:fldCharType="end"/>
        </w:r>
      </w:hyperlink>
    </w:p>
    <w:p w:rsidR="003B3DDA" w:rsidRPr="003B3DDA" w:rsidRDefault="003B3DDA" w:rsidP="003B3DDA">
      <w:pPr>
        <w:pStyle w:val="Spistreci1"/>
        <w:rPr>
          <w:rFonts w:eastAsiaTheme="minorEastAsia"/>
        </w:rPr>
      </w:pPr>
      <w:hyperlink w:anchor="_Toc118795955" w:history="1">
        <w:r w:rsidRPr="003B3DDA">
          <w:rPr>
            <w:rStyle w:val="Hipercze"/>
          </w:rPr>
          <w:t>Wskaźniki projektowe</w:t>
        </w:r>
        <w:r w:rsidRPr="003B3DDA">
          <w:rPr>
            <w:webHidden/>
          </w:rPr>
          <w:tab/>
        </w:r>
        <w:r w:rsidRPr="003B3DDA">
          <w:rPr>
            <w:webHidden/>
          </w:rPr>
          <w:fldChar w:fldCharType="begin"/>
        </w:r>
        <w:r w:rsidRPr="003B3DDA">
          <w:rPr>
            <w:webHidden/>
          </w:rPr>
          <w:instrText xml:space="preserve"> PAGEREF _Toc118795955 \h </w:instrText>
        </w:r>
        <w:r w:rsidRPr="003B3DDA">
          <w:rPr>
            <w:webHidden/>
          </w:rPr>
        </w:r>
        <w:r w:rsidRPr="003B3DDA">
          <w:rPr>
            <w:webHidden/>
          </w:rPr>
          <w:fldChar w:fldCharType="separate"/>
        </w:r>
        <w:r w:rsidRPr="003B3DDA">
          <w:rPr>
            <w:webHidden/>
          </w:rPr>
          <w:t>5</w:t>
        </w:r>
        <w:r w:rsidRPr="003B3DDA">
          <w:rPr>
            <w:webHidden/>
          </w:rPr>
          <w:fldChar w:fldCharType="end"/>
        </w:r>
      </w:hyperlink>
    </w:p>
    <w:p w:rsidR="003B3DDA" w:rsidRPr="003B3DDA" w:rsidRDefault="003B3DDA" w:rsidP="003B3DDA">
      <w:pPr>
        <w:pStyle w:val="Spistreci1"/>
        <w:rPr>
          <w:rFonts w:eastAsiaTheme="minorEastAsia"/>
        </w:rPr>
      </w:pPr>
      <w:hyperlink w:anchor="_Toc118795956" w:history="1">
        <w:r w:rsidRPr="003B3DDA">
          <w:rPr>
            <w:rStyle w:val="Hipercze"/>
          </w:rPr>
          <w:t>Wskaźniki horyzontalne</w:t>
        </w:r>
        <w:r w:rsidRPr="003B3DDA">
          <w:rPr>
            <w:webHidden/>
          </w:rPr>
          <w:tab/>
        </w:r>
        <w:r w:rsidRPr="003B3DDA">
          <w:rPr>
            <w:webHidden/>
          </w:rPr>
          <w:fldChar w:fldCharType="begin"/>
        </w:r>
        <w:r w:rsidRPr="003B3DDA">
          <w:rPr>
            <w:webHidden/>
          </w:rPr>
          <w:instrText xml:space="preserve"> PAGEREF _Toc118795956 \h </w:instrText>
        </w:r>
        <w:r w:rsidRPr="003B3DDA">
          <w:rPr>
            <w:webHidden/>
          </w:rPr>
        </w:r>
        <w:r w:rsidRPr="003B3DDA">
          <w:rPr>
            <w:webHidden/>
          </w:rPr>
          <w:fldChar w:fldCharType="separate"/>
        </w:r>
        <w:r w:rsidRPr="003B3DDA">
          <w:rPr>
            <w:webHidden/>
          </w:rPr>
          <w:t>6</w:t>
        </w:r>
        <w:r w:rsidRPr="003B3DDA">
          <w:rPr>
            <w:webHidden/>
          </w:rPr>
          <w:fldChar w:fldCharType="end"/>
        </w:r>
      </w:hyperlink>
    </w:p>
    <w:p w:rsidR="00346B8E" w:rsidRPr="002B0593" w:rsidRDefault="00062542" w:rsidP="00346B8E">
      <w:pPr>
        <w:pStyle w:val="Nagwek1"/>
        <w:spacing w:after="106"/>
        <w:ind w:left="-5"/>
        <w:rPr>
          <w:rFonts w:cs="Calibri"/>
          <w:sz w:val="24"/>
          <w:szCs w:val="24"/>
        </w:rPr>
      </w:pPr>
      <w:r w:rsidRPr="002B0593">
        <w:rPr>
          <w:rFonts w:cs="Calibri"/>
          <w:sz w:val="24"/>
          <w:szCs w:val="24"/>
        </w:rPr>
        <w:fldChar w:fldCharType="end"/>
      </w:r>
    </w:p>
    <w:bookmarkEnd w:id="3"/>
    <w:p w:rsidR="00346B8E" w:rsidRPr="002B0593" w:rsidRDefault="00346B8E" w:rsidP="00F432B0">
      <w:pPr>
        <w:autoSpaceDE w:val="0"/>
        <w:autoSpaceDN w:val="0"/>
        <w:spacing w:before="120" w:after="120" w:line="360" w:lineRule="auto"/>
        <w:rPr>
          <w:rFonts w:ascii="Calibri" w:eastAsia="Calibri" w:hAnsi="Calibri" w:cs="Calibri"/>
          <w:sz w:val="24"/>
          <w:szCs w:val="24"/>
          <w:lang w:eastAsia="en-US"/>
        </w:rPr>
      </w:pPr>
    </w:p>
    <w:p w:rsidR="00346B8E" w:rsidRPr="002B0593" w:rsidRDefault="00346B8E" w:rsidP="00F432B0">
      <w:pPr>
        <w:autoSpaceDE w:val="0"/>
        <w:autoSpaceDN w:val="0"/>
        <w:spacing w:before="120" w:after="120" w:line="360" w:lineRule="auto"/>
        <w:rPr>
          <w:rFonts w:ascii="Calibri" w:eastAsia="Calibri" w:hAnsi="Calibri" w:cs="Calibri"/>
          <w:sz w:val="24"/>
          <w:szCs w:val="24"/>
          <w:lang w:eastAsia="en-US"/>
        </w:rPr>
      </w:pPr>
    </w:p>
    <w:p w:rsidR="00346B8E" w:rsidRPr="002B0593" w:rsidRDefault="00346B8E" w:rsidP="00F432B0">
      <w:pPr>
        <w:autoSpaceDE w:val="0"/>
        <w:autoSpaceDN w:val="0"/>
        <w:spacing w:before="120" w:after="120" w:line="360" w:lineRule="auto"/>
        <w:rPr>
          <w:rFonts w:ascii="Calibri" w:eastAsia="Calibri" w:hAnsi="Calibri" w:cs="Calibri"/>
          <w:sz w:val="24"/>
          <w:szCs w:val="24"/>
          <w:lang w:eastAsia="en-US"/>
        </w:rPr>
      </w:pPr>
    </w:p>
    <w:p w:rsidR="00346B8E" w:rsidRPr="002B0593" w:rsidRDefault="00346B8E" w:rsidP="00F432B0">
      <w:pPr>
        <w:autoSpaceDE w:val="0"/>
        <w:autoSpaceDN w:val="0"/>
        <w:spacing w:before="120" w:after="120" w:line="360" w:lineRule="auto"/>
        <w:rPr>
          <w:rFonts w:ascii="Calibri" w:eastAsia="Calibri" w:hAnsi="Calibri" w:cs="Calibri"/>
          <w:sz w:val="24"/>
          <w:szCs w:val="24"/>
          <w:lang w:eastAsia="en-US"/>
        </w:rPr>
      </w:pPr>
    </w:p>
    <w:p w:rsidR="00346B8E" w:rsidRPr="002B0593" w:rsidRDefault="00346B8E" w:rsidP="0041446C">
      <w:pPr>
        <w:pStyle w:val="Nagwek1"/>
      </w:pPr>
      <w:r w:rsidRPr="002B0593">
        <w:br w:type="column"/>
      </w:r>
      <w:bookmarkStart w:id="4" w:name="_Toc74816818"/>
      <w:bookmarkStart w:id="5" w:name="_Toc118795952"/>
      <w:r w:rsidRPr="002B0593">
        <w:lastRenderedPageBreak/>
        <w:t>Wstęp</w:t>
      </w:r>
      <w:bookmarkEnd w:id="4"/>
      <w:bookmarkEnd w:id="5"/>
      <w:r w:rsidRPr="002B0593">
        <w:t xml:space="preserve"> </w:t>
      </w:r>
    </w:p>
    <w:bookmarkEnd w:id="0"/>
    <w:bookmarkEnd w:id="1"/>
    <w:bookmarkEnd w:id="2"/>
    <w:p w:rsidR="00D36BB2" w:rsidRPr="002B0593" w:rsidRDefault="00D36BB2" w:rsidP="00F756B1">
      <w:pPr>
        <w:autoSpaceDE w:val="0"/>
        <w:autoSpaceDN w:val="0"/>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Główną funkcją wskaźników jest zmierzenie, na ile cel główny projektu (w przypadku wskaźników rezultatu) lub przewidziane w nim działania (wskaźniki produktu) zostały zrealizowane, tj. kiedy można uznać, że problem został rozwiązany (złagodzony), a projekt zakończył się sukcesem. W trakcie realizacji projektu wskaźniki powinny umożliwiać mierzenie jego postępu. Wybór wskaźników projektu powinien być powiązany z typem realizowanego przedsięwzięcia i planowanymi działaniami, które Beneficjent zamierza podjąć w ramach projektu. </w:t>
      </w:r>
    </w:p>
    <w:p w:rsidR="00F756B1" w:rsidRPr="002B0593" w:rsidRDefault="00F756B1" w:rsidP="00F756B1">
      <w:pPr>
        <w:autoSpaceDE w:val="0"/>
        <w:autoSpaceDN w:val="0"/>
        <w:adjustRightInd w:val="0"/>
        <w:spacing w:before="0" w:line="360" w:lineRule="auto"/>
        <w:rPr>
          <w:rFonts w:ascii="Calibri" w:eastAsia="Calibri" w:hAnsi="Calibri" w:cs="Calibri"/>
          <w:sz w:val="24"/>
          <w:szCs w:val="24"/>
          <w:lang w:eastAsia="en-US"/>
        </w:rPr>
      </w:pPr>
    </w:p>
    <w:p w:rsidR="00D36BB2" w:rsidRPr="002B0593" w:rsidRDefault="00D36BB2" w:rsidP="00F756B1">
      <w:pPr>
        <w:autoSpaceDE w:val="0"/>
        <w:autoSpaceDN w:val="0"/>
        <w:adjustRightInd w:val="0"/>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W ramach wniosku o dofinansowanie projektu Wnioskodawca określa </w:t>
      </w:r>
      <w:r w:rsidRPr="002B0593">
        <w:rPr>
          <w:rFonts w:ascii="Calibri" w:eastAsia="Calibri" w:hAnsi="Calibri" w:cs="Calibri"/>
          <w:bCs/>
          <w:sz w:val="24"/>
          <w:szCs w:val="24"/>
          <w:lang w:eastAsia="en-US"/>
        </w:rPr>
        <w:t>odpowiednie wskaźniki służące pomiarowi działań i celów założonych w projekcie.</w:t>
      </w:r>
      <w:r w:rsidRPr="002B0593">
        <w:rPr>
          <w:rFonts w:ascii="Calibri" w:eastAsia="Calibri" w:hAnsi="Calibri" w:cs="Calibri"/>
          <w:sz w:val="24"/>
          <w:szCs w:val="24"/>
          <w:lang w:eastAsia="en-US"/>
        </w:rPr>
        <w:t xml:space="preserve"> Wskaźniki w ramach projektu należy określić mając w szczególności na uwadze zapisy </w:t>
      </w:r>
      <w:r w:rsidR="00243D54">
        <w:rPr>
          <w:rFonts w:ascii="Calibri" w:eastAsia="Calibri" w:hAnsi="Calibri" w:cs="Calibri"/>
          <w:sz w:val="24"/>
          <w:szCs w:val="24"/>
          <w:lang w:eastAsia="en-US"/>
        </w:rPr>
        <w:t>Zasad ubiegania się o wsparcie w trybie nadzwyczajnym</w:t>
      </w:r>
      <w:r w:rsidRPr="002B0593">
        <w:rPr>
          <w:rFonts w:ascii="Calibri" w:eastAsia="Calibri" w:hAnsi="Calibri" w:cs="Calibri"/>
          <w:sz w:val="24"/>
          <w:szCs w:val="24"/>
          <w:lang w:eastAsia="en-US"/>
        </w:rPr>
        <w:t xml:space="preserve"> oraz </w:t>
      </w:r>
      <w:hyperlink r:id="rId9" w:history="1">
        <w:r w:rsidRPr="002B0593">
          <w:rPr>
            <w:rStyle w:val="Hipercze"/>
            <w:rFonts w:ascii="Calibri" w:hAnsi="Calibri" w:cs="Calibri"/>
            <w:i/>
            <w:sz w:val="24"/>
            <w:szCs w:val="24"/>
          </w:rPr>
          <w:t>Wytycznych w zakresie monitorowania postępu rzeczowego realizacji programów operacyjnych na lata 2014-2020</w:t>
        </w:r>
      </w:hyperlink>
      <w:r w:rsidRPr="002B0593">
        <w:rPr>
          <w:rFonts w:ascii="Calibri" w:hAnsi="Calibri" w:cs="Calibri"/>
          <w:sz w:val="24"/>
          <w:szCs w:val="24"/>
        </w:rPr>
        <w:t>.</w:t>
      </w:r>
    </w:p>
    <w:p w:rsidR="00F756B1" w:rsidRPr="002B0593" w:rsidRDefault="00F756B1" w:rsidP="00F756B1">
      <w:pPr>
        <w:autoSpaceDE w:val="0"/>
        <w:autoSpaceDN w:val="0"/>
        <w:adjustRightInd w:val="0"/>
        <w:spacing w:before="0" w:line="360" w:lineRule="auto"/>
        <w:rPr>
          <w:rFonts w:ascii="Calibri" w:hAnsi="Calibri" w:cs="Calibri"/>
          <w:sz w:val="24"/>
          <w:szCs w:val="24"/>
        </w:rPr>
      </w:pPr>
    </w:p>
    <w:p w:rsidR="00D36BB2" w:rsidRPr="002B0593" w:rsidRDefault="00D36BB2" w:rsidP="00F756B1">
      <w:pPr>
        <w:autoSpaceDE w:val="0"/>
        <w:autoSpaceDN w:val="0"/>
        <w:adjustRightInd w:val="0"/>
        <w:spacing w:before="0" w:line="360" w:lineRule="auto"/>
        <w:rPr>
          <w:rFonts w:ascii="Calibri" w:hAnsi="Calibri" w:cs="Calibri"/>
          <w:sz w:val="24"/>
          <w:szCs w:val="24"/>
        </w:rPr>
      </w:pPr>
      <w:r w:rsidRPr="002B0593">
        <w:rPr>
          <w:rFonts w:ascii="Calibri" w:hAnsi="Calibri" w:cs="Calibri"/>
          <w:sz w:val="24"/>
          <w:szCs w:val="24"/>
        </w:rPr>
        <w:t>Wnioskodawca zobowiązany jest do monitorowania w projekcie wskaźników programowych określonych w RPO WD 2014-2020:</w:t>
      </w:r>
    </w:p>
    <w:p w:rsidR="00D36BB2" w:rsidRPr="002B0593" w:rsidRDefault="00D36BB2" w:rsidP="00F756B1">
      <w:pPr>
        <w:pStyle w:val="Akapitzlist"/>
        <w:numPr>
          <w:ilvl w:val="0"/>
          <w:numId w:val="2"/>
        </w:numPr>
        <w:autoSpaceDE w:val="0"/>
        <w:autoSpaceDN w:val="0"/>
        <w:adjustRightInd w:val="0"/>
        <w:spacing w:before="0" w:line="360" w:lineRule="auto"/>
        <w:rPr>
          <w:rFonts w:ascii="Calibri" w:hAnsi="Calibri" w:cs="Calibri"/>
          <w:sz w:val="24"/>
          <w:szCs w:val="24"/>
        </w:rPr>
      </w:pPr>
      <w:r w:rsidRPr="002B0593">
        <w:rPr>
          <w:rFonts w:ascii="Calibri" w:hAnsi="Calibri" w:cs="Calibri"/>
          <w:b/>
          <w:bCs/>
          <w:sz w:val="24"/>
          <w:szCs w:val="24"/>
        </w:rPr>
        <w:t>Wskaźniki produktu</w:t>
      </w:r>
      <w:r w:rsidRPr="002B0593">
        <w:rPr>
          <w:rFonts w:ascii="Calibri" w:hAnsi="Calibri" w:cs="Calibri"/>
          <w:sz w:val="24"/>
          <w:szCs w:val="24"/>
        </w:rPr>
        <w:t xml:space="preserve">: </w:t>
      </w:r>
      <w:r w:rsidRPr="002B0593">
        <w:rPr>
          <w:rFonts w:ascii="Calibri" w:eastAsia="Calibri" w:hAnsi="Calibri" w:cs="Calibri"/>
          <w:sz w:val="24"/>
          <w:szCs w:val="24"/>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2B0593">
        <w:rPr>
          <w:rFonts w:ascii="Calibri" w:hAnsi="Calibri" w:cs="Calibri"/>
          <w:sz w:val="24"/>
          <w:szCs w:val="24"/>
        </w:rPr>
        <w:t xml:space="preserve">zgodnie z definicją określoną w „Wytycznych w zakresie monitorowania postępu rzeczowego realizacji programów operacyjnych na lata 2014-2020”). Wskaźniki produktu monitorowane są w momencie rozpoczęcia udziału w projekcie (co do zasady za moment rozpoczęcia udziału w projekcie uznaje się przystąpienie do pierwszej formy wsparcia świadczonej w ramach projektu). </w:t>
      </w:r>
    </w:p>
    <w:p w:rsidR="006F5202" w:rsidRPr="002B0593" w:rsidRDefault="00D36BB2" w:rsidP="00F756B1">
      <w:pPr>
        <w:pStyle w:val="Akapitzlist"/>
        <w:numPr>
          <w:ilvl w:val="0"/>
          <w:numId w:val="2"/>
        </w:numPr>
        <w:autoSpaceDE w:val="0"/>
        <w:autoSpaceDN w:val="0"/>
        <w:adjustRightInd w:val="0"/>
        <w:spacing w:before="0" w:line="360" w:lineRule="auto"/>
        <w:rPr>
          <w:rFonts w:ascii="Calibri" w:hAnsi="Calibri" w:cs="Calibri"/>
          <w:sz w:val="24"/>
          <w:szCs w:val="24"/>
        </w:rPr>
      </w:pPr>
      <w:r w:rsidRPr="002B0593">
        <w:rPr>
          <w:rFonts w:ascii="Calibri" w:hAnsi="Calibri" w:cs="Calibri"/>
          <w:b/>
          <w:bCs/>
          <w:sz w:val="24"/>
          <w:szCs w:val="24"/>
        </w:rPr>
        <w:t>Wskaźniki rezultatu bezpośredniego</w:t>
      </w:r>
      <w:r w:rsidRPr="002B0593">
        <w:rPr>
          <w:rFonts w:ascii="Calibri" w:hAnsi="Calibri" w:cs="Calibri"/>
          <w:sz w:val="24"/>
          <w:szCs w:val="24"/>
        </w:rPr>
        <w:t xml:space="preserve">: </w:t>
      </w:r>
      <w:r w:rsidRPr="002B0593">
        <w:rPr>
          <w:rFonts w:ascii="Calibri" w:eastAsia="Calibri" w:hAnsi="Calibri" w:cs="Calibri"/>
          <w:sz w:val="24"/>
          <w:szCs w:val="24"/>
          <w:lang w:eastAsia="en-US"/>
        </w:rPr>
        <w:t xml:space="preserve">dotyczą oczekiwanych efektów wsparcia ze środków EFS. Określają efekt bezpośrednio po zakończeniu udziału w projekcie </w:t>
      </w:r>
      <w:r w:rsidR="00F939FC">
        <w:rPr>
          <w:rFonts w:ascii="Calibri" w:eastAsia="Calibri" w:hAnsi="Calibri" w:cs="Calibri"/>
          <w:sz w:val="24"/>
          <w:szCs w:val="24"/>
          <w:lang w:eastAsia="en-US"/>
        </w:rPr>
        <w:t xml:space="preserve">             </w:t>
      </w:r>
      <w:r w:rsidRPr="002B0593">
        <w:rPr>
          <w:rFonts w:ascii="Calibri" w:eastAsia="Calibri" w:hAnsi="Calibri" w:cs="Calibri"/>
          <w:sz w:val="24"/>
          <w:szCs w:val="24"/>
          <w:lang w:eastAsia="en-US"/>
        </w:rPr>
        <w:t xml:space="preserve">i mierzone są do 4 tygodni od zakończenia udziału w projekcie. W celu ograniczenia wpływu czynników zewnętrznych na wartość wskaźnika rezultatu, powinien on być jak najbliżej powiązany z działaniami wdrażanymi w ramach </w:t>
      </w:r>
      <w:r w:rsidR="001513BD" w:rsidRPr="002B0593">
        <w:rPr>
          <w:rFonts w:ascii="Calibri" w:eastAsia="Calibri" w:hAnsi="Calibri" w:cs="Calibri"/>
          <w:sz w:val="24"/>
          <w:szCs w:val="24"/>
          <w:lang w:eastAsia="en-US"/>
        </w:rPr>
        <w:t>naboru</w:t>
      </w:r>
      <w:r w:rsidRPr="002B0593">
        <w:rPr>
          <w:rFonts w:ascii="Calibri" w:eastAsia="Calibri" w:hAnsi="Calibri" w:cs="Calibri"/>
          <w:sz w:val="24"/>
          <w:szCs w:val="24"/>
          <w:lang w:eastAsia="en-US"/>
        </w:rPr>
        <w:t>.</w:t>
      </w:r>
    </w:p>
    <w:p w:rsidR="00F43573" w:rsidRPr="002B0593" w:rsidRDefault="00346B8E" w:rsidP="0041446C">
      <w:pPr>
        <w:pStyle w:val="Nagwek1"/>
      </w:pPr>
      <w:bookmarkStart w:id="6" w:name="_Toc74816819"/>
      <w:bookmarkStart w:id="7" w:name="_Toc118795953"/>
      <w:r w:rsidRPr="002B0593">
        <w:lastRenderedPageBreak/>
        <w:t>W</w:t>
      </w:r>
      <w:r w:rsidR="00F43573" w:rsidRPr="002B0593">
        <w:t>skaźniki produktu</w:t>
      </w:r>
      <w:bookmarkEnd w:id="6"/>
      <w:bookmarkEnd w:id="7"/>
    </w:p>
    <w:p w:rsidR="00990DA9" w:rsidRPr="002B0593" w:rsidRDefault="00990DA9" w:rsidP="002C57CD">
      <w:pPr>
        <w:autoSpaceDE w:val="0"/>
        <w:autoSpaceDN w:val="0"/>
        <w:adjustRightInd w:val="0"/>
        <w:spacing w:before="0" w:line="360" w:lineRule="auto"/>
        <w:rPr>
          <w:rFonts w:ascii="Calibri" w:hAnsi="Calibri" w:cs="Calibri"/>
          <w:sz w:val="24"/>
          <w:szCs w:val="24"/>
        </w:rPr>
      </w:pPr>
      <w:r w:rsidRPr="002B0593">
        <w:rPr>
          <w:rFonts w:ascii="Calibri" w:hAnsi="Calibri" w:cs="Calibri"/>
          <w:sz w:val="24"/>
          <w:szCs w:val="24"/>
        </w:rPr>
        <w:t xml:space="preserve">W ramach </w:t>
      </w:r>
      <w:r w:rsidR="001513BD" w:rsidRPr="002B0593">
        <w:rPr>
          <w:rFonts w:ascii="Calibri" w:hAnsi="Calibri" w:cs="Calibri"/>
          <w:sz w:val="24"/>
          <w:szCs w:val="24"/>
        </w:rPr>
        <w:t>naboru</w:t>
      </w:r>
      <w:r w:rsidRPr="002B0593">
        <w:rPr>
          <w:rFonts w:ascii="Calibri" w:hAnsi="Calibri" w:cs="Calibri"/>
          <w:sz w:val="24"/>
          <w:szCs w:val="24"/>
        </w:rPr>
        <w:t xml:space="preserve"> określono poniższe wskaźniki produktu:</w:t>
      </w:r>
    </w:p>
    <w:p w:rsidR="006341FF" w:rsidRPr="002B0593" w:rsidRDefault="006341FF" w:rsidP="002C57CD">
      <w:pPr>
        <w:autoSpaceDE w:val="0"/>
        <w:autoSpaceDN w:val="0"/>
        <w:adjustRightInd w:val="0"/>
        <w:spacing w:before="0" w:line="360" w:lineRule="auto"/>
        <w:rPr>
          <w:rFonts w:ascii="Calibri" w:hAnsi="Calibri" w:cs="Calibri"/>
          <w:sz w:val="24"/>
          <w:szCs w:val="24"/>
        </w:rPr>
      </w:pPr>
    </w:p>
    <w:p w:rsidR="00C67E0A" w:rsidRPr="002B0593" w:rsidRDefault="005A1144" w:rsidP="006341FF">
      <w:pPr>
        <w:pStyle w:val="Akapitzlist"/>
        <w:numPr>
          <w:ilvl w:val="0"/>
          <w:numId w:val="16"/>
        </w:numPr>
        <w:spacing w:before="0" w:line="360" w:lineRule="auto"/>
        <w:rPr>
          <w:rFonts w:ascii="Calibri" w:hAnsi="Calibri" w:cs="Calibri"/>
          <w:b/>
          <w:bCs/>
          <w:sz w:val="24"/>
          <w:szCs w:val="24"/>
        </w:rPr>
      </w:pPr>
      <w:r w:rsidRPr="002B0593">
        <w:rPr>
          <w:rFonts w:ascii="Calibri" w:hAnsi="Calibri" w:cs="Calibri"/>
          <w:b/>
          <w:bCs/>
          <w:sz w:val="24"/>
          <w:szCs w:val="24"/>
          <w:u w:val="single"/>
        </w:rPr>
        <w:t xml:space="preserve">Liczba </w:t>
      </w:r>
      <w:r w:rsidR="006563D2">
        <w:rPr>
          <w:rFonts w:ascii="Calibri" w:hAnsi="Calibri" w:cs="Calibri"/>
          <w:b/>
          <w:bCs/>
          <w:sz w:val="24"/>
          <w:szCs w:val="24"/>
          <w:u w:val="single"/>
        </w:rPr>
        <w:t>osób, którym udzielono ochrony czasowej w związku z wojną na Ukrainie, objętych wsparciem w programie.</w:t>
      </w:r>
      <w:r w:rsidRPr="002B0593">
        <w:rPr>
          <w:rFonts w:ascii="Calibri" w:hAnsi="Calibri" w:cs="Calibri"/>
          <w:b/>
          <w:bCs/>
          <w:sz w:val="24"/>
          <w:szCs w:val="24"/>
        </w:rPr>
        <w:t xml:space="preserve"> </w:t>
      </w:r>
    </w:p>
    <w:p w:rsidR="00C67E0A" w:rsidRPr="002B0593" w:rsidRDefault="005A1144" w:rsidP="002C57CD">
      <w:pPr>
        <w:spacing w:before="0" w:line="360" w:lineRule="auto"/>
        <w:rPr>
          <w:rFonts w:ascii="Calibri" w:hAnsi="Calibri" w:cs="Calibri"/>
          <w:sz w:val="24"/>
          <w:szCs w:val="24"/>
        </w:rPr>
      </w:pPr>
      <w:r w:rsidRPr="002B0593">
        <w:rPr>
          <w:rFonts w:ascii="Calibri" w:hAnsi="Calibri" w:cs="Calibri"/>
          <w:sz w:val="24"/>
          <w:szCs w:val="24"/>
        </w:rPr>
        <w:t xml:space="preserve">Jednostka miary: osoba. </w:t>
      </w:r>
    </w:p>
    <w:p w:rsidR="005C20E0" w:rsidRPr="002B0593" w:rsidRDefault="005A1144" w:rsidP="005C20E0">
      <w:pPr>
        <w:pStyle w:val="Akapitzlist"/>
        <w:spacing w:before="0" w:line="360" w:lineRule="auto"/>
        <w:ind w:left="0"/>
        <w:rPr>
          <w:rFonts w:ascii="Calibri" w:eastAsia="Calibri" w:hAnsi="Calibri" w:cs="Calibri"/>
          <w:sz w:val="24"/>
          <w:szCs w:val="24"/>
        </w:rPr>
      </w:pPr>
      <w:r w:rsidRPr="002B0593">
        <w:rPr>
          <w:rFonts w:ascii="Calibri" w:hAnsi="Calibri" w:cs="Calibri"/>
          <w:sz w:val="24"/>
          <w:szCs w:val="24"/>
        </w:rPr>
        <w:t xml:space="preserve">Definicja wskaźnika: </w:t>
      </w:r>
      <w:r w:rsidR="004F7A40" w:rsidRPr="002B0593">
        <w:rPr>
          <w:rFonts w:ascii="Calibri" w:hAnsi="Calibri" w:cs="Calibri"/>
          <w:sz w:val="24"/>
          <w:szCs w:val="24"/>
        </w:rPr>
        <w:t xml:space="preserve">Liczba </w:t>
      </w:r>
      <w:r w:rsidR="006563D2">
        <w:rPr>
          <w:rFonts w:ascii="Calibri" w:hAnsi="Calibri" w:cs="Calibri"/>
          <w:sz w:val="24"/>
          <w:szCs w:val="24"/>
        </w:rPr>
        <w:t xml:space="preserve">obywateli Ukrainy, którzy przebywają na terytorium Rzeczypospolitej Polskiej od dnia 24 lutego 2022 r. </w:t>
      </w:r>
      <w:r w:rsidR="005C20E0" w:rsidRPr="002B0593">
        <w:rPr>
          <w:rFonts w:ascii="Calibri" w:eastAsia="Calibri" w:hAnsi="Calibri" w:cs="Calibri"/>
          <w:sz w:val="24"/>
          <w:szCs w:val="24"/>
        </w:rPr>
        <w:t xml:space="preserve">Wskaźnik dotyczy </w:t>
      </w:r>
      <w:r w:rsidR="005C20E0" w:rsidRPr="002B0593">
        <w:rPr>
          <w:rFonts w:ascii="Calibri" w:hAnsi="Calibri" w:cs="Calibri"/>
          <w:sz w:val="24"/>
          <w:szCs w:val="24"/>
        </w:rPr>
        <w:t xml:space="preserve">wszystkich osób korzystających z ochrony czasowej w związku z Decyzją wykonawczą Rady (UE) 2022/382 </w:t>
      </w:r>
      <w:r w:rsidR="00F939FC">
        <w:rPr>
          <w:rFonts w:ascii="Calibri" w:hAnsi="Calibri" w:cs="Calibri"/>
          <w:sz w:val="24"/>
          <w:szCs w:val="24"/>
        </w:rPr>
        <w:t xml:space="preserve">               </w:t>
      </w:r>
      <w:r w:rsidR="005C20E0" w:rsidRPr="002B0593">
        <w:rPr>
          <w:rFonts w:ascii="Calibri" w:hAnsi="Calibri" w:cs="Calibri"/>
          <w:sz w:val="24"/>
          <w:szCs w:val="24"/>
        </w:rPr>
        <w:t xml:space="preserve">z dnia 4 marca 2022 r. stwierdzającą istnienie masowego napływu wysiedleńców z Ukrainy </w:t>
      </w:r>
      <w:r w:rsidR="00F939FC">
        <w:rPr>
          <w:rFonts w:ascii="Calibri" w:hAnsi="Calibri" w:cs="Calibri"/>
          <w:sz w:val="24"/>
          <w:szCs w:val="24"/>
        </w:rPr>
        <w:t xml:space="preserve"> </w:t>
      </w:r>
      <w:r w:rsidR="005C20E0" w:rsidRPr="002B0593">
        <w:rPr>
          <w:rFonts w:ascii="Calibri" w:hAnsi="Calibri" w:cs="Calibri"/>
          <w:sz w:val="24"/>
          <w:szCs w:val="24"/>
        </w:rPr>
        <w:t>w rozumieniu art. 5 dyrektywy 2001/55/WE i skutkującą wprowadzeniem tymczasowej ochrony Ochroną czasową są objęte osoby, które kwalifikują się do wsparcia w ramach ustawy z dnia 12 marca 2022 r. o pomocy obywatelom Ukrainy w związku z konfliktem zbrojnym na terytorium tego państwa, tj. osoby, które mogą uzyskać status UKR w rejestrze PESEL. O przyznanie tego statusu wnioskować mogą obywatele Ukrainy oraz  małżonek obywatela Ukrainy, który nie posiada obywatelstwa ukraińskiego, a także obywatele Ukrainy posiadający Kartę Polaka i członkowie ich najbliższej rodziny. Do grupy objętej ochroną czasową zaliczają się też obywatele innych krajów, czy też bezpaństwowcy, którzy mieszkali w Ukrainie</w:t>
      </w:r>
      <w:r w:rsidR="00243D54">
        <w:rPr>
          <w:rFonts w:ascii="Calibri" w:hAnsi="Calibri" w:cs="Calibri"/>
          <w:sz w:val="24"/>
          <w:szCs w:val="24"/>
        </w:rPr>
        <w:t>,</w:t>
      </w:r>
      <w:r w:rsidR="005C20E0" w:rsidRPr="002B0593">
        <w:rPr>
          <w:rFonts w:ascii="Calibri" w:hAnsi="Calibri" w:cs="Calibri"/>
          <w:sz w:val="24"/>
          <w:szCs w:val="24"/>
        </w:rPr>
        <w:t xml:space="preserve"> w momencie wybuchu wojny.</w:t>
      </w:r>
    </w:p>
    <w:p w:rsidR="003F71C5" w:rsidRPr="002B0593" w:rsidRDefault="003F71C5" w:rsidP="002C57CD">
      <w:pPr>
        <w:spacing w:before="0" w:line="360" w:lineRule="auto"/>
        <w:rPr>
          <w:rFonts w:ascii="Calibri" w:hAnsi="Calibri" w:cs="Calibri"/>
          <w:i/>
          <w:iCs/>
          <w:sz w:val="24"/>
          <w:szCs w:val="24"/>
        </w:rPr>
      </w:pPr>
    </w:p>
    <w:p w:rsidR="003F71C5" w:rsidRPr="002B0593" w:rsidRDefault="001D1C2A" w:rsidP="00E24EFA">
      <w:pPr>
        <w:pStyle w:val="Akapitzlist"/>
        <w:numPr>
          <w:ilvl w:val="0"/>
          <w:numId w:val="16"/>
        </w:numPr>
        <w:spacing w:before="0" w:line="360" w:lineRule="auto"/>
        <w:rPr>
          <w:rFonts w:ascii="Calibri" w:hAnsi="Calibri" w:cs="Calibri"/>
          <w:b/>
          <w:bCs/>
          <w:sz w:val="24"/>
          <w:szCs w:val="24"/>
          <w:u w:val="single"/>
        </w:rPr>
      </w:pPr>
      <w:r>
        <w:rPr>
          <w:rFonts w:ascii="Calibri" w:hAnsi="Calibri" w:cs="Calibri"/>
          <w:b/>
          <w:bCs/>
          <w:sz w:val="24"/>
          <w:szCs w:val="24"/>
          <w:u w:val="single"/>
        </w:rPr>
        <w:t>Liczba osób w wieku 25 lat i więcej objętych wsparciem w programie.</w:t>
      </w:r>
    </w:p>
    <w:p w:rsidR="003350CD" w:rsidRPr="002B0593" w:rsidRDefault="003350CD" w:rsidP="00A27A46">
      <w:pPr>
        <w:spacing w:before="0" w:line="360" w:lineRule="auto"/>
        <w:rPr>
          <w:rFonts w:ascii="Calibri" w:eastAsia="Calibri" w:hAnsi="Calibri" w:cs="Calibri"/>
          <w:sz w:val="24"/>
          <w:szCs w:val="24"/>
        </w:rPr>
      </w:pPr>
      <w:r w:rsidRPr="002B0593">
        <w:rPr>
          <w:rFonts w:ascii="Calibri" w:eastAsia="Calibri" w:hAnsi="Calibri" w:cs="Calibri"/>
          <w:sz w:val="24"/>
          <w:szCs w:val="24"/>
        </w:rPr>
        <w:t xml:space="preserve">Jednostka miary: osoba. </w:t>
      </w:r>
    </w:p>
    <w:p w:rsidR="003350CD" w:rsidRDefault="003350CD" w:rsidP="001D1C2A">
      <w:pPr>
        <w:spacing w:before="0" w:line="360" w:lineRule="auto"/>
        <w:rPr>
          <w:rFonts w:ascii="Calibri" w:hAnsi="Calibri" w:cs="Calibri"/>
          <w:sz w:val="24"/>
          <w:szCs w:val="24"/>
        </w:rPr>
      </w:pPr>
      <w:r w:rsidRPr="002B0593">
        <w:rPr>
          <w:rFonts w:ascii="Calibri" w:eastAsia="Calibri" w:hAnsi="Calibri" w:cs="Calibri"/>
          <w:sz w:val="24"/>
          <w:szCs w:val="24"/>
        </w:rPr>
        <w:t xml:space="preserve">Definicja wskaźnika: </w:t>
      </w:r>
      <w:r w:rsidR="001D1C2A" w:rsidRPr="001D1C2A">
        <w:rPr>
          <w:rFonts w:ascii="Calibri" w:hAnsi="Calibri" w:cs="Calibri"/>
          <w:sz w:val="24"/>
          <w:szCs w:val="24"/>
        </w:rPr>
        <w:t>Liczba wszystkich uczestników projektu objętych wsparciem w programie, którzy w dniu przystąpienia do projektu byli w wieku 25 lat lub więcej. Wiek uczestników liczony jest na podstawie daty urodzenia i ustalany w dniu rozpoczęcia udziału w projekcie.</w:t>
      </w:r>
    </w:p>
    <w:p w:rsidR="001D1C2A" w:rsidRPr="002B0593" w:rsidRDefault="001D1C2A" w:rsidP="001D1C2A">
      <w:pPr>
        <w:spacing w:before="0" w:line="360" w:lineRule="auto"/>
        <w:rPr>
          <w:rFonts w:ascii="Calibri" w:hAnsi="Calibri" w:cs="Calibri"/>
          <w:b/>
          <w:bCs/>
          <w:sz w:val="24"/>
          <w:szCs w:val="24"/>
          <w:u w:val="single"/>
        </w:rPr>
      </w:pPr>
    </w:p>
    <w:p w:rsidR="001D1C2A" w:rsidRPr="001D1C2A" w:rsidRDefault="003350CD" w:rsidP="001D1C2A">
      <w:pPr>
        <w:pStyle w:val="Akapitzlist"/>
        <w:numPr>
          <w:ilvl w:val="0"/>
          <w:numId w:val="16"/>
        </w:numPr>
        <w:spacing w:before="0" w:line="360" w:lineRule="auto"/>
        <w:rPr>
          <w:rFonts w:ascii="Calibri" w:eastAsia="Calibri" w:hAnsi="Calibri" w:cs="Calibri"/>
          <w:sz w:val="24"/>
          <w:szCs w:val="24"/>
        </w:rPr>
      </w:pPr>
      <w:r w:rsidRPr="001D1C2A">
        <w:rPr>
          <w:rFonts w:ascii="Calibri" w:hAnsi="Calibri" w:cs="Calibri"/>
          <w:b/>
          <w:bCs/>
          <w:sz w:val="24"/>
          <w:szCs w:val="24"/>
          <w:u w:val="single"/>
        </w:rPr>
        <w:t>Liczba osób</w:t>
      </w:r>
      <w:r w:rsidR="001D1C2A" w:rsidRPr="001D1C2A">
        <w:rPr>
          <w:rFonts w:ascii="Calibri" w:hAnsi="Calibri" w:cs="Calibri"/>
          <w:b/>
          <w:bCs/>
          <w:sz w:val="24"/>
          <w:szCs w:val="24"/>
          <w:u w:val="single"/>
        </w:rPr>
        <w:t xml:space="preserve"> w wieku 50 lat i więcej objętych wsparciem w programie.  </w:t>
      </w:r>
    </w:p>
    <w:p w:rsidR="001D1C2A" w:rsidRPr="001D1C2A" w:rsidRDefault="001D1C2A" w:rsidP="001D1C2A">
      <w:pPr>
        <w:pStyle w:val="Akapitzlist"/>
        <w:spacing w:before="0" w:line="360" w:lineRule="auto"/>
        <w:ind w:left="0"/>
        <w:rPr>
          <w:rFonts w:ascii="Calibri" w:eastAsia="Calibri" w:hAnsi="Calibri" w:cs="Calibri"/>
          <w:sz w:val="24"/>
          <w:szCs w:val="24"/>
        </w:rPr>
      </w:pPr>
      <w:r w:rsidRPr="001D1C2A">
        <w:rPr>
          <w:rFonts w:ascii="Calibri" w:eastAsia="Calibri" w:hAnsi="Calibri" w:cs="Calibri"/>
          <w:sz w:val="24"/>
          <w:szCs w:val="24"/>
        </w:rPr>
        <w:t xml:space="preserve">Jednostka miary: osoba. </w:t>
      </w:r>
    </w:p>
    <w:p w:rsidR="001D1C2A" w:rsidRDefault="001D1C2A" w:rsidP="001D1C2A">
      <w:pPr>
        <w:pStyle w:val="Akapitzlist"/>
        <w:spacing w:before="0" w:line="360" w:lineRule="auto"/>
        <w:ind w:left="0"/>
        <w:rPr>
          <w:rFonts w:ascii="Calibri" w:eastAsia="Calibri" w:hAnsi="Calibri" w:cs="Calibri"/>
          <w:sz w:val="24"/>
          <w:szCs w:val="24"/>
        </w:rPr>
      </w:pPr>
      <w:r w:rsidRPr="001D1C2A">
        <w:rPr>
          <w:rFonts w:ascii="Calibri" w:eastAsia="Calibri" w:hAnsi="Calibri" w:cs="Calibri"/>
          <w:sz w:val="24"/>
          <w:szCs w:val="24"/>
        </w:rPr>
        <w:t xml:space="preserve">Definicja wskaźnika: Liczba wszystkich uczestników projektu objętych wsparciem </w:t>
      </w:r>
      <w:r w:rsidR="00243D54">
        <w:rPr>
          <w:rFonts w:ascii="Calibri" w:eastAsia="Calibri" w:hAnsi="Calibri" w:cs="Calibri"/>
          <w:sz w:val="24"/>
          <w:szCs w:val="24"/>
        </w:rPr>
        <w:t xml:space="preserve">                   </w:t>
      </w:r>
      <w:r w:rsidRPr="001D1C2A">
        <w:rPr>
          <w:rFonts w:ascii="Calibri" w:eastAsia="Calibri" w:hAnsi="Calibri" w:cs="Calibri"/>
          <w:sz w:val="24"/>
          <w:szCs w:val="24"/>
        </w:rPr>
        <w:t xml:space="preserve">w programie, którzy w dniu przystąpienia do projektu byli w wieku 50 lat lub więcej. Wiek </w:t>
      </w:r>
      <w:r w:rsidRPr="001D1C2A">
        <w:rPr>
          <w:rFonts w:ascii="Calibri" w:eastAsia="Calibri" w:hAnsi="Calibri" w:cs="Calibri"/>
          <w:sz w:val="24"/>
          <w:szCs w:val="24"/>
        </w:rPr>
        <w:lastRenderedPageBreak/>
        <w:t>uczestników liczony jest na podstawie daty urodzenia i ustalany w dniu rozpoczęcia udziału w projekcie.</w:t>
      </w:r>
    </w:p>
    <w:p w:rsidR="001D1C2A" w:rsidRDefault="001D1C2A" w:rsidP="001D1C2A">
      <w:pPr>
        <w:pStyle w:val="Akapitzlist"/>
        <w:spacing w:before="0" w:line="360" w:lineRule="auto"/>
        <w:ind w:left="0"/>
        <w:rPr>
          <w:rFonts w:ascii="Calibri" w:eastAsia="Calibri" w:hAnsi="Calibri" w:cs="Calibri"/>
          <w:sz w:val="24"/>
          <w:szCs w:val="24"/>
        </w:rPr>
      </w:pPr>
    </w:p>
    <w:p w:rsidR="001D1C2A" w:rsidRPr="001D1C2A" w:rsidRDefault="001D1C2A" w:rsidP="001D1C2A">
      <w:pPr>
        <w:pStyle w:val="Akapitzlist"/>
        <w:numPr>
          <w:ilvl w:val="0"/>
          <w:numId w:val="16"/>
        </w:numPr>
        <w:spacing w:before="0" w:line="360" w:lineRule="auto"/>
        <w:rPr>
          <w:rFonts w:ascii="Calibri" w:eastAsia="Calibri" w:hAnsi="Calibri" w:cs="Calibri"/>
          <w:sz w:val="24"/>
          <w:szCs w:val="24"/>
        </w:rPr>
      </w:pPr>
      <w:r w:rsidRPr="001D1C2A">
        <w:rPr>
          <w:rFonts w:ascii="Calibri" w:hAnsi="Calibri" w:cs="Calibri"/>
          <w:b/>
          <w:bCs/>
          <w:sz w:val="24"/>
          <w:szCs w:val="24"/>
          <w:u w:val="single"/>
        </w:rPr>
        <w:t xml:space="preserve">Liczba osób </w:t>
      </w:r>
      <w:r>
        <w:rPr>
          <w:rFonts w:ascii="Calibri" w:hAnsi="Calibri" w:cs="Calibri"/>
          <w:b/>
          <w:bCs/>
          <w:sz w:val="24"/>
          <w:szCs w:val="24"/>
          <w:u w:val="single"/>
        </w:rPr>
        <w:t xml:space="preserve">o niskich kwalifikacjach objętych wsparciem w programie. </w:t>
      </w:r>
      <w:r w:rsidRPr="001D1C2A">
        <w:rPr>
          <w:rFonts w:ascii="Calibri" w:hAnsi="Calibri" w:cs="Calibri"/>
          <w:b/>
          <w:bCs/>
          <w:sz w:val="24"/>
          <w:szCs w:val="24"/>
          <w:u w:val="single"/>
        </w:rPr>
        <w:t xml:space="preserve">  </w:t>
      </w:r>
    </w:p>
    <w:p w:rsidR="001D1C2A" w:rsidRPr="003B3DDA" w:rsidRDefault="001D1C2A" w:rsidP="003B3DDA">
      <w:pPr>
        <w:pStyle w:val="Akapitzlist"/>
        <w:spacing w:before="0" w:line="360" w:lineRule="auto"/>
        <w:ind w:left="0"/>
        <w:rPr>
          <w:rFonts w:ascii="Calibri" w:eastAsia="Calibri" w:hAnsi="Calibri" w:cs="Calibri"/>
          <w:sz w:val="24"/>
          <w:szCs w:val="24"/>
        </w:rPr>
      </w:pPr>
      <w:r w:rsidRPr="003B3DDA">
        <w:rPr>
          <w:rFonts w:ascii="Calibri" w:eastAsia="Calibri" w:hAnsi="Calibri" w:cs="Calibri"/>
          <w:sz w:val="24"/>
          <w:szCs w:val="24"/>
        </w:rPr>
        <w:t xml:space="preserve">Jednostka miary: osoba. </w:t>
      </w:r>
    </w:p>
    <w:p w:rsidR="003B3DDA" w:rsidRPr="003B3DDA" w:rsidRDefault="001D1C2A" w:rsidP="003B3DDA">
      <w:pPr>
        <w:pStyle w:val="Akapitzlist"/>
        <w:spacing w:before="0" w:line="360" w:lineRule="auto"/>
        <w:ind w:left="0"/>
        <w:rPr>
          <w:rFonts w:ascii="Calibri" w:hAnsi="Calibri"/>
          <w:sz w:val="24"/>
          <w:szCs w:val="24"/>
        </w:rPr>
      </w:pPr>
      <w:r w:rsidRPr="003B3DDA">
        <w:rPr>
          <w:rFonts w:ascii="Calibri" w:eastAsia="Calibri" w:hAnsi="Calibri" w:cs="Calibri"/>
          <w:sz w:val="24"/>
          <w:szCs w:val="24"/>
        </w:rPr>
        <w:t xml:space="preserve">Definicja wskaźnika: </w:t>
      </w:r>
      <w:r w:rsidR="007A1027" w:rsidRPr="003B3DDA">
        <w:rPr>
          <w:rFonts w:ascii="Calibri" w:hAnsi="Calibri"/>
          <w:sz w:val="24"/>
          <w:szCs w:val="24"/>
        </w:rPr>
        <w:t xml:space="preserve">Liczba osób, które rozpoczęły udział w projekcie o niskich kwalifikacjach, </w:t>
      </w:r>
      <w:r w:rsidR="00243D54" w:rsidRPr="003B3DDA">
        <w:rPr>
          <w:rFonts w:ascii="Calibri" w:hAnsi="Calibri"/>
          <w:sz w:val="24"/>
          <w:szCs w:val="24"/>
        </w:rPr>
        <w:t xml:space="preserve">            </w:t>
      </w:r>
      <w:r w:rsidR="007A1027" w:rsidRPr="003B3DDA">
        <w:rPr>
          <w:rFonts w:ascii="Calibri" w:hAnsi="Calibri"/>
          <w:sz w:val="24"/>
          <w:szCs w:val="24"/>
        </w:rPr>
        <w:t xml:space="preserve">tj. osób posiadających wykształcenie na  poziomie do ISCED 3 włącznie. Stopień uzyskanego wykształcenia jest określany w dniu rozpoczęcia uczestnictwa w projekcie. Osoby przystępujące do projektu należy wykazać raz uwzględniając najwyższy ukończony poziom ISCED. </w:t>
      </w:r>
      <w:r w:rsidR="007A1027" w:rsidRPr="003B3DDA">
        <w:rPr>
          <w:sz w:val="24"/>
          <w:szCs w:val="24"/>
        </w:rPr>
        <w:t xml:space="preserve"> </w:t>
      </w:r>
      <w:r w:rsidR="007A1027" w:rsidRPr="003B3DDA">
        <w:rPr>
          <w:rFonts w:ascii="Calibri" w:hAnsi="Calibri"/>
          <w:sz w:val="24"/>
          <w:szCs w:val="24"/>
        </w:rPr>
        <w:t>Do tego poziomu wykształcenia kwalifikują się osoby bez wykształcenia oraz z wykształceniem: podstawowym, gimnazjalnym, ponadgimnazjalnym ogólnokształcącym i zawodowym, zasadniczym zawodowym.</w:t>
      </w:r>
      <w:bookmarkStart w:id="8" w:name="_Toc74816820"/>
    </w:p>
    <w:p w:rsidR="003B3DDA" w:rsidRPr="003B3DDA" w:rsidRDefault="003B3DDA" w:rsidP="003B3DDA">
      <w:pPr>
        <w:pStyle w:val="Akapitzlist"/>
        <w:spacing w:before="0" w:line="360" w:lineRule="auto"/>
        <w:ind w:left="0"/>
        <w:rPr>
          <w:rFonts w:ascii="Calibri" w:hAnsi="Calibri"/>
          <w:sz w:val="24"/>
          <w:szCs w:val="24"/>
        </w:rPr>
      </w:pPr>
    </w:p>
    <w:p w:rsidR="005A1144" w:rsidRPr="002B0593" w:rsidRDefault="00346B8E" w:rsidP="003B3DDA">
      <w:pPr>
        <w:pStyle w:val="Nagwek1"/>
      </w:pPr>
      <w:bookmarkStart w:id="9" w:name="_Toc118795954"/>
      <w:r w:rsidRPr="002B0593">
        <w:t>W</w:t>
      </w:r>
      <w:r w:rsidR="005A1144" w:rsidRPr="002B0593">
        <w:t>skaźniki rezultatu</w:t>
      </w:r>
      <w:bookmarkEnd w:id="8"/>
      <w:bookmarkEnd w:id="9"/>
    </w:p>
    <w:p w:rsidR="00990DA9" w:rsidRPr="002B0593" w:rsidRDefault="00990DA9" w:rsidP="002C57CD">
      <w:pPr>
        <w:autoSpaceDE w:val="0"/>
        <w:autoSpaceDN w:val="0"/>
        <w:adjustRightInd w:val="0"/>
        <w:spacing w:before="0" w:line="360" w:lineRule="auto"/>
        <w:rPr>
          <w:rFonts w:ascii="Calibri" w:hAnsi="Calibri" w:cs="Calibri"/>
          <w:sz w:val="24"/>
          <w:szCs w:val="24"/>
        </w:rPr>
      </w:pPr>
      <w:r w:rsidRPr="002B0593">
        <w:rPr>
          <w:rFonts w:ascii="Calibri" w:hAnsi="Calibri" w:cs="Calibri"/>
          <w:sz w:val="24"/>
          <w:szCs w:val="24"/>
        </w:rPr>
        <w:t xml:space="preserve">W ramach </w:t>
      </w:r>
      <w:r w:rsidR="001513BD" w:rsidRPr="002B0593">
        <w:rPr>
          <w:rFonts w:ascii="Calibri" w:hAnsi="Calibri" w:cs="Calibri"/>
          <w:sz w:val="24"/>
          <w:szCs w:val="24"/>
        </w:rPr>
        <w:t>nabor</w:t>
      </w:r>
      <w:r w:rsidR="009B423F" w:rsidRPr="002B0593">
        <w:rPr>
          <w:rFonts w:ascii="Calibri" w:hAnsi="Calibri" w:cs="Calibri"/>
          <w:sz w:val="24"/>
          <w:szCs w:val="24"/>
        </w:rPr>
        <w:t>u</w:t>
      </w:r>
      <w:r w:rsidRPr="002B0593">
        <w:rPr>
          <w:rFonts w:ascii="Calibri" w:hAnsi="Calibri" w:cs="Calibri"/>
          <w:sz w:val="24"/>
          <w:szCs w:val="24"/>
        </w:rPr>
        <w:t xml:space="preserve"> określono poniżs</w:t>
      </w:r>
      <w:r w:rsidR="009B423F" w:rsidRPr="002B0593">
        <w:rPr>
          <w:rFonts w:ascii="Calibri" w:hAnsi="Calibri" w:cs="Calibri"/>
          <w:sz w:val="24"/>
          <w:szCs w:val="24"/>
        </w:rPr>
        <w:t>z</w:t>
      </w:r>
      <w:r w:rsidR="007A1027">
        <w:rPr>
          <w:rFonts w:ascii="Calibri" w:hAnsi="Calibri" w:cs="Calibri"/>
          <w:sz w:val="24"/>
          <w:szCs w:val="24"/>
        </w:rPr>
        <w:t>e</w:t>
      </w:r>
      <w:r w:rsidRPr="002B0593">
        <w:rPr>
          <w:rFonts w:ascii="Calibri" w:hAnsi="Calibri" w:cs="Calibri"/>
          <w:sz w:val="24"/>
          <w:szCs w:val="24"/>
        </w:rPr>
        <w:t xml:space="preserve"> wskaźnik</w:t>
      </w:r>
      <w:r w:rsidR="007A1027">
        <w:rPr>
          <w:rFonts w:ascii="Calibri" w:hAnsi="Calibri" w:cs="Calibri"/>
          <w:sz w:val="24"/>
          <w:szCs w:val="24"/>
        </w:rPr>
        <w:t>i</w:t>
      </w:r>
      <w:r w:rsidRPr="002B0593">
        <w:rPr>
          <w:rFonts w:ascii="Calibri" w:hAnsi="Calibri" w:cs="Calibri"/>
          <w:sz w:val="24"/>
          <w:szCs w:val="24"/>
        </w:rPr>
        <w:t xml:space="preserve"> rezultatu:</w:t>
      </w:r>
    </w:p>
    <w:p w:rsidR="006341FF" w:rsidRPr="002B0593" w:rsidRDefault="006341FF" w:rsidP="002C57CD">
      <w:pPr>
        <w:spacing w:before="0" w:line="360" w:lineRule="auto"/>
        <w:rPr>
          <w:rFonts w:ascii="Calibri" w:hAnsi="Calibri" w:cs="Calibri"/>
          <w:b/>
          <w:bCs/>
          <w:sz w:val="24"/>
          <w:szCs w:val="24"/>
        </w:rPr>
      </w:pPr>
    </w:p>
    <w:p w:rsidR="00C67E0A" w:rsidRPr="002B0593" w:rsidRDefault="007A1027" w:rsidP="006341FF">
      <w:pPr>
        <w:pStyle w:val="Akapitzlist"/>
        <w:numPr>
          <w:ilvl w:val="0"/>
          <w:numId w:val="18"/>
        </w:numPr>
        <w:spacing w:before="0" w:line="360" w:lineRule="auto"/>
        <w:rPr>
          <w:rFonts w:ascii="Calibri" w:eastAsia="Calibri" w:hAnsi="Calibri" w:cs="Calibri"/>
          <w:b/>
          <w:bCs/>
          <w:sz w:val="24"/>
          <w:szCs w:val="24"/>
        </w:rPr>
      </w:pPr>
      <w:r>
        <w:rPr>
          <w:rFonts w:ascii="Calibri" w:eastAsia="Calibri" w:hAnsi="Calibri" w:cs="Calibri"/>
          <w:b/>
          <w:bCs/>
          <w:sz w:val="24"/>
          <w:szCs w:val="24"/>
          <w:u w:val="single"/>
        </w:rPr>
        <w:t xml:space="preserve">Liczba osób w wieku 25 lat i więcej, które uzyskały kwalifikacje </w:t>
      </w:r>
      <w:r w:rsidR="006D7E33">
        <w:rPr>
          <w:rFonts w:ascii="Calibri" w:eastAsia="Calibri" w:hAnsi="Calibri" w:cs="Calibri"/>
          <w:b/>
          <w:bCs/>
          <w:sz w:val="24"/>
          <w:szCs w:val="24"/>
          <w:u w:val="single"/>
        </w:rPr>
        <w:t xml:space="preserve">lub nabyły kompetencje po opuszczeniu programu. </w:t>
      </w:r>
      <w:r w:rsidR="005A1144" w:rsidRPr="002B0593">
        <w:rPr>
          <w:rFonts w:ascii="Calibri" w:eastAsia="Calibri" w:hAnsi="Calibri" w:cs="Calibri"/>
          <w:b/>
          <w:bCs/>
          <w:sz w:val="24"/>
          <w:szCs w:val="24"/>
        </w:rPr>
        <w:t xml:space="preserve">. </w:t>
      </w:r>
    </w:p>
    <w:p w:rsidR="00C67E0A" w:rsidRPr="002B0593" w:rsidRDefault="005A1144" w:rsidP="002C57CD">
      <w:pPr>
        <w:spacing w:before="0" w:line="360" w:lineRule="auto"/>
        <w:rPr>
          <w:rFonts w:ascii="Calibri" w:eastAsia="Calibri" w:hAnsi="Calibri" w:cs="Calibri"/>
          <w:sz w:val="24"/>
          <w:szCs w:val="24"/>
        </w:rPr>
      </w:pPr>
      <w:r w:rsidRPr="002B0593">
        <w:rPr>
          <w:rFonts w:ascii="Calibri" w:eastAsia="Calibri" w:hAnsi="Calibri" w:cs="Calibri"/>
          <w:sz w:val="24"/>
          <w:szCs w:val="24"/>
        </w:rPr>
        <w:t xml:space="preserve">Jednostka miary: osoba. </w:t>
      </w:r>
    </w:p>
    <w:p w:rsidR="004F7A40" w:rsidRDefault="005A1144" w:rsidP="002C57CD">
      <w:pPr>
        <w:spacing w:before="0" w:line="360" w:lineRule="auto"/>
        <w:rPr>
          <w:rFonts w:ascii="Calibri" w:hAnsi="Calibri" w:cs="Calibri"/>
          <w:sz w:val="24"/>
          <w:szCs w:val="24"/>
        </w:rPr>
      </w:pPr>
      <w:r w:rsidRPr="002B0593">
        <w:rPr>
          <w:rFonts w:ascii="Calibri" w:eastAsia="Calibri" w:hAnsi="Calibri" w:cs="Calibri"/>
          <w:sz w:val="24"/>
          <w:szCs w:val="24"/>
        </w:rPr>
        <w:t xml:space="preserve">Definicja wskaźnika: </w:t>
      </w:r>
      <w:r w:rsidR="00F939FC">
        <w:rPr>
          <w:rFonts w:ascii="Calibri" w:hAnsi="Calibri" w:cs="Calibri"/>
          <w:sz w:val="24"/>
          <w:szCs w:val="24"/>
        </w:rPr>
        <w:t>Osoby w wieku 25 lat i więcej zgodnie z powyższ</w:t>
      </w:r>
      <w:r w:rsidR="000817C9">
        <w:rPr>
          <w:rFonts w:ascii="Calibri" w:hAnsi="Calibri" w:cs="Calibri"/>
          <w:sz w:val="24"/>
          <w:szCs w:val="24"/>
        </w:rPr>
        <w:t>ą</w:t>
      </w:r>
      <w:r w:rsidR="00F939FC">
        <w:rPr>
          <w:rFonts w:ascii="Calibri" w:hAnsi="Calibri" w:cs="Calibri"/>
          <w:sz w:val="24"/>
          <w:szCs w:val="24"/>
        </w:rPr>
        <w:t xml:space="preserve"> definicją odpowiedniego wskaźnika produktu. Ww. osoby powinny opanować znajomość języka polskiego co najmniej w stopniu podstawowym oraz poznać polskie realia </w:t>
      </w:r>
      <w:proofErr w:type="spellStart"/>
      <w:r w:rsidR="00F939FC">
        <w:rPr>
          <w:rFonts w:ascii="Calibri" w:hAnsi="Calibri" w:cs="Calibri"/>
          <w:sz w:val="24"/>
          <w:szCs w:val="24"/>
        </w:rPr>
        <w:t>socjokulturowe</w:t>
      </w:r>
      <w:proofErr w:type="spellEnd"/>
      <w:r w:rsidR="00F939FC">
        <w:rPr>
          <w:rFonts w:ascii="Calibri" w:hAnsi="Calibri" w:cs="Calibri"/>
          <w:sz w:val="24"/>
          <w:szCs w:val="24"/>
        </w:rPr>
        <w:t xml:space="preserve">. </w:t>
      </w:r>
      <w:r w:rsidR="00533CB1">
        <w:rPr>
          <w:rFonts w:ascii="Calibri" w:hAnsi="Calibri" w:cs="Calibri"/>
          <w:sz w:val="24"/>
          <w:szCs w:val="24"/>
        </w:rPr>
        <w:t xml:space="preserve"> W przypadku realizacji kursu z języka polskiego specjalistycznego dla personelu medycznego osoba powinna opanować specjalistyczny język medyczny co najmniej w stopniu podstawowym.</w:t>
      </w:r>
    </w:p>
    <w:p w:rsidR="00F939FC" w:rsidRPr="002B0593" w:rsidRDefault="00F939FC" w:rsidP="002C57CD">
      <w:pPr>
        <w:spacing w:before="0" w:line="360" w:lineRule="auto"/>
        <w:rPr>
          <w:rFonts w:ascii="Calibri" w:hAnsi="Calibri" w:cs="Calibri"/>
          <w:sz w:val="24"/>
          <w:szCs w:val="24"/>
        </w:rPr>
      </w:pPr>
    </w:p>
    <w:p w:rsidR="00F939FC" w:rsidRPr="002B0593" w:rsidRDefault="00F939FC" w:rsidP="00F939FC">
      <w:pPr>
        <w:pStyle w:val="Akapitzlist"/>
        <w:numPr>
          <w:ilvl w:val="0"/>
          <w:numId w:val="18"/>
        </w:numPr>
        <w:spacing w:before="0" w:line="360" w:lineRule="auto"/>
        <w:rPr>
          <w:rFonts w:ascii="Calibri" w:eastAsia="Calibri" w:hAnsi="Calibri" w:cs="Calibri"/>
          <w:b/>
          <w:bCs/>
          <w:sz w:val="24"/>
          <w:szCs w:val="24"/>
        </w:rPr>
      </w:pPr>
      <w:bookmarkStart w:id="10" w:name="_Toc74816821"/>
      <w:r>
        <w:rPr>
          <w:rFonts w:ascii="Calibri" w:eastAsia="Calibri" w:hAnsi="Calibri" w:cs="Calibri"/>
          <w:b/>
          <w:bCs/>
          <w:sz w:val="24"/>
          <w:szCs w:val="24"/>
          <w:u w:val="single"/>
        </w:rPr>
        <w:t xml:space="preserve">Liczba osób w wieku 50 lat i więcej, które uzyskały kwalifikacje lub nabyły kompetencje po opuszczeniu programu. </w:t>
      </w:r>
      <w:r w:rsidRPr="002B0593">
        <w:rPr>
          <w:rFonts w:ascii="Calibri" w:eastAsia="Calibri" w:hAnsi="Calibri" w:cs="Calibri"/>
          <w:b/>
          <w:bCs/>
          <w:sz w:val="24"/>
          <w:szCs w:val="24"/>
        </w:rPr>
        <w:t xml:space="preserve">. </w:t>
      </w:r>
    </w:p>
    <w:p w:rsidR="00F939FC" w:rsidRPr="002B0593" w:rsidRDefault="00F939FC" w:rsidP="00F939FC">
      <w:pPr>
        <w:spacing w:before="0" w:line="360" w:lineRule="auto"/>
        <w:rPr>
          <w:rFonts w:ascii="Calibri" w:eastAsia="Calibri" w:hAnsi="Calibri" w:cs="Calibri"/>
          <w:sz w:val="24"/>
          <w:szCs w:val="24"/>
        </w:rPr>
      </w:pPr>
      <w:r w:rsidRPr="002B0593">
        <w:rPr>
          <w:rFonts w:ascii="Calibri" w:eastAsia="Calibri" w:hAnsi="Calibri" w:cs="Calibri"/>
          <w:sz w:val="24"/>
          <w:szCs w:val="24"/>
        </w:rPr>
        <w:t xml:space="preserve">Jednostka miary: osoba. </w:t>
      </w:r>
    </w:p>
    <w:p w:rsidR="00533CB1" w:rsidRDefault="00F939FC" w:rsidP="00533CB1">
      <w:pPr>
        <w:spacing w:before="0" w:line="360" w:lineRule="auto"/>
        <w:rPr>
          <w:rFonts w:ascii="Calibri" w:hAnsi="Calibri" w:cs="Calibri"/>
          <w:sz w:val="24"/>
          <w:szCs w:val="24"/>
        </w:rPr>
      </w:pPr>
      <w:r w:rsidRPr="002B0593">
        <w:rPr>
          <w:rFonts w:ascii="Calibri" w:eastAsia="Calibri" w:hAnsi="Calibri" w:cs="Calibri"/>
          <w:sz w:val="24"/>
          <w:szCs w:val="24"/>
        </w:rPr>
        <w:t xml:space="preserve">Definicja wskaźnika: </w:t>
      </w:r>
      <w:r>
        <w:rPr>
          <w:rFonts w:ascii="Calibri" w:hAnsi="Calibri" w:cs="Calibri"/>
          <w:sz w:val="24"/>
          <w:szCs w:val="24"/>
        </w:rPr>
        <w:t xml:space="preserve">Osoby w wieku 50 lat i więcej zgodnie z powyższą definicją odpowiedniego wskaźnika produktu. Ww. osoby powinny opanować znajomość języka </w:t>
      </w:r>
      <w:r>
        <w:rPr>
          <w:rFonts w:ascii="Calibri" w:hAnsi="Calibri" w:cs="Calibri"/>
          <w:sz w:val="24"/>
          <w:szCs w:val="24"/>
        </w:rPr>
        <w:lastRenderedPageBreak/>
        <w:t xml:space="preserve">polskiego co najmniej w stopniu podstawowym oraz poznać polskie realia </w:t>
      </w:r>
      <w:proofErr w:type="spellStart"/>
      <w:r>
        <w:rPr>
          <w:rFonts w:ascii="Calibri" w:hAnsi="Calibri" w:cs="Calibri"/>
          <w:sz w:val="24"/>
          <w:szCs w:val="24"/>
        </w:rPr>
        <w:t>socjokulturowe</w:t>
      </w:r>
      <w:proofErr w:type="spellEnd"/>
      <w:r>
        <w:rPr>
          <w:rFonts w:ascii="Calibri" w:hAnsi="Calibri" w:cs="Calibri"/>
          <w:sz w:val="24"/>
          <w:szCs w:val="24"/>
        </w:rPr>
        <w:t xml:space="preserve">. </w:t>
      </w:r>
      <w:r w:rsidR="00533CB1">
        <w:rPr>
          <w:rFonts w:ascii="Calibri" w:hAnsi="Calibri" w:cs="Calibri"/>
          <w:sz w:val="24"/>
          <w:szCs w:val="24"/>
        </w:rPr>
        <w:t xml:space="preserve"> W przypadku realizacji kursu z języka polskiego specjalistycznego dla personelu medycznego osoba powinna opanować specjalistyczny język medyczny co najmniej w stopniu podstawowym.</w:t>
      </w:r>
    </w:p>
    <w:p w:rsidR="00F939FC" w:rsidRDefault="00F939FC" w:rsidP="00F939FC">
      <w:pPr>
        <w:spacing w:before="0" w:line="360" w:lineRule="auto"/>
        <w:rPr>
          <w:rFonts w:ascii="Calibri" w:hAnsi="Calibri" w:cs="Calibri"/>
          <w:sz w:val="24"/>
          <w:szCs w:val="24"/>
        </w:rPr>
      </w:pPr>
    </w:p>
    <w:p w:rsidR="00F939FC" w:rsidRPr="002B0593" w:rsidRDefault="00F939FC" w:rsidP="00F939FC">
      <w:pPr>
        <w:pStyle w:val="Akapitzlist"/>
        <w:numPr>
          <w:ilvl w:val="0"/>
          <w:numId w:val="18"/>
        </w:numPr>
        <w:spacing w:before="0" w:line="360" w:lineRule="auto"/>
        <w:rPr>
          <w:rFonts w:ascii="Calibri" w:eastAsia="Calibri" w:hAnsi="Calibri" w:cs="Calibri"/>
          <w:b/>
          <w:bCs/>
          <w:sz w:val="24"/>
          <w:szCs w:val="24"/>
        </w:rPr>
      </w:pPr>
      <w:r>
        <w:rPr>
          <w:rFonts w:ascii="Calibri" w:eastAsia="Calibri" w:hAnsi="Calibri" w:cs="Calibri"/>
          <w:b/>
          <w:bCs/>
          <w:sz w:val="24"/>
          <w:szCs w:val="24"/>
          <w:u w:val="single"/>
        </w:rPr>
        <w:t>Liczba osób o niskich kwalifikacjach, które uzyskały kwalifikacje lub nabyły kompetencje po opuszczeniu programu.</w:t>
      </w:r>
      <w:r w:rsidRPr="002B0593">
        <w:rPr>
          <w:rFonts w:ascii="Calibri" w:eastAsia="Calibri" w:hAnsi="Calibri" w:cs="Calibri"/>
          <w:b/>
          <w:bCs/>
          <w:sz w:val="24"/>
          <w:szCs w:val="24"/>
        </w:rPr>
        <w:t xml:space="preserve"> </w:t>
      </w:r>
    </w:p>
    <w:p w:rsidR="00F939FC" w:rsidRPr="002B0593" w:rsidRDefault="00F939FC" w:rsidP="00F939FC">
      <w:pPr>
        <w:spacing w:before="0" w:line="360" w:lineRule="auto"/>
        <w:rPr>
          <w:rFonts w:ascii="Calibri" w:eastAsia="Calibri" w:hAnsi="Calibri" w:cs="Calibri"/>
          <w:sz w:val="24"/>
          <w:szCs w:val="24"/>
        </w:rPr>
      </w:pPr>
      <w:r w:rsidRPr="002B0593">
        <w:rPr>
          <w:rFonts w:ascii="Calibri" w:eastAsia="Calibri" w:hAnsi="Calibri" w:cs="Calibri"/>
          <w:sz w:val="24"/>
          <w:szCs w:val="24"/>
        </w:rPr>
        <w:t xml:space="preserve">Jednostka miary: osoba. </w:t>
      </w:r>
    </w:p>
    <w:p w:rsidR="00533CB1" w:rsidRDefault="00F939FC" w:rsidP="00533CB1">
      <w:pPr>
        <w:spacing w:before="0" w:line="360" w:lineRule="auto"/>
        <w:rPr>
          <w:rFonts w:ascii="Calibri" w:hAnsi="Calibri" w:cs="Calibri"/>
          <w:sz w:val="24"/>
          <w:szCs w:val="24"/>
        </w:rPr>
      </w:pPr>
      <w:r w:rsidRPr="002B0593">
        <w:rPr>
          <w:rFonts w:ascii="Calibri" w:eastAsia="Calibri" w:hAnsi="Calibri" w:cs="Calibri"/>
          <w:sz w:val="24"/>
          <w:szCs w:val="24"/>
        </w:rPr>
        <w:t xml:space="preserve">Definicja wskaźnika: </w:t>
      </w:r>
      <w:r>
        <w:rPr>
          <w:rFonts w:ascii="Calibri" w:hAnsi="Calibri" w:cs="Calibri"/>
          <w:sz w:val="24"/>
          <w:szCs w:val="24"/>
        </w:rPr>
        <w:t xml:space="preserve">Osoby o niskich kwalifikacjach zgodnie z powyższą definicją odpowiedniego wskaźnika produktu. Ww. osoby powinny opanować znajomość języka polskiego co najmniej w stopniu podstawowym oraz poznać polskie realia </w:t>
      </w:r>
      <w:proofErr w:type="spellStart"/>
      <w:r>
        <w:rPr>
          <w:rFonts w:ascii="Calibri" w:hAnsi="Calibri" w:cs="Calibri"/>
          <w:sz w:val="24"/>
          <w:szCs w:val="24"/>
        </w:rPr>
        <w:t>socjokulturowe</w:t>
      </w:r>
      <w:proofErr w:type="spellEnd"/>
      <w:r>
        <w:rPr>
          <w:rFonts w:ascii="Calibri" w:hAnsi="Calibri" w:cs="Calibri"/>
          <w:sz w:val="24"/>
          <w:szCs w:val="24"/>
        </w:rPr>
        <w:t xml:space="preserve">. </w:t>
      </w:r>
      <w:r w:rsidR="00533CB1">
        <w:rPr>
          <w:rFonts w:ascii="Calibri" w:hAnsi="Calibri" w:cs="Calibri"/>
          <w:sz w:val="24"/>
          <w:szCs w:val="24"/>
        </w:rPr>
        <w:t xml:space="preserve"> W przypadku realizacji kursu z języka polskiego specjalistycznego dla personelu medycznego osoba powinna opanować specjalistyczny język medyczny co najmniej w stopniu podstawowym.</w:t>
      </w:r>
    </w:p>
    <w:p w:rsidR="00821F35" w:rsidRPr="002B0593" w:rsidRDefault="00346B8E" w:rsidP="0041446C">
      <w:pPr>
        <w:pStyle w:val="Nagwek1"/>
      </w:pPr>
      <w:bookmarkStart w:id="11" w:name="_Toc118795955"/>
      <w:r w:rsidRPr="002B0593">
        <w:t>Wskaźniki projektowe</w:t>
      </w:r>
      <w:bookmarkEnd w:id="10"/>
      <w:bookmarkEnd w:id="11"/>
    </w:p>
    <w:p w:rsidR="00D36BB2" w:rsidRPr="002B0593" w:rsidRDefault="000054BC" w:rsidP="00F756B1">
      <w:pPr>
        <w:autoSpaceDE w:val="0"/>
        <w:autoSpaceDN w:val="0"/>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W</w:t>
      </w:r>
      <w:r w:rsidR="00D36BB2" w:rsidRPr="002B0593">
        <w:rPr>
          <w:rFonts w:ascii="Calibri" w:eastAsia="Calibri" w:hAnsi="Calibri" w:cs="Calibri"/>
          <w:sz w:val="24"/>
          <w:szCs w:val="24"/>
          <w:lang w:eastAsia="en-US"/>
        </w:rPr>
        <w:t xml:space="preserve"> ramach wniosku o dofinansowanie, Wnioskodawca może samodzielnie określić inne, dodatkowe wskaźniki specyficzne dla danego projektu, o ile będzie to niezbędne dla prawidłowej realizacji projektu (tzw. wskaźniki projektowe). Wskaźniki projektowe dla projektu muszą nosić inne nazwy niż ww. wskaźniki programowe i mieć inną definicję wskaźnika. Należy jednak zaznaczyć, że nieosiągnięcie wskaźników projektowych będzie mieć takie same konsekwencje jak nieosiągnięcie wskaźników z listy rozwijanej (tj. wskaźników horyzontalnych i programowych). W związku z tym wskaźniki projektowe powinny być dobrze przemyślane, a ich liczba nie powinna być zbyt duża. Należy pamiętać, że wskaźniki projektowe nie są obligatoryjne, ale mogą być niezbędne do prawidłowego rozliczenia efektów realizacji projektu (w szczególności w projekcie rozliczanym kwotami ryczałtowymi). </w:t>
      </w:r>
    </w:p>
    <w:p w:rsidR="00F756B1" w:rsidRPr="002B0593" w:rsidRDefault="00F756B1" w:rsidP="00F756B1">
      <w:pPr>
        <w:autoSpaceDE w:val="0"/>
        <w:autoSpaceDN w:val="0"/>
        <w:spacing w:before="0" w:line="360" w:lineRule="auto"/>
        <w:rPr>
          <w:rFonts w:ascii="Calibri" w:eastAsia="Calibri" w:hAnsi="Calibri" w:cs="Calibri"/>
          <w:sz w:val="24"/>
          <w:szCs w:val="24"/>
          <w:lang w:eastAsia="en-US"/>
        </w:rPr>
      </w:pPr>
    </w:p>
    <w:p w:rsidR="00D36BB2" w:rsidRPr="002B0593" w:rsidRDefault="00D36BB2" w:rsidP="00F756B1">
      <w:pPr>
        <w:autoSpaceDE w:val="0"/>
        <w:autoSpaceDN w:val="0"/>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W przypadku wskaźników specyficznych dla projektu wartość bazową należy oszacować na podstawie przeprowadzonej analizy problemu. Wartość bazowa określona dla wskaźników rezultatu nie jest wliczana do wartości docelowej. Wartości bazowe wskaźników powinny odzwierciedlać doświadczenie Wnioskodawcy w zakresie dotychczas zrealizowanych projektów i osiągniętych rezultatów, niemniej nie muszą ograniczać się tylko do działań </w:t>
      </w:r>
      <w:r w:rsidRPr="002B0593">
        <w:rPr>
          <w:rFonts w:ascii="Calibri" w:eastAsia="Calibri" w:hAnsi="Calibri" w:cs="Calibri"/>
          <w:sz w:val="24"/>
          <w:szCs w:val="24"/>
          <w:lang w:eastAsia="en-US"/>
        </w:rPr>
        <w:lastRenderedPageBreak/>
        <w:t>zrealizowanych przez tego Wnioskodawcę</w:t>
      </w:r>
      <w:r w:rsidRPr="002B0593" w:rsidDel="009E008E">
        <w:rPr>
          <w:rFonts w:ascii="Calibri" w:eastAsia="Calibri" w:hAnsi="Calibri" w:cs="Calibri"/>
          <w:sz w:val="24"/>
          <w:szCs w:val="24"/>
          <w:lang w:eastAsia="en-US"/>
        </w:rPr>
        <w:t xml:space="preserve"> </w:t>
      </w:r>
      <w:r w:rsidRPr="002B0593">
        <w:rPr>
          <w:rFonts w:ascii="Calibri" w:eastAsia="Calibri" w:hAnsi="Calibri" w:cs="Calibri"/>
          <w:sz w:val="24"/>
          <w:szCs w:val="24"/>
          <w:lang w:eastAsia="en-US"/>
        </w:rPr>
        <w:t xml:space="preserve">(może dotyczyć również wsparcia </w:t>
      </w:r>
      <w:proofErr w:type="spellStart"/>
      <w:r w:rsidRPr="002B0593">
        <w:rPr>
          <w:rFonts w:ascii="Calibri" w:eastAsia="Calibri" w:hAnsi="Calibri" w:cs="Calibri"/>
          <w:sz w:val="24"/>
          <w:szCs w:val="24"/>
          <w:lang w:eastAsia="en-US"/>
        </w:rPr>
        <w:t>pozaprojektowego</w:t>
      </w:r>
      <w:proofErr w:type="spellEnd"/>
      <w:r w:rsidRPr="002B0593">
        <w:rPr>
          <w:rFonts w:ascii="Calibri" w:eastAsia="Calibri" w:hAnsi="Calibri" w:cs="Calibri"/>
          <w:sz w:val="24"/>
          <w:szCs w:val="24"/>
          <w:lang w:eastAsia="en-US"/>
        </w:rPr>
        <w:t>), natomiast wartość docelowa wskaźnika powinna  odnosić się wyłącznie do projektu opisywanego we wniosku o dofinansowanie i określać cel, jaki Wnioskodawca chce osiągnąć dzięki realizacji projektu. Należy również określić źródła weryfikacji/pozyskania danych do pomiaru wskaźnika oraz jednostkę pomiaru i częstotliwości pomiaru.</w:t>
      </w:r>
    </w:p>
    <w:p w:rsidR="00D36BB2" w:rsidRPr="002B0593" w:rsidRDefault="00D36BB2" w:rsidP="00D36BB2">
      <w:pPr>
        <w:autoSpaceDE w:val="0"/>
        <w:autoSpaceDN w:val="0"/>
        <w:spacing w:before="0" w:after="100" w:afterAutospacing="1" w:line="360" w:lineRule="auto"/>
        <w:rPr>
          <w:rFonts w:ascii="Calibri" w:eastAsia="Calibri" w:hAnsi="Calibri" w:cs="Calibri"/>
          <w:sz w:val="24"/>
          <w:szCs w:val="24"/>
          <w:lang w:eastAsia="en-US"/>
        </w:rPr>
      </w:pPr>
      <w:r w:rsidRPr="002B0593">
        <w:rPr>
          <w:rFonts w:ascii="Calibri" w:eastAsia="Calibri" w:hAnsi="Calibri" w:cs="Calibri"/>
          <w:bCs/>
          <w:sz w:val="24"/>
          <w:szCs w:val="24"/>
          <w:lang w:eastAsia="en-US"/>
        </w:rPr>
        <w:t>Do celu głównego projektu projektodawca powinien dobrać odpowiednie wskaźniki, produktu jak i rezultatu</w:t>
      </w:r>
      <w:r w:rsidRPr="002B0593">
        <w:rPr>
          <w:rFonts w:ascii="Calibri" w:eastAsia="Calibri" w:hAnsi="Calibri" w:cs="Calibri"/>
          <w:sz w:val="24"/>
          <w:szCs w:val="24"/>
          <w:lang w:eastAsia="en-US"/>
        </w:rPr>
        <w:t xml:space="preserve"> bezpośredniego, co umożliwi osobie weryfikującej część sprawozdawczą wniosku o płatność monitorowanie realizacji celu projektu. </w:t>
      </w:r>
      <w:r w:rsidRPr="002B0593">
        <w:rPr>
          <w:rFonts w:ascii="Calibri" w:hAnsi="Calibri" w:cs="Calibri"/>
          <w:sz w:val="24"/>
          <w:szCs w:val="24"/>
        </w:rPr>
        <w:t>Wskaźniki</w:t>
      </w:r>
      <w:r w:rsidRPr="002B0593">
        <w:rPr>
          <w:rFonts w:ascii="Calibri" w:eastAsia="Calibri" w:hAnsi="Calibri" w:cs="Calibri"/>
          <w:sz w:val="24"/>
          <w:szCs w:val="24"/>
          <w:lang w:eastAsia="en-US"/>
        </w:rPr>
        <w:t xml:space="preserve"> określone </w:t>
      </w:r>
      <w:r w:rsidRPr="002B0593">
        <w:rPr>
          <w:rFonts w:ascii="Calibri" w:hAnsi="Calibri" w:cs="Calibri"/>
          <w:sz w:val="24"/>
          <w:szCs w:val="24"/>
        </w:rPr>
        <w:t>w projekcie powinny spełniać warunki reguły CREAM, czyli</w:t>
      </w:r>
      <w:r w:rsidRPr="002B0593">
        <w:rPr>
          <w:rFonts w:ascii="Calibri" w:eastAsia="Calibri" w:hAnsi="Calibri" w:cs="Calibri"/>
          <w:sz w:val="24"/>
          <w:szCs w:val="24"/>
          <w:lang w:eastAsia="en-US"/>
        </w:rPr>
        <w:t xml:space="preserve"> powinny być</w:t>
      </w:r>
      <w:r w:rsidRPr="002B0593">
        <w:rPr>
          <w:rFonts w:ascii="Calibri" w:hAnsi="Calibri" w:cs="Calibri"/>
          <w:sz w:val="24"/>
          <w:szCs w:val="24"/>
        </w:rPr>
        <w:t>:</w:t>
      </w:r>
    </w:p>
    <w:p w:rsidR="00D36BB2" w:rsidRPr="002B0593" w:rsidRDefault="00D36BB2" w:rsidP="00D36BB2">
      <w:pPr>
        <w:numPr>
          <w:ilvl w:val="0"/>
          <w:numId w:val="3"/>
        </w:numPr>
        <w:autoSpaceDE w:val="0"/>
        <w:autoSpaceDN w:val="0"/>
        <w:spacing w:before="0" w:line="360" w:lineRule="auto"/>
        <w:ind w:left="714" w:hanging="357"/>
        <w:rPr>
          <w:rFonts w:ascii="Calibri" w:hAnsi="Calibri" w:cs="Calibri"/>
          <w:sz w:val="24"/>
          <w:szCs w:val="24"/>
        </w:rPr>
      </w:pPr>
      <w:r w:rsidRPr="002B0593">
        <w:rPr>
          <w:rFonts w:ascii="Calibri" w:hAnsi="Calibri" w:cs="Calibri"/>
          <w:sz w:val="24"/>
          <w:szCs w:val="24"/>
        </w:rPr>
        <w:t xml:space="preserve">Precyzyjne – jasno zdefiniowane i bezsporne (C - </w:t>
      </w:r>
      <w:proofErr w:type="spellStart"/>
      <w:r w:rsidRPr="002B0593">
        <w:rPr>
          <w:rFonts w:ascii="Calibri" w:hAnsi="Calibri" w:cs="Calibri"/>
          <w:sz w:val="24"/>
          <w:szCs w:val="24"/>
        </w:rPr>
        <w:t>clear</w:t>
      </w:r>
      <w:proofErr w:type="spellEnd"/>
      <w:r w:rsidRPr="002B0593">
        <w:rPr>
          <w:rFonts w:ascii="Calibri" w:hAnsi="Calibri" w:cs="Calibri"/>
          <w:sz w:val="24"/>
          <w:szCs w:val="24"/>
        </w:rPr>
        <w:t>);</w:t>
      </w:r>
    </w:p>
    <w:p w:rsidR="00D36BB2" w:rsidRPr="002B0593" w:rsidRDefault="00D36BB2" w:rsidP="00D36BB2">
      <w:pPr>
        <w:numPr>
          <w:ilvl w:val="0"/>
          <w:numId w:val="3"/>
        </w:numPr>
        <w:autoSpaceDE w:val="0"/>
        <w:autoSpaceDN w:val="0"/>
        <w:spacing w:before="0" w:line="360" w:lineRule="auto"/>
        <w:ind w:left="714" w:hanging="357"/>
        <w:rPr>
          <w:rFonts w:ascii="Calibri" w:hAnsi="Calibri" w:cs="Calibri"/>
          <w:sz w:val="24"/>
          <w:szCs w:val="24"/>
        </w:rPr>
      </w:pPr>
      <w:r w:rsidRPr="002B0593">
        <w:rPr>
          <w:rFonts w:ascii="Calibri" w:hAnsi="Calibri" w:cs="Calibri"/>
          <w:sz w:val="24"/>
          <w:szCs w:val="24"/>
        </w:rPr>
        <w:t xml:space="preserve">Odpowiadające przedmiotowi pomiaru i jego oceny (R - </w:t>
      </w:r>
      <w:proofErr w:type="spellStart"/>
      <w:r w:rsidRPr="002B0593">
        <w:rPr>
          <w:rFonts w:ascii="Calibri" w:hAnsi="Calibri" w:cs="Calibri"/>
          <w:sz w:val="24"/>
          <w:szCs w:val="24"/>
        </w:rPr>
        <w:t>relevant</w:t>
      </w:r>
      <w:proofErr w:type="spellEnd"/>
      <w:r w:rsidRPr="002B0593">
        <w:rPr>
          <w:rFonts w:ascii="Calibri" w:hAnsi="Calibri" w:cs="Calibri"/>
          <w:sz w:val="24"/>
          <w:szCs w:val="24"/>
        </w:rPr>
        <w:t>);</w:t>
      </w:r>
    </w:p>
    <w:p w:rsidR="00D36BB2" w:rsidRPr="002B0593" w:rsidRDefault="00D36BB2" w:rsidP="00D36BB2">
      <w:pPr>
        <w:numPr>
          <w:ilvl w:val="0"/>
          <w:numId w:val="3"/>
        </w:numPr>
        <w:autoSpaceDE w:val="0"/>
        <w:autoSpaceDN w:val="0"/>
        <w:spacing w:before="0" w:line="360" w:lineRule="auto"/>
        <w:ind w:left="714" w:hanging="357"/>
        <w:rPr>
          <w:rFonts w:ascii="Calibri" w:hAnsi="Calibri" w:cs="Calibri"/>
          <w:sz w:val="24"/>
          <w:szCs w:val="24"/>
        </w:rPr>
      </w:pPr>
      <w:r w:rsidRPr="002B0593">
        <w:rPr>
          <w:rFonts w:ascii="Calibri" w:hAnsi="Calibri" w:cs="Calibri"/>
          <w:sz w:val="24"/>
          <w:szCs w:val="24"/>
        </w:rPr>
        <w:t xml:space="preserve">Ekonomiczne – mogą być mierzone w ramach racjonalnych kosztów (E – </w:t>
      </w:r>
      <w:proofErr w:type="spellStart"/>
      <w:r w:rsidRPr="002B0593">
        <w:rPr>
          <w:rFonts w:ascii="Calibri" w:hAnsi="Calibri" w:cs="Calibri"/>
          <w:sz w:val="24"/>
          <w:szCs w:val="24"/>
        </w:rPr>
        <w:t>economic</w:t>
      </w:r>
      <w:proofErr w:type="spellEnd"/>
      <w:r w:rsidRPr="002B0593">
        <w:rPr>
          <w:rFonts w:ascii="Calibri" w:hAnsi="Calibri" w:cs="Calibri"/>
          <w:sz w:val="24"/>
          <w:szCs w:val="24"/>
        </w:rPr>
        <w:t>);</w:t>
      </w:r>
    </w:p>
    <w:p w:rsidR="00D36BB2" w:rsidRPr="002B0593" w:rsidRDefault="00D36BB2" w:rsidP="00D36BB2">
      <w:pPr>
        <w:numPr>
          <w:ilvl w:val="0"/>
          <w:numId w:val="3"/>
        </w:numPr>
        <w:autoSpaceDE w:val="0"/>
        <w:autoSpaceDN w:val="0"/>
        <w:spacing w:before="0" w:line="360" w:lineRule="auto"/>
        <w:ind w:left="714" w:hanging="357"/>
        <w:rPr>
          <w:rFonts w:ascii="Calibri" w:hAnsi="Calibri" w:cs="Calibri"/>
          <w:sz w:val="24"/>
          <w:szCs w:val="24"/>
        </w:rPr>
      </w:pPr>
      <w:r w:rsidRPr="002B0593">
        <w:rPr>
          <w:rFonts w:ascii="Calibri" w:hAnsi="Calibri" w:cs="Calibri"/>
          <w:sz w:val="24"/>
          <w:szCs w:val="24"/>
        </w:rPr>
        <w:t xml:space="preserve">Adekwatne – dostarczające wystarczającej informacji nt. realizacji projektu </w:t>
      </w:r>
      <w:r w:rsidRPr="002B0593">
        <w:rPr>
          <w:rFonts w:ascii="Calibri" w:hAnsi="Calibri" w:cs="Calibri"/>
          <w:sz w:val="24"/>
          <w:szCs w:val="24"/>
        </w:rPr>
        <w:br/>
        <w:t xml:space="preserve">(A – </w:t>
      </w:r>
      <w:proofErr w:type="spellStart"/>
      <w:r w:rsidRPr="002B0593">
        <w:rPr>
          <w:rFonts w:ascii="Calibri" w:hAnsi="Calibri" w:cs="Calibri"/>
          <w:sz w:val="24"/>
          <w:szCs w:val="24"/>
        </w:rPr>
        <w:t>adequate</w:t>
      </w:r>
      <w:proofErr w:type="spellEnd"/>
      <w:r w:rsidRPr="002B0593">
        <w:rPr>
          <w:rFonts w:ascii="Calibri" w:hAnsi="Calibri" w:cs="Calibri"/>
          <w:sz w:val="24"/>
          <w:szCs w:val="24"/>
        </w:rPr>
        <w:t>);</w:t>
      </w:r>
    </w:p>
    <w:p w:rsidR="00D36BB2" w:rsidRPr="002B0593" w:rsidRDefault="00D36BB2" w:rsidP="00D36BB2">
      <w:pPr>
        <w:numPr>
          <w:ilvl w:val="0"/>
          <w:numId w:val="3"/>
        </w:numPr>
        <w:autoSpaceDE w:val="0"/>
        <w:autoSpaceDN w:val="0"/>
        <w:spacing w:before="0" w:line="360" w:lineRule="auto"/>
        <w:ind w:left="714" w:hanging="357"/>
        <w:rPr>
          <w:rFonts w:ascii="Calibri" w:hAnsi="Calibri" w:cs="Calibri"/>
          <w:sz w:val="24"/>
          <w:szCs w:val="24"/>
        </w:rPr>
      </w:pPr>
      <w:r w:rsidRPr="002B0593">
        <w:rPr>
          <w:rFonts w:ascii="Calibri" w:hAnsi="Calibri" w:cs="Calibri"/>
          <w:sz w:val="24"/>
          <w:szCs w:val="24"/>
        </w:rPr>
        <w:t xml:space="preserve">Mierzalne – łatwe do zmierzenia i podlegające niezależnej walidacji </w:t>
      </w:r>
      <w:r w:rsidRPr="002B0593">
        <w:rPr>
          <w:rFonts w:ascii="Calibri" w:hAnsi="Calibri" w:cs="Calibri"/>
          <w:sz w:val="24"/>
          <w:szCs w:val="24"/>
        </w:rPr>
        <w:br/>
        <w:t xml:space="preserve">(M – </w:t>
      </w:r>
      <w:proofErr w:type="spellStart"/>
      <w:r w:rsidRPr="002B0593">
        <w:rPr>
          <w:rFonts w:ascii="Calibri" w:hAnsi="Calibri" w:cs="Calibri"/>
          <w:sz w:val="24"/>
          <w:szCs w:val="24"/>
        </w:rPr>
        <w:t>monitorable</w:t>
      </w:r>
      <w:proofErr w:type="spellEnd"/>
      <w:r w:rsidRPr="002B0593">
        <w:rPr>
          <w:rFonts w:ascii="Calibri" w:hAnsi="Calibri" w:cs="Calibri"/>
          <w:sz w:val="24"/>
          <w:szCs w:val="24"/>
        </w:rPr>
        <w:t>).</w:t>
      </w:r>
    </w:p>
    <w:p w:rsidR="00D36BB2" w:rsidRPr="002B0593" w:rsidRDefault="00D36BB2" w:rsidP="00D36BB2">
      <w:pPr>
        <w:autoSpaceDE w:val="0"/>
        <w:autoSpaceDN w:val="0"/>
        <w:adjustRightInd w:val="0"/>
        <w:spacing w:before="120" w:after="12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Do określenia wartości bazowej, wartości docelowej, źródła weryfikacji/pozyskania danych do pomiaru wskaźnika oraz jednostki pomiaru i częstotliwości pomiaru należy stosować zasady dotyczące odpowiednio wskaźników produktu lub wskaźników rezultatów.</w:t>
      </w:r>
    </w:p>
    <w:p w:rsidR="00346B8E" w:rsidRPr="002B0593" w:rsidRDefault="00346B8E" w:rsidP="0041446C">
      <w:pPr>
        <w:pStyle w:val="Nagwek1"/>
      </w:pPr>
      <w:bookmarkStart w:id="12" w:name="_Toc74816822"/>
      <w:bookmarkStart w:id="13" w:name="_Toc118795956"/>
      <w:r w:rsidRPr="002B0593">
        <w:t>Wskaźniki horyzontalne</w:t>
      </w:r>
      <w:bookmarkEnd w:id="12"/>
      <w:bookmarkEnd w:id="13"/>
    </w:p>
    <w:p w:rsidR="00D36BB2" w:rsidRPr="002B0593" w:rsidRDefault="00D36BB2" w:rsidP="00F756B1">
      <w:pPr>
        <w:autoSpaceDE w:val="0"/>
        <w:autoSpaceDN w:val="0"/>
        <w:adjustRightInd w:val="0"/>
        <w:spacing w:before="0" w:line="360" w:lineRule="auto"/>
        <w:rPr>
          <w:rFonts w:ascii="Calibri" w:eastAsia="Calibri" w:hAnsi="Calibri" w:cs="Calibri"/>
          <w:iCs/>
          <w:sz w:val="24"/>
          <w:szCs w:val="24"/>
          <w:lang w:eastAsia="en-US"/>
        </w:rPr>
      </w:pPr>
      <w:r w:rsidRPr="002B0593">
        <w:rPr>
          <w:rFonts w:ascii="Calibri" w:eastAsia="Calibri" w:hAnsi="Calibri" w:cs="Calibri"/>
          <w:sz w:val="24"/>
          <w:szCs w:val="24"/>
        </w:rPr>
        <w:t>Ponadto</w:t>
      </w:r>
      <w:r w:rsidRPr="002B0593">
        <w:rPr>
          <w:rFonts w:ascii="Calibri" w:eastAsia="Calibri" w:hAnsi="Calibri" w:cs="Calibri"/>
          <w:sz w:val="24"/>
          <w:szCs w:val="24"/>
          <w:lang w:eastAsia="en-US"/>
        </w:rPr>
        <w:t>,</w:t>
      </w:r>
      <w:r w:rsidRPr="002B0593">
        <w:rPr>
          <w:rFonts w:ascii="Calibri" w:eastAsia="Calibri" w:hAnsi="Calibri" w:cs="Calibri"/>
          <w:sz w:val="24"/>
          <w:szCs w:val="24"/>
        </w:rPr>
        <w:t xml:space="preserve"> w ramach wniosku o dofinansowanie</w:t>
      </w:r>
      <w:r w:rsidRPr="002B0593">
        <w:rPr>
          <w:rFonts w:ascii="Calibri" w:eastAsia="Calibri" w:hAnsi="Calibri" w:cs="Calibri"/>
          <w:sz w:val="24"/>
          <w:szCs w:val="24"/>
          <w:lang w:eastAsia="en-US"/>
        </w:rPr>
        <w:t>,</w:t>
      </w:r>
      <w:r w:rsidRPr="002B0593">
        <w:rPr>
          <w:rFonts w:ascii="Calibri" w:eastAsia="Calibri" w:hAnsi="Calibri" w:cs="Calibri"/>
          <w:sz w:val="24"/>
          <w:szCs w:val="24"/>
        </w:rPr>
        <w:t xml:space="preserve"> Wnioskodawca zobowiązany jest wybrać </w:t>
      </w:r>
      <w:r w:rsidR="00533CB1">
        <w:rPr>
          <w:rFonts w:ascii="Calibri" w:eastAsia="Calibri" w:hAnsi="Calibri" w:cs="Calibri"/>
          <w:sz w:val="24"/>
          <w:szCs w:val="24"/>
        </w:rPr>
        <w:t xml:space="preserve">             </w:t>
      </w:r>
      <w:r w:rsidRPr="002B0593">
        <w:rPr>
          <w:rFonts w:ascii="Calibri" w:eastAsia="Calibri" w:hAnsi="Calibri" w:cs="Calibri"/>
          <w:sz w:val="24"/>
          <w:szCs w:val="24"/>
        </w:rPr>
        <w:t>(z listy rozwijanej) i monitorować (bez konieczności podawania wartości docelowej większej od 0) wszystkie wspólne wskaźniki produktu (tzw. wskaźniki horyzontalne) z listy WLWK</w:t>
      </w:r>
      <w:r w:rsidRPr="002B0593">
        <w:rPr>
          <w:rFonts w:ascii="Calibri" w:eastAsia="Calibri" w:hAnsi="Calibri" w:cs="Calibri"/>
          <w:sz w:val="24"/>
          <w:szCs w:val="24"/>
          <w:lang w:eastAsia="en-US"/>
        </w:rPr>
        <w:t>,</w:t>
      </w:r>
      <w:r w:rsidRPr="002B0593">
        <w:rPr>
          <w:rFonts w:ascii="Calibri" w:eastAsia="Calibri" w:hAnsi="Calibri" w:cs="Calibri"/>
          <w:sz w:val="24"/>
          <w:szCs w:val="24"/>
        </w:rPr>
        <w:t xml:space="preserve"> stanowiącej Załącznik nr 2 do „Wytycznych w zakresie monitorowania postępu rzeczowego realizacji programów operacyjnych na lata 2014-2020”</w:t>
      </w:r>
      <w:r w:rsidRPr="002B0593">
        <w:rPr>
          <w:rFonts w:ascii="Calibri" w:eastAsia="Calibri" w:hAnsi="Calibri" w:cs="Calibri"/>
          <w:iCs/>
          <w:sz w:val="24"/>
          <w:szCs w:val="24"/>
          <w:lang w:eastAsia="en-US"/>
        </w:rPr>
        <w:t xml:space="preserve">, tj.: </w:t>
      </w:r>
    </w:p>
    <w:p w:rsidR="00F756B1" w:rsidRPr="002B0593" w:rsidRDefault="00F756B1" w:rsidP="00F756B1">
      <w:pPr>
        <w:autoSpaceDE w:val="0"/>
        <w:autoSpaceDN w:val="0"/>
        <w:adjustRightInd w:val="0"/>
        <w:spacing w:before="0" w:line="360" w:lineRule="auto"/>
        <w:rPr>
          <w:rFonts w:ascii="Calibri" w:eastAsia="Calibri" w:hAnsi="Calibri" w:cs="Calibri"/>
          <w:iCs/>
          <w:sz w:val="24"/>
          <w:szCs w:val="24"/>
          <w:lang w:eastAsia="en-US"/>
        </w:rPr>
      </w:pPr>
    </w:p>
    <w:p w:rsidR="00D36BB2" w:rsidRPr="002B0593" w:rsidRDefault="00D36BB2" w:rsidP="00F756B1">
      <w:pPr>
        <w:pStyle w:val="Akapitzlist"/>
        <w:numPr>
          <w:ilvl w:val="0"/>
          <w:numId w:val="14"/>
        </w:numPr>
        <w:spacing w:before="0" w:line="360" w:lineRule="auto"/>
        <w:rPr>
          <w:rFonts w:ascii="Calibri" w:eastAsia="Calibri" w:hAnsi="Calibri" w:cs="Calibri"/>
          <w:b/>
          <w:bCs/>
          <w:sz w:val="24"/>
          <w:szCs w:val="24"/>
          <w:u w:val="single"/>
          <w:lang w:eastAsia="en-US"/>
        </w:rPr>
      </w:pPr>
      <w:r w:rsidRPr="002B0593">
        <w:rPr>
          <w:rFonts w:ascii="Calibri" w:eastAsia="Calibri" w:hAnsi="Calibri" w:cs="Calibri"/>
          <w:b/>
          <w:bCs/>
          <w:sz w:val="24"/>
          <w:szCs w:val="24"/>
          <w:u w:val="single"/>
          <w:lang w:eastAsia="en-US"/>
        </w:rPr>
        <w:t xml:space="preserve">Liczba obiektów dostosowanych do potrzeb osób z niepełnosprawnościami </w:t>
      </w:r>
    </w:p>
    <w:p w:rsidR="00D36BB2" w:rsidRPr="002B0593" w:rsidRDefault="00D36BB2" w:rsidP="00F756B1">
      <w:pPr>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Jednostka miary: sztuka. </w:t>
      </w:r>
    </w:p>
    <w:p w:rsidR="00D36BB2" w:rsidRPr="002B0593" w:rsidRDefault="00D36BB2" w:rsidP="00F756B1">
      <w:pPr>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Definicja wskaźnika: Wskaźnik odnosi się do liczby obiektów, które zaopatrzono w specjalne podjazdy, windy, urządzenia głośnomówiące, bądź inne rozwiązania umożliwiające dostęp </w:t>
      </w:r>
      <w:r w:rsidRPr="002B0593">
        <w:rPr>
          <w:rFonts w:ascii="Calibri" w:eastAsia="Calibri" w:hAnsi="Calibri" w:cs="Calibri"/>
          <w:sz w:val="24"/>
          <w:szCs w:val="24"/>
          <w:lang w:eastAsia="en-US"/>
        </w:rPr>
        <w:lastRenderedPageBreak/>
        <w:t>(tj. usunięcie barier w dostępie, w szczególności barier architektonicznych) do tych obiektów i poruszanie się po nich osobom z niepełnosprawnościami ruchowymi czy sensorycznymi.</w:t>
      </w:r>
      <w:r w:rsidRPr="002B0593">
        <w:rPr>
          <w:rFonts w:ascii="Calibri" w:eastAsia="Calibri" w:hAnsi="Calibri" w:cs="Calibri"/>
          <w:sz w:val="24"/>
          <w:szCs w:val="24"/>
          <w:lang w:eastAsia="en-US"/>
        </w:rPr>
        <w:br/>
        <w:t xml:space="preserve">Jako obiekty rozumie się obiekty budowlane, czyli konstrukcje połączone z gruntem </w:t>
      </w:r>
      <w:r w:rsidR="00533CB1">
        <w:rPr>
          <w:rFonts w:ascii="Calibri" w:eastAsia="Calibri" w:hAnsi="Calibri" w:cs="Calibri"/>
          <w:sz w:val="24"/>
          <w:szCs w:val="24"/>
          <w:lang w:eastAsia="en-US"/>
        </w:rPr>
        <w:t xml:space="preserve">              </w:t>
      </w:r>
      <w:r w:rsidRPr="002B0593">
        <w:rPr>
          <w:rFonts w:ascii="Calibri" w:eastAsia="Calibri" w:hAnsi="Calibri" w:cs="Calibri"/>
          <w:sz w:val="24"/>
          <w:szCs w:val="24"/>
          <w:lang w:eastAsia="en-US"/>
        </w:rPr>
        <w:t>w sposób trwały, wykonane z materiałów budowlanych i elementów składowych, będące</w:t>
      </w:r>
      <w:r w:rsidRPr="002B0593">
        <w:rPr>
          <w:rFonts w:ascii="Calibri" w:eastAsia="Calibri" w:hAnsi="Calibri" w:cs="Calibri"/>
          <w:sz w:val="24"/>
          <w:szCs w:val="24"/>
          <w:lang w:eastAsia="en-US"/>
        </w:rPr>
        <w:br/>
        <w:t>wynikiem prac budowlanych (wg. def. PKOB).</w:t>
      </w:r>
      <w:r w:rsidRPr="002B0593">
        <w:rPr>
          <w:rFonts w:ascii="Calibri" w:eastAsia="Calibri" w:hAnsi="Calibri" w:cs="Calibri"/>
          <w:sz w:val="24"/>
          <w:szCs w:val="24"/>
          <w:lang w:eastAsia="en-US"/>
        </w:rPr>
        <w:br/>
        <w:t xml:space="preserve">Należy podać liczbę obiektów, w których zastosowano rozwiązania umożliwiające dostęp osobom z niepełnosprawnościami ruchowymi czy sensorycznymi lub zaopatrzonych </w:t>
      </w:r>
      <w:r w:rsidR="00533CB1">
        <w:rPr>
          <w:rFonts w:ascii="Calibri" w:eastAsia="Calibri" w:hAnsi="Calibri" w:cs="Calibri"/>
          <w:sz w:val="24"/>
          <w:szCs w:val="24"/>
          <w:lang w:eastAsia="en-US"/>
        </w:rPr>
        <w:t xml:space="preserve">                     </w:t>
      </w:r>
      <w:r w:rsidRPr="002B0593">
        <w:rPr>
          <w:rFonts w:ascii="Calibri" w:eastAsia="Calibri" w:hAnsi="Calibri" w:cs="Calibri"/>
          <w:sz w:val="24"/>
          <w:szCs w:val="24"/>
          <w:lang w:eastAsia="en-US"/>
        </w:rPr>
        <w:t>w sprzęt, a nie liczbę sprzętów, urządzeń itp.</w:t>
      </w:r>
      <w:r w:rsidRPr="002B0593">
        <w:rPr>
          <w:rFonts w:ascii="Calibri" w:eastAsia="Calibri" w:hAnsi="Calibri" w:cs="Calibri"/>
          <w:sz w:val="24"/>
          <w:szCs w:val="24"/>
          <w:lang w:eastAsia="en-US"/>
        </w:rPr>
        <w:br/>
        <w:t>Jeśli instytucja, zakład itp. składa się z kilku obiektów, należy zliczyć wszystkie, które dostosowano do potrzeb osób z niepełnosprawnościami.</w:t>
      </w:r>
    </w:p>
    <w:p w:rsidR="00D36BB2" w:rsidRPr="002B0593" w:rsidRDefault="00D36BB2" w:rsidP="00D36BB2">
      <w:pPr>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Wskaźnik mierzony</w:t>
      </w:r>
      <w:r w:rsidR="000054BC" w:rsidRPr="002B0593">
        <w:rPr>
          <w:rFonts w:ascii="Calibri" w:eastAsia="Calibri" w:hAnsi="Calibri" w:cs="Calibri"/>
          <w:sz w:val="24"/>
          <w:szCs w:val="24"/>
          <w:lang w:eastAsia="en-US"/>
        </w:rPr>
        <w:t xml:space="preserve"> jest</w:t>
      </w:r>
      <w:r w:rsidRPr="002B0593">
        <w:rPr>
          <w:rFonts w:ascii="Calibri" w:eastAsia="Calibri" w:hAnsi="Calibri" w:cs="Calibri"/>
          <w:sz w:val="24"/>
          <w:szCs w:val="24"/>
          <w:lang w:eastAsia="en-US"/>
        </w:rPr>
        <w:t xml:space="preserve"> w momencie rozliczenia wydatku związanego z wyposażeniem obiektów w rozwiązania służące osobom z niepełnosprawnościami w ramach danego projektu.</w:t>
      </w:r>
    </w:p>
    <w:p w:rsidR="00D36BB2" w:rsidRDefault="00D36BB2" w:rsidP="00D36BB2">
      <w:pPr>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Do wskaźnika powinny zostać wliczone zarówno obiekty dostosowane w projektach ogólnodostępnych, jak i dedykowanych.</w:t>
      </w:r>
    </w:p>
    <w:p w:rsidR="0041446C" w:rsidRPr="002B0593" w:rsidRDefault="0041446C" w:rsidP="00D36BB2">
      <w:pPr>
        <w:spacing w:before="0" w:line="360" w:lineRule="auto"/>
        <w:rPr>
          <w:rFonts w:ascii="Calibri" w:eastAsia="Calibri" w:hAnsi="Calibri" w:cs="Calibri"/>
          <w:sz w:val="24"/>
          <w:szCs w:val="24"/>
          <w:lang w:eastAsia="en-US"/>
        </w:rPr>
      </w:pPr>
    </w:p>
    <w:p w:rsidR="0041446C" w:rsidRDefault="00D36BB2" w:rsidP="00D36BB2">
      <w:pPr>
        <w:pStyle w:val="Akapitzlist"/>
        <w:numPr>
          <w:ilvl w:val="0"/>
          <w:numId w:val="14"/>
        </w:numPr>
        <w:spacing w:before="0" w:line="360" w:lineRule="auto"/>
        <w:rPr>
          <w:rFonts w:ascii="Calibri" w:eastAsia="Calibri" w:hAnsi="Calibri" w:cs="Calibri"/>
          <w:sz w:val="24"/>
          <w:szCs w:val="24"/>
          <w:lang w:eastAsia="en-US"/>
        </w:rPr>
      </w:pPr>
      <w:r w:rsidRPr="002B0593">
        <w:rPr>
          <w:rFonts w:ascii="Calibri" w:eastAsia="Calibri" w:hAnsi="Calibri" w:cs="Calibri"/>
          <w:b/>
          <w:bCs/>
          <w:sz w:val="24"/>
          <w:szCs w:val="24"/>
          <w:u w:val="single"/>
          <w:lang w:eastAsia="en-US"/>
        </w:rPr>
        <w:t>Liczba osób objętych szkoleniami/doradztwem w zakresie kompetencji cyfrowych</w:t>
      </w:r>
    </w:p>
    <w:p w:rsidR="00D36BB2" w:rsidRPr="002B0593" w:rsidRDefault="00D36BB2" w:rsidP="0041446C">
      <w:pPr>
        <w:pStyle w:val="Akapitzlist"/>
        <w:spacing w:before="0" w:line="360" w:lineRule="auto"/>
        <w:ind w:left="0"/>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Jednostka miary: osoba. </w:t>
      </w:r>
    </w:p>
    <w:p w:rsidR="00D36BB2" w:rsidRPr="002B0593" w:rsidRDefault="00D36BB2" w:rsidP="00D36BB2">
      <w:pPr>
        <w:spacing w:before="0" w:line="360" w:lineRule="auto"/>
        <w:rPr>
          <w:rFonts w:ascii="Calibri" w:hAnsi="Calibri" w:cs="Calibri"/>
          <w:sz w:val="24"/>
          <w:szCs w:val="24"/>
        </w:rPr>
      </w:pPr>
      <w:r w:rsidRPr="002B0593">
        <w:rPr>
          <w:rFonts w:ascii="Calibri" w:eastAsia="Calibri" w:hAnsi="Calibri" w:cs="Calibri"/>
          <w:sz w:val="24"/>
          <w:szCs w:val="24"/>
          <w:lang w:eastAsia="en-US"/>
        </w:rPr>
        <w:t xml:space="preserve">Definicja wskaźnika: </w:t>
      </w:r>
      <w:r w:rsidRPr="002B0593">
        <w:rPr>
          <w:rFonts w:ascii="Calibri" w:hAnsi="Calibri" w:cs="Calibri"/>
          <w:sz w:val="24"/>
          <w:szCs w:val="24"/>
        </w:rPr>
        <w:t xml:space="preserve">Wskaźnik mierzy liczbę osób objętych szkoleniami/doradztwem </w:t>
      </w:r>
      <w:r w:rsidR="00533CB1">
        <w:rPr>
          <w:rFonts w:ascii="Calibri" w:hAnsi="Calibri" w:cs="Calibri"/>
          <w:sz w:val="24"/>
          <w:szCs w:val="24"/>
        </w:rPr>
        <w:t xml:space="preserve">                       </w:t>
      </w:r>
      <w:r w:rsidRPr="002B0593">
        <w:rPr>
          <w:rFonts w:ascii="Calibri" w:hAnsi="Calibri" w:cs="Calibri"/>
          <w:sz w:val="24"/>
          <w:szCs w:val="24"/>
        </w:rPr>
        <w:t xml:space="preserve">w zakresie nabywania/doskonalenia umiejętności warunkujących efektywne korzystanie </w:t>
      </w:r>
      <w:r w:rsidR="00533CB1">
        <w:rPr>
          <w:rFonts w:ascii="Calibri" w:hAnsi="Calibri" w:cs="Calibri"/>
          <w:sz w:val="24"/>
          <w:szCs w:val="24"/>
        </w:rPr>
        <w:t xml:space="preserve">                </w:t>
      </w:r>
      <w:r w:rsidRPr="002B0593">
        <w:rPr>
          <w:rFonts w:ascii="Calibri" w:hAnsi="Calibri" w:cs="Calibri"/>
          <w:sz w:val="24"/>
          <w:szCs w:val="24"/>
        </w:rPr>
        <w:t xml:space="preserve">z mediów elektronicznych tj. m.in. korzystania z komputera, różnych rodzajów oprogramowania, </w:t>
      </w:r>
      <w:proofErr w:type="spellStart"/>
      <w:r w:rsidRPr="002B0593">
        <w:rPr>
          <w:rFonts w:ascii="Calibri" w:hAnsi="Calibri" w:cs="Calibri"/>
          <w:sz w:val="24"/>
          <w:szCs w:val="24"/>
        </w:rPr>
        <w:t>internetu</w:t>
      </w:r>
      <w:proofErr w:type="spellEnd"/>
      <w:r w:rsidRPr="002B0593">
        <w:rPr>
          <w:rFonts w:ascii="Calibri" w:hAnsi="Calibri" w:cs="Calibri"/>
          <w:sz w:val="24"/>
          <w:szCs w:val="24"/>
        </w:rPr>
        <w:t xml:space="preserve"> oraz kompetencji ściśle informatycznych (np. programowanie, zarządzanie bazami danych, administracja sieciami, administracja witrynami internetowymi). </w:t>
      </w:r>
      <w:r w:rsidRPr="002B0593">
        <w:rPr>
          <w:rFonts w:ascii="Calibri" w:hAnsi="Calibri" w:cs="Calibri"/>
          <w:sz w:val="24"/>
          <w:szCs w:val="24"/>
        </w:rPr>
        <w:b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2B0593">
        <w:rPr>
          <w:rFonts w:ascii="Calibri" w:hAnsi="Calibri" w:cs="Calibri"/>
          <w:color w:val="000000"/>
          <w:sz w:val="24"/>
          <w:szCs w:val="24"/>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r w:rsidRPr="002B0593">
        <w:rPr>
          <w:rFonts w:ascii="Calibri" w:hAnsi="Calibri" w:cs="Calibri"/>
          <w:sz w:val="24"/>
          <w:szCs w:val="24"/>
        </w:rPr>
        <w:t>Identyfikacja charakteru i zakresu nabywanych kompetencji będzie możliwa dzięki możliwości pogrupowania wskaźnika według programów, osi priorytetowych i priorytetów inwestycyjnych.</w:t>
      </w:r>
    </w:p>
    <w:p w:rsidR="006341FF" w:rsidRPr="002B0593" w:rsidRDefault="006341FF" w:rsidP="00D36BB2">
      <w:pPr>
        <w:spacing w:before="0" w:line="360" w:lineRule="auto"/>
        <w:rPr>
          <w:rFonts w:ascii="Calibri" w:hAnsi="Calibri" w:cs="Calibri"/>
          <w:sz w:val="24"/>
          <w:szCs w:val="24"/>
        </w:rPr>
      </w:pPr>
    </w:p>
    <w:p w:rsidR="00D36BB2" w:rsidRPr="002B0593" w:rsidRDefault="00D36BB2" w:rsidP="00D36BB2">
      <w:pPr>
        <w:pStyle w:val="Akapitzlist"/>
        <w:numPr>
          <w:ilvl w:val="0"/>
          <w:numId w:val="14"/>
        </w:numPr>
        <w:spacing w:before="0" w:line="360" w:lineRule="auto"/>
        <w:rPr>
          <w:rFonts w:ascii="Calibri" w:eastAsia="Calibri" w:hAnsi="Calibri" w:cs="Calibri"/>
          <w:b/>
          <w:bCs/>
          <w:sz w:val="24"/>
          <w:szCs w:val="24"/>
          <w:lang w:eastAsia="en-US"/>
        </w:rPr>
      </w:pPr>
      <w:r w:rsidRPr="002B0593">
        <w:rPr>
          <w:rFonts w:ascii="Calibri" w:eastAsia="Calibri" w:hAnsi="Calibri" w:cs="Calibri"/>
          <w:b/>
          <w:bCs/>
          <w:sz w:val="24"/>
          <w:szCs w:val="24"/>
          <w:u w:val="single"/>
          <w:lang w:eastAsia="en-US"/>
        </w:rPr>
        <w:t>Liczba projektów, w których sfinansowano koszty racjonalnych usprawnień dla osób z niepełnosprawnościami</w:t>
      </w:r>
      <w:r w:rsidRPr="002B0593">
        <w:rPr>
          <w:rFonts w:ascii="Calibri" w:eastAsia="Calibri" w:hAnsi="Calibri" w:cs="Calibri"/>
          <w:b/>
          <w:bCs/>
          <w:sz w:val="24"/>
          <w:szCs w:val="24"/>
          <w:lang w:eastAsia="en-US"/>
        </w:rPr>
        <w:t xml:space="preserve"> </w:t>
      </w:r>
    </w:p>
    <w:p w:rsidR="00D36BB2" w:rsidRPr="002B0593" w:rsidRDefault="00D36BB2" w:rsidP="00D36BB2">
      <w:pPr>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Jednostka miary: sztuka. </w:t>
      </w:r>
    </w:p>
    <w:p w:rsidR="00D36BB2" w:rsidRPr="002B0593" w:rsidRDefault="00D36BB2" w:rsidP="00D36BB2">
      <w:pPr>
        <w:spacing w:before="0" w:line="360" w:lineRule="auto"/>
        <w:rPr>
          <w:rFonts w:ascii="Calibri" w:hAnsi="Calibri" w:cs="Calibri"/>
          <w:color w:val="000000"/>
          <w:sz w:val="24"/>
          <w:szCs w:val="24"/>
        </w:rPr>
      </w:pPr>
      <w:r w:rsidRPr="002B0593">
        <w:rPr>
          <w:rFonts w:ascii="Calibri" w:eastAsia="Calibri" w:hAnsi="Calibri" w:cs="Calibri"/>
          <w:sz w:val="24"/>
          <w:szCs w:val="24"/>
          <w:lang w:eastAsia="en-US"/>
        </w:rPr>
        <w:t xml:space="preserve">Definicja wskaźnika: </w:t>
      </w:r>
      <w:r w:rsidRPr="002B0593">
        <w:rPr>
          <w:rFonts w:ascii="Calibri" w:hAnsi="Calibri" w:cs="Calibri"/>
          <w:color w:val="000000"/>
          <w:sz w:val="24"/>
          <w:szCs w:val="24"/>
        </w:rPr>
        <w:t xml:space="preserve">Racjonalne usprawnienie oznacza konieczne i odpowiednie zmiany oraz dostosowania, nie nakładające nieproporcjonalnego lub nadmiernego obciążenia, rozpatrywane osobno dla każdego konkretnego przypadku, w celu zapewnienia osobom </w:t>
      </w:r>
      <w:r w:rsidR="00090028">
        <w:rPr>
          <w:rFonts w:ascii="Calibri" w:hAnsi="Calibri" w:cs="Calibri"/>
          <w:color w:val="000000"/>
          <w:sz w:val="24"/>
          <w:szCs w:val="24"/>
        </w:rPr>
        <w:t xml:space="preserve">               </w:t>
      </w:r>
      <w:r w:rsidRPr="002B0593">
        <w:rPr>
          <w:rFonts w:ascii="Calibri" w:hAnsi="Calibri" w:cs="Calibri"/>
          <w:color w:val="000000"/>
          <w:sz w:val="24"/>
          <w:szCs w:val="24"/>
        </w:rPr>
        <w:t xml:space="preserve">z niepełnosprawnościami możliwości korzystania z wszelkich praw człowieka i podstawowych wolności oraz ich wykonywania na zasadzie równości z innymi osobami. </w:t>
      </w:r>
      <w:r w:rsidRPr="002B0593">
        <w:rPr>
          <w:rFonts w:ascii="Calibri" w:hAnsi="Calibri" w:cs="Calibri"/>
          <w:sz w:val="24"/>
          <w:szCs w:val="24"/>
        </w:rPr>
        <w:t xml:space="preserve">Oznacza także możliwość sfinansowania specyficznych działań dostosowawczych, uruchamianych wraz z pojawieniem się w projektach realizowanych z polityki spójności </w:t>
      </w:r>
      <w:r w:rsidR="00090028">
        <w:rPr>
          <w:rFonts w:ascii="Calibri" w:hAnsi="Calibri" w:cs="Calibri"/>
          <w:sz w:val="24"/>
          <w:szCs w:val="24"/>
        </w:rPr>
        <w:t xml:space="preserve">                </w:t>
      </w:r>
      <w:r w:rsidRPr="002B0593">
        <w:rPr>
          <w:rFonts w:ascii="Calibri" w:hAnsi="Calibri" w:cs="Calibri"/>
          <w:sz w:val="24"/>
          <w:szCs w:val="24"/>
        </w:rPr>
        <w:t>(w charakterze uczestnika lub personelu) osoby z niepełnosprawnością.</w:t>
      </w:r>
      <w:r w:rsidRPr="002B0593">
        <w:rPr>
          <w:rFonts w:ascii="Calibri" w:hAnsi="Calibri" w:cs="Calibri"/>
          <w:color w:val="000000"/>
          <w:sz w:val="24"/>
          <w:szCs w:val="24"/>
        </w:rPr>
        <w:br/>
        <w:t>Wskaźnik mierzony w momencie rozliczenia wydatku związanego z racjonalnymi usprawnieniami w ramach danego projektu.</w:t>
      </w:r>
      <w:r w:rsidRPr="002B0593">
        <w:rPr>
          <w:rFonts w:ascii="Calibri" w:hAnsi="Calibri" w:cs="Calibri"/>
          <w:color w:val="000000"/>
          <w:sz w:val="24"/>
          <w:szCs w:val="24"/>
        </w:rPr>
        <w:br/>
        <w:t xml:space="preserve">Przykłady racjonalnych usprawnień: tłumacz języka migowego, transport niskopodłogowy, osoby asystujące, odpowiednie dostosowanie wyżywienia. Do wskaźnika wliczane są zarówno projekty ogólnodostępne, w których sfinansowano koszty racjonalnych usprawnień, jak i dedykowane. </w:t>
      </w:r>
    </w:p>
    <w:p w:rsidR="00B56A11" w:rsidRPr="002B0593" w:rsidRDefault="00B56A11" w:rsidP="009100B4">
      <w:pPr>
        <w:spacing w:before="0" w:line="360" w:lineRule="auto"/>
        <w:rPr>
          <w:rFonts w:ascii="Calibri" w:eastAsia="Calibri" w:hAnsi="Calibri" w:cs="Calibri"/>
          <w:b/>
          <w:bCs/>
          <w:sz w:val="24"/>
          <w:szCs w:val="24"/>
          <w:lang w:eastAsia="en-US"/>
        </w:rPr>
      </w:pPr>
    </w:p>
    <w:p w:rsidR="009100B4" w:rsidRPr="002B0593" w:rsidRDefault="009100B4" w:rsidP="009100B4">
      <w:pPr>
        <w:spacing w:before="0" w:line="360" w:lineRule="auto"/>
        <w:rPr>
          <w:rFonts w:ascii="Calibri" w:eastAsia="Calibri" w:hAnsi="Calibri" w:cs="Calibri"/>
          <w:b/>
          <w:bCs/>
          <w:sz w:val="24"/>
          <w:szCs w:val="24"/>
          <w:lang w:eastAsia="en-US"/>
        </w:rPr>
      </w:pPr>
      <w:r w:rsidRPr="002B0593">
        <w:rPr>
          <w:rFonts w:ascii="Calibri" w:eastAsia="Calibri" w:hAnsi="Calibri" w:cs="Calibri"/>
          <w:b/>
          <w:bCs/>
          <w:sz w:val="24"/>
          <w:szCs w:val="24"/>
          <w:lang w:eastAsia="en-US"/>
        </w:rPr>
        <w:t xml:space="preserve">UWAGA: </w:t>
      </w:r>
    </w:p>
    <w:p w:rsidR="00D36BB2" w:rsidRPr="002B0593" w:rsidRDefault="00D36BB2" w:rsidP="00D36BB2">
      <w:pPr>
        <w:pStyle w:val="Akapitzlist"/>
        <w:numPr>
          <w:ilvl w:val="0"/>
          <w:numId w:val="14"/>
        </w:numPr>
        <w:spacing w:before="0" w:line="360" w:lineRule="auto"/>
        <w:rPr>
          <w:rFonts w:ascii="Calibri" w:hAnsi="Calibri" w:cs="Calibri"/>
          <w:color w:val="000000"/>
          <w:sz w:val="24"/>
          <w:szCs w:val="24"/>
          <w:u w:val="single"/>
        </w:rPr>
      </w:pPr>
      <w:r w:rsidRPr="002B0593">
        <w:rPr>
          <w:rFonts w:ascii="Calibri" w:eastAsia="Calibri" w:hAnsi="Calibri" w:cs="Calibri"/>
          <w:b/>
          <w:bCs/>
          <w:sz w:val="24"/>
          <w:szCs w:val="24"/>
          <w:u w:val="single"/>
          <w:lang w:eastAsia="en-US"/>
        </w:rPr>
        <w:t>Liczba podmiotów wykorzystujących technologie informacyjno-komunikacyjne</w:t>
      </w:r>
      <w:r w:rsidRPr="002B0593">
        <w:rPr>
          <w:rFonts w:ascii="Calibri" w:eastAsia="Calibri" w:hAnsi="Calibri" w:cs="Calibri"/>
          <w:sz w:val="24"/>
          <w:szCs w:val="24"/>
          <w:u w:val="single"/>
          <w:lang w:eastAsia="en-US"/>
        </w:rPr>
        <w:t xml:space="preserve"> </w:t>
      </w:r>
    </w:p>
    <w:p w:rsidR="00D36BB2" w:rsidRPr="002B0593" w:rsidRDefault="00D36BB2" w:rsidP="00D36BB2">
      <w:pPr>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Jednostka miary: sztuka. </w:t>
      </w:r>
    </w:p>
    <w:p w:rsidR="00D36BB2" w:rsidRPr="002B0593" w:rsidRDefault="00D36BB2" w:rsidP="00D36BB2">
      <w:pPr>
        <w:spacing w:before="0" w:line="360" w:lineRule="auto"/>
        <w:rPr>
          <w:rFonts w:ascii="Calibri" w:hAnsi="Calibri" w:cs="Calibri"/>
          <w:sz w:val="24"/>
          <w:szCs w:val="24"/>
        </w:rPr>
      </w:pPr>
      <w:r w:rsidRPr="002B0593">
        <w:rPr>
          <w:rFonts w:ascii="Calibri" w:eastAsia="Calibri" w:hAnsi="Calibri" w:cs="Calibri"/>
          <w:sz w:val="24"/>
          <w:szCs w:val="24"/>
          <w:lang w:eastAsia="en-US"/>
        </w:rPr>
        <w:t xml:space="preserve">Definicja wskaźnika: </w:t>
      </w:r>
      <w:r w:rsidRPr="002B0593">
        <w:rPr>
          <w:rFonts w:ascii="Calibri" w:hAnsi="Calibri" w:cs="Calibri"/>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D36BB2" w:rsidRPr="002B0593" w:rsidRDefault="00D36BB2" w:rsidP="00D36BB2">
      <w:pPr>
        <w:spacing w:before="0" w:line="360" w:lineRule="auto"/>
        <w:rPr>
          <w:rFonts w:ascii="Calibri" w:hAnsi="Calibri" w:cs="Calibri"/>
          <w:sz w:val="24"/>
          <w:szCs w:val="24"/>
        </w:rPr>
      </w:pPr>
      <w:r w:rsidRPr="002B0593">
        <w:rPr>
          <w:rFonts w:ascii="Calibri" w:hAnsi="Calibri" w:cs="Calibri"/>
          <w:sz w:val="24"/>
          <w:szCs w:val="24"/>
        </w:rPr>
        <w:t xml:space="preserve">Przez technologie informacyjno-komunikacyjne (ang. ICT – Information and Communications Technology) należy rozumieć technologie pozyskiwania/produkcji, gromadzenia/ przechowywania, przesyłania, przetwarzania i rozpowszechniania informacji w formie elektronicznej z wykorzystaniem technik cyfrowych i wszelkich narzędzi komunikacji elektronicznej oraz wszelkie działania związane z produkcją i wykorzystaniem urządzeń </w:t>
      </w:r>
      <w:r w:rsidRPr="002B0593">
        <w:rPr>
          <w:rFonts w:ascii="Calibri" w:hAnsi="Calibri" w:cs="Calibri"/>
          <w:sz w:val="24"/>
          <w:szCs w:val="24"/>
        </w:rPr>
        <w:lastRenderedPageBreak/>
        <w:t xml:space="preserve">telekomunikacyjnych i informatycznych oraz usług im towarzyszących; działania edukacyjne </w:t>
      </w:r>
      <w:r w:rsidR="00090028">
        <w:rPr>
          <w:rFonts w:ascii="Calibri" w:hAnsi="Calibri" w:cs="Calibri"/>
          <w:sz w:val="24"/>
          <w:szCs w:val="24"/>
        </w:rPr>
        <w:t xml:space="preserve"> </w:t>
      </w:r>
      <w:r w:rsidRPr="002B0593">
        <w:rPr>
          <w:rFonts w:ascii="Calibri" w:hAnsi="Calibri" w:cs="Calibri"/>
          <w:sz w:val="24"/>
          <w:szCs w:val="24"/>
        </w:rPr>
        <w:t>i szkoleniowe.</w:t>
      </w:r>
    </w:p>
    <w:p w:rsidR="00D36BB2" w:rsidRPr="002B0593" w:rsidRDefault="00D36BB2" w:rsidP="00D36BB2">
      <w:pPr>
        <w:spacing w:before="0" w:line="360" w:lineRule="auto"/>
        <w:rPr>
          <w:rFonts w:ascii="Calibri" w:hAnsi="Calibri" w:cs="Calibri"/>
          <w:sz w:val="24"/>
          <w:szCs w:val="24"/>
        </w:rPr>
      </w:pPr>
      <w:r w:rsidRPr="002B0593">
        <w:rPr>
          <w:rFonts w:ascii="Calibri" w:hAnsi="Calibri" w:cs="Calibri"/>
          <w:sz w:val="24"/>
          <w:szCs w:val="24"/>
        </w:rPr>
        <w:t xml:space="preserve">W zakresie EFS podmioty wykorzystujące TIK należy rozumieć jako podmioty, które w ramach realizowanego przez nie projektu wspierają wykorzystywanie technik poprzez: np. propagowanie/szkolenie lub podmioty, które otrzymują wsparcie w tym zakresie (uczestnicy projektów). Podmiotu, do którego odnosi się wskaźnik, w przypadku gdy nie spełnia definicji uczestnika projektu zgodnie z rozdziałem 3.3 </w:t>
      </w:r>
      <w:hyperlink r:id="rId10" w:history="1">
        <w:r w:rsidRPr="002B0593">
          <w:rPr>
            <w:rStyle w:val="Hipercze"/>
            <w:rFonts w:ascii="Calibri" w:hAnsi="Calibri" w:cs="Calibri"/>
            <w:i/>
            <w:sz w:val="24"/>
            <w:szCs w:val="24"/>
          </w:rPr>
          <w:t>Wytycznych w zakresie monitorowania postępu rzeczowego realizacji programów operacyjnych na lata 2014-2020</w:t>
        </w:r>
      </w:hyperlink>
      <w:r w:rsidRPr="002B0593">
        <w:rPr>
          <w:rFonts w:ascii="Calibri" w:hAnsi="Calibri" w:cs="Calibri"/>
          <w:sz w:val="24"/>
          <w:szCs w:val="24"/>
        </w:rPr>
        <w:t xml:space="preserve">, nie należy wykazywać </w:t>
      </w:r>
      <w:r w:rsidR="00090028">
        <w:rPr>
          <w:rFonts w:ascii="Calibri" w:hAnsi="Calibri" w:cs="Calibri"/>
          <w:sz w:val="24"/>
          <w:szCs w:val="24"/>
        </w:rPr>
        <w:t xml:space="preserve">           </w:t>
      </w:r>
      <w:r w:rsidRPr="002B0593">
        <w:rPr>
          <w:rFonts w:ascii="Calibri" w:hAnsi="Calibri" w:cs="Calibri"/>
          <w:sz w:val="24"/>
          <w:szCs w:val="24"/>
        </w:rPr>
        <w:t xml:space="preserve">w module </w:t>
      </w:r>
      <w:r w:rsidRPr="002B0593">
        <w:rPr>
          <w:rFonts w:ascii="Calibri" w:hAnsi="Calibri" w:cs="Calibri"/>
          <w:i/>
          <w:sz w:val="24"/>
          <w:szCs w:val="24"/>
        </w:rPr>
        <w:t xml:space="preserve">Uczestnicy projektów </w:t>
      </w:r>
      <w:r w:rsidRPr="002B0593">
        <w:rPr>
          <w:rFonts w:ascii="Calibri" w:hAnsi="Calibri" w:cs="Calibri"/>
          <w:sz w:val="24"/>
          <w:szCs w:val="24"/>
        </w:rPr>
        <w:t>w SL2014.</w:t>
      </w:r>
    </w:p>
    <w:p w:rsidR="00D36BB2" w:rsidRPr="002B0593" w:rsidRDefault="00D36BB2" w:rsidP="00D36BB2">
      <w:pPr>
        <w:spacing w:before="0" w:line="360" w:lineRule="auto"/>
        <w:rPr>
          <w:rFonts w:ascii="Calibri" w:hAnsi="Calibri" w:cs="Calibri"/>
          <w:sz w:val="24"/>
          <w:szCs w:val="24"/>
        </w:rPr>
      </w:pPr>
      <w:r w:rsidRPr="002B0593">
        <w:rPr>
          <w:rFonts w:ascii="Calibri" w:hAnsi="Calibri" w:cs="Calibri"/>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r w:rsidR="009F5E31" w:rsidRPr="002B0593">
        <w:rPr>
          <w:rFonts w:ascii="Calibri" w:hAnsi="Calibri" w:cs="Calibri"/>
          <w:sz w:val="24"/>
          <w:szCs w:val="24"/>
        </w:rPr>
        <w:t xml:space="preserve"> </w:t>
      </w:r>
      <w:r w:rsidRPr="002B0593">
        <w:rPr>
          <w:rFonts w:ascii="Calibri" w:hAnsi="Calibri" w:cs="Calibri"/>
          <w:sz w:val="24"/>
          <w:szCs w:val="24"/>
        </w:rPr>
        <w:t xml:space="preserve">W przypadku gdy beneficjentem pozostaje jeden podmiot, we wskaźniku należy ująć wartość „1”. </w:t>
      </w:r>
    </w:p>
    <w:p w:rsidR="00B56A11" w:rsidRPr="002B0593" w:rsidRDefault="00B56A11" w:rsidP="009100B4">
      <w:pPr>
        <w:spacing w:before="0" w:line="360" w:lineRule="auto"/>
        <w:rPr>
          <w:rFonts w:ascii="Calibri" w:hAnsi="Calibri" w:cs="Calibri"/>
          <w:b/>
          <w:bCs/>
          <w:sz w:val="24"/>
          <w:szCs w:val="24"/>
        </w:rPr>
      </w:pPr>
    </w:p>
    <w:p w:rsidR="00B56A11" w:rsidRPr="002B0593" w:rsidRDefault="00B56A11" w:rsidP="00B56A11">
      <w:pPr>
        <w:spacing w:before="0" w:line="360" w:lineRule="auto"/>
        <w:rPr>
          <w:rFonts w:ascii="Calibri" w:hAnsi="Calibri" w:cs="Calibri"/>
          <w:b/>
          <w:bCs/>
          <w:sz w:val="24"/>
          <w:szCs w:val="24"/>
        </w:rPr>
      </w:pPr>
      <w:r w:rsidRPr="002B0593">
        <w:rPr>
          <w:rFonts w:ascii="Calibri" w:hAnsi="Calibri" w:cs="Calibri"/>
          <w:b/>
          <w:bCs/>
          <w:sz w:val="24"/>
          <w:szCs w:val="24"/>
        </w:rPr>
        <w:t xml:space="preserve">UWAGA: </w:t>
      </w:r>
    </w:p>
    <w:p w:rsidR="009100B4" w:rsidRPr="002B0593" w:rsidRDefault="00D36BB2" w:rsidP="009100B4">
      <w:pPr>
        <w:autoSpaceDE w:val="0"/>
        <w:autoSpaceDN w:val="0"/>
        <w:adjustRightInd w:val="0"/>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Wskaźniki horyzontalne wymienione powyżej są obligatoryjne dla każdego naboru i dla każdego projektu. </w:t>
      </w:r>
      <w:r w:rsidR="009100B4" w:rsidRPr="002B0593">
        <w:rPr>
          <w:rFonts w:ascii="Calibri" w:eastAsia="Calibri" w:hAnsi="Calibri" w:cs="Calibri"/>
          <w:sz w:val="24"/>
          <w:szCs w:val="24"/>
          <w:lang w:eastAsia="en-US"/>
        </w:rPr>
        <w:t xml:space="preserve">Nawet jeśli w ramach danego projektu Wnioskodawca nie planuje działań adekwatnych do tych wskaźników, Wnioskodawca wybiera wskaźnik z listy rozwijanej </w:t>
      </w:r>
      <w:r w:rsidR="009100B4" w:rsidRPr="002B0593">
        <w:rPr>
          <w:rFonts w:ascii="Calibri" w:eastAsia="Calibri" w:hAnsi="Calibri" w:cs="Calibri"/>
          <w:sz w:val="24"/>
          <w:szCs w:val="24"/>
          <w:lang w:eastAsia="en-US"/>
        </w:rPr>
        <w:br/>
        <w:t>i określa jego wartość na poziomie „0”.</w:t>
      </w:r>
    </w:p>
    <w:p w:rsidR="00D36BB2" w:rsidRPr="002B0593" w:rsidRDefault="00D36BB2" w:rsidP="00D36BB2">
      <w:pPr>
        <w:autoSpaceDE w:val="0"/>
        <w:autoSpaceDN w:val="0"/>
        <w:adjustRightInd w:val="0"/>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Ww. wskaźniki, należy wybierać wyłącznie z listy rozwijanej w SOWA, nie należy ich wpisywać ręcznie.</w:t>
      </w:r>
    </w:p>
    <w:p w:rsidR="00D36BB2" w:rsidRPr="002B0593" w:rsidRDefault="00D36BB2" w:rsidP="00D36BB2">
      <w:pPr>
        <w:autoSpaceDE w:val="0"/>
        <w:autoSpaceDN w:val="0"/>
        <w:adjustRightInd w:val="0"/>
        <w:spacing w:before="0" w:line="360" w:lineRule="auto"/>
        <w:rPr>
          <w:rFonts w:ascii="Calibri" w:hAnsi="Calibri" w:cs="Calibri"/>
          <w:sz w:val="24"/>
          <w:szCs w:val="24"/>
        </w:rPr>
      </w:pPr>
    </w:p>
    <w:p w:rsidR="00D36BB2" w:rsidRPr="002B0593" w:rsidRDefault="00D36BB2" w:rsidP="00D36BB2">
      <w:pPr>
        <w:autoSpaceDE w:val="0"/>
        <w:autoSpaceDN w:val="0"/>
        <w:adjustRightInd w:val="0"/>
        <w:spacing w:before="0" w:line="360" w:lineRule="auto"/>
        <w:rPr>
          <w:rFonts w:ascii="Calibri" w:eastAsia="Calibri" w:hAnsi="Calibri" w:cs="Calibri"/>
          <w:sz w:val="24"/>
          <w:szCs w:val="24"/>
          <w:lang w:eastAsia="en-US"/>
        </w:rPr>
      </w:pPr>
      <w:r w:rsidRPr="002B0593">
        <w:rPr>
          <w:rFonts w:ascii="Calibri" w:eastAsia="Calibri" w:hAnsi="Calibri" w:cs="Calibri"/>
          <w:sz w:val="24"/>
          <w:szCs w:val="24"/>
          <w:lang w:eastAsia="en-US"/>
        </w:rPr>
        <w:t xml:space="preserve">We wniosku o dofinansowanie należy określić, w jaki sposób i na jakiej podstawie mierzone będą wskaźniki realizacji celu poprzez ustalenie źródła weryfikacji/pozyskania danych do pomiaru wskaźnika oraz częstotliwości pomiaru. Dlatego przy określaniu wskaźników należy wziąć pod uwagę dostępność i wiarygodność danych niezbędnych do pomiaru danego wskaźnika. </w:t>
      </w:r>
    </w:p>
    <w:p w:rsidR="00D36BB2" w:rsidRPr="002B0593" w:rsidRDefault="00D36BB2" w:rsidP="00D36BB2">
      <w:pPr>
        <w:autoSpaceDE w:val="0"/>
        <w:autoSpaceDN w:val="0"/>
        <w:adjustRightInd w:val="0"/>
        <w:spacing w:before="0" w:line="360" w:lineRule="auto"/>
        <w:rPr>
          <w:rFonts w:ascii="Calibri" w:eastAsia="Calibri" w:hAnsi="Calibri" w:cs="Calibri"/>
          <w:sz w:val="24"/>
          <w:szCs w:val="24"/>
          <w:lang w:eastAsia="en-US"/>
        </w:rPr>
      </w:pPr>
    </w:p>
    <w:p w:rsidR="009F5E31" w:rsidRPr="002B0593" w:rsidRDefault="00D36BB2" w:rsidP="009F5E31">
      <w:pPr>
        <w:autoSpaceDE w:val="0"/>
        <w:autoSpaceDN w:val="0"/>
        <w:adjustRightInd w:val="0"/>
        <w:spacing w:before="0" w:line="360" w:lineRule="auto"/>
        <w:rPr>
          <w:rFonts w:ascii="Calibri" w:hAnsi="Calibri" w:cs="Calibri"/>
          <w:sz w:val="24"/>
          <w:szCs w:val="24"/>
        </w:rPr>
      </w:pPr>
      <w:r w:rsidRPr="002B0593">
        <w:rPr>
          <w:rFonts w:ascii="Calibri" w:hAnsi="Calibri" w:cs="Calibri"/>
          <w:sz w:val="24"/>
          <w:szCs w:val="24"/>
        </w:rPr>
        <w:t xml:space="preserve">Szczegółowe informacje dotyczące wskaźników znajdują się w Instrukcji wypełniania wniosku o dofinansowanie realizacji projektu  w ramach Regionalnego Programu Operacyjnego </w:t>
      </w:r>
      <w:r w:rsidRPr="002B0593">
        <w:rPr>
          <w:rFonts w:ascii="Calibri" w:hAnsi="Calibri" w:cs="Calibri"/>
          <w:sz w:val="24"/>
          <w:szCs w:val="24"/>
        </w:rPr>
        <w:lastRenderedPageBreak/>
        <w:t>Województwa Dolnośląskiego 2014-2020 zamieszczonej na stronie</w:t>
      </w:r>
      <w:r w:rsidR="0041446C">
        <w:rPr>
          <w:rFonts w:ascii="Calibri" w:hAnsi="Calibri" w:cs="Calibri"/>
          <w:sz w:val="24"/>
          <w:szCs w:val="24"/>
        </w:rPr>
        <w:t xml:space="preserve">: </w:t>
      </w:r>
      <w:hyperlink r:id="rId11" w:history="1">
        <w:r w:rsidR="0041446C">
          <w:rPr>
            <w:rStyle w:val="Hipercze"/>
            <w:rFonts w:ascii="Calibri" w:hAnsi="Calibri" w:cs="Calibri"/>
            <w:sz w:val="24"/>
            <w:szCs w:val="24"/>
          </w:rPr>
          <w:t>adres strony internetowej generatora SOWA EFS</w:t>
        </w:r>
      </w:hyperlink>
      <w:r w:rsidR="0041446C">
        <w:rPr>
          <w:rFonts w:ascii="Calibri" w:hAnsi="Calibri" w:cs="Calibri"/>
          <w:sz w:val="24"/>
          <w:szCs w:val="24"/>
        </w:rPr>
        <w:t xml:space="preserve"> </w:t>
      </w:r>
      <w:r w:rsidRPr="002B0593">
        <w:rPr>
          <w:rFonts w:ascii="Calibri" w:hAnsi="Calibri" w:cs="Calibri"/>
          <w:sz w:val="24"/>
          <w:szCs w:val="24"/>
        </w:rPr>
        <w:t>w zakładce „Pomoc”.</w:t>
      </w:r>
    </w:p>
    <w:sectPr w:rsidR="009F5E31" w:rsidRPr="002B0593" w:rsidSect="003A3F65">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A04" w:rsidRDefault="00B87A04" w:rsidP="008C495E">
      <w:pPr>
        <w:spacing w:before="0" w:line="240" w:lineRule="auto"/>
      </w:pPr>
      <w:r>
        <w:separator/>
      </w:r>
    </w:p>
  </w:endnote>
  <w:endnote w:type="continuationSeparator" w:id="0">
    <w:p w:rsidR="00B87A04" w:rsidRDefault="00B87A0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F35" w:rsidRDefault="00062542">
    <w:pPr>
      <w:pStyle w:val="Stopka"/>
      <w:jc w:val="right"/>
    </w:pPr>
    <w:r>
      <w:fldChar w:fldCharType="begin"/>
    </w:r>
    <w:r w:rsidR="00AE68E7">
      <w:instrText>PAGE   \* MERGEFORMAT</w:instrText>
    </w:r>
    <w:r>
      <w:fldChar w:fldCharType="separate"/>
    </w:r>
    <w:r w:rsidR="0089543B">
      <w:rPr>
        <w:noProof/>
      </w:rPr>
      <w:t>3</w:t>
    </w:r>
    <w:r>
      <w:rPr>
        <w:noProof/>
      </w:rPr>
      <w:fldChar w:fldCharType="end"/>
    </w:r>
  </w:p>
  <w:p w:rsidR="00821F35" w:rsidRDefault="00821F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F35" w:rsidRDefault="00062542">
    <w:pPr>
      <w:pStyle w:val="Stopka"/>
      <w:jc w:val="right"/>
    </w:pPr>
    <w:r>
      <w:fldChar w:fldCharType="begin"/>
    </w:r>
    <w:r w:rsidR="00AE68E7">
      <w:instrText xml:space="preserve"> PAGE   \* MERGEFORMAT </w:instrText>
    </w:r>
    <w:r>
      <w:fldChar w:fldCharType="separate"/>
    </w:r>
    <w:r w:rsidR="00C77FDA">
      <w:rPr>
        <w:noProof/>
      </w:rPr>
      <w:t>1</w:t>
    </w:r>
    <w:r>
      <w:rPr>
        <w:noProof/>
      </w:rPr>
      <w:fldChar w:fldCharType="end"/>
    </w:r>
  </w:p>
  <w:p w:rsidR="00821F35" w:rsidRDefault="00821F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A04" w:rsidRDefault="00B87A04" w:rsidP="008C495E">
      <w:pPr>
        <w:spacing w:before="0" w:line="240" w:lineRule="auto"/>
      </w:pPr>
      <w:r>
        <w:separator/>
      </w:r>
    </w:p>
  </w:footnote>
  <w:footnote w:type="continuationSeparator" w:id="0">
    <w:p w:rsidR="00B87A04" w:rsidRDefault="00B87A04"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F35" w:rsidRDefault="00821F35">
    <w:pPr>
      <w:pStyle w:val="Nagwek"/>
      <w:jc w:val="right"/>
    </w:pPr>
  </w:p>
  <w:p w:rsidR="00821F35" w:rsidRPr="0083253A" w:rsidRDefault="00821F35"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F35" w:rsidRDefault="00821F35" w:rsidP="003A3F65">
    <w:pPr>
      <w:pStyle w:val="Nagwek"/>
      <w:jc w:val="right"/>
      <w:rPr>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6CB"/>
    <w:multiLevelType w:val="hybridMultilevel"/>
    <w:tmpl w:val="26E220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4F3C34"/>
    <w:multiLevelType w:val="hybridMultilevel"/>
    <w:tmpl w:val="5FE65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068D7"/>
    <w:multiLevelType w:val="hybridMultilevel"/>
    <w:tmpl w:val="7014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838DC"/>
    <w:multiLevelType w:val="hybridMultilevel"/>
    <w:tmpl w:val="9524037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6310F"/>
    <w:multiLevelType w:val="hybridMultilevel"/>
    <w:tmpl w:val="37984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9466D5"/>
    <w:multiLevelType w:val="hybridMultilevel"/>
    <w:tmpl w:val="BC22F29E"/>
    <w:lvl w:ilvl="0" w:tplc="400EC6C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6338D"/>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E59D0"/>
    <w:multiLevelType w:val="hybridMultilevel"/>
    <w:tmpl w:val="37984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EC96EBC"/>
    <w:multiLevelType w:val="hybridMultilevel"/>
    <w:tmpl w:val="CD1AE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C65400"/>
    <w:multiLevelType w:val="hybridMultilevel"/>
    <w:tmpl w:val="C3040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893820"/>
    <w:multiLevelType w:val="hybridMultilevel"/>
    <w:tmpl w:val="60BC9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5D05B7"/>
    <w:multiLevelType w:val="hybridMultilevel"/>
    <w:tmpl w:val="37984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C640FB"/>
    <w:multiLevelType w:val="hybridMultilevel"/>
    <w:tmpl w:val="3E083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261818"/>
    <w:multiLevelType w:val="hybridMultilevel"/>
    <w:tmpl w:val="046E6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C80CB6"/>
    <w:multiLevelType w:val="hybridMultilevel"/>
    <w:tmpl w:val="6F0E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55609"/>
    <w:multiLevelType w:val="hybridMultilevel"/>
    <w:tmpl w:val="7AA8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510B91"/>
    <w:multiLevelType w:val="hybridMultilevel"/>
    <w:tmpl w:val="E5105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ED0EC1"/>
    <w:multiLevelType w:val="hybridMultilevel"/>
    <w:tmpl w:val="09685CDE"/>
    <w:lvl w:ilvl="0" w:tplc="13CA7A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6614841">
    <w:abstractNumId w:val="1"/>
  </w:num>
  <w:num w:numId="2" w16cid:durableId="394209007">
    <w:abstractNumId w:val="22"/>
  </w:num>
  <w:num w:numId="3" w16cid:durableId="1169753541">
    <w:abstractNumId w:val="2"/>
  </w:num>
  <w:num w:numId="4" w16cid:durableId="374087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1580983">
    <w:abstractNumId w:val="7"/>
  </w:num>
  <w:num w:numId="6" w16cid:durableId="1408764343">
    <w:abstractNumId w:val="8"/>
  </w:num>
  <w:num w:numId="7" w16cid:durableId="1957176960">
    <w:abstractNumId w:val="23"/>
  </w:num>
  <w:num w:numId="8" w16cid:durableId="836379482">
    <w:abstractNumId w:val="17"/>
  </w:num>
  <w:num w:numId="9" w16cid:durableId="1650472860">
    <w:abstractNumId w:val="10"/>
  </w:num>
  <w:num w:numId="10" w16cid:durableId="205333432">
    <w:abstractNumId w:val="15"/>
  </w:num>
  <w:num w:numId="11" w16cid:durableId="2141796947">
    <w:abstractNumId w:val="4"/>
  </w:num>
  <w:num w:numId="12" w16cid:durableId="1296721349">
    <w:abstractNumId w:val="20"/>
  </w:num>
  <w:num w:numId="13" w16cid:durableId="163590193">
    <w:abstractNumId w:val="3"/>
  </w:num>
  <w:num w:numId="14" w16cid:durableId="53242886">
    <w:abstractNumId w:val="24"/>
  </w:num>
  <w:num w:numId="15" w16cid:durableId="1798449533">
    <w:abstractNumId w:val="18"/>
  </w:num>
  <w:num w:numId="16" w16cid:durableId="1286501821">
    <w:abstractNumId w:val="9"/>
  </w:num>
  <w:num w:numId="17" w16cid:durableId="333803394">
    <w:abstractNumId w:val="21"/>
  </w:num>
  <w:num w:numId="18" w16cid:durableId="804158039">
    <w:abstractNumId w:val="19"/>
  </w:num>
  <w:num w:numId="19" w16cid:durableId="736823379">
    <w:abstractNumId w:val="0"/>
  </w:num>
  <w:num w:numId="20" w16cid:durableId="275603162">
    <w:abstractNumId w:val="13"/>
  </w:num>
  <w:num w:numId="21" w16cid:durableId="767700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711616">
    <w:abstractNumId w:val="11"/>
  </w:num>
  <w:num w:numId="23" w16cid:durableId="1250508383">
    <w:abstractNumId w:val="5"/>
  </w:num>
  <w:num w:numId="24" w16cid:durableId="22557467">
    <w:abstractNumId w:val="16"/>
  </w:num>
  <w:num w:numId="25" w16cid:durableId="1089162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2E70"/>
    <w:rsid w:val="000054BC"/>
    <w:rsid w:val="000234B1"/>
    <w:rsid w:val="000253C7"/>
    <w:rsid w:val="00030F1C"/>
    <w:rsid w:val="00031705"/>
    <w:rsid w:val="00043B75"/>
    <w:rsid w:val="00054A44"/>
    <w:rsid w:val="00062542"/>
    <w:rsid w:val="00076256"/>
    <w:rsid w:val="000817C9"/>
    <w:rsid w:val="00086CF3"/>
    <w:rsid w:val="00090028"/>
    <w:rsid w:val="00094C3F"/>
    <w:rsid w:val="000972D6"/>
    <w:rsid w:val="000B05C7"/>
    <w:rsid w:val="000C0A4C"/>
    <w:rsid w:val="000C2E14"/>
    <w:rsid w:val="000D0449"/>
    <w:rsid w:val="000D7D03"/>
    <w:rsid w:val="000E4960"/>
    <w:rsid w:val="000F2F7C"/>
    <w:rsid w:val="000F5C98"/>
    <w:rsid w:val="001019AE"/>
    <w:rsid w:val="00117256"/>
    <w:rsid w:val="0012108E"/>
    <w:rsid w:val="001216A6"/>
    <w:rsid w:val="00125F8D"/>
    <w:rsid w:val="00141571"/>
    <w:rsid w:val="001437C9"/>
    <w:rsid w:val="00147082"/>
    <w:rsid w:val="001513BD"/>
    <w:rsid w:val="00153B09"/>
    <w:rsid w:val="00153B58"/>
    <w:rsid w:val="0015486C"/>
    <w:rsid w:val="00155BAA"/>
    <w:rsid w:val="00171FCF"/>
    <w:rsid w:val="00176FAC"/>
    <w:rsid w:val="00184A53"/>
    <w:rsid w:val="00191605"/>
    <w:rsid w:val="001A47D2"/>
    <w:rsid w:val="001B0087"/>
    <w:rsid w:val="001B495D"/>
    <w:rsid w:val="001C4E90"/>
    <w:rsid w:val="001C4F9E"/>
    <w:rsid w:val="001D1C2A"/>
    <w:rsid w:val="001E2460"/>
    <w:rsid w:val="001F684D"/>
    <w:rsid w:val="002102A0"/>
    <w:rsid w:val="00222A42"/>
    <w:rsid w:val="002261A4"/>
    <w:rsid w:val="00236095"/>
    <w:rsid w:val="00237177"/>
    <w:rsid w:val="002408B0"/>
    <w:rsid w:val="00243D54"/>
    <w:rsid w:val="00246DFA"/>
    <w:rsid w:val="002534DB"/>
    <w:rsid w:val="00253FAA"/>
    <w:rsid w:val="00263C64"/>
    <w:rsid w:val="00266D58"/>
    <w:rsid w:val="002930AD"/>
    <w:rsid w:val="002972E4"/>
    <w:rsid w:val="002A13D6"/>
    <w:rsid w:val="002A16CB"/>
    <w:rsid w:val="002B0593"/>
    <w:rsid w:val="002B5DA0"/>
    <w:rsid w:val="002C57CD"/>
    <w:rsid w:val="002D5507"/>
    <w:rsid w:val="002E2299"/>
    <w:rsid w:val="002E3205"/>
    <w:rsid w:val="002F6273"/>
    <w:rsid w:val="00322C02"/>
    <w:rsid w:val="0032765F"/>
    <w:rsid w:val="00327A75"/>
    <w:rsid w:val="003350CD"/>
    <w:rsid w:val="00335935"/>
    <w:rsid w:val="00340A6B"/>
    <w:rsid w:val="00346B8E"/>
    <w:rsid w:val="003702CE"/>
    <w:rsid w:val="00370466"/>
    <w:rsid w:val="00380861"/>
    <w:rsid w:val="003817F9"/>
    <w:rsid w:val="00381C30"/>
    <w:rsid w:val="00383622"/>
    <w:rsid w:val="00396F3C"/>
    <w:rsid w:val="003A1C9D"/>
    <w:rsid w:val="003A3F65"/>
    <w:rsid w:val="003A5802"/>
    <w:rsid w:val="003A6137"/>
    <w:rsid w:val="003B12A5"/>
    <w:rsid w:val="003B3DDA"/>
    <w:rsid w:val="003C55C7"/>
    <w:rsid w:val="003C5D5B"/>
    <w:rsid w:val="003D0156"/>
    <w:rsid w:val="003D0BBF"/>
    <w:rsid w:val="003D1391"/>
    <w:rsid w:val="003D2C3D"/>
    <w:rsid w:val="003D3BC5"/>
    <w:rsid w:val="003D7C0B"/>
    <w:rsid w:val="003E4295"/>
    <w:rsid w:val="003F6A6D"/>
    <w:rsid w:val="003F71C5"/>
    <w:rsid w:val="004119AB"/>
    <w:rsid w:val="0041446A"/>
    <w:rsid w:val="0041446C"/>
    <w:rsid w:val="00421C29"/>
    <w:rsid w:val="0043621E"/>
    <w:rsid w:val="0044238B"/>
    <w:rsid w:val="00443051"/>
    <w:rsid w:val="00455579"/>
    <w:rsid w:val="0046263E"/>
    <w:rsid w:val="0046493A"/>
    <w:rsid w:val="00471B0C"/>
    <w:rsid w:val="00476947"/>
    <w:rsid w:val="00485CDD"/>
    <w:rsid w:val="00490AB0"/>
    <w:rsid w:val="00493CD5"/>
    <w:rsid w:val="00494F86"/>
    <w:rsid w:val="004B303A"/>
    <w:rsid w:val="004C1032"/>
    <w:rsid w:val="004C456D"/>
    <w:rsid w:val="004F7A40"/>
    <w:rsid w:val="004F7B8E"/>
    <w:rsid w:val="00506413"/>
    <w:rsid w:val="00516B06"/>
    <w:rsid w:val="00522930"/>
    <w:rsid w:val="00526A1A"/>
    <w:rsid w:val="00530E5D"/>
    <w:rsid w:val="00533CB1"/>
    <w:rsid w:val="00535E8F"/>
    <w:rsid w:val="00555321"/>
    <w:rsid w:val="00557B6F"/>
    <w:rsid w:val="005615C8"/>
    <w:rsid w:val="00563BCD"/>
    <w:rsid w:val="005647BD"/>
    <w:rsid w:val="005657D8"/>
    <w:rsid w:val="00572667"/>
    <w:rsid w:val="00580097"/>
    <w:rsid w:val="00582508"/>
    <w:rsid w:val="00593F6B"/>
    <w:rsid w:val="005A1144"/>
    <w:rsid w:val="005A1857"/>
    <w:rsid w:val="005B685C"/>
    <w:rsid w:val="005C20E0"/>
    <w:rsid w:val="005E116B"/>
    <w:rsid w:val="005E458B"/>
    <w:rsid w:val="005F345B"/>
    <w:rsid w:val="0060140B"/>
    <w:rsid w:val="00603706"/>
    <w:rsid w:val="006065E3"/>
    <w:rsid w:val="0061737E"/>
    <w:rsid w:val="00620A45"/>
    <w:rsid w:val="00620B41"/>
    <w:rsid w:val="006341FF"/>
    <w:rsid w:val="00635DB0"/>
    <w:rsid w:val="00647834"/>
    <w:rsid w:val="006563D2"/>
    <w:rsid w:val="0067179E"/>
    <w:rsid w:val="00673D6A"/>
    <w:rsid w:val="00677786"/>
    <w:rsid w:val="006A087D"/>
    <w:rsid w:val="006A09F0"/>
    <w:rsid w:val="006B05A8"/>
    <w:rsid w:val="006C3827"/>
    <w:rsid w:val="006C652C"/>
    <w:rsid w:val="006D5595"/>
    <w:rsid w:val="006D7E33"/>
    <w:rsid w:val="006E31F1"/>
    <w:rsid w:val="006E4488"/>
    <w:rsid w:val="006F2CA3"/>
    <w:rsid w:val="006F5202"/>
    <w:rsid w:val="00701E65"/>
    <w:rsid w:val="00704B1F"/>
    <w:rsid w:val="00726AC4"/>
    <w:rsid w:val="007300ED"/>
    <w:rsid w:val="00741B27"/>
    <w:rsid w:val="00743283"/>
    <w:rsid w:val="007650AC"/>
    <w:rsid w:val="00770BD0"/>
    <w:rsid w:val="00785C6B"/>
    <w:rsid w:val="00787387"/>
    <w:rsid w:val="007A1027"/>
    <w:rsid w:val="007B227E"/>
    <w:rsid w:val="007C606F"/>
    <w:rsid w:val="007D1CF1"/>
    <w:rsid w:val="007D7DE7"/>
    <w:rsid w:val="007E025A"/>
    <w:rsid w:val="007E26CB"/>
    <w:rsid w:val="007E623B"/>
    <w:rsid w:val="007E6D53"/>
    <w:rsid w:val="00804287"/>
    <w:rsid w:val="00821F35"/>
    <w:rsid w:val="00823632"/>
    <w:rsid w:val="0083253A"/>
    <w:rsid w:val="008533D3"/>
    <w:rsid w:val="008554A8"/>
    <w:rsid w:val="0085713F"/>
    <w:rsid w:val="0086087A"/>
    <w:rsid w:val="00862143"/>
    <w:rsid w:val="00887933"/>
    <w:rsid w:val="0089543B"/>
    <w:rsid w:val="008A09D1"/>
    <w:rsid w:val="008A195C"/>
    <w:rsid w:val="008B21E1"/>
    <w:rsid w:val="008B673D"/>
    <w:rsid w:val="008C495E"/>
    <w:rsid w:val="008C7CDD"/>
    <w:rsid w:val="008D2912"/>
    <w:rsid w:val="008D54F4"/>
    <w:rsid w:val="008E3F0D"/>
    <w:rsid w:val="009024D3"/>
    <w:rsid w:val="009041E8"/>
    <w:rsid w:val="009100B4"/>
    <w:rsid w:val="00911273"/>
    <w:rsid w:val="00916677"/>
    <w:rsid w:val="009211C6"/>
    <w:rsid w:val="00925B32"/>
    <w:rsid w:val="009449EE"/>
    <w:rsid w:val="009456DB"/>
    <w:rsid w:val="00946665"/>
    <w:rsid w:val="00954904"/>
    <w:rsid w:val="00957260"/>
    <w:rsid w:val="009609F6"/>
    <w:rsid w:val="00982504"/>
    <w:rsid w:val="00990DA9"/>
    <w:rsid w:val="00990E7D"/>
    <w:rsid w:val="009926BE"/>
    <w:rsid w:val="009B423F"/>
    <w:rsid w:val="009B52F7"/>
    <w:rsid w:val="009D3C56"/>
    <w:rsid w:val="009E65D0"/>
    <w:rsid w:val="009F5E31"/>
    <w:rsid w:val="00A001F6"/>
    <w:rsid w:val="00A24210"/>
    <w:rsid w:val="00A24D87"/>
    <w:rsid w:val="00A27A46"/>
    <w:rsid w:val="00A318E7"/>
    <w:rsid w:val="00A35757"/>
    <w:rsid w:val="00A35D33"/>
    <w:rsid w:val="00A459F4"/>
    <w:rsid w:val="00A525B6"/>
    <w:rsid w:val="00A5488E"/>
    <w:rsid w:val="00A620B1"/>
    <w:rsid w:val="00A63597"/>
    <w:rsid w:val="00A66C0C"/>
    <w:rsid w:val="00A71ABD"/>
    <w:rsid w:val="00A7445E"/>
    <w:rsid w:val="00A804DB"/>
    <w:rsid w:val="00A838EB"/>
    <w:rsid w:val="00AD2437"/>
    <w:rsid w:val="00AD33D8"/>
    <w:rsid w:val="00AE68E7"/>
    <w:rsid w:val="00AF2CC0"/>
    <w:rsid w:val="00AF7C7E"/>
    <w:rsid w:val="00B110CE"/>
    <w:rsid w:val="00B145AE"/>
    <w:rsid w:val="00B17F26"/>
    <w:rsid w:val="00B204DD"/>
    <w:rsid w:val="00B235B0"/>
    <w:rsid w:val="00B275A0"/>
    <w:rsid w:val="00B32BB7"/>
    <w:rsid w:val="00B33F83"/>
    <w:rsid w:val="00B40F0F"/>
    <w:rsid w:val="00B56A11"/>
    <w:rsid w:val="00B61B7A"/>
    <w:rsid w:val="00B63F47"/>
    <w:rsid w:val="00B82F1F"/>
    <w:rsid w:val="00B840A9"/>
    <w:rsid w:val="00B87A04"/>
    <w:rsid w:val="00B903D9"/>
    <w:rsid w:val="00BB7664"/>
    <w:rsid w:val="00BC03CE"/>
    <w:rsid w:val="00BC6D12"/>
    <w:rsid w:val="00BE0815"/>
    <w:rsid w:val="00C01483"/>
    <w:rsid w:val="00C0278F"/>
    <w:rsid w:val="00C10532"/>
    <w:rsid w:val="00C10A38"/>
    <w:rsid w:val="00C21FF9"/>
    <w:rsid w:val="00C40E8D"/>
    <w:rsid w:val="00C53722"/>
    <w:rsid w:val="00C56E42"/>
    <w:rsid w:val="00C601D5"/>
    <w:rsid w:val="00C6772F"/>
    <w:rsid w:val="00C67E0A"/>
    <w:rsid w:val="00C77FDA"/>
    <w:rsid w:val="00C90F5E"/>
    <w:rsid w:val="00C9174F"/>
    <w:rsid w:val="00C96A75"/>
    <w:rsid w:val="00CA09E2"/>
    <w:rsid w:val="00CA1C6D"/>
    <w:rsid w:val="00CB4F5A"/>
    <w:rsid w:val="00CC6D29"/>
    <w:rsid w:val="00CC7758"/>
    <w:rsid w:val="00CF5466"/>
    <w:rsid w:val="00CF57DB"/>
    <w:rsid w:val="00CF69D1"/>
    <w:rsid w:val="00D001C3"/>
    <w:rsid w:val="00D028F7"/>
    <w:rsid w:val="00D03CAB"/>
    <w:rsid w:val="00D11CB4"/>
    <w:rsid w:val="00D11E26"/>
    <w:rsid w:val="00D36BB2"/>
    <w:rsid w:val="00D44ABB"/>
    <w:rsid w:val="00D45B67"/>
    <w:rsid w:val="00D477BB"/>
    <w:rsid w:val="00D5098A"/>
    <w:rsid w:val="00D512B5"/>
    <w:rsid w:val="00D51E80"/>
    <w:rsid w:val="00D57D29"/>
    <w:rsid w:val="00D75E48"/>
    <w:rsid w:val="00D8158F"/>
    <w:rsid w:val="00D93881"/>
    <w:rsid w:val="00DB617A"/>
    <w:rsid w:val="00DB6EAC"/>
    <w:rsid w:val="00DC184F"/>
    <w:rsid w:val="00DC35F5"/>
    <w:rsid w:val="00DC5C76"/>
    <w:rsid w:val="00DF4FBA"/>
    <w:rsid w:val="00DF7DAA"/>
    <w:rsid w:val="00E1012F"/>
    <w:rsid w:val="00E232BD"/>
    <w:rsid w:val="00E24EFA"/>
    <w:rsid w:val="00E27894"/>
    <w:rsid w:val="00E32822"/>
    <w:rsid w:val="00E32B6F"/>
    <w:rsid w:val="00E4002C"/>
    <w:rsid w:val="00E56418"/>
    <w:rsid w:val="00E6017F"/>
    <w:rsid w:val="00E61834"/>
    <w:rsid w:val="00E71C69"/>
    <w:rsid w:val="00E72468"/>
    <w:rsid w:val="00E80EFC"/>
    <w:rsid w:val="00E85087"/>
    <w:rsid w:val="00E90CA0"/>
    <w:rsid w:val="00EA265F"/>
    <w:rsid w:val="00EB3609"/>
    <w:rsid w:val="00EE446A"/>
    <w:rsid w:val="00EF54EC"/>
    <w:rsid w:val="00EF7E1A"/>
    <w:rsid w:val="00F02218"/>
    <w:rsid w:val="00F11106"/>
    <w:rsid w:val="00F17083"/>
    <w:rsid w:val="00F241F5"/>
    <w:rsid w:val="00F3433C"/>
    <w:rsid w:val="00F3693C"/>
    <w:rsid w:val="00F431A0"/>
    <w:rsid w:val="00F432B0"/>
    <w:rsid w:val="00F43573"/>
    <w:rsid w:val="00F47694"/>
    <w:rsid w:val="00F55233"/>
    <w:rsid w:val="00F56AFD"/>
    <w:rsid w:val="00F667D9"/>
    <w:rsid w:val="00F66AA4"/>
    <w:rsid w:val="00F6705F"/>
    <w:rsid w:val="00F72230"/>
    <w:rsid w:val="00F756B1"/>
    <w:rsid w:val="00F939FC"/>
    <w:rsid w:val="00F93BBD"/>
    <w:rsid w:val="00FB6A99"/>
    <w:rsid w:val="00FC6B1D"/>
    <w:rsid w:val="00FD40E1"/>
    <w:rsid w:val="00FD536B"/>
    <w:rsid w:val="00FE02EE"/>
    <w:rsid w:val="00FE2399"/>
    <w:rsid w:val="00FE5966"/>
    <w:rsid w:val="00FF0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9F7F3F9"/>
  <w15:docId w15:val="{38E58BFA-5905-404E-91AF-E8EEFC1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1446C"/>
    <w:pPr>
      <w:keepNext/>
      <w:spacing w:before="240" w:after="60" w:line="360" w:lineRule="auto"/>
      <w:outlineLvl w:val="0"/>
    </w:pPr>
    <w:rPr>
      <w:rFonts w:ascii="Calibri" w:hAnsi="Calibri" w:cs="Arial"/>
      <w:b/>
      <w:bCs/>
      <w:kern w:val="32"/>
      <w:sz w:val="28"/>
      <w:szCs w:val="32"/>
    </w:rPr>
  </w:style>
  <w:style w:type="paragraph" w:styleId="Nagwek2">
    <w:name w:val="heading 2"/>
    <w:basedOn w:val="Normalny"/>
    <w:next w:val="Normalny"/>
    <w:link w:val="Nagwek2Znak"/>
    <w:uiPriority w:val="9"/>
    <w:unhideWhenUsed/>
    <w:qFormat/>
    <w:rsid w:val="002B059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1446C"/>
    <w:rPr>
      <w:rFonts w:eastAsia="Times New Roman" w:cs="Arial"/>
      <w:b/>
      <w:bCs/>
      <w:kern w:val="32"/>
      <w:sz w:val="28"/>
      <w:szCs w:val="32"/>
    </w:rPr>
  </w:style>
  <w:style w:type="paragraph" w:styleId="Akapitzlist">
    <w:name w:val="List Paragraph"/>
    <w:aliases w:val="Numerowanie,List Paragraph,Akapit z listą BS"/>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C495E"/>
    <w:rPr>
      <w:vertAlign w:val="superscript"/>
    </w:rPr>
  </w:style>
  <w:style w:type="paragraph" w:customStyle="1" w:styleId="Default">
    <w:name w:val="Default"/>
    <w:rsid w:val="008C495E"/>
    <w:pPr>
      <w:autoSpaceDE w:val="0"/>
      <w:autoSpaceDN w:val="0"/>
      <w:adjustRightInd w:val="0"/>
    </w:pPr>
    <w:rPr>
      <w:rFonts w:ascii="TimesNewRoman,Bold" w:eastAsia="Times New Roman" w:hAnsi="TimesNewRoman,Bold" w:cs="TimesNewRoman,Bold"/>
    </w:rPr>
  </w:style>
  <w:style w:type="table" w:styleId="Tabela-Siatka">
    <w:name w:val="Table Grid"/>
    <w:basedOn w:val="Standardowy"/>
    <w:uiPriority w:val="59"/>
    <w:rsid w:val="008C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link w:val="Stopka"/>
    <w:uiPriority w:val="99"/>
    <w:rsid w:val="00C0278F"/>
    <w:rPr>
      <w:rFonts w:ascii="Arial" w:eastAsia="Times New Roman" w:hAnsi="Arial" w:cs="Times New Roman"/>
      <w:szCs w:val="20"/>
      <w:lang w:eastAsia="pl-PL"/>
    </w:rPr>
  </w:style>
  <w:style w:type="character" w:styleId="Wyrnieniedelikatne">
    <w:name w:val="Subtle Emphasis"/>
    <w:uiPriority w:val="19"/>
    <w:qFormat/>
    <w:rsid w:val="009449EE"/>
    <w:rPr>
      <w:i/>
      <w:iCs/>
      <w:color w:val="808080"/>
    </w:rPr>
  </w:style>
  <w:style w:type="character" w:styleId="Hipercze">
    <w:name w:val="Hyperlink"/>
    <w:uiPriority w:val="99"/>
    <w:unhideWhenUsed/>
    <w:rsid w:val="00C56E42"/>
    <w:rPr>
      <w:color w:val="0000FF"/>
      <w:u w:val="single"/>
    </w:rPr>
  </w:style>
  <w:style w:type="paragraph" w:styleId="Spistreci1">
    <w:name w:val="toc 1"/>
    <w:basedOn w:val="Normalny"/>
    <w:next w:val="Normalny"/>
    <w:autoRedefine/>
    <w:uiPriority w:val="39"/>
    <w:unhideWhenUsed/>
    <w:rsid w:val="003B3DDA"/>
    <w:pPr>
      <w:tabs>
        <w:tab w:val="right" w:leader="dot" w:pos="9062"/>
      </w:tabs>
      <w:spacing w:after="100"/>
    </w:pPr>
    <w:rPr>
      <w:rFonts w:asciiTheme="minorHAnsi" w:hAnsiTheme="minorHAnsi" w:cstheme="minorHAnsi"/>
      <w:b/>
      <w:bCs/>
      <w:noProof/>
      <w:sz w:val="24"/>
      <w:szCs w:val="24"/>
    </w:rPr>
  </w:style>
  <w:style w:type="character" w:styleId="Nierozpoznanawzmianka">
    <w:name w:val="Unresolved Mention"/>
    <w:uiPriority w:val="99"/>
    <w:semiHidden/>
    <w:unhideWhenUsed/>
    <w:rsid w:val="006341FF"/>
    <w:rPr>
      <w:color w:val="605E5C"/>
      <w:shd w:val="clear" w:color="auto" w:fill="E1DFDD"/>
    </w:rPr>
  </w:style>
  <w:style w:type="character" w:styleId="UyteHipercze">
    <w:name w:val="FollowedHyperlink"/>
    <w:uiPriority w:val="99"/>
    <w:semiHidden/>
    <w:unhideWhenUsed/>
    <w:rsid w:val="001E2460"/>
    <w:rPr>
      <w:color w:val="954F72"/>
      <w:u w:val="single"/>
    </w:rPr>
  </w:style>
  <w:style w:type="paragraph" w:styleId="Poprawka">
    <w:name w:val="Revision"/>
    <w:hidden/>
    <w:uiPriority w:val="99"/>
    <w:semiHidden/>
    <w:rsid w:val="00F3433C"/>
    <w:rPr>
      <w:rFonts w:ascii="Arial" w:eastAsia="Times New Roman" w:hAnsi="Arial"/>
      <w:sz w:val="22"/>
    </w:rPr>
  </w:style>
  <w:style w:type="character" w:customStyle="1" w:styleId="Nagwek2Znak">
    <w:name w:val="Nagłówek 2 Znak"/>
    <w:link w:val="Nagwek2"/>
    <w:uiPriority w:val="9"/>
    <w:rsid w:val="002B0593"/>
    <w:rPr>
      <w:rFonts w:ascii="Calibri Light" w:eastAsia="Times New Roman" w:hAnsi="Calibri Light" w:cs="Times New Roman"/>
      <w:b/>
      <w:bCs/>
      <w:i/>
      <w:iCs/>
      <w:sz w:val="28"/>
      <w:szCs w:val="28"/>
    </w:rPr>
  </w:style>
  <w:style w:type="paragraph" w:styleId="Nagwekspisutreci">
    <w:name w:val="TOC Heading"/>
    <w:basedOn w:val="Nagwek1"/>
    <w:next w:val="Normalny"/>
    <w:uiPriority w:val="39"/>
    <w:unhideWhenUsed/>
    <w:qFormat/>
    <w:rsid w:val="002B0593"/>
    <w:pPr>
      <w:keepLines/>
      <w:spacing w:after="0" w:line="259" w:lineRule="auto"/>
      <w:outlineLvl w:val="9"/>
    </w:pPr>
    <w:rPr>
      <w:rFonts w:ascii="Calibri Light" w:hAnsi="Calibri Light" w:cs="Times New Roman"/>
      <w:b w:val="0"/>
      <w:bCs w:val="0"/>
      <w:color w:val="2F5496"/>
      <w:kern w:val="0"/>
    </w:rPr>
  </w:style>
  <w:style w:type="paragraph" w:styleId="Spistreci2">
    <w:name w:val="toc 2"/>
    <w:basedOn w:val="Normalny"/>
    <w:next w:val="Normalny"/>
    <w:autoRedefine/>
    <w:uiPriority w:val="39"/>
    <w:unhideWhenUsed/>
    <w:rsid w:val="002B0593"/>
    <w:pPr>
      <w:tabs>
        <w:tab w:val="right" w:leader="dot" w:pos="9062"/>
      </w:tabs>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850411842">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26538972">
      <w:bodyDiv w:val="1"/>
      <w:marLeft w:val="0"/>
      <w:marRight w:val="0"/>
      <w:marTop w:val="0"/>
      <w:marBottom w:val="0"/>
      <w:divBdr>
        <w:top w:val="none" w:sz="0" w:space="0" w:color="auto"/>
        <w:left w:val="none" w:sz="0" w:space="0" w:color="auto"/>
        <w:bottom w:val="none" w:sz="0" w:space="0" w:color="auto"/>
        <w:right w:val="none" w:sz="0" w:space="0" w:color="auto"/>
      </w:divBdr>
    </w:div>
    <w:div w:id="1629815867">
      <w:bodyDiv w:val="1"/>
      <w:marLeft w:val="0"/>
      <w:marRight w:val="0"/>
      <w:marTop w:val="0"/>
      <w:marBottom w:val="0"/>
      <w:divBdr>
        <w:top w:val="none" w:sz="0" w:space="0" w:color="auto"/>
        <w:left w:val="none" w:sz="0" w:space="0" w:color="auto"/>
        <w:bottom w:val="none" w:sz="0" w:space="0" w:color="auto"/>
        <w:right w:val="none" w:sz="0" w:space="0" w:color="auto"/>
      </w:divBdr>
    </w:div>
    <w:div w:id="1686322614">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 w:id="19980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rator-efs.dolnyslas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unduszeeuropejskie.gov.pl/strony/o-funduszach/dokumenty/wytyczne-w-zakresie-monitorowania-postepu-rzeczowego-realizacji-programow-operacyjnych-na-lata-2014-2020/"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wytyczne-w-zakresie-monitorowania-postepu-rzeczowego-realizacji-programow-operacyjnych-na-lata-2014-2020/"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4D7C-6E23-4C4A-858F-85F1BD9E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2480</Words>
  <Characters>14885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17331</CharactersWithSpaces>
  <SharedDoc>false</SharedDoc>
  <HLinks>
    <vt:vector size="48" baseType="variant">
      <vt:variant>
        <vt:i4>262151</vt:i4>
      </vt:variant>
      <vt:variant>
        <vt:i4>39</vt:i4>
      </vt:variant>
      <vt:variant>
        <vt:i4>0</vt:i4>
      </vt:variant>
      <vt:variant>
        <vt:i4>5</vt:i4>
      </vt:variant>
      <vt:variant>
        <vt:lpwstr>https://www.generator-efs.dolnyslask.pl/</vt:lpwstr>
      </vt:variant>
      <vt:variant>
        <vt:lpwstr/>
      </vt:variant>
      <vt:variant>
        <vt:i4>2883636</vt:i4>
      </vt:variant>
      <vt:variant>
        <vt:i4>36</vt:i4>
      </vt:variant>
      <vt:variant>
        <vt:i4>0</vt:i4>
      </vt:variant>
      <vt:variant>
        <vt:i4>5</vt:i4>
      </vt:variant>
      <vt:variant>
        <vt:lpwstr>https://www.funduszeeuropejskie.gov.pl/strony/o-funduszach/dokumenty/wytyczne-w-zakresie-monitorowania-postepu-rzeczowego-realizacji-programow-operacyjnych-na-lata-2014-2020/</vt:lpwstr>
      </vt:variant>
      <vt:variant>
        <vt:lpwstr/>
      </vt:variant>
      <vt:variant>
        <vt:i4>2883636</vt:i4>
      </vt:variant>
      <vt:variant>
        <vt:i4>33</vt:i4>
      </vt:variant>
      <vt:variant>
        <vt:i4>0</vt:i4>
      </vt:variant>
      <vt:variant>
        <vt:i4>5</vt:i4>
      </vt:variant>
      <vt:variant>
        <vt:lpwstr>https://www.funduszeeuropejskie.gov.pl/strony/o-funduszach/dokumenty/wytyczne-w-zakresie-monitorowania-postepu-rzeczowego-realizacji-programow-operacyjnych-na-lata-2014-2020/</vt:lpwstr>
      </vt:variant>
      <vt:variant>
        <vt:lpwstr/>
      </vt:variant>
      <vt:variant>
        <vt:i4>1507385</vt:i4>
      </vt:variant>
      <vt:variant>
        <vt:i4>26</vt:i4>
      </vt:variant>
      <vt:variant>
        <vt:i4>0</vt:i4>
      </vt:variant>
      <vt:variant>
        <vt:i4>5</vt:i4>
      </vt:variant>
      <vt:variant>
        <vt:lpwstr/>
      </vt:variant>
      <vt:variant>
        <vt:lpwstr>_Toc118702049</vt:lpwstr>
      </vt:variant>
      <vt:variant>
        <vt:i4>1507385</vt:i4>
      </vt:variant>
      <vt:variant>
        <vt:i4>20</vt:i4>
      </vt:variant>
      <vt:variant>
        <vt:i4>0</vt:i4>
      </vt:variant>
      <vt:variant>
        <vt:i4>5</vt:i4>
      </vt:variant>
      <vt:variant>
        <vt:lpwstr/>
      </vt:variant>
      <vt:variant>
        <vt:lpwstr>_Toc118702048</vt:lpwstr>
      </vt:variant>
      <vt:variant>
        <vt:i4>1507385</vt:i4>
      </vt:variant>
      <vt:variant>
        <vt:i4>14</vt:i4>
      </vt:variant>
      <vt:variant>
        <vt:i4>0</vt:i4>
      </vt:variant>
      <vt:variant>
        <vt:i4>5</vt:i4>
      </vt:variant>
      <vt:variant>
        <vt:lpwstr/>
      </vt:variant>
      <vt:variant>
        <vt:lpwstr>_Toc118702047</vt:lpwstr>
      </vt:variant>
      <vt:variant>
        <vt:i4>1507385</vt:i4>
      </vt:variant>
      <vt:variant>
        <vt:i4>8</vt:i4>
      </vt:variant>
      <vt:variant>
        <vt:i4>0</vt:i4>
      </vt:variant>
      <vt:variant>
        <vt:i4>5</vt:i4>
      </vt:variant>
      <vt:variant>
        <vt:lpwstr/>
      </vt:variant>
      <vt:variant>
        <vt:lpwstr>_Toc118702046</vt:lpwstr>
      </vt:variant>
      <vt:variant>
        <vt:i4>1507385</vt:i4>
      </vt:variant>
      <vt:variant>
        <vt:i4>2</vt:i4>
      </vt:variant>
      <vt:variant>
        <vt:i4>0</vt:i4>
      </vt:variant>
      <vt:variant>
        <vt:i4>5</vt:i4>
      </vt:variant>
      <vt:variant>
        <vt:lpwstr/>
      </vt:variant>
      <vt:variant>
        <vt:lpwstr>_Toc118702045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Gęsiak-Kaniuka</dc:creator>
  <cp:keywords/>
  <cp:lastModifiedBy>Magdalena Danowska</cp:lastModifiedBy>
  <cp:revision>2</cp:revision>
  <cp:lastPrinted>2021-06-17T08:07:00Z</cp:lastPrinted>
  <dcterms:created xsi:type="dcterms:W3CDTF">2022-11-08T09:33:00Z</dcterms:created>
  <dcterms:modified xsi:type="dcterms:W3CDTF">2022-11-08T09:33:00Z</dcterms:modified>
</cp:coreProperties>
</file>