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CCE9D" w14:textId="77777777" w:rsidR="00DB3055" w:rsidRDefault="00304680" w:rsidP="00DB3055">
      <w:pPr>
        <w:jc w:val="center"/>
        <w:rPr>
          <w:b/>
          <w:bCs/>
        </w:rPr>
      </w:pPr>
      <w:r w:rsidRPr="00304680">
        <w:rPr>
          <w:b/>
          <w:bCs/>
        </w:rPr>
        <w:t xml:space="preserve">Spotkanie Grupy roboczej wspierającej prace nad regionalnym </w:t>
      </w:r>
    </w:p>
    <w:p w14:paraId="6C9F920F" w14:textId="76C751A3" w:rsidR="00304680" w:rsidRDefault="00304680" w:rsidP="00DB3055">
      <w:pPr>
        <w:jc w:val="center"/>
        <w:rPr>
          <w:b/>
          <w:bCs/>
        </w:rPr>
      </w:pPr>
      <w:r w:rsidRPr="00304680">
        <w:rPr>
          <w:b/>
          <w:bCs/>
        </w:rPr>
        <w:t>programem operacyjnym na lata 2021-2027</w:t>
      </w:r>
      <w:r>
        <w:rPr>
          <w:b/>
          <w:bCs/>
        </w:rPr>
        <w:t xml:space="preserve"> – obszar </w:t>
      </w:r>
      <w:r w:rsidR="009B5A89">
        <w:rPr>
          <w:b/>
          <w:bCs/>
        </w:rPr>
        <w:t>CP</w:t>
      </w:r>
      <w:r w:rsidR="00080B36">
        <w:rPr>
          <w:b/>
          <w:bCs/>
        </w:rPr>
        <w:t>1, CP3, CP4, CP5 oraz pozostałe tematy</w:t>
      </w:r>
    </w:p>
    <w:p w14:paraId="5793D240" w14:textId="77777777" w:rsidR="00EE050D" w:rsidRPr="00304680" w:rsidRDefault="00EE050D" w:rsidP="00DB3055">
      <w:pPr>
        <w:jc w:val="center"/>
        <w:rPr>
          <w:b/>
          <w:bCs/>
        </w:rPr>
      </w:pPr>
    </w:p>
    <w:p w14:paraId="2E62CC38" w14:textId="07A296BF" w:rsidR="0015652C" w:rsidRDefault="00A93BEF" w:rsidP="00684F21">
      <w:pPr>
        <w:jc w:val="both"/>
      </w:pPr>
      <w:r>
        <w:t>Dnia</w:t>
      </w:r>
      <w:r w:rsidR="00F870D8">
        <w:t xml:space="preserve"> </w:t>
      </w:r>
      <w:r w:rsidR="00FD3DEC">
        <w:t>4</w:t>
      </w:r>
      <w:r w:rsidR="00F870D8">
        <w:t xml:space="preserve"> sierpnia</w:t>
      </w:r>
      <w:r w:rsidR="0015652C">
        <w:t xml:space="preserve"> </w:t>
      </w:r>
      <w:r w:rsidR="00DB3055">
        <w:t>2022 r</w:t>
      </w:r>
      <w:r w:rsidR="0015652C">
        <w:t xml:space="preserve">. odbyło </w:t>
      </w:r>
      <w:r>
        <w:t xml:space="preserve">się </w:t>
      </w:r>
      <w:r w:rsidR="00FD3DEC">
        <w:t xml:space="preserve">za pośrednictwem </w:t>
      </w:r>
      <w:r>
        <w:t>platform</w:t>
      </w:r>
      <w:r w:rsidR="00FD3DEC">
        <w:t>y</w:t>
      </w:r>
      <w:r>
        <w:t xml:space="preserve"> zoom </w:t>
      </w:r>
      <w:r w:rsidR="0015652C">
        <w:t xml:space="preserve">spotkanie Członków Grupy roboczej wspierającej prace nad regionalnym programem operacyjnym na lata 2021-2027, podczas którego </w:t>
      </w:r>
      <w:r w:rsidRPr="00A93BEF">
        <w:t>przedstawion</w:t>
      </w:r>
      <w:r>
        <w:t xml:space="preserve">o </w:t>
      </w:r>
      <w:r w:rsidRPr="00A93BEF">
        <w:t>informacje dotyczące uwag przesłanych przez Komisję Europejską do projektu programu FEDS 2021-2027</w:t>
      </w:r>
      <w:r>
        <w:t xml:space="preserve"> w zakresie </w:t>
      </w:r>
      <w:r w:rsidR="00F870D8">
        <w:t xml:space="preserve">Celu Polityki </w:t>
      </w:r>
      <w:r w:rsidR="007363C5">
        <w:t>1</w:t>
      </w:r>
      <w:r w:rsidR="00F870D8">
        <w:t xml:space="preserve"> (CP</w:t>
      </w:r>
      <w:r w:rsidR="007363C5">
        <w:t>1</w:t>
      </w:r>
      <w:r w:rsidR="00F870D8">
        <w:t>)</w:t>
      </w:r>
      <w:r w:rsidR="007363C5">
        <w:t>, Celu Polityki 3 (CP3), Cel</w:t>
      </w:r>
      <w:r w:rsidR="00080B36">
        <w:t>u</w:t>
      </w:r>
      <w:r w:rsidR="007363C5">
        <w:t xml:space="preserve"> Polityki 4 EFRR (CP4), Celu Polityki 5 (CP5) </w:t>
      </w:r>
      <w:r w:rsidR="00F870D8">
        <w:t xml:space="preserve">oraz </w:t>
      </w:r>
      <w:r w:rsidR="007363C5">
        <w:t>pozostałych kwestii</w:t>
      </w:r>
      <w:r w:rsidR="00DE1A1D">
        <w:t>:</w:t>
      </w:r>
      <w:r w:rsidR="007363C5">
        <w:t xml:space="preserve"> Pomoc techniczna, Warunki podstawowe, instytucje odpowiedzialne za program, </w:t>
      </w:r>
      <w:r w:rsidR="00AF4814">
        <w:t>p</w:t>
      </w:r>
      <w:r w:rsidR="007363C5">
        <w:t xml:space="preserve">artnerstwo i </w:t>
      </w:r>
      <w:r w:rsidR="00AF4814">
        <w:t>k</w:t>
      </w:r>
      <w:r w:rsidR="007363C5">
        <w:t xml:space="preserve">omunikacja, </w:t>
      </w:r>
      <w:r w:rsidR="00203F17">
        <w:t>s</w:t>
      </w:r>
      <w:r w:rsidR="007363C5">
        <w:t>tawki ryczałtowe, Dodatek</w:t>
      </w:r>
      <w:r w:rsidR="00A54D97">
        <w:t xml:space="preserve"> 1, Dodatek 3, </w:t>
      </w:r>
      <w:r w:rsidR="00203F17">
        <w:t>k</w:t>
      </w:r>
      <w:r w:rsidR="00A54D97">
        <w:t xml:space="preserve">westie horyzontalne, w tym zgodność z wymogami regulacyjnymi i politycznymi </w:t>
      </w:r>
      <w:r w:rsidR="004F16AE">
        <w:t xml:space="preserve">wraz </w:t>
      </w:r>
      <w:r w:rsidR="00A54D97">
        <w:br/>
      </w:r>
      <w:r w:rsidR="00CD092C">
        <w:t xml:space="preserve">z propozycją </w:t>
      </w:r>
      <w:r w:rsidR="004F16AE">
        <w:t>planowan</w:t>
      </w:r>
      <w:r w:rsidR="00CD092C">
        <w:t>ego</w:t>
      </w:r>
      <w:r w:rsidR="004F16AE">
        <w:t xml:space="preserve"> odniesieni</w:t>
      </w:r>
      <w:r w:rsidR="00CD092C">
        <w:t>a się</w:t>
      </w:r>
      <w:r w:rsidR="004F16AE">
        <w:t xml:space="preserve"> do nich</w:t>
      </w:r>
      <w:r w:rsidR="0015652C">
        <w:t>.</w:t>
      </w:r>
    </w:p>
    <w:p w14:paraId="2C5D98C6" w14:textId="0B3B918D" w:rsidR="00E13D52" w:rsidRDefault="001942C0" w:rsidP="001E43AA">
      <w:pPr>
        <w:jc w:val="both"/>
      </w:pPr>
      <w:r>
        <w:t xml:space="preserve">Spotkanie rozpoczął Wicemarszałek Województwa Dolnośląskiego Grzegorz Macko. </w:t>
      </w:r>
      <w:r w:rsidR="00790ECD" w:rsidRPr="007439E1">
        <w:t xml:space="preserve">Podczas </w:t>
      </w:r>
      <w:r w:rsidR="00A93BEF" w:rsidRPr="007439E1">
        <w:t>spotkani</w:t>
      </w:r>
      <w:r w:rsidR="00790ECD" w:rsidRPr="007439E1">
        <w:t>a</w:t>
      </w:r>
      <w:r w:rsidR="00A93BEF" w:rsidRPr="007439E1">
        <w:t xml:space="preserve"> Zastępca Dyrektora Departamentu Gospodarki </w:t>
      </w:r>
      <w:r w:rsidR="001E43AA" w:rsidRPr="007439E1">
        <w:t>– Łukasz Kasprzak</w:t>
      </w:r>
      <w:r w:rsidR="00790ECD" w:rsidRPr="007439E1">
        <w:t>,</w:t>
      </w:r>
      <w:r w:rsidR="001E43AA" w:rsidRPr="007439E1">
        <w:t xml:space="preserve"> odniósł się do </w:t>
      </w:r>
      <w:r w:rsidR="001374CA">
        <w:t xml:space="preserve">najważniejszych </w:t>
      </w:r>
      <w:r w:rsidR="001E43AA" w:rsidRPr="007439E1">
        <w:t xml:space="preserve">uwag przesłanych przez Komisję Europejską w </w:t>
      </w:r>
      <w:r>
        <w:t>zakresie omawianych obszarów</w:t>
      </w:r>
      <w:r w:rsidR="00C870F5" w:rsidRPr="007439E1">
        <w:t>.</w:t>
      </w:r>
      <w:r w:rsidR="00C870F5">
        <w:t xml:space="preserve"> </w:t>
      </w:r>
      <w:r w:rsidR="00990329">
        <w:t xml:space="preserve">Do wskazanych obszarów </w:t>
      </w:r>
      <w:r w:rsidR="00C870F5">
        <w:t>wpłynęł</w:t>
      </w:r>
      <w:r w:rsidR="00DE1A1D">
        <w:t>y</w:t>
      </w:r>
      <w:r w:rsidR="00C870F5">
        <w:t xml:space="preserve"> łącznie </w:t>
      </w:r>
      <w:r w:rsidR="00990329">
        <w:t>272</w:t>
      </w:r>
      <w:r w:rsidR="00C870F5">
        <w:t xml:space="preserve"> uwag</w:t>
      </w:r>
      <w:r w:rsidR="00990329">
        <w:t>i</w:t>
      </w:r>
      <w:r w:rsidR="00C870F5">
        <w:t xml:space="preserve">, z czego </w:t>
      </w:r>
      <w:r w:rsidR="00990329">
        <w:t>ponad 66</w:t>
      </w:r>
      <w:r w:rsidR="003916C4">
        <w:t>%</w:t>
      </w:r>
      <w:r w:rsidR="00C870F5">
        <w:t xml:space="preserve"> zaplanowanych jest do uwzględnienia, częściowego uwzględnienia lub wymaga </w:t>
      </w:r>
      <w:r w:rsidR="000D1FBA">
        <w:t xml:space="preserve">dalszych </w:t>
      </w:r>
      <w:r w:rsidR="00C870F5">
        <w:t xml:space="preserve">wyjaśnień w zapisach programu. </w:t>
      </w:r>
    </w:p>
    <w:p w14:paraId="57F67D44" w14:textId="1B1B1267" w:rsidR="001E43AA" w:rsidRDefault="001E43AA" w:rsidP="001E43AA">
      <w:pPr>
        <w:jc w:val="both"/>
      </w:pPr>
      <w:r>
        <w:t xml:space="preserve">Prezentacja ze spotkania została umieszczona na stronie internetowej RPO WD </w:t>
      </w:r>
      <w:r w:rsidR="00DE1A1D">
        <w:t xml:space="preserve">- </w:t>
      </w:r>
      <w:r>
        <w:t xml:space="preserve">link: </w:t>
      </w:r>
      <w:hyperlink r:id="rId7" w:history="1">
        <w:r w:rsidR="00E13D52" w:rsidRPr="009423C1">
          <w:rPr>
            <w:rStyle w:val="Hipercze"/>
          </w:rPr>
          <w:t>https://rpo.dolnyslask.pl/o-projekcie/rpo-wd-2021-2027/grupy-robocze/</w:t>
        </w:r>
      </w:hyperlink>
    </w:p>
    <w:p w14:paraId="659F3EB6" w14:textId="4C2AA24C" w:rsidR="000630C7" w:rsidRDefault="00AA322C" w:rsidP="001E43AA">
      <w:pPr>
        <w:jc w:val="both"/>
      </w:pPr>
      <w:r>
        <w:t xml:space="preserve">Po omówieniu uwag do </w:t>
      </w:r>
      <w:r w:rsidR="001942C0">
        <w:t xml:space="preserve">kolejnych zakresów tematycznych </w:t>
      </w:r>
      <w:r w:rsidR="001510B4">
        <w:t xml:space="preserve">podczas dyskusji </w:t>
      </w:r>
      <w:r w:rsidR="000630C7">
        <w:t>uczestnicy spotkania</w:t>
      </w:r>
      <w:r w:rsidR="00061C0E">
        <w:t xml:space="preserve"> zgłosili następujące postulaty/</w:t>
      </w:r>
      <w:r w:rsidR="008513BB">
        <w:t>sugestie</w:t>
      </w:r>
      <w:r w:rsidR="00061C0E">
        <w:t>:</w:t>
      </w:r>
    </w:p>
    <w:p w14:paraId="1AA12730" w14:textId="76BF70B0" w:rsidR="005726A5" w:rsidRPr="00860792" w:rsidRDefault="005726A5" w:rsidP="001E43AA">
      <w:pPr>
        <w:jc w:val="both"/>
        <w:rPr>
          <w:b/>
          <w:bCs/>
          <w:u w:val="single"/>
        </w:rPr>
      </w:pPr>
      <w:r w:rsidRPr="00860792">
        <w:rPr>
          <w:b/>
          <w:bCs/>
          <w:u w:val="single"/>
        </w:rPr>
        <w:t>CP1-CP3</w:t>
      </w:r>
    </w:p>
    <w:p w14:paraId="210F080E" w14:textId="58290EE2" w:rsidR="00D75BA4" w:rsidRDefault="006372D1" w:rsidP="00624BA4">
      <w:pPr>
        <w:pStyle w:val="Akapitzlist"/>
        <w:numPr>
          <w:ilvl w:val="0"/>
          <w:numId w:val="1"/>
        </w:numPr>
        <w:jc w:val="both"/>
      </w:pPr>
      <w:r>
        <w:t>Pan Marcin Augustyniak</w:t>
      </w:r>
      <w:r w:rsidR="004F1CD4">
        <w:t xml:space="preserve"> – </w:t>
      </w:r>
      <w:r>
        <w:t>odnośnie uwagi nr 191</w:t>
      </w:r>
      <w:r w:rsidR="00B42B19">
        <w:t xml:space="preserve"> zapytał</w:t>
      </w:r>
      <w:r>
        <w:t xml:space="preserve"> jak ZW</w:t>
      </w:r>
      <w:r w:rsidR="00DE1A1D">
        <w:t>D</w:t>
      </w:r>
      <w:r>
        <w:t xml:space="preserve"> chce się ustosunkować do tej uwagi</w:t>
      </w:r>
      <w:r w:rsidR="00B42B19">
        <w:t>,</w:t>
      </w:r>
      <w:r>
        <w:t xml:space="preserve"> </w:t>
      </w:r>
      <w:r w:rsidR="00CD07BB">
        <w:t>ponieważ nigdy nie był</w:t>
      </w:r>
      <w:r w:rsidR="005564BA">
        <w:t>a</w:t>
      </w:r>
      <w:r w:rsidR="00CD07BB">
        <w:t xml:space="preserve"> podważan</w:t>
      </w:r>
      <w:r w:rsidR="005564BA">
        <w:t>a</w:t>
      </w:r>
      <w:r w:rsidR="00CD07BB">
        <w:t xml:space="preserve"> zasadnoś</w:t>
      </w:r>
      <w:r w:rsidR="005564BA">
        <w:t>ć</w:t>
      </w:r>
      <w:r w:rsidR="00CD07BB">
        <w:t xml:space="preserve"> przeznaczenia środków na inwestycje kolejowe</w:t>
      </w:r>
      <w:r w:rsidR="005564BA">
        <w:t xml:space="preserve"> (przejmowanie linii kolejowych),</w:t>
      </w:r>
      <w:r w:rsidR="00CD07BB">
        <w:t xml:space="preserve"> jednak zwracano uwag</w:t>
      </w:r>
      <w:r w:rsidR="00B42B19">
        <w:t>ę</w:t>
      </w:r>
      <w:r w:rsidR="00CD07BB">
        <w:t>, że wybór linii do modernizowania powinien być poparty tymi kryteriami, na które KE zwraca uwagę. W kwestii uwagi 181</w:t>
      </w:r>
      <w:r w:rsidR="005564BA">
        <w:t>, poprosił o</w:t>
      </w:r>
      <w:r w:rsidR="00CD07BB">
        <w:t xml:space="preserve"> </w:t>
      </w:r>
      <w:r w:rsidR="00F57D16">
        <w:t xml:space="preserve">wyjaśnienie co oznacza mniejsza alokacja i jakie inwestycje </w:t>
      </w:r>
      <w:r w:rsidR="005564BA">
        <w:t>zostaną usunięte</w:t>
      </w:r>
      <w:r w:rsidR="00F57D16">
        <w:t xml:space="preserve"> z listy inwestycji priorytetowych.</w:t>
      </w:r>
    </w:p>
    <w:p w14:paraId="18AD68C5" w14:textId="4F990DC8" w:rsidR="00F57D16" w:rsidRDefault="00F57D16" w:rsidP="00F57D16">
      <w:pPr>
        <w:pStyle w:val="Akapitzlist"/>
        <w:jc w:val="both"/>
      </w:pPr>
    </w:p>
    <w:p w14:paraId="3DB27EAF" w14:textId="7EEC6813" w:rsidR="00F57D16" w:rsidRDefault="00F57D16" w:rsidP="00F57D16">
      <w:pPr>
        <w:pStyle w:val="Akapitzlist"/>
        <w:jc w:val="both"/>
      </w:pPr>
      <w:r>
        <w:t>Dyrektor Łukasz Kasprzak wyjaśnił, że obie uwagi są już na roboczo uzgodnione z KE, w kwestii uwagi 181 dot. podziału środków na transport, KE alokację transportow</w:t>
      </w:r>
      <w:r w:rsidR="005564BA">
        <w:t>ą</w:t>
      </w:r>
      <w:r>
        <w:t xml:space="preserve"> liczy w dwóch częściach</w:t>
      </w:r>
      <w:r w:rsidR="005564BA">
        <w:t>: sumarycznie alokacja</w:t>
      </w:r>
      <w:r>
        <w:t xml:space="preserve"> dotycz</w:t>
      </w:r>
      <w:r w:rsidR="00080B36">
        <w:t>ą</w:t>
      </w:r>
      <w:r>
        <w:t>ca mobilności miejskiej</w:t>
      </w:r>
      <w:r w:rsidR="005564BA">
        <w:t xml:space="preserve"> oraz</w:t>
      </w:r>
      <w:r>
        <w:t xml:space="preserve"> dotycz</w:t>
      </w:r>
      <w:r w:rsidR="007F7C60">
        <w:t>ą</w:t>
      </w:r>
      <w:r>
        <w:t>c</w:t>
      </w:r>
      <w:r w:rsidR="005564BA">
        <w:t>a</w:t>
      </w:r>
      <w:r>
        <w:t xml:space="preserve"> CP3</w:t>
      </w:r>
      <w:r w:rsidR="003957FE">
        <w:t>. Alokacja na mobilność miejsk</w:t>
      </w:r>
      <w:r w:rsidR="00DE1A1D">
        <w:t>ą</w:t>
      </w:r>
      <w:r w:rsidR="003957FE">
        <w:t xml:space="preserve"> nie została zmniejszona</w:t>
      </w:r>
      <w:r w:rsidR="00DE1A1D">
        <w:t>,</w:t>
      </w:r>
      <w:r w:rsidR="003957FE">
        <w:t xml:space="preserve"> </w:t>
      </w:r>
      <w:r w:rsidR="00080B36">
        <w:t>na</w:t>
      </w:r>
      <w:r w:rsidR="003957FE">
        <w:t>tomiast w alokacji CP3 zmniejszamy alokacj</w:t>
      </w:r>
      <w:r w:rsidR="00CB6238">
        <w:t>ę</w:t>
      </w:r>
      <w:r w:rsidR="003957FE">
        <w:t xml:space="preserve"> na drogi or</w:t>
      </w:r>
      <w:r w:rsidR="007F7C60">
        <w:t>az</w:t>
      </w:r>
      <w:r w:rsidR="003957FE">
        <w:t xml:space="preserve"> </w:t>
      </w:r>
      <w:r w:rsidR="007F7C60">
        <w:t>a</w:t>
      </w:r>
      <w:r w:rsidR="003957FE">
        <w:t>lok</w:t>
      </w:r>
      <w:r w:rsidR="005727C3">
        <w:t>ację</w:t>
      </w:r>
      <w:r w:rsidR="005564BA">
        <w:t xml:space="preserve"> </w:t>
      </w:r>
      <w:r w:rsidR="00DE1A1D">
        <w:t>na</w:t>
      </w:r>
      <w:r w:rsidR="003957FE">
        <w:t xml:space="preserve"> lini</w:t>
      </w:r>
      <w:r w:rsidR="00DE1A1D">
        <w:t xml:space="preserve">e </w:t>
      </w:r>
      <w:r w:rsidR="003957FE">
        <w:t>kolejow</w:t>
      </w:r>
      <w:r w:rsidR="00DE1A1D">
        <w:t>e,</w:t>
      </w:r>
      <w:r w:rsidR="005564BA">
        <w:t xml:space="preserve"> a</w:t>
      </w:r>
      <w:r w:rsidR="007F7C60">
        <w:t xml:space="preserve"> </w:t>
      </w:r>
      <w:r w:rsidR="003957FE">
        <w:t>pr</w:t>
      </w:r>
      <w:r w:rsidR="007F7C60">
        <w:t>z</w:t>
      </w:r>
      <w:r w:rsidR="003957FE">
        <w:t xml:space="preserve">ez uzyskane </w:t>
      </w:r>
      <w:r w:rsidR="00080B36">
        <w:t>ś</w:t>
      </w:r>
      <w:r w:rsidR="003957FE">
        <w:t>rodki zwi</w:t>
      </w:r>
      <w:r w:rsidR="00080B36">
        <w:t>ę</w:t>
      </w:r>
      <w:r w:rsidR="003957FE">
        <w:t>kszamy</w:t>
      </w:r>
      <w:r>
        <w:t xml:space="preserve"> </w:t>
      </w:r>
      <w:r w:rsidR="005564BA">
        <w:t xml:space="preserve">alokację </w:t>
      </w:r>
      <w:r w:rsidR="003957FE">
        <w:t>na zakup taboru niskoemisyjnego dla transportu publicznego a także na wyodrębnion</w:t>
      </w:r>
      <w:r w:rsidR="005564BA">
        <w:t>y kod interwencji dot.</w:t>
      </w:r>
      <w:r w:rsidR="003957FE">
        <w:t xml:space="preserve"> infrastruktur</w:t>
      </w:r>
      <w:r w:rsidR="005564BA">
        <w:t>y</w:t>
      </w:r>
      <w:r w:rsidR="003957FE">
        <w:t xml:space="preserve"> </w:t>
      </w:r>
      <w:r w:rsidR="005564BA">
        <w:t>r</w:t>
      </w:r>
      <w:r w:rsidR="003957FE">
        <w:t>owerow</w:t>
      </w:r>
      <w:r w:rsidR="005564BA">
        <w:t>ej</w:t>
      </w:r>
      <w:r w:rsidR="003957FE">
        <w:t>, która stanowi te</w:t>
      </w:r>
      <w:r w:rsidR="005564BA">
        <w:t>ż</w:t>
      </w:r>
      <w:r w:rsidR="003957FE">
        <w:t xml:space="preserve"> czysty środek tr</w:t>
      </w:r>
      <w:r w:rsidR="00080B36">
        <w:t>a</w:t>
      </w:r>
      <w:r w:rsidR="003957FE">
        <w:t>nspor</w:t>
      </w:r>
      <w:r w:rsidR="00080B36">
        <w:t>t</w:t>
      </w:r>
      <w:r w:rsidR="003957FE">
        <w:t xml:space="preserve">u. </w:t>
      </w:r>
      <w:r w:rsidR="005564BA">
        <w:t>Powyższe z</w:t>
      </w:r>
      <w:r w:rsidR="003957FE">
        <w:t>mien</w:t>
      </w:r>
      <w:r w:rsidR="00080B36">
        <w:t>i</w:t>
      </w:r>
      <w:r w:rsidR="005564BA">
        <w:t xml:space="preserve">ło </w:t>
      </w:r>
      <w:r w:rsidR="003957FE">
        <w:t>proporcj</w:t>
      </w:r>
      <w:r w:rsidR="005564BA">
        <w:t>ę</w:t>
      </w:r>
      <w:r w:rsidR="003957FE">
        <w:t xml:space="preserve"> udziału środków na transport na rzecz transportu ekologicznego i będzie to ponad 62% cał</w:t>
      </w:r>
      <w:r w:rsidR="004C1C52">
        <w:t>e</w:t>
      </w:r>
      <w:r w:rsidR="003957FE">
        <w:t xml:space="preserve">j alokacji transportowej. W kwestii inwestycji w KP </w:t>
      </w:r>
      <w:r w:rsidR="00CB6238">
        <w:t>zostało ogólnie zapisane</w:t>
      </w:r>
      <w:r w:rsidR="00DE1A1D">
        <w:t>,</w:t>
      </w:r>
      <w:r w:rsidR="003957FE">
        <w:t xml:space="preserve"> że będą reali</w:t>
      </w:r>
      <w:r w:rsidR="00080B36">
        <w:t>z</w:t>
      </w:r>
      <w:r w:rsidR="003957FE">
        <w:t xml:space="preserve">owane drogi </w:t>
      </w:r>
      <w:r w:rsidR="004C1C52">
        <w:t xml:space="preserve">zgodnie z </w:t>
      </w:r>
      <w:r w:rsidR="007F7C60">
        <w:t xml:space="preserve">Regionalnym </w:t>
      </w:r>
      <w:r w:rsidR="004C1C52">
        <w:t>Planem Transp</w:t>
      </w:r>
      <w:r w:rsidR="00080B36">
        <w:t>o</w:t>
      </w:r>
      <w:r w:rsidR="004C1C52">
        <w:t>rtowym</w:t>
      </w:r>
      <w:r w:rsidR="007F7C60">
        <w:t>. Jeśli chodzi o</w:t>
      </w:r>
      <w:r w:rsidR="005564BA">
        <w:t> </w:t>
      </w:r>
      <w:r w:rsidR="007F7C60">
        <w:t xml:space="preserve">uwagę 191 to też już </w:t>
      </w:r>
      <w:r w:rsidR="00CB6238">
        <w:t xml:space="preserve">zostało </w:t>
      </w:r>
      <w:r w:rsidR="007F7C60">
        <w:t>wyjaśnione na roboczo</w:t>
      </w:r>
      <w:r w:rsidR="00DE1A1D">
        <w:t xml:space="preserve"> z KE</w:t>
      </w:r>
      <w:r w:rsidR="007F7C60">
        <w:t xml:space="preserve"> i zaakceptowan</w:t>
      </w:r>
      <w:r w:rsidR="000A4682">
        <w:t>o</w:t>
      </w:r>
      <w:r w:rsidR="007F7C60">
        <w:t xml:space="preserve"> t</w:t>
      </w:r>
      <w:r w:rsidR="005564BA">
        <w:t>ę</w:t>
      </w:r>
      <w:r w:rsidR="007F7C60">
        <w:t xml:space="preserve"> kwestię. W tym przypadku będziemy opierać się na planie transportu publicznego, który wskazuje</w:t>
      </w:r>
      <w:r w:rsidR="00DE1A1D">
        <w:t>,</w:t>
      </w:r>
      <w:r w:rsidR="007F7C60">
        <w:t xml:space="preserve"> jak transport publiczny powinien być kreowany i realizowany. </w:t>
      </w:r>
    </w:p>
    <w:p w14:paraId="4E03D408" w14:textId="77777777" w:rsidR="007F7C60" w:rsidRDefault="007F7C60" w:rsidP="007F7C60">
      <w:pPr>
        <w:pStyle w:val="Akapitzlist"/>
        <w:jc w:val="both"/>
      </w:pPr>
    </w:p>
    <w:p w14:paraId="26D1B202" w14:textId="1D5DCA29" w:rsidR="00EF571D" w:rsidRDefault="007F7C60" w:rsidP="00CB0321">
      <w:pPr>
        <w:pStyle w:val="Akapitzlist"/>
        <w:numPr>
          <w:ilvl w:val="0"/>
          <w:numId w:val="1"/>
        </w:numPr>
        <w:ind w:left="360"/>
        <w:jc w:val="both"/>
      </w:pPr>
      <w:r>
        <w:lastRenderedPageBreak/>
        <w:t xml:space="preserve">Pan </w:t>
      </w:r>
      <w:r w:rsidR="00353BDE">
        <w:t xml:space="preserve">Andrzej Kosiór </w:t>
      </w:r>
      <w:r w:rsidR="0064028E">
        <w:t>–</w:t>
      </w:r>
      <w:r w:rsidR="005564BA">
        <w:t xml:space="preserve"> </w:t>
      </w:r>
      <w:r w:rsidR="00740966">
        <w:t>poprosił</w:t>
      </w:r>
      <w:r w:rsidR="005727C3">
        <w:t xml:space="preserve"> </w:t>
      </w:r>
      <w:r w:rsidR="00740966">
        <w:t xml:space="preserve">o wyjaśnienie i odniesienie się do </w:t>
      </w:r>
      <w:r w:rsidR="0064028E">
        <w:t>uwag</w:t>
      </w:r>
      <w:r w:rsidR="00DE1A1D">
        <w:t>i</w:t>
      </w:r>
      <w:r w:rsidR="0064028E">
        <w:t xml:space="preserve"> </w:t>
      </w:r>
      <w:r w:rsidR="005D3212">
        <w:t xml:space="preserve">63 oraz odnośnie zmian alokacji w CP3 </w:t>
      </w:r>
      <w:r w:rsidR="00DE1A1D">
        <w:t>poprosił</w:t>
      </w:r>
      <w:r w:rsidR="005D3212">
        <w:t xml:space="preserve"> o informacj</w:t>
      </w:r>
      <w:r w:rsidR="00080B36">
        <w:t>ę</w:t>
      </w:r>
      <w:r w:rsidR="005D3212">
        <w:t xml:space="preserve"> o aktualnym kształcie projektu Kontraktu Programowego i jak jest tam zdefiniowana alokacja na CP1, cele klimatyczne i na instrumenty terytorialne w kontekście uwagi 63</w:t>
      </w:r>
      <w:r w:rsidR="003A5291">
        <w:t>.</w:t>
      </w:r>
      <w:r w:rsidR="005D3212">
        <w:t xml:space="preserve"> </w:t>
      </w:r>
      <w:r w:rsidR="005564BA">
        <w:t>W uwadze w</w:t>
      </w:r>
      <w:r w:rsidR="005D3212">
        <w:t xml:space="preserve">ybrzmiewa, że mimo pozytywnego podejścia do CP1, brakuje tam działań </w:t>
      </w:r>
      <w:r w:rsidR="005D3212" w:rsidRPr="005564BA">
        <w:t>w</w:t>
      </w:r>
      <w:r w:rsidR="005564BA">
        <w:t> </w:t>
      </w:r>
      <w:r w:rsidR="005D3212" w:rsidRPr="005564BA">
        <w:t>zakresie</w:t>
      </w:r>
      <w:r w:rsidR="005D3212">
        <w:t xml:space="preserve"> inteligentnych specjalizacji </w:t>
      </w:r>
      <w:r w:rsidR="00EF571D">
        <w:t>a zwłaszcza przejścia na gospod</w:t>
      </w:r>
      <w:r w:rsidR="00080B36">
        <w:t>a</w:t>
      </w:r>
      <w:r w:rsidR="00EF571D">
        <w:t>rkę neutraln</w:t>
      </w:r>
      <w:r w:rsidR="00DE1A1D">
        <w:t>ą</w:t>
      </w:r>
      <w:r w:rsidR="00EF571D">
        <w:t xml:space="preserve"> dla klimatu. W przypadku FST nie unikniemy tego, </w:t>
      </w:r>
      <w:r w:rsidR="00DF01F4">
        <w:t>ż</w:t>
      </w:r>
      <w:r w:rsidR="00EF571D">
        <w:t>e działania musz</w:t>
      </w:r>
      <w:r w:rsidR="00DE1A1D">
        <w:t>ą</w:t>
      </w:r>
      <w:r w:rsidR="00EF571D">
        <w:t xml:space="preserve"> nawiązywać do działań związanych</w:t>
      </w:r>
      <w:r w:rsidR="00621992">
        <w:br/>
      </w:r>
      <w:r w:rsidR="00EF571D">
        <w:t>z neutralnością klimatyczną. Dlatego te</w:t>
      </w:r>
      <w:r w:rsidR="005564BA">
        <w:t>ż</w:t>
      </w:r>
      <w:r w:rsidR="00EF571D">
        <w:t xml:space="preserve"> trzeba przeprowadzić dyskusj</w:t>
      </w:r>
      <w:r w:rsidR="001233A0">
        <w:t>ę</w:t>
      </w:r>
      <w:r w:rsidR="00EF571D">
        <w:t xml:space="preserve"> o dodatkowych interwencjach w CP1.</w:t>
      </w:r>
      <w:r w:rsidR="00013B74">
        <w:t xml:space="preserve"> Pro</w:t>
      </w:r>
      <w:r w:rsidR="001233A0">
        <w:t>ś</w:t>
      </w:r>
      <w:r w:rsidR="00013B74">
        <w:t>ba o weryfika</w:t>
      </w:r>
      <w:r w:rsidR="001233A0">
        <w:t>c</w:t>
      </w:r>
      <w:r w:rsidR="00013B74">
        <w:t>ję zapisów dot. alokacji na CP1 i CP5 w KP.</w:t>
      </w:r>
    </w:p>
    <w:p w14:paraId="79DE9064" w14:textId="77777777" w:rsidR="00EF571D" w:rsidRDefault="00EF571D" w:rsidP="00EF571D">
      <w:pPr>
        <w:pStyle w:val="Akapitzlist"/>
        <w:ind w:left="360"/>
        <w:jc w:val="both"/>
      </w:pPr>
    </w:p>
    <w:p w14:paraId="37DBDCEC" w14:textId="32214E9A" w:rsidR="001120FA" w:rsidRDefault="0064028E" w:rsidP="00EF571D">
      <w:pPr>
        <w:pStyle w:val="Akapitzlist"/>
        <w:ind w:left="360"/>
        <w:jc w:val="both"/>
      </w:pPr>
      <w:r>
        <w:t>Dyrektor Kasprzak –</w:t>
      </w:r>
      <w:r w:rsidR="001120FA">
        <w:t xml:space="preserve"> wyjaśnił, iż </w:t>
      </w:r>
      <w:r w:rsidR="00EF571D">
        <w:t>alokacja pomiędzy celami polityki nie uległa zmianie</w:t>
      </w:r>
      <w:r w:rsidR="00013B74">
        <w:t>, w KP wskazana jest wartość minimum</w:t>
      </w:r>
      <w:r w:rsidR="005564BA">
        <w:t xml:space="preserve"> na CP5</w:t>
      </w:r>
      <w:r w:rsidR="00013B74">
        <w:t xml:space="preserve"> a program zawiera już </w:t>
      </w:r>
      <w:r w:rsidR="00B5095F">
        <w:t>zwiększone środki w tym zakresie</w:t>
      </w:r>
      <w:r w:rsidR="00013B74">
        <w:t xml:space="preserve">. Odnośnie uwagi 63 jest ona przeznaczona do dalszej dyskusji, spełniamy wymogi i koncentracje tematyczne, odpowiednie markery klimatyczne i środowiskowe i będzie to dalej z KE wyjaśniane. W </w:t>
      </w:r>
      <w:r w:rsidR="00B5095F">
        <w:t>CP</w:t>
      </w:r>
      <w:r w:rsidR="00013B74">
        <w:t xml:space="preserve"> 1 również wskazane są te elementy, które mają „zazielenić” </w:t>
      </w:r>
      <w:r w:rsidR="00900EC1">
        <w:t>przedsiębiorstwa w kwestii linii technologicznych</w:t>
      </w:r>
      <w:r w:rsidR="00B5095F">
        <w:t>,</w:t>
      </w:r>
      <w:r w:rsidR="00900EC1">
        <w:t xml:space="preserve"> czy inne kwestie związane z elementami gospodarki o obiegu zamkniętym. Te działania też będą </w:t>
      </w:r>
      <w:r w:rsidR="00B5095F">
        <w:t>zgodne z</w:t>
      </w:r>
      <w:r w:rsidR="00900EC1">
        <w:t xml:space="preserve"> </w:t>
      </w:r>
      <w:r w:rsidR="00C039BA">
        <w:t>Europejskim Zielonym Ładem</w:t>
      </w:r>
      <w:r w:rsidR="00900EC1">
        <w:t>. Odnośnie FST to nie wlicza się w</w:t>
      </w:r>
      <w:r w:rsidR="00B5095F">
        <w:t> </w:t>
      </w:r>
      <w:r w:rsidR="00900EC1">
        <w:t>koncentracj</w:t>
      </w:r>
      <w:r w:rsidR="00C039BA">
        <w:t>ę</w:t>
      </w:r>
      <w:r w:rsidR="00900EC1">
        <w:t xml:space="preserve"> tematyczną i jest to osobny fundusz. </w:t>
      </w:r>
    </w:p>
    <w:p w14:paraId="72378B7A" w14:textId="57EEC8F2" w:rsidR="005726A5" w:rsidRDefault="005726A5" w:rsidP="00EF571D">
      <w:pPr>
        <w:pStyle w:val="Akapitzlist"/>
        <w:ind w:left="360"/>
        <w:jc w:val="both"/>
      </w:pPr>
    </w:p>
    <w:p w14:paraId="7E9FCF0A" w14:textId="52DFFED0" w:rsidR="005726A5" w:rsidRPr="00860792" w:rsidRDefault="005726A5" w:rsidP="00EF571D">
      <w:pPr>
        <w:pStyle w:val="Akapitzlist"/>
        <w:ind w:left="360"/>
        <w:jc w:val="both"/>
        <w:rPr>
          <w:b/>
          <w:bCs/>
          <w:u w:val="single"/>
        </w:rPr>
      </w:pPr>
      <w:r w:rsidRPr="00860792">
        <w:rPr>
          <w:b/>
          <w:bCs/>
          <w:u w:val="single"/>
        </w:rPr>
        <w:t>CP 4</w:t>
      </w:r>
      <w:r w:rsidR="0069371F" w:rsidRPr="00860792">
        <w:rPr>
          <w:b/>
          <w:bCs/>
          <w:u w:val="single"/>
        </w:rPr>
        <w:t xml:space="preserve"> EFRR</w:t>
      </w:r>
    </w:p>
    <w:p w14:paraId="36FCAF74" w14:textId="227B1F9B" w:rsidR="00F8138B" w:rsidRDefault="006A3A15" w:rsidP="00A26F8C">
      <w:pPr>
        <w:pStyle w:val="Akapitzlist"/>
        <w:numPr>
          <w:ilvl w:val="0"/>
          <w:numId w:val="1"/>
        </w:numPr>
        <w:ind w:left="360"/>
        <w:jc w:val="both"/>
      </w:pPr>
      <w:r>
        <w:t xml:space="preserve">Pan Arkadiusz Czocher – </w:t>
      </w:r>
      <w:r w:rsidR="007E5D76">
        <w:t>zwrócił się z prośbą</w:t>
      </w:r>
      <w:r w:rsidR="007D305C">
        <w:t xml:space="preserve"> o doprecyzowanie </w:t>
      </w:r>
      <w:r w:rsidR="006915AE">
        <w:t>uwag</w:t>
      </w:r>
      <w:r w:rsidR="007D305C">
        <w:t>i</w:t>
      </w:r>
      <w:r w:rsidR="006915AE">
        <w:t xml:space="preserve"> nr </w:t>
      </w:r>
      <w:r w:rsidR="005726A5">
        <w:t>216 i 222. W uwagach do FEDS temat dot. u</w:t>
      </w:r>
      <w:r w:rsidR="00721EF1">
        <w:t>wagi 216 (kwestie instytucji kultury)</w:t>
      </w:r>
      <w:r w:rsidR="005726A5">
        <w:t xml:space="preserve"> był podnoszony jako ważny</w:t>
      </w:r>
      <w:r w:rsidR="00721EF1">
        <w:t xml:space="preserve"> -</w:t>
      </w:r>
      <w:r w:rsidR="005726A5">
        <w:t xml:space="preserve"> działalnością kulturalną </w:t>
      </w:r>
      <w:r w:rsidR="005726A5" w:rsidRPr="005726A5">
        <w:t>zajmują się nie tylko</w:t>
      </w:r>
      <w:r w:rsidR="005726A5">
        <w:t xml:space="preserve"> JST, ale również inne podmioty</w:t>
      </w:r>
      <w:r w:rsidR="004B5261">
        <w:t>, w szczególności organizacje pozarządowe. Była prośba</w:t>
      </w:r>
      <w:r w:rsidR="00C039BA">
        <w:t>,</w:t>
      </w:r>
      <w:r w:rsidR="004B5261">
        <w:t xml:space="preserve"> aby uwzględnić </w:t>
      </w:r>
      <w:r w:rsidR="00721EF1">
        <w:t>tych beneficjentów</w:t>
      </w:r>
      <w:r w:rsidR="004B5261">
        <w:t xml:space="preserve"> w tym wsparciu</w:t>
      </w:r>
      <w:r w:rsidR="00721EF1">
        <w:t>, tym bardziej, że</w:t>
      </w:r>
      <w:r w:rsidR="004B5261">
        <w:t xml:space="preserve"> KE ma podobne zadanie. Ponieważ temat ten wraca, warto o nim pomyśleć. W kwestii uwagi 222 wydaje się, że szeroko rozumiana kultura powi</w:t>
      </w:r>
      <w:r w:rsidR="00F8138B">
        <w:t>nna być niekomercyjna. Podobne podejście jest w</w:t>
      </w:r>
      <w:r w:rsidR="007F4299">
        <w:t> </w:t>
      </w:r>
      <w:r w:rsidR="00F8138B">
        <w:t>tworzeniu przedsiębiorstw społecznych</w:t>
      </w:r>
      <w:r w:rsidR="00721EF1">
        <w:t xml:space="preserve"> – mogą być</w:t>
      </w:r>
      <w:r w:rsidR="00F8138B">
        <w:t xml:space="preserve"> wspierane</w:t>
      </w:r>
      <w:r w:rsidR="00C039BA">
        <w:t>,</w:t>
      </w:r>
      <w:r w:rsidR="00F8138B">
        <w:t xml:space="preserve"> ale nie mogą nie </w:t>
      </w:r>
      <w:r w:rsidR="001233A0">
        <w:t>p</w:t>
      </w:r>
      <w:r w:rsidR="00F8138B">
        <w:t>rzynosić zysków.</w:t>
      </w:r>
    </w:p>
    <w:p w14:paraId="46A51D38" w14:textId="77777777" w:rsidR="005727C3" w:rsidRDefault="005727C3" w:rsidP="005727C3">
      <w:pPr>
        <w:pStyle w:val="Akapitzlist"/>
        <w:ind w:left="360"/>
        <w:jc w:val="both"/>
      </w:pPr>
    </w:p>
    <w:p w14:paraId="3B2C7481" w14:textId="7C13E557" w:rsidR="00F8138B" w:rsidRDefault="00F8138B" w:rsidP="00A26F8C">
      <w:pPr>
        <w:pStyle w:val="Akapitzlist"/>
        <w:numPr>
          <w:ilvl w:val="0"/>
          <w:numId w:val="1"/>
        </w:numPr>
        <w:ind w:left="360"/>
        <w:jc w:val="both"/>
      </w:pPr>
      <w:r>
        <w:t xml:space="preserve">Pani Mirosława Hamera – </w:t>
      </w:r>
      <w:r w:rsidR="00CB6238">
        <w:t xml:space="preserve">wskazała, że </w:t>
      </w:r>
      <w:r>
        <w:t>w nawiązaniu do uwagi dot. C</w:t>
      </w:r>
      <w:r w:rsidR="00FF3B8E">
        <w:t xml:space="preserve">entrum </w:t>
      </w:r>
      <w:r>
        <w:t>Z</w:t>
      </w:r>
      <w:r w:rsidR="00FF3B8E">
        <w:t xml:space="preserve">drowia </w:t>
      </w:r>
      <w:r>
        <w:t>P</w:t>
      </w:r>
      <w:r w:rsidR="00FF3B8E">
        <w:t>sychicznego</w:t>
      </w:r>
      <w:r w:rsidR="00721EF1">
        <w:t xml:space="preserve"> -</w:t>
      </w:r>
      <w:r>
        <w:t xml:space="preserve"> poziom ogólności programu nie p</w:t>
      </w:r>
      <w:r w:rsidR="00844547">
        <w:t>o</w:t>
      </w:r>
      <w:r>
        <w:t>kaz</w:t>
      </w:r>
      <w:r w:rsidR="00844547">
        <w:t>u</w:t>
      </w:r>
      <w:r>
        <w:t>j</w:t>
      </w:r>
      <w:r w:rsidR="00721EF1">
        <w:t>e</w:t>
      </w:r>
      <w:r w:rsidR="00C039BA">
        <w:t>,</w:t>
      </w:r>
      <w:r>
        <w:t xml:space="preserve"> jaki jest pomysł na finansowanie </w:t>
      </w:r>
      <w:r w:rsidR="001233A0">
        <w:t>tych</w:t>
      </w:r>
      <w:r>
        <w:t xml:space="preserve"> centrów.</w:t>
      </w:r>
      <w:r w:rsidR="001233A0">
        <w:t xml:space="preserve"> </w:t>
      </w:r>
      <w:r>
        <w:t>KE sprzeciwia się finansowaniu CZP</w:t>
      </w:r>
      <w:r w:rsidR="00CB6238">
        <w:t xml:space="preserve"> </w:t>
      </w:r>
      <w:r>
        <w:t>z programów centralnych</w:t>
      </w:r>
      <w:r w:rsidR="00FF6A84">
        <w:t>, raczej uzasadnione działania z po</w:t>
      </w:r>
      <w:r w:rsidR="001233A0">
        <w:t>z</w:t>
      </w:r>
      <w:r w:rsidR="00FF6A84">
        <w:t>iomu programów regionalnych są oczekiwane. Jakie jest stanowisk</w:t>
      </w:r>
      <w:r w:rsidR="00C039BA">
        <w:t>o</w:t>
      </w:r>
      <w:r w:rsidR="00FF6A84">
        <w:t xml:space="preserve"> ZW</w:t>
      </w:r>
      <w:r w:rsidR="00C039BA">
        <w:t>D</w:t>
      </w:r>
      <w:r w:rsidR="00FF6A84">
        <w:t xml:space="preserve"> w tym zakresie</w:t>
      </w:r>
      <w:r w:rsidR="00C039BA">
        <w:t>?</w:t>
      </w:r>
      <w:r w:rsidR="00FF6A84">
        <w:t xml:space="preserve"> Centra takie s</w:t>
      </w:r>
      <w:r w:rsidR="001233A0">
        <w:t>ą</w:t>
      </w:r>
      <w:r w:rsidR="00FF6A84">
        <w:t xml:space="preserve"> bardzo kosztowne</w:t>
      </w:r>
      <w:r w:rsidR="00F75300">
        <w:t xml:space="preserve"> </w:t>
      </w:r>
      <w:r w:rsidR="00FF6A84">
        <w:t xml:space="preserve">w utrzymaniu i powinno ich być sporo w województwie. </w:t>
      </w:r>
      <w:r w:rsidR="00F75300">
        <w:t>Pani Hamera wyraziła także p</w:t>
      </w:r>
      <w:r w:rsidR="00FF6A84">
        <w:t xml:space="preserve">oparcie dla stanowiska Pana Arkadiusza </w:t>
      </w:r>
      <w:proofErr w:type="spellStart"/>
      <w:r w:rsidR="00FF6A84">
        <w:t>Czochera</w:t>
      </w:r>
      <w:proofErr w:type="spellEnd"/>
      <w:r w:rsidR="00FF6A84">
        <w:t xml:space="preserve"> w kwestii instytucji kultury.</w:t>
      </w:r>
    </w:p>
    <w:p w14:paraId="04DCA022" w14:textId="77777777" w:rsidR="005727C3" w:rsidRDefault="005727C3" w:rsidP="005727C3">
      <w:pPr>
        <w:pStyle w:val="Akapitzlist"/>
        <w:ind w:left="360"/>
        <w:jc w:val="both"/>
      </w:pPr>
    </w:p>
    <w:p w14:paraId="47C86F55" w14:textId="670B3425" w:rsidR="009F396A" w:rsidRDefault="009F396A" w:rsidP="00A26F8C">
      <w:pPr>
        <w:pStyle w:val="Akapitzlist"/>
        <w:numPr>
          <w:ilvl w:val="0"/>
          <w:numId w:val="1"/>
        </w:numPr>
        <w:ind w:left="360"/>
        <w:jc w:val="both"/>
      </w:pPr>
      <w:r>
        <w:t xml:space="preserve">Pan Marcin Augustyniak – </w:t>
      </w:r>
      <w:r w:rsidR="00CB6238">
        <w:t xml:space="preserve">odniósł się </w:t>
      </w:r>
      <w:r>
        <w:t>do wypo</w:t>
      </w:r>
      <w:r w:rsidR="001233A0">
        <w:t>wi</w:t>
      </w:r>
      <w:r>
        <w:t>edzi przedmówców</w:t>
      </w:r>
      <w:r w:rsidR="00CB6238">
        <w:t xml:space="preserve"> z</w:t>
      </w:r>
      <w:r>
        <w:t xml:space="preserve"> </w:t>
      </w:r>
      <w:r w:rsidR="00CB6238">
        <w:t xml:space="preserve">prośbą </w:t>
      </w:r>
      <w:r w:rsidR="00C039BA">
        <w:t>o</w:t>
      </w:r>
      <w:r w:rsidR="00721EF1">
        <w:t xml:space="preserve"> uwzględnieni</w:t>
      </w:r>
      <w:r w:rsidR="00C039BA">
        <w:t>e</w:t>
      </w:r>
      <w:r w:rsidR="00721EF1">
        <w:t xml:space="preserve"> s</w:t>
      </w:r>
      <w:r>
        <w:t>amorząd</w:t>
      </w:r>
      <w:r w:rsidR="00721EF1">
        <w:t>ów</w:t>
      </w:r>
      <w:r>
        <w:t xml:space="preserve"> lokaln</w:t>
      </w:r>
      <w:r w:rsidR="00721EF1">
        <w:t>ych</w:t>
      </w:r>
      <w:r>
        <w:t>, które nie zostały objęte wsparciem w zakresie finasowania kultury. KE w</w:t>
      </w:r>
      <w:r w:rsidR="007F4299">
        <w:t> </w:t>
      </w:r>
      <w:r w:rsidR="00C039BA">
        <w:t xml:space="preserve"> </w:t>
      </w:r>
      <w:r>
        <w:t>innych uwagach prosi</w:t>
      </w:r>
      <w:r w:rsidR="00721EF1">
        <w:t xml:space="preserve"> </w:t>
      </w:r>
      <w:r>
        <w:t>o wyjaśnienie</w:t>
      </w:r>
      <w:r w:rsidR="00C039BA">
        <w:t>,</w:t>
      </w:r>
      <w:r>
        <w:t xml:space="preserve"> na jakich zasadach partnerzy społeczni brali udział w</w:t>
      </w:r>
      <w:r w:rsidR="00721EF1">
        <w:t> </w:t>
      </w:r>
      <w:r>
        <w:t xml:space="preserve"> tworzen</w:t>
      </w:r>
      <w:r w:rsidR="001233A0">
        <w:t>i</w:t>
      </w:r>
      <w:r>
        <w:t>u listy przedsięwzi</w:t>
      </w:r>
      <w:r w:rsidR="001233A0">
        <w:t>ę</w:t>
      </w:r>
      <w:r>
        <w:t>ć priorytetowych, która stanowi załącznik do KP</w:t>
      </w:r>
      <w:r w:rsidR="000B301E">
        <w:t>. Stanowisko, że wspierane będą tylko jednos</w:t>
      </w:r>
      <w:r w:rsidR="001233A0">
        <w:t>t</w:t>
      </w:r>
      <w:r w:rsidR="000B301E">
        <w:t>ki UMWD jest dyskryminacją. Odnośnie uwag w zakresie inwestycji</w:t>
      </w:r>
      <w:r w:rsidR="00E70021">
        <w:t xml:space="preserve"> </w:t>
      </w:r>
      <w:r w:rsidR="000B301E">
        <w:t>w onkologię i szeroko pojęte zdrowie psychiczn</w:t>
      </w:r>
      <w:r w:rsidR="00C039BA">
        <w:t>e:</w:t>
      </w:r>
      <w:r w:rsidR="000B301E">
        <w:t xml:space="preserve"> </w:t>
      </w:r>
      <w:r w:rsidR="00C039BA">
        <w:t>b</w:t>
      </w:r>
      <w:r w:rsidR="00ED1D55">
        <w:t>yć może lepiej byłoby zaplanować te działania</w:t>
      </w:r>
      <w:r w:rsidR="00C039BA">
        <w:t xml:space="preserve"> tak,</w:t>
      </w:r>
      <w:r w:rsidR="00ED1D55">
        <w:t xml:space="preserve"> aby dostępność do usług w zakresie zdrowia psychicznego była powszechna w całym regionie</w:t>
      </w:r>
      <w:r w:rsidR="00745B78">
        <w:t xml:space="preserve">, należy się </w:t>
      </w:r>
      <w:r w:rsidR="00C039BA">
        <w:t xml:space="preserve">także </w:t>
      </w:r>
      <w:r w:rsidR="00745B78">
        <w:t>zastanowić, czy te dwa zaplanowane centra wypełniają wymóg KE dopasowania do potrzeb społeczeństwa. W kwestii onkologii napisane jest w uwadze KE, że działania wyszczególn</w:t>
      </w:r>
      <w:r w:rsidR="001233A0">
        <w:t>i</w:t>
      </w:r>
      <w:r w:rsidR="00745B78">
        <w:t xml:space="preserve">one są w ramach KPO, i </w:t>
      </w:r>
      <w:r w:rsidR="00C039BA">
        <w:t xml:space="preserve">KE </w:t>
      </w:r>
      <w:r w:rsidR="00745B78">
        <w:t xml:space="preserve">zwraca uwagę na dywersyfikację. </w:t>
      </w:r>
      <w:r w:rsidR="008434F1">
        <w:t>W ramach załącznika do KP wskazana zo</w:t>
      </w:r>
      <w:r w:rsidR="001233A0">
        <w:t>s</w:t>
      </w:r>
      <w:r w:rsidR="008434F1">
        <w:t>tała jedna inwestycja</w:t>
      </w:r>
      <w:r w:rsidR="00E70021">
        <w:t xml:space="preserve"> </w:t>
      </w:r>
      <w:r w:rsidR="00CB6238">
        <w:t>–</w:t>
      </w:r>
      <w:r w:rsidR="008434F1">
        <w:t xml:space="preserve"> czyli wyposażenie nowobudowanego DCO </w:t>
      </w:r>
      <w:r w:rsidR="00CB6238">
        <w:t>–</w:t>
      </w:r>
      <w:r w:rsidR="00E70021">
        <w:t xml:space="preserve"> </w:t>
      </w:r>
      <w:r w:rsidR="008434F1">
        <w:t>czy mając na względzie uwagę KE zostanie ten zapis zmodyfikowany i rozwiązania zostaną dopasowane do wytycznych</w:t>
      </w:r>
      <w:r w:rsidR="00C039BA">
        <w:t>?</w:t>
      </w:r>
    </w:p>
    <w:p w14:paraId="38A981AE" w14:textId="77777777" w:rsidR="001233A0" w:rsidRDefault="001233A0" w:rsidP="001233A0">
      <w:pPr>
        <w:pStyle w:val="Akapitzlist"/>
        <w:ind w:left="360"/>
        <w:jc w:val="both"/>
      </w:pPr>
    </w:p>
    <w:p w14:paraId="02574488" w14:textId="22E748C9" w:rsidR="008434F1" w:rsidRDefault="008434F1" w:rsidP="00A26F8C">
      <w:pPr>
        <w:pStyle w:val="Akapitzlist"/>
        <w:numPr>
          <w:ilvl w:val="0"/>
          <w:numId w:val="1"/>
        </w:numPr>
        <w:ind w:left="360"/>
        <w:jc w:val="both"/>
      </w:pPr>
      <w:r>
        <w:t xml:space="preserve">Pan Andrzej Kosiór – </w:t>
      </w:r>
      <w:r w:rsidR="00CB6238">
        <w:t>zadał pytanie j</w:t>
      </w:r>
      <w:r>
        <w:t>akie jest stanowisko ZWD odnoś</w:t>
      </w:r>
      <w:r w:rsidR="00E70021">
        <w:t>n</w:t>
      </w:r>
      <w:r>
        <w:t xml:space="preserve">ie uwag 40 i 44 </w:t>
      </w:r>
      <w:r w:rsidR="00E70021">
        <w:t>dot. braku wybrania celów w zakresie finansowania infrastruktury edukacyjnej oraz społecznej</w:t>
      </w:r>
      <w:r>
        <w:t>.</w:t>
      </w:r>
    </w:p>
    <w:p w14:paraId="4F5720A2" w14:textId="77777777" w:rsidR="008434F1" w:rsidRDefault="008434F1" w:rsidP="008434F1">
      <w:pPr>
        <w:pStyle w:val="Akapitzlist"/>
        <w:ind w:left="360"/>
        <w:jc w:val="both"/>
      </w:pPr>
    </w:p>
    <w:p w14:paraId="1EDDC67D" w14:textId="77777777" w:rsidR="00C039BA" w:rsidRDefault="006915AE" w:rsidP="00F8138B">
      <w:pPr>
        <w:pStyle w:val="Akapitzlist"/>
        <w:ind w:left="360"/>
        <w:jc w:val="both"/>
      </w:pPr>
      <w:r>
        <w:t xml:space="preserve">Dyrektor Kasprzak – </w:t>
      </w:r>
      <w:r w:rsidR="004D49EF">
        <w:t xml:space="preserve">w kwestii uwag 40 i 44 stanowisko ZW jest takie, że </w:t>
      </w:r>
      <w:r w:rsidR="00E70021">
        <w:t xml:space="preserve">z </w:t>
      </w:r>
      <w:r w:rsidR="004D49EF">
        <w:t xml:space="preserve">racji </w:t>
      </w:r>
      <w:r w:rsidR="00E70021">
        <w:t>koncentracji</w:t>
      </w:r>
      <w:r w:rsidR="004D49EF">
        <w:t xml:space="preserve"> środków</w:t>
      </w:r>
      <w:r w:rsidR="00C039BA">
        <w:t>,</w:t>
      </w:r>
      <w:r w:rsidR="004D49EF">
        <w:t xml:space="preserve"> </w:t>
      </w:r>
      <w:r w:rsidR="00E70021">
        <w:t>a także</w:t>
      </w:r>
      <w:r w:rsidR="004D49EF">
        <w:t xml:space="preserve"> niskiej alokacji nie przewidujemy t</w:t>
      </w:r>
      <w:r w:rsidR="004D49EF" w:rsidRPr="004D49EF">
        <w:t xml:space="preserve">ego rodzaju wsparcia. Stanowisko ZWD na ten aspekt wskazuje i zgodnie z </w:t>
      </w:r>
      <w:r w:rsidR="001233A0">
        <w:t>Rozporządzeniem</w:t>
      </w:r>
      <w:r w:rsidR="004D49EF" w:rsidRPr="004D49EF">
        <w:t xml:space="preserve"> Ogólnym nie ma obowiązku wybierania </w:t>
      </w:r>
      <w:r w:rsidR="001233A0">
        <w:t>wszystkich</w:t>
      </w:r>
      <w:r w:rsidR="004D49EF" w:rsidRPr="004D49EF">
        <w:t xml:space="preserve"> celów szczegółowych</w:t>
      </w:r>
      <w:r w:rsidR="00E70021">
        <w:t>,</w:t>
      </w:r>
      <w:r w:rsidR="004D49EF" w:rsidRPr="004D49EF">
        <w:t xml:space="preserve"> co potwierdziła również KE.</w:t>
      </w:r>
      <w:r w:rsidR="004D49EF">
        <w:t xml:space="preserve"> </w:t>
      </w:r>
    </w:p>
    <w:p w14:paraId="28389B32" w14:textId="77777777" w:rsidR="007F4299" w:rsidRDefault="007F4299" w:rsidP="00F8138B">
      <w:pPr>
        <w:pStyle w:val="Akapitzlist"/>
        <w:ind w:left="360"/>
        <w:jc w:val="both"/>
      </w:pPr>
    </w:p>
    <w:p w14:paraId="1008E6B7" w14:textId="10A875DC" w:rsidR="006915AE" w:rsidRDefault="004D49EF" w:rsidP="00F8138B">
      <w:pPr>
        <w:pStyle w:val="Akapitzlist"/>
        <w:ind w:left="360"/>
        <w:jc w:val="both"/>
      </w:pPr>
      <w:r w:rsidRPr="004D49EF">
        <w:t xml:space="preserve">Uwaga 216 </w:t>
      </w:r>
      <w:r w:rsidR="00F94C91">
        <w:t xml:space="preserve">i 222 </w:t>
      </w:r>
      <w:r w:rsidR="00F75300">
        <w:t>–</w:t>
      </w:r>
      <w:r w:rsidR="00E70021">
        <w:t xml:space="preserve"> </w:t>
      </w:r>
      <w:r w:rsidR="00F75300">
        <w:t xml:space="preserve">wyrażone </w:t>
      </w:r>
      <w:r w:rsidRPr="004D49EF">
        <w:t xml:space="preserve">stanowisko </w:t>
      </w:r>
      <w:r w:rsidR="00F75300">
        <w:t xml:space="preserve">zostanie przekazane </w:t>
      </w:r>
      <w:r w:rsidRPr="004D49EF">
        <w:t xml:space="preserve">do członków zarządu. </w:t>
      </w:r>
      <w:r w:rsidR="00E70021">
        <w:t>W</w:t>
      </w:r>
      <w:r w:rsidR="007F4299">
        <w:t> </w:t>
      </w:r>
      <w:r w:rsidR="00E70021">
        <w:t xml:space="preserve">kwestiach dot. </w:t>
      </w:r>
      <w:r w:rsidRPr="004D49EF">
        <w:t>CZP KE bardzo jest otwarta</w:t>
      </w:r>
      <w:r w:rsidR="00E70021">
        <w:t xml:space="preserve"> na takie działania</w:t>
      </w:r>
      <w:r w:rsidRPr="004D49EF">
        <w:t xml:space="preserve">, </w:t>
      </w:r>
      <w:r w:rsidR="00F75300">
        <w:t>wiadomo</w:t>
      </w:r>
      <w:r w:rsidRPr="004D49EF">
        <w:t xml:space="preserve"> jaki</w:t>
      </w:r>
      <w:r>
        <w:t>e</w:t>
      </w:r>
      <w:r w:rsidRPr="004D49EF">
        <w:t xml:space="preserve"> są braki i</w:t>
      </w:r>
      <w:r>
        <w:t xml:space="preserve"> </w:t>
      </w:r>
      <w:r w:rsidRPr="004D49EF">
        <w:t>jak niedofinansowana jest ta dzi</w:t>
      </w:r>
      <w:r w:rsidR="00C039BA">
        <w:t>e</w:t>
      </w:r>
      <w:r w:rsidRPr="004D49EF">
        <w:t xml:space="preserve">dzina. Planowana </w:t>
      </w:r>
      <w:r w:rsidR="00E07383">
        <w:t xml:space="preserve">jest </w:t>
      </w:r>
      <w:r w:rsidRPr="004D49EF">
        <w:t>budowa 2 centrów w</w:t>
      </w:r>
      <w:r w:rsidR="00E07383">
        <w:t> </w:t>
      </w:r>
      <w:r w:rsidRPr="004D49EF">
        <w:t>Lubi</w:t>
      </w:r>
      <w:r>
        <w:t>n</w:t>
      </w:r>
      <w:r w:rsidRPr="004D49EF">
        <w:t>ie i Wrocławiu</w:t>
      </w:r>
      <w:r w:rsidR="00E07383">
        <w:t xml:space="preserve">, co </w:t>
      </w:r>
      <w:r w:rsidRPr="004D49EF">
        <w:t xml:space="preserve">jest </w:t>
      </w:r>
      <w:r w:rsidR="00E07383">
        <w:t xml:space="preserve">także </w:t>
      </w:r>
      <w:r w:rsidRPr="004D49EF">
        <w:t xml:space="preserve">zgodne z planami transformacji. </w:t>
      </w:r>
      <w:r>
        <w:t xml:space="preserve">Wsparcie będzie kompleksowe, na 3 poziomach referencyjnych. </w:t>
      </w:r>
      <w:r w:rsidRPr="004D49EF">
        <w:t>Nasze podejście znajduje zrozumienie w trakcie rozmów z KE. Onkologii nie wykluczamy i wsparcia w tym aspekcie</w:t>
      </w:r>
      <w:r w:rsidR="00E07383">
        <w:t xml:space="preserve"> też nie</w:t>
      </w:r>
      <w:r w:rsidRPr="004D49EF">
        <w:t>, należy się skupić na AO</w:t>
      </w:r>
      <w:r w:rsidR="00747EE2">
        <w:t>S</w:t>
      </w:r>
      <w:r w:rsidR="00C039BA">
        <w:t xml:space="preserve"> </w:t>
      </w:r>
      <w:r w:rsidRPr="004D49EF">
        <w:t xml:space="preserve">i </w:t>
      </w:r>
      <w:r w:rsidR="00747EE2">
        <w:t>lecznictwie</w:t>
      </w:r>
      <w:r w:rsidRPr="004D49EF">
        <w:t xml:space="preserve"> jednodniow</w:t>
      </w:r>
      <w:r w:rsidR="00747EE2">
        <w:t>ym</w:t>
      </w:r>
      <w:r w:rsidRPr="004D49EF">
        <w:t xml:space="preserve">. </w:t>
      </w:r>
      <w:r w:rsidR="00CB6238">
        <w:t>Zapisy będą dostosowywane</w:t>
      </w:r>
      <w:r w:rsidR="001233A0">
        <w:t xml:space="preserve"> w finalnych dokumentach</w:t>
      </w:r>
      <w:r w:rsidR="00747EE2">
        <w:t>.</w:t>
      </w:r>
      <w:r w:rsidR="00C039BA">
        <w:t xml:space="preserve"> </w:t>
      </w:r>
      <w:r w:rsidR="00747EE2">
        <w:t xml:space="preserve">W odniesieniu do zarzutu, że jednodniowa opieka i AOS będzie ograniczeniem dostępności dla dalej położonych miejscowości </w:t>
      </w:r>
      <w:r w:rsidR="00E07383">
        <w:t>wskazano</w:t>
      </w:r>
      <w:r w:rsidR="00747EE2">
        <w:t xml:space="preserve">, że </w:t>
      </w:r>
      <w:r w:rsidR="00E07383">
        <w:t xml:space="preserve">wsparcie nie będzie ograniczane do </w:t>
      </w:r>
      <w:r w:rsidR="00747EE2">
        <w:t xml:space="preserve">AOS </w:t>
      </w:r>
      <w:r w:rsidR="00E07383">
        <w:t>np.</w:t>
      </w:r>
      <w:r w:rsidR="00747EE2">
        <w:t xml:space="preserve"> </w:t>
      </w:r>
      <w:r w:rsidR="00E07383">
        <w:t xml:space="preserve">znajdujących się </w:t>
      </w:r>
      <w:r w:rsidR="00747EE2">
        <w:t>tylko we Wrocławi</w:t>
      </w:r>
      <w:r w:rsidR="00E07383">
        <w:t>u</w:t>
      </w:r>
      <w:r w:rsidR="00747EE2">
        <w:t xml:space="preserve">. </w:t>
      </w:r>
    </w:p>
    <w:p w14:paraId="27F32916" w14:textId="77777777" w:rsidR="00747EE2" w:rsidRDefault="00747EE2" w:rsidP="00F8138B">
      <w:pPr>
        <w:pStyle w:val="Akapitzlist"/>
        <w:ind w:left="360"/>
        <w:jc w:val="both"/>
      </w:pPr>
    </w:p>
    <w:p w14:paraId="62862DAF" w14:textId="29BE2415" w:rsidR="00DA4554" w:rsidRDefault="005D4503" w:rsidP="007F4299">
      <w:pPr>
        <w:pStyle w:val="Akapitzlist"/>
        <w:numPr>
          <w:ilvl w:val="0"/>
          <w:numId w:val="1"/>
        </w:numPr>
        <w:ind w:left="426"/>
        <w:jc w:val="both"/>
      </w:pPr>
      <w:r>
        <w:t xml:space="preserve">Pani </w:t>
      </w:r>
      <w:r w:rsidR="00747EE2">
        <w:t>Renata Kwiatek</w:t>
      </w:r>
      <w:r>
        <w:t xml:space="preserve"> –</w:t>
      </w:r>
      <w:r w:rsidR="00DA4554">
        <w:t xml:space="preserve"> </w:t>
      </w:r>
      <w:r w:rsidR="00E07383">
        <w:t>zadała</w:t>
      </w:r>
      <w:r w:rsidR="00DA4554">
        <w:t xml:space="preserve"> pytanie</w:t>
      </w:r>
      <w:r w:rsidR="00F75300">
        <w:t>,</w:t>
      </w:r>
      <w:r w:rsidR="00DA4554">
        <w:t xml:space="preserve"> jaki jest cel spotkania i rola grupy, ponieważ uwagi, które zostały zaznaczone na czerwono w kierunku utrzymania stanowiska, są uwagami, które na etapie konsultacji były </w:t>
      </w:r>
      <w:r w:rsidR="00E07383">
        <w:t xml:space="preserve">już </w:t>
      </w:r>
      <w:r w:rsidR="00DA4554">
        <w:t>zgłaszane</w:t>
      </w:r>
      <w:r w:rsidR="00E07383">
        <w:t xml:space="preserve"> -</w:t>
      </w:r>
      <w:r w:rsidR="00DA4554">
        <w:t xml:space="preserve"> czy jest możliwa zmiana stanowiska w toku prowadzonych podczas spotkania rozmów</w:t>
      </w:r>
      <w:r w:rsidR="00E07383">
        <w:t xml:space="preserve"> </w:t>
      </w:r>
      <w:r w:rsidR="00DA4554">
        <w:t xml:space="preserve">i zgłaszanych uwag. </w:t>
      </w:r>
    </w:p>
    <w:p w14:paraId="448DFD02" w14:textId="77777777" w:rsidR="007F4299" w:rsidRDefault="007F4299" w:rsidP="007F4299">
      <w:pPr>
        <w:pStyle w:val="Akapitzlist"/>
        <w:ind w:left="426"/>
        <w:jc w:val="both"/>
      </w:pPr>
    </w:p>
    <w:p w14:paraId="1E6A60D1" w14:textId="6BE60E1A" w:rsidR="00DA4554" w:rsidRDefault="00DA4554" w:rsidP="007F4299">
      <w:pPr>
        <w:pStyle w:val="Akapitzlist"/>
        <w:numPr>
          <w:ilvl w:val="0"/>
          <w:numId w:val="1"/>
        </w:numPr>
        <w:ind w:left="426"/>
        <w:jc w:val="both"/>
      </w:pPr>
      <w:r>
        <w:t xml:space="preserve">Pan Andrzej Kosiór – w kwestii uwagi 44, </w:t>
      </w:r>
      <w:r w:rsidR="00665612">
        <w:t xml:space="preserve">poprosił </w:t>
      </w:r>
      <w:r>
        <w:t>o ponown</w:t>
      </w:r>
      <w:r w:rsidR="00F94C91">
        <w:t>ą</w:t>
      </w:r>
      <w:r>
        <w:t xml:space="preserve"> analizę, </w:t>
      </w:r>
      <w:r w:rsidR="007A7A5D">
        <w:t>obecne stanowisko jest sprzeczne z diagnozą</w:t>
      </w:r>
      <w:r w:rsidR="00E07383">
        <w:t>,</w:t>
      </w:r>
      <w:r w:rsidR="007A7A5D">
        <w:t xml:space="preserve"> gdzie podkre</w:t>
      </w:r>
      <w:r w:rsidR="00894AC6">
        <w:t>ś</w:t>
      </w:r>
      <w:r w:rsidR="007A7A5D">
        <w:t>lana była konieczność inwestycji w infrastruktur</w:t>
      </w:r>
      <w:r w:rsidR="00894AC6">
        <w:t>ę</w:t>
      </w:r>
      <w:r w:rsidR="007A7A5D">
        <w:t xml:space="preserve"> edukacyjną. Brak środków na mieszkalnictwo socjalne w b</w:t>
      </w:r>
      <w:r w:rsidR="00894AC6">
        <w:t>a</w:t>
      </w:r>
      <w:r w:rsidR="007A7A5D">
        <w:t>rdzo trudnej sytuacji przy rosnącej skali ubóstwa energetycznego, braku pewności co do systemów grzewczych w okresie jesienno-zimowym oraz możliwości wspólnot mieszkaniowych starania się o dotacje</w:t>
      </w:r>
      <w:r w:rsidR="00F94C91">
        <w:t>,</w:t>
      </w:r>
      <w:r w:rsidR="00032058">
        <w:t xml:space="preserve"> wymaga ponownej analizy i</w:t>
      </w:r>
      <w:r w:rsidR="007F4299">
        <w:t> </w:t>
      </w:r>
      <w:r w:rsidR="00032058">
        <w:t xml:space="preserve">wprowadzenia korekt w tym zakresie. </w:t>
      </w:r>
    </w:p>
    <w:p w14:paraId="7B0B6E47" w14:textId="0BD4F36E" w:rsidR="009561F2" w:rsidRDefault="009561F2" w:rsidP="00DA4554">
      <w:pPr>
        <w:ind w:left="360"/>
        <w:jc w:val="both"/>
      </w:pPr>
      <w:r>
        <w:t xml:space="preserve">Dyrektor Kasprzak – </w:t>
      </w:r>
      <w:r w:rsidR="00F75300">
        <w:t xml:space="preserve">poinformował, że </w:t>
      </w:r>
      <w:r w:rsidR="00977D79" w:rsidRPr="00977D79">
        <w:t xml:space="preserve">uwagi od </w:t>
      </w:r>
      <w:r w:rsidR="00894AC6">
        <w:t>KE</w:t>
      </w:r>
      <w:r w:rsidR="00977D79" w:rsidRPr="00977D79">
        <w:t xml:space="preserve"> </w:t>
      </w:r>
      <w:r w:rsidR="00F75300">
        <w:t>zostały</w:t>
      </w:r>
      <w:r w:rsidR="00977D79" w:rsidRPr="00977D79">
        <w:t xml:space="preserve"> do</w:t>
      </w:r>
      <w:r w:rsidR="00F75300">
        <w:t xml:space="preserve"> członków Grupy na bieżąco</w:t>
      </w:r>
      <w:r w:rsidR="00977D79" w:rsidRPr="00977D79">
        <w:t xml:space="preserve"> przekazane. </w:t>
      </w:r>
      <w:r w:rsidR="00F75300">
        <w:t>Chodzi o</w:t>
      </w:r>
      <w:r w:rsidR="00977D79" w:rsidRPr="00977D79">
        <w:t xml:space="preserve"> zachow</w:t>
      </w:r>
      <w:r w:rsidR="00F75300">
        <w:t>anie</w:t>
      </w:r>
      <w:r w:rsidR="00977D79" w:rsidRPr="00977D79">
        <w:t xml:space="preserve"> ciągłoś</w:t>
      </w:r>
      <w:r w:rsidR="00F75300">
        <w:t>ci</w:t>
      </w:r>
      <w:r w:rsidR="00977D79" w:rsidRPr="00977D79">
        <w:t xml:space="preserve"> </w:t>
      </w:r>
      <w:r w:rsidR="00E07383">
        <w:t xml:space="preserve">korespondencji i przekazywanych </w:t>
      </w:r>
      <w:r w:rsidR="00977D79" w:rsidRPr="00977D79">
        <w:t>informacji. Omawiane kwe</w:t>
      </w:r>
      <w:r w:rsidR="00894AC6">
        <w:t>s</w:t>
      </w:r>
      <w:r w:rsidR="00977D79" w:rsidRPr="00977D79">
        <w:t xml:space="preserve">tie </w:t>
      </w:r>
      <w:r w:rsidR="00F75300">
        <w:t>są przekazywane</w:t>
      </w:r>
      <w:r w:rsidR="00977D79" w:rsidRPr="00977D79">
        <w:t xml:space="preserve"> do ZW</w:t>
      </w:r>
      <w:r w:rsidR="00F94C91">
        <w:t>D</w:t>
      </w:r>
      <w:r w:rsidR="00977D79" w:rsidRPr="00977D79">
        <w:t xml:space="preserve"> i przy prowadzeniu negocja</w:t>
      </w:r>
      <w:r w:rsidR="00894AC6">
        <w:t>c</w:t>
      </w:r>
      <w:r w:rsidR="00977D79" w:rsidRPr="00977D79">
        <w:t xml:space="preserve">ji na pewno </w:t>
      </w:r>
      <w:r w:rsidR="00F94C91">
        <w:t>te argumenty będą</w:t>
      </w:r>
      <w:r w:rsidR="00977D79" w:rsidRPr="00977D79">
        <w:t xml:space="preserve"> też </w:t>
      </w:r>
      <w:r w:rsidR="00E07383">
        <w:t>rozważane i brane</w:t>
      </w:r>
      <w:r w:rsidR="00977D79" w:rsidRPr="00977D79">
        <w:t xml:space="preserve"> pod uwagę. </w:t>
      </w:r>
      <w:r w:rsidR="00032058">
        <w:t xml:space="preserve">Zgłaszane </w:t>
      </w:r>
      <w:r w:rsidR="00F94C91">
        <w:t xml:space="preserve">przez KE </w:t>
      </w:r>
      <w:r w:rsidR="00032058">
        <w:t xml:space="preserve">uwagi będą miały wpływ na realizowane przez </w:t>
      </w:r>
      <w:r w:rsidR="00FF3B8E">
        <w:t xml:space="preserve">potencjalnych </w:t>
      </w:r>
      <w:r w:rsidR="0016728D">
        <w:t>beneficjentów</w:t>
      </w:r>
      <w:r w:rsidR="00FF3B8E">
        <w:t xml:space="preserve"> </w:t>
      </w:r>
      <w:r w:rsidR="00032058">
        <w:t>projekty, celem spotkań jest</w:t>
      </w:r>
      <w:r w:rsidR="0016728D">
        <w:t xml:space="preserve"> więc</w:t>
      </w:r>
      <w:r w:rsidR="00032058">
        <w:t xml:space="preserve"> wymiana </w:t>
      </w:r>
      <w:r w:rsidR="00977D79">
        <w:t>oraz przekazanie informacji</w:t>
      </w:r>
      <w:r w:rsidR="00F94C91">
        <w:t>,</w:t>
      </w:r>
      <w:r w:rsidR="00977D79">
        <w:t xml:space="preserve"> w jakim kierunku będą prowadzone nego</w:t>
      </w:r>
      <w:r w:rsidR="00894AC6">
        <w:t>c</w:t>
      </w:r>
      <w:r w:rsidR="00977D79">
        <w:t>jacje ZW</w:t>
      </w:r>
      <w:r w:rsidR="00F94C91">
        <w:t>D</w:t>
      </w:r>
      <w:r w:rsidR="00977D79">
        <w:t xml:space="preserve"> z KE. </w:t>
      </w:r>
    </w:p>
    <w:p w14:paraId="3683CF86" w14:textId="0BE946EF" w:rsidR="00977D79" w:rsidRDefault="00977D79" w:rsidP="00DA4554">
      <w:pPr>
        <w:ind w:left="360"/>
        <w:jc w:val="both"/>
      </w:pPr>
      <w:r>
        <w:t>Uwaga 44 była</w:t>
      </w:r>
      <w:r w:rsidR="00894AC6">
        <w:t xml:space="preserve"> już</w:t>
      </w:r>
      <w:r>
        <w:t xml:space="preserve"> omawiana, na pewno zgadzamy się z tym, że</w:t>
      </w:r>
      <w:r w:rsidR="00E07383">
        <w:t xml:space="preserve"> w wielu obszarach występują ogromne potrzeby, jednak należy wskazać na priorytetowe obszary, mając na uwadze wszystkie wymogi.</w:t>
      </w:r>
    </w:p>
    <w:p w14:paraId="589A481C" w14:textId="66ECF402" w:rsidR="005E7409" w:rsidRPr="00860792" w:rsidRDefault="005E7409" w:rsidP="00DA4554">
      <w:pPr>
        <w:ind w:left="360"/>
        <w:jc w:val="both"/>
        <w:rPr>
          <w:b/>
          <w:bCs/>
          <w:u w:val="single"/>
        </w:rPr>
      </w:pPr>
      <w:r w:rsidRPr="00860792">
        <w:rPr>
          <w:b/>
          <w:bCs/>
          <w:u w:val="single"/>
        </w:rPr>
        <w:t>CP5</w:t>
      </w:r>
    </w:p>
    <w:p w14:paraId="2B59D582" w14:textId="058CDF6D" w:rsidR="005E7409" w:rsidRDefault="005E7409" w:rsidP="007F4299">
      <w:pPr>
        <w:pStyle w:val="Akapitzlist"/>
        <w:numPr>
          <w:ilvl w:val="0"/>
          <w:numId w:val="1"/>
        </w:numPr>
        <w:ind w:left="426"/>
        <w:jc w:val="both"/>
      </w:pPr>
      <w:r>
        <w:t xml:space="preserve">Pani Magdalena Wdowiak-Urbańczyk </w:t>
      </w:r>
      <w:r w:rsidR="00665612">
        <w:t>–</w:t>
      </w:r>
      <w:r>
        <w:t xml:space="preserve"> </w:t>
      </w:r>
      <w:r w:rsidR="00665612">
        <w:t>zapytała, c</w:t>
      </w:r>
      <w:r w:rsidRPr="005E7409">
        <w:t>zy jest ryzyko utraty środków za 2021 r</w:t>
      </w:r>
      <w:r>
        <w:t>, korekty alokacji</w:t>
      </w:r>
      <w:r w:rsidR="00F94C91">
        <w:t>,</w:t>
      </w:r>
      <w:r>
        <w:t xml:space="preserve"> jeśli </w:t>
      </w:r>
      <w:r w:rsidR="00D65CF7">
        <w:t>program regionalny nie zostanie zatwierdzony do końca bieżącego roku?</w:t>
      </w:r>
      <w:r w:rsidR="00AB5818">
        <w:t xml:space="preserve"> Czy </w:t>
      </w:r>
      <w:r w:rsidR="00506E1C">
        <w:t>grupa otrzyma</w:t>
      </w:r>
      <w:r w:rsidR="00AB5818">
        <w:t xml:space="preserve"> program prze</w:t>
      </w:r>
      <w:r w:rsidR="00F94C91">
        <w:t>d</w:t>
      </w:r>
      <w:r w:rsidR="00AB5818">
        <w:t xml:space="preserve"> przekazaniem do KE? </w:t>
      </w:r>
    </w:p>
    <w:p w14:paraId="013CD9D2" w14:textId="4D0569AD" w:rsidR="00D65CF7" w:rsidRDefault="00D65CF7" w:rsidP="00D65CF7">
      <w:pPr>
        <w:ind w:left="360"/>
        <w:jc w:val="both"/>
      </w:pPr>
      <w:r>
        <w:t xml:space="preserve">Dyrektor Łukasz Kasprzak – </w:t>
      </w:r>
      <w:r w:rsidR="00506E1C">
        <w:t xml:space="preserve">potwierdził, że </w:t>
      </w:r>
      <w:r>
        <w:t>kwestia ta była prz</w:t>
      </w:r>
      <w:r w:rsidR="00733994">
        <w:t>e</w:t>
      </w:r>
      <w:r>
        <w:t>dst</w:t>
      </w:r>
      <w:r w:rsidR="00733994">
        <w:t>a</w:t>
      </w:r>
      <w:r>
        <w:t xml:space="preserve">wiana przez przedstawicieli KE na Konwencie Marszałków oraz na Komitecie Umowy Partnerstwa, wynika ona z zapisów </w:t>
      </w:r>
      <w:r>
        <w:lastRenderedPageBreak/>
        <w:t xml:space="preserve">Rozporządzenia Ogólnego i dotyczy </w:t>
      </w:r>
      <w:proofErr w:type="spellStart"/>
      <w:r>
        <w:t>reprogramowania</w:t>
      </w:r>
      <w:proofErr w:type="spellEnd"/>
      <w:r>
        <w:t xml:space="preserve"> środków – środki z roku 2021 mogą być </w:t>
      </w:r>
      <w:proofErr w:type="spellStart"/>
      <w:r w:rsidR="00F94C91">
        <w:t>reprogramowane</w:t>
      </w:r>
      <w:proofErr w:type="spellEnd"/>
      <w:r>
        <w:t xml:space="preserve"> na rok 2022, </w:t>
      </w:r>
      <w:r w:rsidR="00F94C91">
        <w:t xml:space="preserve">natomiast </w:t>
      </w:r>
      <w:r>
        <w:t>nie ma tam odniesienia,</w:t>
      </w:r>
      <w:r w:rsidR="00733994">
        <w:t xml:space="preserve"> </w:t>
      </w:r>
      <w:r>
        <w:t xml:space="preserve">że środki z roku 2022 mogą być </w:t>
      </w:r>
      <w:proofErr w:type="spellStart"/>
      <w:r>
        <w:t>reprogramowane</w:t>
      </w:r>
      <w:proofErr w:type="spellEnd"/>
      <w:r>
        <w:t xml:space="preserve"> na 2023 rok. Służby Komisji interpretują to tak, że skoro nie można tego zrobić</w:t>
      </w:r>
      <w:r w:rsidR="00F94C91">
        <w:t>,</w:t>
      </w:r>
      <w:r>
        <w:t xml:space="preserve"> to środki te zostaną stracone. </w:t>
      </w:r>
      <w:r w:rsidR="00AB5818">
        <w:t>Dlatego też KE dąży do tego</w:t>
      </w:r>
      <w:r w:rsidR="00F94C91">
        <w:t>,</w:t>
      </w:r>
      <w:r w:rsidR="00AB5818">
        <w:t xml:space="preserve"> aby program był przyjęty do końca tego roku, dlatego też trwaj</w:t>
      </w:r>
      <w:r w:rsidR="00733994">
        <w:t>ą</w:t>
      </w:r>
      <w:r w:rsidR="00AB5818">
        <w:t xml:space="preserve"> intensywne prace nad programem. </w:t>
      </w:r>
    </w:p>
    <w:p w14:paraId="238BDD2C" w14:textId="090D499C" w:rsidR="00665612" w:rsidRDefault="00AB5818" w:rsidP="00D65CF7">
      <w:pPr>
        <w:ind w:left="360"/>
        <w:jc w:val="both"/>
      </w:pPr>
      <w:r>
        <w:t xml:space="preserve">Po ustaleniu oficjalnego stanowiska </w:t>
      </w:r>
      <w:proofErr w:type="spellStart"/>
      <w:r>
        <w:t>MFiPR</w:t>
      </w:r>
      <w:proofErr w:type="spellEnd"/>
      <w:r>
        <w:t xml:space="preserve"> w kwestii uwag horyzontalnych otrzymają Państwo informację. </w:t>
      </w:r>
    </w:p>
    <w:p w14:paraId="521166C3" w14:textId="5EEEFECB" w:rsidR="000320AD" w:rsidRDefault="00EE1307" w:rsidP="007F4299">
      <w:pPr>
        <w:pStyle w:val="Akapitzlist"/>
        <w:numPr>
          <w:ilvl w:val="0"/>
          <w:numId w:val="1"/>
        </w:numPr>
        <w:ind w:left="426"/>
        <w:jc w:val="both"/>
      </w:pPr>
      <w:r>
        <w:t xml:space="preserve">Pan Marcin Augustyniak – w kwestii </w:t>
      </w:r>
      <w:r w:rsidR="008D7799">
        <w:t>sugestii KE nr</w:t>
      </w:r>
      <w:r>
        <w:t xml:space="preserve"> 243 zwr</w:t>
      </w:r>
      <w:r w:rsidR="00506E1C">
        <w:t>ócił</w:t>
      </w:r>
      <w:r>
        <w:t xml:space="preserve"> uwagę na uzupełnieni</w:t>
      </w:r>
      <w:r w:rsidR="008D7799">
        <w:t>e</w:t>
      </w:r>
      <w:r>
        <w:t xml:space="preserve"> programu</w:t>
      </w:r>
      <w:r w:rsidR="008D7799">
        <w:t xml:space="preserve"> </w:t>
      </w:r>
      <w:r>
        <w:t>o zapisy w zakresie potrzeby wsp</w:t>
      </w:r>
      <w:r w:rsidR="00733994">
        <w:t>a</w:t>
      </w:r>
      <w:r>
        <w:t>rcia rozwoju zdolności administracyjnych</w:t>
      </w:r>
      <w:r w:rsidR="00FE710F">
        <w:t>,</w:t>
      </w:r>
      <w:r>
        <w:t xml:space="preserve"> zwłaszcza</w:t>
      </w:r>
      <w:r w:rsidR="008D7799">
        <w:t xml:space="preserve"> </w:t>
      </w:r>
      <w:r>
        <w:t>w</w:t>
      </w:r>
      <w:r w:rsidR="007F4299">
        <w:t> </w:t>
      </w:r>
      <w:r>
        <w:t>przypadku władz terytorialnych w odniesieniu do nowo ut</w:t>
      </w:r>
      <w:r w:rsidR="005727C3">
        <w:t>w</w:t>
      </w:r>
      <w:r>
        <w:t xml:space="preserve">orzonych instrumentów terytorialnych. Czy uwaga zostanie spełniona, jakie będzie do niej odniesienie, czy w </w:t>
      </w:r>
      <w:r w:rsidR="00E050F4">
        <w:t>r</w:t>
      </w:r>
      <w:r>
        <w:t>amac</w:t>
      </w:r>
      <w:r w:rsidR="00E050F4">
        <w:t>h</w:t>
      </w:r>
      <w:r>
        <w:t xml:space="preserve"> PT uwzględnione będzie wsparcie finansowe</w:t>
      </w:r>
      <w:r w:rsidR="00E050F4">
        <w:t xml:space="preserve"> </w:t>
      </w:r>
      <w:r w:rsidR="00E050F4" w:rsidRPr="00E050F4">
        <w:t>na tworzenie zdolności administracyjnej</w:t>
      </w:r>
      <w:r w:rsidR="00E050F4">
        <w:t xml:space="preserve"> w tych nowych instrumentach</w:t>
      </w:r>
      <w:r w:rsidR="00FE710F">
        <w:t>?</w:t>
      </w:r>
      <w:r w:rsidR="00E050F4">
        <w:t xml:space="preserve"> </w:t>
      </w:r>
    </w:p>
    <w:p w14:paraId="7C1EE376" w14:textId="522EF96A" w:rsidR="00E050F4" w:rsidRDefault="00E050F4" w:rsidP="00E050F4">
      <w:pPr>
        <w:ind w:left="360"/>
        <w:jc w:val="both"/>
      </w:pPr>
      <w:r>
        <w:t xml:space="preserve">Dyrektor </w:t>
      </w:r>
      <w:r w:rsidR="003F5CAE">
        <w:t>Ł</w:t>
      </w:r>
      <w:r>
        <w:t xml:space="preserve">ukasz Kasprzak – </w:t>
      </w:r>
      <w:r w:rsidR="00506E1C">
        <w:t xml:space="preserve">potwierdził, że </w:t>
      </w:r>
      <w:r>
        <w:t xml:space="preserve">w ramach PT </w:t>
      </w:r>
      <w:r w:rsidR="00665612">
        <w:t xml:space="preserve">zostało </w:t>
      </w:r>
      <w:r>
        <w:t xml:space="preserve">ujęte wsparcie na proces tworzenia, monitorowania koordynacji strategii ZIT, są tam środki, które te nowe jednostki będą mogły wykorzystać. </w:t>
      </w:r>
    </w:p>
    <w:p w14:paraId="7E5BBDA0" w14:textId="140739F4" w:rsidR="00E050F4" w:rsidRDefault="00E050F4" w:rsidP="007F4299">
      <w:pPr>
        <w:pStyle w:val="Akapitzlist"/>
        <w:numPr>
          <w:ilvl w:val="0"/>
          <w:numId w:val="1"/>
        </w:numPr>
        <w:ind w:left="426"/>
        <w:jc w:val="both"/>
      </w:pPr>
      <w:r>
        <w:t xml:space="preserve">Pani Bożena Dróżdż </w:t>
      </w:r>
      <w:r w:rsidR="00A57F19">
        <w:t>–</w:t>
      </w:r>
      <w:r>
        <w:t xml:space="preserve"> </w:t>
      </w:r>
      <w:r w:rsidR="00665612">
        <w:t xml:space="preserve">nawiązała </w:t>
      </w:r>
      <w:r w:rsidR="00A57F19">
        <w:t>do uwag 240 i 233</w:t>
      </w:r>
      <w:r w:rsidR="00665612">
        <w:t>,</w:t>
      </w:r>
      <w:r w:rsidR="00A57F19">
        <w:t xml:space="preserve"> w wielu miejscach pojawiają się zapisy dotyczące ZI</w:t>
      </w:r>
      <w:r w:rsidR="003F5CAE">
        <w:t>T-</w:t>
      </w:r>
      <w:r w:rsidR="00A57F19">
        <w:t xml:space="preserve">ów, ich roli w okresie programowania, jak Państwo widzą możliwość przygotowania projektów </w:t>
      </w:r>
      <w:r w:rsidR="008D7799">
        <w:t>z</w:t>
      </w:r>
      <w:r w:rsidR="00A57F19">
        <w:t>integrowanych na bazie otrzymanych środków w odniesieniu do p</w:t>
      </w:r>
      <w:r w:rsidR="003F5CAE">
        <w:t>otrz</w:t>
      </w:r>
      <w:r w:rsidR="00A57F19">
        <w:t>eb</w:t>
      </w:r>
      <w:r w:rsidR="00FE710F">
        <w:t>,</w:t>
      </w:r>
      <w:r w:rsidR="00A57F19">
        <w:t xml:space="preserve"> jakie komunikowaliśmy</w:t>
      </w:r>
      <w:r w:rsidR="00E27733">
        <w:t>. Zaproponowane wsparcie nie pozwala na realizację projektu zintegrowanego w formie</w:t>
      </w:r>
      <w:r w:rsidR="00FE710F">
        <w:t>,</w:t>
      </w:r>
      <w:r w:rsidR="00E27733">
        <w:t xml:space="preserve"> jak</w:t>
      </w:r>
      <w:r w:rsidR="00FE710F">
        <w:t>ą</w:t>
      </w:r>
      <w:r w:rsidR="00E27733">
        <w:t xml:space="preserve"> zgłosiliśmy. Kolejn</w:t>
      </w:r>
      <w:r w:rsidR="003F5CAE">
        <w:t>ą</w:t>
      </w:r>
      <w:r w:rsidR="00E27733">
        <w:t xml:space="preserve"> kw</w:t>
      </w:r>
      <w:r w:rsidR="003F5CAE">
        <w:t>e</w:t>
      </w:r>
      <w:r w:rsidR="00E27733">
        <w:t>sti</w:t>
      </w:r>
      <w:r w:rsidR="003F5CAE">
        <w:t>ą</w:t>
      </w:r>
      <w:r w:rsidR="00E27733">
        <w:t xml:space="preserve"> wskaz</w:t>
      </w:r>
      <w:r w:rsidR="003F5CAE">
        <w:t>a</w:t>
      </w:r>
      <w:r w:rsidR="00E27733">
        <w:t>n</w:t>
      </w:r>
      <w:r w:rsidR="003F5CAE">
        <w:t>ą</w:t>
      </w:r>
      <w:r w:rsidR="00E27733">
        <w:t xml:space="preserve"> w uwagach jest rola ZIT-ów i IP, </w:t>
      </w:r>
      <w:r w:rsidR="003F5CAE">
        <w:t>dostrzeżenia</w:t>
      </w:r>
      <w:r w:rsidR="00E27733">
        <w:t xml:space="preserve"> </w:t>
      </w:r>
      <w:r w:rsidR="008D7799">
        <w:t xml:space="preserve">ich </w:t>
      </w:r>
      <w:r w:rsidR="00E27733">
        <w:t>potencjału</w:t>
      </w:r>
      <w:r w:rsidR="004D3C08">
        <w:t>, nie wiemy obe</w:t>
      </w:r>
      <w:r w:rsidR="003F5CAE">
        <w:t>c</w:t>
      </w:r>
      <w:r w:rsidR="004D3C08">
        <w:t xml:space="preserve">nie jaka jest rola przy wyborze projektów, monitorowania strategii. </w:t>
      </w:r>
      <w:r w:rsidR="00905C5A">
        <w:t>Uwagi KE i rola IP wskazują, że n</w:t>
      </w:r>
      <w:r w:rsidR="00B11E8C">
        <w:t>a</w:t>
      </w:r>
      <w:r w:rsidR="00905C5A">
        <w:t>le</w:t>
      </w:r>
      <w:r w:rsidR="00B11E8C">
        <w:t>ż</w:t>
      </w:r>
      <w:r w:rsidR="00905C5A">
        <w:t xml:space="preserve">y inaczej podejść do tematu. IP mogą wesprzeć swoim doświadczeniem realizację programu. </w:t>
      </w:r>
    </w:p>
    <w:p w14:paraId="0ED1B1EF" w14:textId="1DA3E47C" w:rsidR="004D3C08" w:rsidRDefault="004D3C08" w:rsidP="004D3C08">
      <w:pPr>
        <w:pStyle w:val="Akapitzlist"/>
        <w:jc w:val="both"/>
      </w:pPr>
    </w:p>
    <w:p w14:paraId="53A55005" w14:textId="70200FA2" w:rsidR="001E1502" w:rsidRDefault="004D3C08" w:rsidP="007F4299">
      <w:pPr>
        <w:pStyle w:val="Akapitzlist"/>
        <w:ind w:left="426"/>
        <w:jc w:val="both"/>
      </w:pPr>
      <w:r>
        <w:t xml:space="preserve">Dyrektor </w:t>
      </w:r>
      <w:r w:rsidR="00B45ADF">
        <w:t xml:space="preserve">Kasprzak </w:t>
      </w:r>
      <w:r>
        <w:t xml:space="preserve">– odnośnie CP2 wielokrotnie </w:t>
      </w:r>
      <w:r w:rsidR="00506E1C">
        <w:t>już była mowa o tym</w:t>
      </w:r>
      <w:r>
        <w:t>, że nie można przyjąć założenia</w:t>
      </w:r>
      <w:r w:rsidR="001813F5">
        <w:t>,</w:t>
      </w:r>
      <w:r>
        <w:t xml:space="preserve"> że </w:t>
      </w:r>
      <w:r w:rsidR="001813F5">
        <w:t>w obszarze efektywności energetycznej</w:t>
      </w:r>
      <w:r>
        <w:t xml:space="preserve"> </w:t>
      </w:r>
      <w:r w:rsidR="00506E1C">
        <w:t xml:space="preserve">będą </w:t>
      </w:r>
      <w:r>
        <w:t xml:space="preserve">dotacje. KE jasno wskazuje, że w </w:t>
      </w:r>
      <w:r w:rsidR="001813F5">
        <w:t>tym</w:t>
      </w:r>
      <w:r>
        <w:t xml:space="preserve"> </w:t>
      </w:r>
      <w:r w:rsidR="00B45ADF">
        <w:t xml:space="preserve">obszarze </w:t>
      </w:r>
      <w:r>
        <w:t>wsparcie powi</w:t>
      </w:r>
      <w:r w:rsidR="00B11E8C">
        <w:t>nn</w:t>
      </w:r>
      <w:r>
        <w:t>o być udzielane w formie instrumentu finansowego. Nie wiemy</w:t>
      </w:r>
      <w:r w:rsidR="00B45ADF">
        <w:t>,</w:t>
      </w:r>
      <w:r>
        <w:t xml:space="preserve"> jaka cz</w:t>
      </w:r>
      <w:r w:rsidR="00506E1C">
        <w:t>ę</w:t>
      </w:r>
      <w:r>
        <w:t>ść będzie realizowana w formie dotacji</w:t>
      </w:r>
      <w:r w:rsidR="00B45ADF">
        <w:t>,</w:t>
      </w:r>
      <w:r>
        <w:t xml:space="preserve"> a jaka w formie instrumentów </w:t>
      </w:r>
      <w:r w:rsidR="001E1502">
        <w:t>finansowych. Jest to temat, któr</w:t>
      </w:r>
      <w:r w:rsidR="00B11E8C">
        <w:t>y</w:t>
      </w:r>
      <w:r w:rsidR="001E1502">
        <w:t xml:space="preserve"> będzie negocjowany z KE</w:t>
      </w:r>
      <w:r w:rsidR="00B45ADF">
        <w:t>,</w:t>
      </w:r>
      <w:r w:rsidR="001813F5">
        <w:t xml:space="preserve"> a jest to bardzo istotne w odniesieniu do planowania alokacji na podejście terytorialne.</w:t>
      </w:r>
      <w:r w:rsidR="001E1502">
        <w:t xml:space="preserve"> </w:t>
      </w:r>
    </w:p>
    <w:p w14:paraId="67BC6253" w14:textId="77777777" w:rsidR="007F4299" w:rsidRDefault="007F4299" w:rsidP="004D3C08">
      <w:pPr>
        <w:pStyle w:val="Akapitzlist"/>
        <w:jc w:val="both"/>
      </w:pPr>
    </w:p>
    <w:p w14:paraId="7517EC3A" w14:textId="4DD7B80B" w:rsidR="00905C5A" w:rsidRDefault="00905C5A" w:rsidP="007F4299">
      <w:pPr>
        <w:pStyle w:val="Akapitzlist"/>
        <w:ind w:left="426"/>
        <w:jc w:val="both"/>
      </w:pPr>
      <w:r>
        <w:t>Jeśli chodzi o kody interwencji w ramach efektywności energetyczn</w:t>
      </w:r>
      <w:r w:rsidR="00B11E8C">
        <w:t>e</w:t>
      </w:r>
      <w:r>
        <w:t>j, wspólnoty mieszkaniowe będą wspierane w CP 2, jednak KE widzi tam wsparcie poprzez instrumenty finansowe, z tego względu nie przewidujemy tego wsparci</w:t>
      </w:r>
      <w:r w:rsidR="001813F5">
        <w:t>a</w:t>
      </w:r>
      <w:r>
        <w:t xml:space="preserve"> w zakresie instrumentów terytori</w:t>
      </w:r>
      <w:r w:rsidR="00B11E8C">
        <w:t>a</w:t>
      </w:r>
      <w:r>
        <w:t>lnych</w:t>
      </w:r>
      <w:r w:rsidR="001813F5">
        <w:t>.</w:t>
      </w:r>
    </w:p>
    <w:p w14:paraId="5F3D85F5" w14:textId="77777777" w:rsidR="001E1502" w:rsidRDefault="001E1502" w:rsidP="007F4299">
      <w:pPr>
        <w:pStyle w:val="Akapitzlist"/>
        <w:ind w:left="426"/>
        <w:jc w:val="both"/>
      </w:pPr>
    </w:p>
    <w:p w14:paraId="3381278A" w14:textId="1D8D75EE" w:rsidR="004D3C08" w:rsidRDefault="001E1502" w:rsidP="007F4299">
      <w:pPr>
        <w:pStyle w:val="Akapitzlist"/>
        <w:ind w:left="426"/>
        <w:jc w:val="both"/>
      </w:pPr>
      <w:r>
        <w:t>Pan Grzegorz Macko – potwierdził, że planowane są spotkania z każdym z ZIT-ów</w:t>
      </w:r>
      <w:r w:rsidR="001813F5">
        <w:t>, o czym będziemy informować w przypadku pojawienia się bardziej szczegółowych informacji.</w:t>
      </w:r>
    </w:p>
    <w:p w14:paraId="15CDD45C" w14:textId="77777777" w:rsidR="00B11E8C" w:rsidRDefault="00B11E8C" w:rsidP="004D3C08">
      <w:pPr>
        <w:pStyle w:val="Akapitzlist"/>
        <w:jc w:val="both"/>
      </w:pPr>
    </w:p>
    <w:p w14:paraId="369B0BFC" w14:textId="1904BD47" w:rsidR="00575402" w:rsidRDefault="00715045" w:rsidP="007F4299">
      <w:pPr>
        <w:pStyle w:val="Akapitzlist"/>
        <w:numPr>
          <w:ilvl w:val="0"/>
          <w:numId w:val="1"/>
        </w:numPr>
        <w:ind w:left="426"/>
        <w:jc w:val="both"/>
      </w:pPr>
      <w:r>
        <w:t xml:space="preserve">Pani Renata Kwiatek – </w:t>
      </w:r>
      <w:r w:rsidR="00665612">
        <w:t>podkreśliła</w:t>
      </w:r>
      <w:r w:rsidR="001813F5">
        <w:t>,</w:t>
      </w:r>
      <w:r>
        <w:t xml:space="preserve"> że KE dopuszcza możliwość dotacji w zakresie ubóstwa energetycznego, budynków historycznych.</w:t>
      </w:r>
    </w:p>
    <w:p w14:paraId="0A8869AA" w14:textId="1E2E24F3" w:rsidR="00715045" w:rsidRPr="00860792" w:rsidRDefault="00715045" w:rsidP="00715045">
      <w:pPr>
        <w:ind w:left="360"/>
        <w:jc w:val="both"/>
        <w:rPr>
          <w:b/>
          <w:bCs/>
          <w:u w:val="single"/>
        </w:rPr>
      </w:pPr>
      <w:r w:rsidRPr="00860792">
        <w:rPr>
          <w:b/>
          <w:bCs/>
          <w:u w:val="single"/>
        </w:rPr>
        <w:t>Pozostałe tematy</w:t>
      </w:r>
      <w:r w:rsidR="00844547" w:rsidRPr="00860792">
        <w:rPr>
          <w:b/>
          <w:bCs/>
          <w:u w:val="single"/>
        </w:rPr>
        <w:t>: Pomoc techniczna, Warunki podstawowe, instytucje odpowiedzialne za program, Partnerstwo i Komunikacja, Stawki ryczałtowe, Dodatek 1, Dodatek 3, Kwestie horyzontalne</w:t>
      </w:r>
    </w:p>
    <w:p w14:paraId="356E104C" w14:textId="571067F6" w:rsidR="00715045" w:rsidRDefault="00715045" w:rsidP="007F4299">
      <w:pPr>
        <w:pStyle w:val="Akapitzlist"/>
        <w:numPr>
          <w:ilvl w:val="0"/>
          <w:numId w:val="1"/>
        </w:numPr>
        <w:ind w:left="284"/>
        <w:jc w:val="both"/>
      </w:pPr>
      <w:r>
        <w:lastRenderedPageBreak/>
        <w:t xml:space="preserve">Pani </w:t>
      </w:r>
      <w:r w:rsidR="00CF717F">
        <w:t xml:space="preserve">Mirosława Hamera –  </w:t>
      </w:r>
      <w:r w:rsidR="00665612">
        <w:t xml:space="preserve">odniosła się do </w:t>
      </w:r>
      <w:r w:rsidR="00CF717F">
        <w:t>uwagi 421</w:t>
      </w:r>
      <w:r w:rsidR="003F54B2">
        <w:t xml:space="preserve"> (budowanie potencjału partnerów)</w:t>
      </w:r>
      <w:r w:rsidR="00CF717F">
        <w:t>, warunki jakich oczekiwała KE zostały spełnione</w:t>
      </w:r>
      <w:r w:rsidR="00B06D22">
        <w:t>,</w:t>
      </w:r>
      <w:r w:rsidR="00CF717F">
        <w:t xml:space="preserve"> jednak czy jest oczekiwanie że powstanie jaki</w:t>
      </w:r>
      <w:r w:rsidR="003F54B2">
        <w:t>ś</w:t>
      </w:r>
      <w:r w:rsidR="00CF717F">
        <w:t xml:space="preserve"> dodatkowy dokument </w:t>
      </w:r>
      <w:r w:rsidR="003F54B2">
        <w:t>szczegółowo opisujący tę kwestię?</w:t>
      </w:r>
      <w:r w:rsidR="00CF717F">
        <w:t xml:space="preserve"> </w:t>
      </w:r>
      <w:r w:rsidR="003F54B2">
        <w:t>Czy zostanie utworzona grupa np. w ramach prac Komitetu Monitorującego, która będzie wyznaczała warunki</w:t>
      </w:r>
      <w:r w:rsidR="00B06D22">
        <w:t>,</w:t>
      </w:r>
      <w:r w:rsidR="003F54B2">
        <w:t xml:space="preserve"> czy też kryteria dla wsparcia partnerów społecznych</w:t>
      </w:r>
      <w:r w:rsidR="00B06D22">
        <w:t>?</w:t>
      </w:r>
      <w:r w:rsidR="00DF0C2C">
        <w:t xml:space="preserve"> </w:t>
      </w:r>
    </w:p>
    <w:p w14:paraId="4A02E7D5" w14:textId="4258438E" w:rsidR="00DF0C2C" w:rsidRDefault="00DF0C2C" w:rsidP="007F4299">
      <w:pPr>
        <w:ind w:left="284"/>
        <w:jc w:val="both"/>
      </w:pPr>
      <w:r>
        <w:t>Dyrektor Łukasz Kasprzak –</w:t>
      </w:r>
      <w:r w:rsidR="00506E1C">
        <w:t xml:space="preserve"> stwierdził, że </w:t>
      </w:r>
      <w:r>
        <w:t xml:space="preserve"> </w:t>
      </w:r>
      <w:r w:rsidR="00506E1C">
        <w:t xml:space="preserve">w dyskusjach z KE </w:t>
      </w:r>
      <w:r>
        <w:t>nie pojawiała się kwestia dodatkowego dokumentu. W sprawie drugiego pytania</w:t>
      </w:r>
      <w:r w:rsidR="00506E1C">
        <w:t xml:space="preserve"> wskazał, że </w:t>
      </w:r>
      <w:r>
        <w:t>wspomniane drugie podejście jest preferowan</w:t>
      </w:r>
      <w:r w:rsidR="00B06D22">
        <w:t>ą</w:t>
      </w:r>
      <w:r>
        <w:t xml:space="preserve"> opcją w ram</w:t>
      </w:r>
      <w:r w:rsidR="000B20AE">
        <w:t>a</w:t>
      </w:r>
      <w:r>
        <w:t xml:space="preserve">ch KM. </w:t>
      </w:r>
    </w:p>
    <w:p w14:paraId="3B0051C9" w14:textId="1612AF81" w:rsidR="00EC76F4" w:rsidRDefault="000B20AE" w:rsidP="008C7F6C">
      <w:pPr>
        <w:pStyle w:val="Akapitzlist"/>
        <w:numPr>
          <w:ilvl w:val="0"/>
          <w:numId w:val="1"/>
        </w:numPr>
        <w:ind w:left="360"/>
        <w:jc w:val="both"/>
      </w:pPr>
      <w:r>
        <w:t xml:space="preserve">Pan Arkadiusz Czocher – </w:t>
      </w:r>
      <w:r w:rsidR="00665612">
        <w:t xml:space="preserve">w kwestii </w:t>
      </w:r>
      <w:r>
        <w:t>uwag</w:t>
      </w:r>
      <w:r w:rsidR="00665612">
        <w:t>i</w:t>
      </w:r>
      <w:r>
        <w:t xml:space="preserve"> 324 </w:t>
      </w:r>
      <w:r w:rsidR="00665612">
        <w:t xml:space="preserve">dotyczącej </w:t>
      </w:r>
      <w:r>
        <w:t xml:space="preserve">szkoleń dla beneficjentów w FST, </w:t>
      </w:r>
      <w:r w:rsidR="00665612">
        <w:t xml:space="preserve">zaproponował </w:t>
      </w:r>
      <w:r>
        <w:t>do zastanowienia czy</w:t>
      </w:r>
      <w:r w:rsidR="00B11E8C">
        <w:t xml:space="preserve"> nie</w:t>
      </w:r>
      <w:r>
        <w:t xml:space="preserve"> </w:t>
      </w:r>
      <w:r w:rsidR="00506E1C">
        <w:t xml:space="preserve">warto </w:t>
      </w:r>
      <w:r>
        <w:t>rozwiązać postulatu w ten sposób, żeby oddać partnerom społecznym do realizacji t</w:t>
      </w:r>
      <w:r w:rsidR="00B06D22">
        <w:t>ę</w:t>
      </w:r>
      <w:r>
        <w:t xml:space="preserve"> kwestię. Uwaga 414 </w:t>
      </w:r>
      <w:r w:rsidR="00B06D22">
        <w:t xml:space="preserve">- </w:t>
      </w:r>
      <w:r w:rsidR="00EC76F4">
        <w:t xml:space="preserve">wskazane nazewnictwo powinno zostać zmienione w całym programie. Uwaga 416 raczej skierowana na poziom wytycznych do KM a nie programów regionalnych. </w:t>
      </w:r>
      <w:r w:rsidR="007A7820">
        <w:t xml:space="preserve">Jest problem odnośnie przedstawicieli </w:t>
      </w:r>
      <w:r w:rsidR="00B06D22">
        <w:t xml:space="preserve">organizacji pozarządowych </w:t>
      </w:r>
      <w:r w:rsidR="007A7820">
        <w:t>w KM</w:t>
      </w:r>
      <w:r w:rsidR="00B06D22">
        <w:t>,</w:t>
      </w:r>
      <w:r w:rsidR="007A7820">
        <w:t xml:space="preserve"> ale wytycznych końcowych jeszcze</w:t>
      </w:r>
      <w:r w:rsidR="00B06D22">
        <w:t xml:space="preserve"> </w:t>
      </w:r>
      <w:r w:rsidR="007A7820">
        <w:t xml:space="preserve">w tej kwestii nie ma. </w:t>
      </w:r>
    </w:p>
    <w:p w14:paraId="56A6D19D" w14:textId="70C98660" w:rsidR="00EC76F4" w:rsidRDefault="00EC76F4" w:rsidP="00EC76F4">
      <w:pPr>
        <w:pStyle w:val="Akapitzlist"/>
        <w:ind w:left="360"/>
        <w:jc w:val="both"/>
      </w:pPr>
    </w:p>
    <w:p w14:paraId="7E35157F" w14:textId="1E6758D4" w:rsidR="007A7820" w:rsidRDefault="00E578A3" w:rsidP="00EC76F4">
      <w:pPr>
        <w:pStyle w:val="Akapitzlist"/>
        <w:ind w:left="360"/>
        <w:jc w:val="both"/>
      </w:pPr>
      <w:r>
        <w:t xml:space="preserve">Dyrektor Sławomir Sobieszek </w:t>
      </w:r>
      <w:r w:rsidR="00506E1C">
        <w:t>–</w:t>
      </w:r>
      <w:r>
        <w:t xml:space="preserve"> </w:t>
      </w:r>
      <w:r w:rsidR="00506E1C">
        <w:t>powiedział, że d</w:t>
      </w:r>
      <w:r w:rsidR="007A7820">
        <w:t>o Członków KM</w:t>
      </w:r>
      <w:r w:rsidR="00EF0AD6">
        <w:t xml:space="preserve"> RPO 201</w:t>
      </w:r>
      <w:r w:rsidR="00E64810">
        <w:t>4</w:t>
      </w:r>
      <w:r w:rsidR="00EF0AD6">
        <w:t xml:space="preserve">-2020 </w:t>
      </w:r>
      <w:r w:rsidR="007A7820">
        <w:t xml:space="preserve"> będą przesłane niebawem </w:t>
      </w:r>
      <w:r w:rsidR="00EF0AD6">
        <w:t xml:space="preserve">wstępne, robocze propozycje </w:t>
      </w:r>
      <w:r w:rsidR="007A7820">
        <w:t xml:space="preserve">kryteriów, które </w:t>
      </w:r>
      <w:r w:rsidR="0016728D">
        <w:t>mogą zostać wykorzystane przez</w:t>
      </w:r>
      <w:r w:rsidR="007A7820">
        <w:t xml:space="preserve"> organizacj</w:t>
      </w:r>
      <w:r w:rsidR="0016728D">
        <w:t>e</w:t>
      </w:r>
      <w:r>
        <w:t xml:space="preserve"> wskazując</w:t>
      </w:r>
      <w:r w:rsidR="0016728D">
        <w:t>e</w:t>
      </w:r>
      <w:r>
        <w:t xml:space="preserve"> kandydatów</w:t>
      </w:r>
      <w:r w:rsidR="00EF0AD6">
        <w:t xml:space="preserve"> do KM FEDS</w:t>
      </w:r>
      <w:r>
        <w:t xml:space="preserve">. </w:t>
      </w:r>
    </w:p>
    <w:p w14:paraId="7D23C3ED" w14:textId="77777777" w:rsidR="00B11E8C" w:rsidRDefault="00B11E8C" w:rsidP="00EC76F4">
      <w:pPr>
        <w:pStyle w:val="Akapitzlist"/>
        <w:ind w:left="360"/>
        <w:jc w:val="both"/>
      </w:pPr>
    </w:p>
    <w:p w14:paraId="4F2315E2" w14:textId="1DD4ECF1" w:rsidR="00FE518C" w:rsidRDefault="00E578A3" w:rsidP="00AC35FF">
      <w:pPr>
        <w:pStyle w:val="Akapitzlist"/>
        <w:numPr>
          <w:ilvl w:val="0"/>
          <w:numId w:val="1"/>
        </w:numPr>
        <w:ind w:left="360"/>
        <w:jc w:val="both"/>
      </w:pPr>
      <w:r>
        <w:t>Pa</w:t>
      </w:r>
      <w:r w:rsidR="00FE518C">
        <w:t>n Ma</w:t>
      </w:r>
      <w:r>
        <w:t xml:space="preserve">rcin Augustyniak – w zakresie uwag 323 i 411 </w:t>
      </w:r>
      <w:r w:rsidR="00AE5583">
        <w:t xml:space="preserve">zwrócił się z prośbą o wyjaśnienie braku możliwości powierzenia </w:t>
      </w:r>
      <w:r w:rsidR="00FE518C">
        <w:t>IPAW wdrażania FST w regionie wałbrzyskim</w:t>
      </w:r>
      <w:r w:rsidR="00AE5583">
        <w:t>, jak również pełnienia funkcji IP. Dopytał również w jaki sposób udzielona zostanie odpowiedź na uwagę nr 415 w kwestii zachowania zasady partnerstwa przy wyborze projektów strategicznych</w:t>
      </w:r>
      <w:r w:rsidR="00A10D6F">
        <w:t>.</w:t>
      </w:r>
    </w:p>
    <w:p w14:paraId="6D79DBE9" w14:textId="5B9BAA45" w:rsidR="00CC6C54" w:rsidRDefault="00FE518C" w:rsidP="00A856A0">
      <w:pPr>
        <w:ind w:left="360"/>
        <w:jc w:val="both"/>
      </w:pPr>
      <w:r>
        <w:t xml:space="preserve">Dyrektor Łukasz Kasprzak </w:t>
      </w:r>
      <w:r w:rsidR="00262DB4">
        <w:t>–</w:t>
      </w:r>
      <w:r>
        <w:t xml:space="preserve"> </w:t>
      </w:r>
      <w:r w:rsidR="00506E1C">
        <w:t xml:space="preserve">stwierdził, że </w:t>
      </w:r>
      <w:r w:rsidR="00262DB4">
        <w:t>stanowisk</w:t>
      </w:r>
      <w:r w:rsidR="00AE5583">
        <w:t>o</w:t>
      </w:r>
      <w:r w:rsidR="00262DB4">
        <w:t xml:space="preserve"> ZWD było już niejednokrotnie przedstawiane, również</w:t>
      </w:r>
      <w:r w:rsidR="00506E1C">
        <w:t xml:space="preserve"> </w:t>
      </w:r>
      <w:r w:rsidR="00262DB4">
        <w:t>w KE</w:t>
      </w:r>
      <w:r w:rsidR="00AE5583">
        <w:t>.</w:t>
      </w:r>
      <w:r w:rsidR="00262DB4">
        <w:t xml:space="preserve"> </w:t>
      </w:r>
      <w:r w:rsidR="00506E1C">
        <w:t>O</w:t>
      </w:r>
      <w:r w:rsidR="00262DB4">
        <w:t xml:space="preserve">becny pakiet rozporządzeń nie </w:t>
      </w:r>
      <w:r w:rsidR="00A10D6F">
        <w:t>wskazuje</w:t>
      </w:r>
      <w:r w:rsidR="00262DB4">
        <w:t xml:space="preserve"> obowiązku nakładania IP instytucjom, które będą realizowały instrument terytorialny w formie ZIT i jest to znacząca ró</w:t>
      </w:r>
      <w:r w:rsidR="00B11E8C">
        <w:t>ż</w:t>
      </w:r>
      <w:r w:rsidR="00262DB4">
        <w:t xml:space="preserve">nica odnośnie poprzedniej perspektywy, gdzie wymóg ten wynikał wprost z zapisów prawa. </w:t>
      </w:r>
      <w:r w:rsidR="00BD2394">
        <w:t xml:space="preserve">Drugą sprawa jest to, że wsparcie procesów </w:t>
      </w:r>
      <w:r w:rsidR="00AE5583">
        <w:t xml:space="preserve">np. </w:t>
      </w:r>
      <w:r w:rsidR="00BD2394">
        <w:t>wynikających z CP1 nie jest skorelowane z</w:t>
      </w:r>
      <w:r w:rsidR="007F4299">
        <w:t> </w:t>
      </w:r>
      <w:r w:rsidR="00BD2394">
        <w:t xml:space="preserve">obszarem ZIT i nie wpływa na polepszenie </w:t>
      </w:r>
      <w:r w:rsidR="007F4FC5">
        <w:t>tej struktury. Jedno</w:t>
      </w:r>
      <w:r w:rsidR="00B11E8C">
        <w:t>c</w:t>
      </w:r>
      <w:r w:rsidR="007F4FC5">
        <w:t>ześnie obecnie władze miejskie s</w:t>
      </w:r>
      <w:r w:rsidR="00B11E8C">
        <w:t>ą</w:t>
      </w:r>
      <w:r w:rsidR="007F4FC5">
        <w:t xml:space="preserve"> przewidziane do </w:t>
      </w:r>
      <w:r w:rsidR="00B11E8C">
        <w:t>w</w:t>
      </w:r>
      <w:r w:rsidR="007F4FC5">
        <w:t>yboru projektów</w:t>
      </w:r>
      <w:r w:rsidR="00AE5583">
        <w:t xml:space="preserve"> w ramach Strategii ZIT/IIT</w:t>
      </w:r>
      <w:r w:rsidR="00A10D6F">
        <w:t>,</w:t>
      </w:r>
      <w:r w:rsidR="00AE5583">
        <w:t xml:space="preserve"> przez co projekty te wybierane będą w trybie niekonkurencyjnym</w:t>
      </w:r>
      <w:r w:rsidR="007F4FC5">
        <w:t xml:space="preserve">. </w:t>
      </w:r>
      <w:r w:rsidR="00AE5583">
        <w:t>W kwestii tworzenia listy projektów strategicznych należy podkreślić, że wszystkie wymogi zostały zachowane</w:t>
      </w:r>
      <w:r w:rsidR="00A10D6F">
        <w:t>,</w:t>
      </w:r>
      <w:r w:rsidR="00AE5583">
        <w:t xml:space="preserve"> a dokument powstaje zgodnie z ustawą o zasadach prowadzenia polityki rozwoju. Niemniej jednak będziemy </w:t>
      </w:r>
      <w:r w:rsidR="0059125A">
        <w:t>rozm</w:t>
      </w:r>
      <w:r w:rsidR="00844547">
        <w:t>a</w:t>
      </w:r>
      <w:r w:rsidR="0059125A">
        <w:t>w</w:t>
      </w:r>
      <w:r w:rsidR="00844547">
        <w:t>iać</w:t>
      </w:r>
      <w:r w:rsidR="0059125A">
        <w:t xml:space="preserve"> z KE w tej sprawie, że większość tych projektów wynika np. z Planu Transportowego (w ramach </w:t>
      </w:r>
      <w:r w:rsidR="00CC6C54">
        <w:t>CP</w:t>
      </w:r>
      <w:r w:rsidR="0059125A">
        <w:t xml:space="preserve"> 3) a ten przygotowywany był </w:t>
      </w:r>
      <w:r w:rsidR="00CC6C54">
        <w:t>przy współpracy ekspertów</w:t>
      </w:r>
      <w:r w:rsidR="0059125A">
        <w:t xml:space="preserve"> JASPERS.</w:t>
      </w:r>
      <w:r w:rsidR="00CC6C54">
        <w:t xml:space="preserve"> </w:t>
      </w:r>
    </w:p>
    <w:p w14:paraId="322848FF" w14:textId="452A38CF" w:rsidR="0059125A" w:rsidRDefault="00CC6C54" w:rsidP="00A856A0">
      <w:pPr>
        <w:ind w:left="360"/>
        <w:jc w:val="both"/>
      </w:pPr>
      <w:r>
        <w:t xml:space="preserve">Na zakończenie spotkania dodał, iż </w:t>
      </w:r>
      <w:r w:rsidR="00506E1C">
        <w:t>UMWD będzie</w:t>
      </w:r>
      <w:r w:rsidR="00080B36">
        <w:t xml:space="preserve"> informować o planowanych spotkaniach ZWD </w:t>
      </w:r>
      <w:r w:rsidR="00A10D6F">
        <w:br/>
      </w:r>
      <w:r w:rsidR="00080B36">
        <w:t xml:space="preserve">z poszczególnymi </w:t>
      </w:r>
      <w:r>
        <w:t>instrumentami terytorialnymi</w:t>
      </w:r>
      <w:r w:rsidR="00844547">
        <w:t>,</w:t>
      </w:r>
      <w:r>
        <w:t xml:space="preserve"> </w:t>
      </w:r>
      <w:r w:rsidR="00080B36">
        <w:t xml:space="preserve">a także o spotkaniach roboczych </w:t>
      </w:r>
      <w:r>
        <w:t>w ramach prac grupy</w:t>
      </w:r>
      <w:r w:rsidR="00080B36">
        <w:t xml:space="preserve">. </w:t>
      </w:r>
    </w:p>
    <w:sectPr w:rsidR="005912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841C0" w14:textId="77777777" w:rsidR="00714C92" w:rsidRDefault="00714C92" w:rsidP="00A10D6F">
      <w:pPr>
        <w:spacing w:after="0" w:line="240" w:lineRule="auto"/>
      </w:pPr>
      <w:r>
        <w:separator/>
      </w:r>
    </w:p>
  </w:endnote>
  <w:endnote w:type="continuationSeparator" w:id="0">
    <w:p w14:paraId="3BD360BA" w14:textId="77777777" w:rsidR="00714C92" w:rsidRDefault="00714C92" w:rsidP="00A10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025439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7E36F74" w14:textId="37940603" w:rsidR="00A10D6F" w:rsidRDefault="00A10D6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EB1A3D" w14:textId="77777777" w:rsidR="00A10D6F" w:rsidRDefault="00A10D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4B921" w14:textId="77777777" w:rsidR="00714C92" w:rsidRDefault="00714C92" w:rsidP="00A10D6F">
      <w:pPr>
        <w:spacing w:after="0" w:line="240" w:lineRule="auto"/>
      </w:pPr>
      <w:r>
        <w:separator/>
      </w:r>
    </w:p>
  </w:footnote>
  <w:footnote w:type="continuationSeparator" w:id="0">
    <w:p w14:paraId="5A493F9C" w14:textId="77777777" w:rsidR="00714C92" w:rsidRDefault="00714C92" w:rsidP="00A10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12BCC"/>
    <w:multiLevelType w:val="hybridMultilevel"/>
    <w:tmpl w:val="3810068E"/>
    <w:lvl w:ilvl="0" w:tplc="8D28B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996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52C"/>
    <w:rsid w:val="000103D9"/>
    <w:rsid w:val="00013B74"/>
    <w:rsid w:val="00032058"/>
    <w:rsid w:val="000320AD"/>
    <w:rsid w:val="00044489"/>
    <w:rsid w:val="00054A8E"/>
    <w:rsid w:val="000617B8"/>
    <w:rsid w:val="00061C0E"/>
    <w:rsid w:val="000630C7"/>
    <w:rsid w:val="00080B36"/>
    <w:rsid w:val="00082516"/>
    <w:rsid w:val="00084E21"/>
    <w:rsid w:val="000956F2"/>
    <w:rsid w:val="000A4682"/>
    <w:rsid w:val="000B20AE"/>
    <w:rsid w:val="000B301E"/>
    <w:rsid w:val="000D0080"/>
    <w:rsid w:val="000D1FBA"/>
    <w:rsid w:val="000D2D10"/>
    <w:rsid w:val="001051A0"/>
    <w:rsid w:val="001120FA"/>
    <w:rsid w:val="001233A0"/>
    <w:rsid w:val="001374CA"/>
    <w:rsid w:val="0014766F"/>
    <w:rsid w:val="001510B4"/>
    <w:rsid w:val="0015359F"/>
    <w:rsid w:val="0015652C"/>
    <w:rsid w:val="0016728D"/>
    <w:rsid w:val="001679D5"/>
    <w:rsid w:val="0017066A"/>
    <w:rsid w:val="00180287"/>
    <w:rsid w:val="001813F5"/>
    <w:rsid w:val="001843D2"/>
    <w:rsid w:val="001942C0"/>
    <w:rsid w:val="001B1C2E"/>
    <w:rsid w:val="001C5329"/>
    <w:rsid w:val="001D38A8"/>
    <w:rsid w:val="001E1502"/>
    <w:rsid w:val="001E3995"/>
    <w:rsid w:val="001E43AA"/>
    <w:rsid w:val="00203F17"/>
    <w:rsid w:val="002064E8"/>
    <w:rsid w:val="00215C94"/>
    <w:rsid w:val="00216A1A"/>
    <w:rsid w:val="00233264"/>
    <w:rsid w:val="00237D3D"/>
    <w:rsid w:val="002473BB"/>
    <w:rsid w:val="0024782D"/>
    <w:rsid w:val="002532B7"/>
    <w:rsid w:val="00261AAF"/>
    <w:rsid w:val="00262DB4"/>
    <w:rsid w:val="002721AE"/>
    <w:rsid w:val="00292EDA"/>
    <w:rsid w:val="0029365A"/>
    <w:rsid w:val="002B6FA8"/>
    <w:rsid w:val="00302F40"/>
    <w:rsid w:val="00304680"/>
    <w:rsid w:val="0032431B"/>
    <w:rsid w:val="0034520A"/>
    <w:rsid w:val="00353BDE"/>
    <w:rsid w:val="00357057"/>
    <w:rsid w:val="003876EA"/>
    <w:rsid w:val="003916C4"/>
    <w:rsid w:val="003957FE"/>
    <w:rsid w:val="003A5291"/>
    <w:rsid w:val="003D1905"/>
    <w:rsid w:val="003D35EA"/>
    <w:rsid w:val="003E173A"/>
    <w:rsid w:val="003E3AE0"/>
    <w:rsid w:val="003E40F3"/>
    <w:rsid w:val="003E54A2"/>
    <w:rsid w:val="003F54B2"/>
    <w:rsid w:val="003F5CAE"/>
    <w:rsid w:val="00403F79"/>
    <w:rsid w:val="00406C4F"/>
    <w:rsid w:val="004164C1"/>
    <w:rsid w:val="004275F3"/>
    <w:rsid w:val="00433C11"/>
    <w:rsid w:val="004342B1"/>
    <w:rsid w:val="00435319"/>
    <w:rsid w:val="00464A3F"/>
    <w:rsid w:val="004710B0"/>
    <w:rsid w:val="004801C8"/>
    <w:rsid w:val="004B5261"/>
    <w:rsid w:val="004C13C6"/>
    <w:rsid w:val="004C153D"/>
    <w:rsid w:val="004C15C0"/>
    <w:rsid w:val="004C1C52"/>
    <w:rsid w:val="004D3C08"/>
    <w:rsid w:val="004D49EF"/>
    <w:rsid w:val="004F16AE"/>
    <w:rsid w:val="004F184E"/>
    <w:rsid w:val="004F1CD4"/>
    <w:rsid w:val="0050215C"/>
    <w:rsid w:val="00506E1C"/>
    <w:rsid w:val="005131C5"/>
    <w:rsid w:val="005307ED"/>
    <w:rsid w:val="00530F89"/>
    <w:rsid w:val="0053457B"/>
    <w:rsid w:val="005564BA"/>
    <w:rsid w:val="005637D9"/>
    <w:rsid w:val="005726A5"/>
    <w:rsid w:val="005727C3"/>
    <w:rsid w:val="00574CEB"/>
    <w:rsid w:val="00575402"/>
    <w:rsid w:val="0059125A"/>
    <w:rsid w:val="005A66A1"/>
    <w:rsid w:val="005A7E49"/>
    <w:rsid w:val="005B411F"/>
    <w:rsid w:val="005D3212"/>
    <w:rsid w:val="005D4503"/>
    <w:rsid w:val="005D5755"/>
    <w:rsid w:val="005E7409"/>
    <w:rsid w:val="00603FE5"/>
    <w:rsid w:val="00621992"/>
    <w:rsid w:val="00624BA4"/>
    <w:rsid w:val="00627F75"/>
    <w:rsid w:val="006372D1"/>
    <w:rsid w:val="0064028E"/>
    <w:rsid w:val="0065249B"/>
    <w:rsid w:val="00665612"/>
    <w:rsid w:val="00666A2C"/>
    <w:rsid w:val="00675454"/>
    <w:rsid w:val="0068157F"/>
    <w:rsid w:val="00684E93"/>
    <w:rsid w:val="00684F21"/>
    <w:rsid w:val="006915AE"/>
    <w:rsid w:val="0069371F"/>
    <w:rsid w:val="006A38C8"/>
    <w:rsid w:val="006A3A15"/>
    <w:rsid w:val="006A743A"/>
    <w:rsid w:val="006C2D96"/>
    <w:rsid w:val="006E42F4"/>
    <w:rsid w:val="006F711C"/>
    <w:rsid w:val="00714C92"/>
    <w:rsid w:val="00715045"/>
    <w:rsid w:val="00721EF1"/>
    <w:rsid w:val="00725D8E"/>
    <w:rsid w:val="00733994"/>
    <w:rsid w:val="007363C5"/>
    <w:rsid w:val="00740966"/>
    <w:rsid w:val="007439E1"/>
    <w:rsid w:val="00745B78"/>
    <w:rsid w:val="00746D9C"/>
    <w:rsid w:val="00747EE2"/>
    <w:rsid w:val="00777317"/>
    <w:rsid w:val="00785666"/>
    <w:rsid w:val="00790ECD"/>
    <w:rsid w:val="007A4051"/>
    <w:rsid w:val="007A6CC9"/>
    <w:rsid w:val="007A706A"/>
    <w:rsid w:val="007A7820"/>
    <w:rsid w:val="007A7A5D"/>
    <w:rsid w:val="007C36DA"/>
    <w:rsid w:val="007C78E8"/>
    <w:rsid w:val="007D0E48"/>
    <w:rsid w:val="007D305C"/>
    <w:rsid w:val="007D5568"/>
    <w:rsid w:val="007E5D76"/>
    <w:rsid w:val="007E5F47"/>
    <w:rsid w:val="007E6FAB"/>
    <w:rsid w:val="007F4299"/>
    <w:rsid w:val="007F4D18"/>
    <w:rsid w:val="007F4FC5"/>
    <w:rsid w:val="007F7C60"/>
    <w:rsid w:val="008248E4"/>
    <w:rsid w:val="008434F1"/>
    <w:rsid w:val="00844547"/>
    <w:rsid w:val="008513BB"/>
    <w:rsid w:val="00860792"/>
    <w:rsid w:val="00880537"/>
    <w:rsid w:val="00894AC6"/>
    <w:rsid w:val="008D7799"/>
    <w:rsid w:val="00900EC1"/>
    <w:rsid w:val="00905C5A"/>
    <w:rsid w:val="009332F5"/>
    <w:rsid w:val="0095444D"/>
    <w:rsid w:val="009561F2"/>
    <w:rsid w:val="00977D79"/>
    <w:rsid w:val="009860D6"/>
    <w:rsid w:val="00990329"/>
    <w:rsid w:val="009927E7"/>
    <w:rsid w:val="009B5A89"/>
    <w:rsid w:val="009C1B54"/>
    <w:rsid w:val="009D3A3D"/>
    <w:rsid w:val="009F21EF"/>
    <w:rsid w:val="009F396A"/>
    <w:rsid w:val="00A10D6F"/>
    <w:rsid w:val="00A364B7"/>
    <w:rsid w:val="00A54D97"/>
    <w:rsid w:val="00A57F19"/>
    <w:rsid w:val="00A755AA"/>
    <w:rsid w:val="00A77B2C"/>
    <w:rsid w:val="00A819ED"/>
    <w:rsid w:val="00A85119"/>
    <w:rsid w:val="00A856A0"/>
    <w:rsid w:val="00A93BEF"/>
    <w:rsid w:val="00AA322C"/>
    <w:rsid w:val="00AB5818"/>
    <w:rsid w:val="00AB7210"/>
    <w:rsid w:val="00AC5154"/>
    <w:rsid w:val="00AE05DE"/>
    <w:rsid w:val="00AE083D"/>
    <w:rsid w:val="00AE5583"/>
    <w:rsid w:val="00AF4814"/>
    <w:rsid w:val="00B06D22"/>
    <w:rsid w:val="00B11E8C"/>
    <w:rsid w:val="00B42B19"/>
    <w:rsid w:val="00B45ADF"/>
    <w:rsid w:val="00B5095F"/>
    <w:rsid w:val="00B548D7"/>
    <w:rsid w:val="00B654F5"/>
    <w:rsid w:val="00B70DBF"/>
    <w:rsid w:val="00B737B3"/>
    <w:rsid w:val="00B80F96"/>
    <w:rsid w:val="00B905F3"/>
    <w:rsid w:val="00B97D03"/>
    <w:rsid w:val="00BA6449"/>
    <w:rsid w:val="00BB46C0"/>
    <w:rsid w:val="00BD2394"/>
    <w:rsid w:val="00BD49AF"/>
    <w:rsid w:val="00BF0136"/>
    <w:rsid w:val="00BF0EF7"/>
    <w:rsid w:val="00BF1C83"/>
    <w:rsid w:val="00BF5D5C"/>
    <w:rsid w:val="00BF7E0F"/>
    <w:rsid w:val="00C039BA"/>
    <w:rsid w:val="00C266BD"/>
    <w:rsid w:val="00C30244"/>
    <w:rsid w:val="00C32B44"/>
    <w:rsid w:val="00C40821"/>
    <w:rsid w:val="00C82237"/>
    <w:rsid w:val="00C870F5"/>
    <w:rsid w:val="00CA1F1F"/>
    <w:rsid w:val="00CA5325"/>
    <w:rsid w:val="00CB6238"/>
    <w:rsid w:val="00CC6C54"/>
    <w:rsid w:val="00CD07BB"/>
    <w:rsid w:val="00CD092C"/>
    <w:rsid w:val="00CE72D2"/>
    <w:rsid w:val="00CF717F"/>
    <w:rsid w:val="00D249E0"/>
    <w:rsid w:val="00D32897"/>
    <w:rsid w:val="00D54C32"/>
    <w:rsid w:val="00D65CF7"/>
    <w:rsid w:val="00D73F9D"/>
    <w:rsid w:val="00D75BA4"/>
    <w:rsid w:val="00DA1B4A"/>
    <w:rsid w:val="00DA4554"/>
    <w:rsid w:val="00DB3055"/>
    <w:rsid w:val="00DB5114"/>
    <w:rsid w:val="00DE1A1D"/>
    <w:rsid w:val="00DE4420"/>
    <w:rsid w:val="00DF01F4"/>
    <w:rsid w:val="00DF0C2C"/>
    <w:rsid w:val="00E050F4"/>
    <w:rsid w:val="00E07383"/>
    <w:rsid w:val="00E13D52"/>
    <w:rsid w:val="00E1684B"/>
    <w:rsid w:val="00E23CBD"/>
    <w:rsid w:val="00E27733"/>
    <w:rsid w:val="00E37CA7"/>
    <w:rsid w:val="00E44613"/>
    <w:rsid w:val="00E54225"/>
    <w:rsid w:val="00E56EF9"/>
    <w:rsid w:val="00E578A3"/>
    <w:rsid w:val="00E64810"/>
    <w:rsid w:val="00E70021"/>
    <w:rsid w:val="00E9529D"/>
    <w:rsid w:val="00EA3B55"/>
    <w:rsid w:val="00EB06FA"/>
    <w:rsid w:val="00EB3079"/>
    <w:rsid w:val="00EB74F0"/>
    <w:rsid w:val="00EC76F4"/>
    <w:rsid w:val="00ED12FE"/>
    <w:rsid w:val="00ED1D55"/>
    <w:rsid w:val="00EE050D"/>
    <w:rsid w:val="00EE1307"/>
    <w:rsid w:val="00EE4B55"/>
    <w:rsid w:val="00EF0AD6"/>
    <w:rsid w:val="00EF0B3C"/>
    <w:rsid w:val="00EF571D"/>
    <w:rsid w:val="00F41BBB"/>
    <w:rsid w:val="00F41EE6"/>
    <w:rsid w:val="00F57D16"/>
    <w:rsid w:val="00F635FA"/>
    <w:rsid w:val="00F65F73"/>
    <w:rsid w:val="00F75300"/>
    <w:rsid w:val="00F8138B"/>
    <w:rsid w:val="00F870D8"/>
    <w:rsid w:val="00F94C91"/>
    <w:rsid w:val="00FD3DEC"/>
    <w:rsid w:val="00FD6D2B"/>
    <w:rsid w:val="00FE518C"/>
    <w:rsid w:val="00FE710F"/>
    <w:rsid w:val="00FF3B8E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8EAC"/>
  <w15:chartTrackingRefBased/>
  <w15:docId w15:val="{2BAC2F09-9806-4C61-8DE8-6C36586D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7057"/>
    <w:rPr>
      <w:color w:val="0000FF"/>
      <w:u w:val="single"/>
    </w:rPr>
  </w:style>
  <w:style w:type="paragraph" w:styleId="Poprawka">
    <w:name w:val="Revision"/>
    <w:hidden/>
    <w:uiPriority w:val="99"/>
    <w:semiHidden/>
    <w:rsid w:val="00E56EF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08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8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8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8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821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3D5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24B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0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D6F"/>
  </w:style>
  <w:style w:type="paragraph" w:styleId="Stopka">
    <w:name w:val="footer"/>
    <w:basedOn w:val="Normalny"/>
    <w:link w:val="StopkaZnak"/>
    <w:uiPriority w:val="99"/>
    <w:unhideWhenUsed/>
    <w:rsid w:val="00A10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8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po.dolnyslask.pl/o-projekcie/rpo-wd-2021-2027/grupy-robocz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2342</Words>
  <Characters>14056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Mikołajczyk</dc:creator>
  <cp:keywords/>
  <dc:description/>
  <cp:lastModifiedBy>Olga Glanert</cp:lastModifiedBy>
  <cp:revision>2</cp:revision>
  <dcterms:created xsi:type="dcterms:W3CDTF">2022-08-22T11:19:00Z</dcterms:created>
  <dcterms:modified xsi:type="dcterms:W3CDTF">2022-08-22T11:19:00Z</dcterms:modified>
</cp:coreProperties>
</file>