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111EB" w14:textId="77777777" w:rsidR="00890C4C" w:rsidRPr="00633E1B" w:rsidRDefault="00890C4C" w:rsidP="006F29ED">
      <w:pPr>
        <w:pStyle w:val="Nagwek"/>
        <w:tabs>
          <w:tab w:val="clear" w:pos="4536"/>
        </w:tabs>
        <w:spacing w:before="120" w:after="120"/>
        <w:rPr>
          <w:rFonts w:cstheme="minorHAnsi"/>
          <w:b/>
          <w:sz w:val="24"/>
          <w:szCs w:val="24"/>
        </w:rPr>
      </w:pPr>
      <w:bookmarkStart w:id="0" w:name="_GoBack"/>
      <w:bookmarkEnd w:id="0"/>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6F29ED">
      <w:pPr>
        <w:spacing w:line="240" w:lineRule="auto"/>
        <w:rPr>
          <w:rFonts w:cstheme="minorHAnsi"/>
          <w:b/>
          <w:sz w:val="24"/>
          <w:szCs w:val="24"/>
        </w:rPr>
      </w:pPr>
    </w:p>
    <w:p w14:paraId="47A68890" w14:textId="77777777" w:rsidR="00705179" w:rsidRDefault="00705179" w:rsidP="006F29ED">
      <w:pPr>
        <w:autoSpaceDE w:val="0"/>
        <w:spacing w:line="240" w:lineRule="auto"/>
        <w:contextualSpacing/>
        <w:rPr>
          <w:rFonts w:cstheme="minorHAnsi"/>
          <w:b/>
          <w:sz w:val="28"/>
          <w:szCs w:val="28"/>
        </w:rPr>
      </w:pPr>
    </w:p>
    <w:p w14:paraId="36577346" w14:textId="36C8926F"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6F29ED">
      <w:pPr>
        <w:autoSpaceDE w:val="0"/>
        <w:spacing w:line="24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5575C484" w:rsidR="008C79E0" w:rsidRPr="0087487C" w:rsidRDefault="008C79E0" w:rsidP="006F29ED">
      <w:pPr>
        <w:autoSpaceDE w:val="0"/>
        <w:spacing w:line="24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w:t>
      </w:r>
      <w:r w:rsidR="00D62D8B">
        <w:rPr>
          <w:rFonts w:cstheme="minorHAnsi"/>
          <w:b/>
          <w:bCs/>
          <w:sz w:val="28"/>
          <w:szCs w:val="28"/>
        </w:rPr>
        <w:t xml:space="preserve"> </w:t>
      </w:r>
      <w:r w:rsidRPr="0087487C">
        <w:rPr>
          <w:rFonts w:cstheme="minorHAnsi"/>
          <w:b/>
          <w:bCs/>
          <w:sz w:val="28"/>
          <w:szCs w:val="28"/>
        </w:rPr>
        <w:t>ramach Regionalnego Programu Operacyjnego Województwa Dolnośląskiego 2014-2020</w:t>
      </w:r>
    </w:p>
    <w:p w14:paraId="0AD67C49" w14:textId="57D73AE8" w:rsidR="00FA3BA0" w:rsidRDefault="00FA3BA0" w:rsidP="006F29ED">
      <w:pPr>
        <w:spacing w:before="240" w:after="0" w:line="240" w:lineRule="auto"/>
        <w:rPr>
          <w:rFonts w:cstheme="minorHAnsi"/>
          <w:b/>
          <w:sz w:val="24"/>
          <w:szCs w:val="24"/>
        </w:rPr>
      </w:pPr>
    </w:p>
    <w:p w14:paraId="76FBAB66" w14:textId="2FEB4F15" w:rsidR="0087487C" w:rsidRDefault="0087487C" w:rsidP="006F29ED">
      <w:pPr>
        <w:spacing w:before="240" w:after="0" w:line="240" w:lineRule="auto"/>
        <w:rPr>
          <w:rFonts w:cstheme="minorHAnsi"/>
          <w:b/>
          <w:sz w:val="24"/>
          <w:szCs w:val="24"/>
        </w:rPr>
      </w:pPr>
    </w:p>
    <w:p w14:paraId="7145A92D" w14:textId="77777777" w:rsidR="0087487C" w:rsidRDefault="0087487C" w:rsidP="006F29ED">
      <w:pPr>
        <w:spacing w:before="240" w:after="0" w:line="240" w:lineRule="auto"/>
        <w:rPr>
          <w:rFonts w:cstheme="minorHAnsi"/>
          <w:b/>
          <w:sz w:val="24"/>
          <w:szCs w:val="24"/>
        </w:rPr>
      </w:pPr>
    </w:p>
    <w:p w14:paraId="4DFC2BA1" w14:textId="77777777" w:rsidR="001703AB" w:rsidRPr="00A9610B" w:rsidRDefault="001703AB" w:rsidP="006F29ED">
      <w:pPr>
        <w:spacing w:after="120" w:line="240" w:lineRule="auto"/>
        <w:rPr>
          <w:rFonts w:cstheme="minorHAnsi"/>
          <w:b/>
          <w:color w:val="000000" w:themeColor="text1"/>
          <w:sz w:val="32"/>
          <w:szCs w:val="32"/>
        </w:rPr>
      </w:pPr>
      <w:r w:rsidRPr="00A9610B">
        <w:rPr>
          <w:rFonts w:cstheme="minorHAnsi"/>
          <w:b/>
          <w:color w:val="000000" w:themeColor="text1"/>
          <w:sz w:val="32"/>
          <w:szCs w:val="32"/>
        </w:rPr>
        <w:t xml:space="preserve">Oś priorytetowa 3 </w:t>
      </w:r>
      <w:bookmarkStart w:id="1" w:name="_Hlk50469307"/>
      <w:r w:rsidRPr="00A9610B">
        <w:rPr>
          <w:rFonts w:cs="Arial"/>
          <w:b/>
          <w:color w:val="000000" w:themeColor="text1"/>
          <w:sz w:val="32"/>
          <w:szCs w:val="32"/>
        </w:rPr>
        <w:t>Gospodarka niskoemisyjna</w:t>
      </w:r>
    </w:p>
    <w:p w14:paraId="5E22A504" w14:textId="77777777"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 xml:space="preserve">Działanie 3.3 Efektywność energetyczna w budynkach użyteczności publicznej i sektorze mieszkaniowym </w:t>
      </w:r>
    </w:p>
    <w:bookmarkEnd w:id="1"/>
    <w:p w14:paraId="72216903" w14:textId="3E3632A9" w:rsidR="001703AB" w:rsidRPr="003D632A" w:rsidRDefault="001703AB" w:rsidP="006F29ED">
      <w:pPr>
        <w:spacing w:after="120" w:line="240" w:lineRule="auto"/>
        <w:rPr>
          <w:rFonts w:cstheme="minorHAnsi"/>
          <w:b/>
          <w:color w:val="000000" w:themeColor="text1"/>
          <w:sz w:val="32"/>
          <w:szCs w:val="32"/>
        </w:rPr>
      </w:pPr>
      <w:r w:rsidRPr="003D632A">
        <w:rPr>
          <w:rFonts w:cstheme="minorHAnsi"/>
          <w:b/>
          <w:color w:val="000000" w:themeColor="text1"/>
          <w:sz w:val="32"/>
          <w:szCs w:val="32"/>
        </w:rPr>
        <w:t>Poddziałanie 3.3.</w:t>
      </w:r>
      <w:r w:rsidR="00410269">
        <w:rPr>
          <w:rFonts w:cstheme="minorHAnsi"/>
          <w:b/>
          <w:color w:val="000000" w:themeColor="text1"/>
          <w:sz w:val="32"/>
          <w:szCs w:val="32"/>
        </w:rPr>
        <w:t>3</w:t>
      </w:r>
      <w:r w:rsidRPr="003D632A">
        <w:rPr>
          <w:rFonts w:cstheme="minorHAnsi"/>
          <w:b/>
          <w:color w:val="000000" w:themeColor="text1"/>
          <w:sz w:val="32"/>
          <w:szCs w:val="32"/>
        </w:rPr>
        <w:t xml:space="preserve"> Efektywność energetyczna w budynkach użyteczności publicznej i sektorze mieszkaniowym – </w:t>
      </w:r>
      <w:r w:rsidR="00410269">
        <w:rPr>
          <w:rFonts w:cstheme="minorHAnsi"/>
          <w:b/>
          <w:color w:val="000000" w:themeColor="text1"/>
          <w:sz w:val="32"/>
          <w:szCs w:val="32"/>
        </w:rPr>
        <w:t>ZIT AJ</w:t>
      </w:r>
    </w:p>
    <w:p w14:paraId="115E0AEC" w14:textId="77777777" w:rsidR="0087487C" w:rsidRDefault="0087487C" w:rsidP="006F29ED">
      <w:pPr>
        <w:pStyle w:val="Nagwek"/>
        <w:rPr>
          <w:rFonts w:cstheme="minorHAnsi"/>
          <w:b/>
          <w:szCs w:val="24"/>
        </w:rPr>
      </w:pPr>
    </w:p>
    <w:p w14:paraId="5FD5BD40" w14:textId="77777777" w:rsidR="0087487C" w:rsidRDefault="0087487C" w:rsidP="006F29ED">
      <w:pPr>
        <w:pStyle w:val="Nagwek"/>
        <w:rPr>
          <w:rFonts w:cstheme="minorHAnsi"/>
          <w:b/>
          <w:szCs w:val="24"/>
        </w:rPr>
      </w:pPr>
    </w:p>
    <w:p w14:paraId="25CA1EF6" w14:textId="77777777" w:rsidR="0087487C" w:rsidRDefault="0087487C" w:rsidP="006F29ED">
      <w:pPr>
        <w:pStyle w:val="Nagwek"/>
        <w:rPr>
          <w:rFonts w:cstheme="minorHAnsi"/>
          <w:b/>
          <w:szCs w:val="24"/>
        </w:rPr>
      </w:pPr>
    </w:p>
    <w:p w14:paraId="49B725E4" w14:textId="2300A20C" w:rsidR="00381EA1" w:rsidRDefault="001703AB" w:rsidP="006F29ED">
      <w:pPr>
        <w:spacing w:after="0" w:line="240" w:lineRule="auto"/>
        <w:rPr>
          <w:rFonts w:cs="Arial"/>
          <w:b/>
          <w:sz w:val="24"/>
          <w:szCs w:val="24"/>
        </w:rPr>
      </w:pPr>
      <w:r w:rsidRPr="001703AB">
        <w:rPr>
          <w:rFonts w:cs="Arial"/>
          <w:b/>
          <w:sz w:val="24"/>
          <w:szCs w:val="24"/>
        </w:rPr>
        <w:t>3.3 a Projekty związane z kompleksową modernizacją energetyczną budynków użyteczności publicznej</w:t>
      </w:r>
    </w:p>
    <w:p w14:paraId="6A557DCC" w14:textId="77777777" w:rsidR="000108F4" w:rsidRDefault="000108F4" w:rsidP="006F29ED">
      <w:pPr>
        <w:spacing w:after="0" w:line="240" w:lineRule="auto"/>
        <w:rPr>
          <w:rFonts w:cs="Arial"/>
          <w:b/>
          <w:sz w:val="24"/>
          <w:szCs w:val="24"/>
        </w:rPr>
      </w:pPr>
    </w:p>
    <w:p w14:paraId="4CAEE3BE" w14:textId="77777777" w:rsidR="00410269" w:rsidRPr="001703AB" w:rsidRDefault="00410269" w:rsidP="006F29ED">
      <w:pPr>
        <w:spacing w:after="0" w:line="240" w:lineRule="auto"/>
        <w:rPr>
          <w:rFonts w:cstheme="minorHAnsi"/>
          <w:b/>
          <w:sz w:val="24"/>
          <w:szCs w:val="24"/>
        </w:rPr>
      </w:pPr>
    </w:p>
    <w:p w14:paraId="12358900" w14:textId="4E645EB0" w:rsidR="00381EA1" w:rsidRPr="001703AB" w:rsidRDefault="001703AB" w:rsidP="006F29ED">
      <w:pPr>
        <w:spacing w:after="0" w:line="240" w:lineRule="auto"/>
        <w:rPr>
          <w:rFonts w:cstheme="minorHAnsi"/>
          <w:b/>
          <w:sz w:val="24"/>
          <w:szCs w:val="24"/>
        </w:rPr>
      </w:pPr>
      <w:r w:rsidRPr="001703AB">
        <w:rPr>
          <w:rFonts w:cstheme="minorHAnsi"/>
          <w:b/>
          <w:sz w:val="24"/>
          <w:szCs w:val="24"/>
        </w:rPr>
        <w:t>Nr naboru RPDS.03.03.0</w:t>
      </w:r>
      <w:r w:rsidR="00410269">
        <w:rPr>
          <w:rFonts w:cstheme="minorHAnsi"/>
          <w:b/>
          <w:sz w:val="24"/>
          <w:szCs w:val="24"/>
        </w:rPr>
        <w:t>3</w:t>
      </w:r>
      <w:r w:rsidRPr="001703AB">
        <w:rPr>
          <w:rFonts w:cstheme="minorHAnsi"/>
          <w:b/>
          <w:sz w:val="24"/>
          <w:szCs w:val="24"/>
        </w:rPr>
        <w:t>-IZ.00-02-41</w:t>
      </w:r>
      <w:r w:rsidR="00410269">
        <w:rPr>
          <w:rFonts w:cstheme="minorHAnsi"/>
          <w:b/>
          <w:sz w:val="24"/>
          <w:szCs w:val="24"/>
        </w:rPr>
        <w:t>5</w:t>
      </w:r>
      <w:r w:rsidRPr="001703AB">
        <w:rPr>
          <w:rFonts w:cstheme="minorHAnsi"/>
          <w:b/>
          <w:sz w:val="24"/>
          <w:szCs w:val="24"/>
        </w:rPr>
        <w:t>/20</w:t>
      </w:r>
    </w:p>
    <w:p w14:paraId="75A46143" w14:textId="3E343FD3" w:rsidR="0087487C" w:rsidRDefault="0087487C" w:rsidP="006F29ED">
      <w:pPr>
        <w:spacing w:after="0" w:line="240" w:lineRule="auto"/>
        <w:rPr>
          <w:rFonts w:cstheme="minorHAnsi"/>
          <w:sz w:val="24"/>
          <w:szCs w:val="24"/>
        </w:rPr>
      </w:pPr>
    </w:p>
    <w:p w14:paraId="75815E7C" w14:textId="6CC7FA56" w:rsidR="0087487C" w:rsidRDefault="0087487C" w:rsidP="006F29ED">
      <w:pPr>
        <w:spacing w:after="0" w:line="240" w:lineRule="auto"/>
        <w:rPr>
          <w:rFonts w:cstheme="minorHAnsi"/>
          <w:sz w:val="24"/>
          <w:szCs w:val="24"/>
        </w:rPr>
      </w:pPr>
    </w:p>
    <w:p w14:paraId="4EDB9F6A" w14:textId="5A7F8E2E" w:rsidR="000108F4" w:rsidRDefault="000108F4" w:rsidP="006F29ED">
      <w:pPr>
        <w:spacing w:after="0" w:line="240" w:lineRule="auto"/>
        <w:rPr>
          <w:rFonts w:cstheme="minorHAnsi"/>
          <w:sz w:val="24"/>
          <w:szCs w:val="24"/>
        </w:rPr>
      </w:pPr>
    </w:p>
    <w:p w14:paraId="6A7E7165" w14:textId="0FD1251B" w:rsidR="000108F4" w:rsidRDefault="000108F4" w:rsidP="006F29ED">
      <w:pPr>
        <w:spacing w:after="0" w:line="240" w:lineRule="auto"/>
        <w:rPr>
          <w:rFonts w:cstheme="minorHAnsi"/>
          <w:sz w:val="24"/>
          <w:szCs w:val="24"/>
        </w:rPr>
      </w:pPr>
    </w:p>
    <w:p w14:paraId="6589487C" w14:textId="5EAEA86B" w:rsidR="000108F4" w:rsidRDefault="000108F4" w:rsidP="006F29ED">
      <w:pPr>
        <w:spacing w:after="0" w:line="240" w:lineRule="auto"/>
        <w:rPr>
          <w:rFonts w:cstheme="minorHAnsi"/>
          <w:sz w:val="24"/>
          <w:szCs w:val="24"/>
        </w:rPr>
      </w:pPr>
    </w:p>
    <w:p w14:paraId="6D7FF5DF" w14:textId="61086685" w:rsidR="000108F4" w:rsidRDefault="000108F4" w:rsidP="006F29ED">
      <w:pPr>
        <w:spacing w:after="0" w:line="240" w:lineRule="auto"/>
        <w:rPr>
          <w:rFonts w:cstheme="minorHAnsi"/>
          <w:sz w:val="24"/>
          <w:szCs w:val="24"/>
        </w:rPr>
      </w:pPr>
    </w:p>
    <w:p w14:paraId="1A51D58F" w14:textId="507A8F3D" w:rsidR="000108F4" w:rsidRDefault="000108F4" w:rsidP="006F29ED">
      <w:pPr>
        <w:spacing w:after="0" w:line="240" w:lineRule="auto"/>
        <w:rPr>
          <w:rFonts w:cstheme="minorHAnsi"/>
          <w:sz w:val="24"/>
          <w:szCs w:val="24"/>
        </w:rPr>
      </w:pPr>
    </w:p>
    <w:p w14:paraId="08D5EB29" w14:textId="11AB28C3" w:rsidR="000108F4" w:rsidRDefault="000108F4" w:rsidP="006F29ED">
      <w:pPr>
        <w:spacing w:after="0" w:line="240" w:lineRule="auto"/>
        <w:rPr>
          <w:rFonts w:cstheme="minorHAnsi"/>
          <w:sz w:val="24"/>
          <w:szCs w:val="24"/>
        </w:rPr>
      </w:pPr>
    </w:p>
    <w:p w14:paraId="6E478266" w14:textId="77777777" w:rsidR="000108F4" w:rsidRDefault="000108F4" w:rsidP="006F29ED">
      <w:pPr>
        <w:spacing w:after="0" w:line="240" w:lineRule="auto"/>
        <w:rPr>
          <w:rFonts w:cstheme="minorHAnsi"/>
          <w:sz w:val="24"/>
          <w:szCs w:val="24"/>
        </w:rPr>
      </w:pPr>
    </w:p>
    <w:p w14:paraId="2AD5916E" w14:textId="303EFCF8" w:rsidR="001703AB" w:rsidRDefault="00594CA5" w:rsidP="006F29ED">
      <w:pPr>
        <w:spacing w:after="0" w:line="240" w:lineRule="auto"/>
        <w:rPr>
          <w:rFonts w:cstheme="minorHAnsi"/>
          <w:sz w:val="24"/>
          <w:szCs w:val="24"/>
        </w:rPr>
      </w:pPr>
      <w:r w:rsidRPr="00633E1B">
        <w:rPr>
          <w:rFonts w:cstheme="minorHAnsi"/>
          <w:sz w:val="24"/>
          <w:szCs w:val="24"/>
        </w:rPr>
        <w:t xml:space="preserve">Wrocław, </w:t>
      </w:r>
      <w:r w:rsidR="00D62D8B">
        <w:rPr>
          <w:rFonts w:cstheme="minorHAnsi"/>
          <w:sz w:val="24"/>
          <w:szCs w:val="24"/>
        </w:rPr>
        <w:t xml:space="preserve">październik </w:t>
      </w:r>
      <w:r w:rsidR="005B4F5C">
        <w:rPr>
          <w:rFonts w:cstheme="minorHAnsi"/>
          <w:sz w:val="24"/>
          <w:szCs w:val="24"/>
        </w:rPr>
        <w:t>2021</w:t>
      </w:r>
      <w:r w:rsidRPr="00633E1B">
        <w:rPr>
          <w:rFonts w:cstheme="minorHAnsi"/>
          <w:sz w:val="24"/>
          <w:szCs w:val="24"/>
        </w:rPr>
        <w:t xml:space="preserve"> r.</w:t>
      </w:r>
    </w:p>
    <w:p w14:paraId="27CAC0C5" w14:textId="77777777" w:rsidR="001703AB" w:rsidRDefault="001703AB" w:rsidP="006F29ED">
      <w:pPr>
        <w:spacing w:line="240" w:lineRule="auto"/>
        <w:rPr>
          <w:rFonts w:cstheme="minorHAnsi"/>
          <w:sz w:val="24"/>
          <w:szCs w:val="24"/>
        </w:rPr>
      </w:pPr>
      <w:r>
        <w:rPr>
          <w:rFonts w:cstheme="minorHAnsi"/>
          <w:sz w:val="24"/>
          <w:szCs w:val="24"/>
        </w:rPr>
        <w:br w:type="page"/>
      </w:r>
    </w:p>
    <w:p w14:paraId="02310A57" w14:textId="77777777" w:rsidR="001666BC" w:rsidRDefault="001666BC" w:rsidP="006F29ED">
      <w:pPr>
        <w:spacing w:after="0" w:line="240" w:lineRule="auto"/>
        <w:rPr>
          <w:rFonts w:cstheme="minorHAnsi"/>
          <w:sz w:val="24"/>
          <w:szCs w:val="24"/>
        </w:rPr>
      </w:pPr>
    </w:p>
    <w:p w14:paraId="414A3981" w14:textId="77777777" w:rsidR="009938A4" w:rsidRPr="00633E1B" w:rsidRDefault="001F3778" w:rsidP="006F29ED">
      <w:pPr>
        <w:pStyle w:val="Nagwek1"/>
        <w:spacing w:before="0" w:after="0" w:line="24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6E8E4109" w14:textId="7E05D4A2" w:rsidR="001703AB" w:rsidRDefault="00B730C8" w:rsidP="006F29ED">
      <w:pPr>
        <w:spacing w:after="120" w:line="240" w:lineRule="auto"/>
        <w:rPr>
          <w:rFonts w:cstheme="minorHAnsi"/>
          <w:b/>
          <w:sz w:val="24"/>
          <w:szCs w:val="24"/>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1703AB" w:rsidRPr="001703AB">
        <w:rPr>
          <w:rFonts w:cstheme="minorHAnsi"/>
          <w:b/>
          <w:sz w:val="24"/>
          <w:szCs w:val="24"/>
        </w:rPr>
        <w:t>Oś priorytetowa 3 Gospodarka niskoemisyjna, Działanie 3.3 Efektywność energetyczna w budynkach użyteczności publicznej i sektorze mieszkaniowym, Poddziałanie 3.3.</w:t>
      </w:r>
      <w:r w:rsidR="00781379">
        <w:rPr>
          <w:rFonts w:cstheme="minorHAnsi"/>
          <w:b/>
          <w:sz w:val="24"/>
          <w:szCs w:val="24"/>
        </w:rPr>
        <w:t>3</w:t>
      </w:r>
      <w:r w:rsidR="001703AB" w:rsidRPr="001703AB">
        <w:rPr>
          <w:rFonts w:cstheme="minorHAnsi"/>
          <w:b/>
          <w:sz w:val="24"/>
          <w:szCs w:val="24"/>
        </w:rPr>
        <w:t xml:space="preserve"> Efektywność energetyczna w budynkach użyteczności publicznej i sektorze mieszkaniowym – </w:t>
      </w:r>
      <w:r w:rsidR="00781379">
        <w:rPr>
          <w:rFonts w:cstheme="minorHAnsi"/>
          <w:b/>
          <w:sz w:val="24"/>
          <w:szCs w:val="24"/>
        </w:rPr>
        <w:t>ZIT AJ</w:t>
      </w:r>
      <w:r w:rsidR="001703AB" w:rsidRPr="001703AB">
        <w:rPr>
          <w:rFonts w:cstheme="minorHAnsi"/>
          <w:b/>
          <w:sz w:val="24"/>
          <w:szCs w:val="24"/>
        </w:rPr>
        <w:t>.</w:t>
      </w:r>
    </w:p>
    <w:p w14:paraId="53671DCB" w14:textId="2565D3EC" w:rsidR="00B730C8" w:rsidRPr="00B730C8" w:rsidRDefault="00B730C8" w:rsidP="006F29ED">
      <w:pPr>
        <w:spacing w:after="120" w:line="24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hyperlink r:id="rId10" w:history="1">
        <w:r w:rsidR="0059190C" w:rsidRPr="0059190C">
          <w:rPr>
            <w:rStyle w:val="Hipercze"/>
            <w:rFonts w:cstheme="minorHAnsi"/>
            <w:sz w:val="24"/>
            <w:szCs w:val="28"/>
          </w:rPr>
          <w:t>www.zitaj.jeleniagora.pl</w:t>
        </w:r>
      </w:hyperlink>
      <w:r w:rsidR="0059190C">
        <w:rPr>
          <w:rStyle w:val="Hipercze"/>
          <w:rFonts w:cstheme="minorHAnsi"/>
          <w:szCs w:val="24"/>
        </w:rPr>
        <w:t xml:space="preserve"> </w:t>
      </w:r>
      <w:r w:rsidRPr="00B730C8">
        <w:rPr>
          <w:rFonts w:cstheme="minorHAnsi"/>
          <w:sz w:val="24"/>
          <w:szCs w:val="24"/>
        </w:rPr>
        <w:t xml:space="preserve">oraz na portalu Funduszy Europejskich: </w:t>
      </w:r>
      <w:hyperlink r:id="rId11" w:history="1">
        <w:r w:rsidR="0087487C" w:rsidRPr="00B41C46">
          <w:rPr>
            <w:rStyle w:val="Hipercze"/>
            <w:rFonts w:cstheme="minorHAnsi"/>
            <w:sz w:val="24"/>
            <w:szCs w:val="24"/>
          </w:rPr>
          <w:t>http://www.funduszeeuropejskie.gov.pl</w:t>
        </w:r>
      </w:hyperlink>
      <w:r w:rsidR="0087487C" w:rsidRPr="00711956">
        <w:rPr>
          <w:sz w:val="24"/>
          <w:szCs w:val="24"/>
        </w:rPr>
        <w:t>.</w:t>
      </w:r>
      <w:r w:rsidR="0087487C">
        <w:rPr>
          <w:sz w:val="24"/>
          <w:szCs w:val="24"/>
        </w:rPr>
        <w:t xml:space="preserve"> </w:t>
      </w:r>
    </w:p>
    <w:p w14:paraId="35EEDF98" w14:textId="0D844915" w:rsidR="00B730C8" w:rsidRDefault="00B730C8" w:rsidP="006F29ED">
      <w:pPr>
        <w:tabs>
          <w:tab w:val="left" w:pos="2835"/>
        </w:tabs>
        <w:spacing w:line="24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6F47170" w14:textId="7DC34F28" w:rsidR="00374DCB" w:rsidRPr="00B730C8" w:rsidRDefault="00374DCB" w:rsidP="006F29ED">
      <w:pPr>
        <w:tabs>
          <w:tab w:val="left" w:pos="2835"/>
        </w:tabs>
        <w:spacing w:line="240" w:lineRule="auto"/>
        <w:rPr>
          <w:rFonts w:cstheme="minorHAnsi"/>
          <w:b/>
          <w:bCs/>
          <w:sz w:val="24"/>
          <w:szCs w:val="24"/>
        </w:rPr>
      </w:pPr>
      <w:r>
        <w:rPr>
          <w:rFonts w:cstheme="minorHAnsi"/>
          <w:b/>
          <w:bCs/>
          <w:sz w:val="24"/>
          <w:szCs w:val="24"/>
        </w:rPr>
        <w:t xml:space="preserve">Konkurs </w:t>
      </w:r>
      <w:r w:rsidR="00781379">
        <w:rPr>
          <w:rFonts w:cstheme="minorHAnsi"/>
          <w:b/>
          <w:bCs/>
          <w:sz w:val="24"/>
          <w:szCs w:val="24"/>
        </w:rPr>
        <w:t xml:space="preserve">nie </w:t>
      </w:r>
      <w:r>
        <w:rPr>
          <w:rFonts w:cstheme="minorHAnsi"/>
          <w:b/>
          <w:bCs/>
          <w:sz w:val="24"/>
          <w:szCs w:val="24"/>
        </w:rPr>
        <w:t>został podzielony na rundy.</w:t>
      </w:r>
    </w:p>
    <w:p w14:paraId="2804A4CF" w14:textId="77777777"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263F8C85" w:rsidR="00B730C8" w:rsidRPr="00B730C8" w:rsidRDefault="00B730C8" w:rsidP="006F29ED">
      <w:pPr>
        <w:tabs>
          <w:tab w:val="left" w:pos="2835"/>
        </w:tabs>
        <w:spacing w:line="240" w:lineRule="auto"/>
        <w:rPr>
          <w:rFonts w:cstheme="minorHAnsi"/>
          <w:sz w:val="24"/>
          <w:szCs w:val="24"/>
        </w:rPr>
      </w:pPr>
      <w:r w:rsidRPr="00B730C8">
        <w:rPr>
          <w:rFonts w:cstheme="minorHAnsi"/>
          <w:sz w:val="24"/>
          <w:szCs w:val="24"/>
        </w:rPr>
        <w:t>Wybór projektów do dofinansowania jest przeprowadzany w sposób przejrzysty, rzetelny</w:t>
      </w:r>
      <w:r w:rsidR="00D62D8B">
        <w:rPr>
          <w:rFonts w:cstheme="minorHAnsi"/>
          <w:sz w:val="24"/>
          <w:szCs w:val="24"/>
        </w:rPr>
        <w:t xml:space="preserve"> </w:t>
      </w:r>
      <w:r w:rsidRPr="00B730C8">
        <w:rPr>
          <w:rFonts w:cstheme="minorHAnsi"/>
          <w:sz w:val="24"/>
          <w:szCs w:val="24"/>
        </w:rPr>
        <w:t xml:space="preserve">i bezstronny. Wnioskodawcom zapewniony jest równy dostęp do informacji o warunkach i sposobie wyboru projektów do dofinansowania oraz równe traktowanie. </w:t>
      </w:r>
    </w:p>
    <w:p w14:paraId="2F89928F" w14:textId="77777777" w:rsidR="00B730C8" w:rsidRPr="00B730C8" w:rsidRDefault="00B730C8" w:rsidP="006F29ED">
      <w:pPr>
        <w:tabs>
          <w:tab w:val="left" w:pos="2835"/>
        </w:tabs>
        <w:spacing w:line="24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6F29ED">
      <w:pPr>
        <w:tabs>
          <w:tab w:val="left" w:pos="2835"/>
        </w:tabs>
        <w:spacing w:line="24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0575E88" w14:textId="5E5BC63A" w:rsidR="00B527B4" w:rsidRDefault="00381EA1" w:rsidP="006F29ED">
      <w:pPr>
        <w:spacing w:after="0" w:line="24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w:t>
      </w:r>
      <w:r w:rsidR="00B527B4" w:rsidRPr="00B527B4">
        <w:rPr>
          <w:rFonts w:cstheme="minorHAnsi"/>
          <w:sz w:val="24"/>
          <w:szCs w:val="24"/>
        </w:rPr>
        <w:t>oraz Miasto Jelenia Góra, któremu zostało powierzone zarządzanie Zintegrowanymi Inwestycjami Terytorialnymi Aglomeracji Jeleniogórskiej pełniące funkcję Instytucji Pośredniczącej RPO WD [IP RPO WD].</w:t>
      </w:r>
    </w:p>
    <w:p w14:paraId="01D07CBC" w14:textId="77777777" w:rsidR="00B527B4" w:rsidRPr="00B527B4" w:rsidRDefault="00B527B4" w:rsidP="006F29ED">
      <w:pPr>
        <w:spacing w:after="0" w:line="240" w:lineRule="auto"/>
        <w:rPr>
          <w:rFonts w:cstheme="minorHAnsi"/>
          <w:sz w:val="24"/>
          <w:szCs w:val="24"/>
        </w:rPr>
      </w:pPr>
    </w:p>
    <w:p w14:paraId="42D2763A" w14:textId="77777777" w:rsidR="00B527B4" w:rsidRPr="00B527B4" w:rsidRDefault="00B527B4" w:rsidP="006F29ED">
      <w:pPr>
        <w:spacing w:after="0" w:line="240" w:lineRule="auto"/>
        <w:rPr>
          <w:rFonts w:cstheme="minorHAnsi"/>
          <w:sz w:val="24"/>
          <w:szCs w:val="24"/>
        </w:rPr>
      </w:pPr>
      <w:r w:rsidRPr="00B527B4">
        <w:rPr>
          <w:rFonts w:cstheme="minorHAnsi"/>
          <w:sz w:val="24"/>
          <w:szCs w:val="24"/>
        </w:rPr>
        <w:t xml:space="preserve">Zadania związane z naborem realizuje: </w:t>
      </w:r>
    </w:p>
    <w:p w14:paraId="1F0E5B5A" w14:textId="3C7455A6" w:rsidR="00B527B4"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t>Departament Funduszy Europejskich w Urzędzie Marszałkowskim Województwa Dolnośląskiego – ul. Mazowiecka 17, 50-412 Wrocław;</w:t>
      </w:r>
    </w:p>
    <w:p w14:paraId="582DBF41" w14:textId="398D8879" w:rsidR="00381EA1" w:rsidRPr="00B527B4" w:rsidRDefault="00B527B4" w:rsidP="006F29ED">
      <w:pPr>
        <w:pStyle w:val="Akapitzlist"/>
        <w:numPr>
          <w:ilvl w:val="0"/>
          <w:numId w:val="22"/>
        </w:numPr>
        <w:spacing w:line="240" w:lineRule="auto"/>
        <w:rPr>
          <w:rFonts w:asciiTheme="minorHAnsi" w:hAnsiTheme="minorHAnsi" w:cstheme="minorHAnsi"/>
          <w:sz w:val="24"/>
          <w:szCs w:val="24"/>
        </w:rPr>
      </w:pPr>
      <w:r w:rsidRPr="00B527B4">
        <w:rPr>
          <w:rFonts w:asciiTheme="minorHAnsi" w:hAnsiTheme="minorHAnsi" w:cstheme="minorHAnsi"/>
          <w:sz w:val="24"/>
          <w:szCs w:val="24"/>
        </w:rPr>
        <w:lastRenderedPageBreak/>
        <w:t>Wydział Zarządzania Zintegrowanymi Inwestycjami Terytorialnymi Aglomeracji Jeleniogórskiej - ul. Okrzei 10,</w:t>
      </w:r>
      <w:r w:rsidR="00D62D8B">
        <w:rPr>
          <w:rFonts w:asciiTheme="minorHAnsi" w:hAnsiTheme="minorHAnsi" w:cstheme="minorHAnsi"/>
          <w:sz w:val="24"/>
          <w:szCs w:val="24"/>
        </w:rPr>
        <w:t xml:space="preserve"> </w:t>
      </w:r>
      <w:r w:rsidRPr="00B527B4">
        <w:rPr>
          <w:rFonts w:asciiTheme="minorHAnsi" w:hAnsiTheme="minorHAnsi" w:cstheme="minorHAnsi"/>
          <w:sz w:val="24"/>
          <w:szCs w:val="24"/>
        </w:rPr>
        <w:t>58-500 Jelenia Góra.</w:t>
      </w:r>
    </w:p>
    <w:p w14:paraId="0A845F4F" w14:textId="77777777" w:rsidR="00FC4FAD" w:rsidRDefault="00FC4FAD" w:rsidP="006F29ED">
      <w:pPr>
        <w:tabs>
          <w:tab w:val="left" w:pos="2835"/>
        </w:tabs>
        <w:spacing w:line="240" w:lineRule="auto"/>
        <w:rPr>
          <w:rFonts w:cstheme="minorHAnsi"/>
          <w:b/>
          <w:bCs/>
          <w:sz w:val="24"/>
          <w:szCs w:val="24"/>
        </w:rPr>
      </w:pPr>
    </w:p>
    <w:p w14:paraId="0E8439B5" w14:textId="57239127" w:rsidR="009938A4" w:rsidRPr="00633E1B" w:rsidRDefault="001F3778" w:rsidP="006F29ED">
      <w:pPr>
        <w:tabs>
          <w:tab w:val="left" w:pos="2835"/>
        </w:tabs>
        <w:spacing w:line="24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CEBD4C" w14:textId="5FC3B9A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Przedmiotem konkursu są realizowane na terenie województwa, poza obszarami ZIT wskazanymi powyżej, projekty typ 3.3 a określone dla Osi priorytetowej 3 Gospodarka niskoemisyjna, Działanie 3.3 Efektywność energetyczna w budynkach użyteczności publicznej i sektorze mieszkaniowym, Poddziałania 3.3.</w:t>
      </w:r>
      <w:r w:rsidR="00B527B4">
        <w:rPr>
          <w:rFonts w:cstheme="minorHAnsi"/>
          <w:sz w:val="24"/>
          <w:szCs w:val="24"/>
        </w:rPr>
        <w:t>3</w:t>
      </w:r>
      <w:r w:rsidRPr="001703AB">
        <w:rPr>
          <w:rFonts w:cstheme="minorHAnsi"/>
          <w:sz w:val="24"/>
          <w:szCs w:val="24"/>
        </w:rPr>
        <w:t xml:space="preserve"> Efektywność energetyczna w budynkach użyteczności publicznej i sektorze mieszkaniowym – </w:t>
      </w:r>
      <w:r w:rsidR="00B527B4">
        <w:rPr>
          <w:rFonts w:cstheme="minorHAnsi"/>
          <w:sz w:val="24"/>
          <w:szCs w:val="24"/>
        </w:rPr>
        <w:t>ZIT AJ</w:t>
      </w:r>
      <w:r w:rsidRPr="001703AB">
        <w:rPr>
          <w:rFonts w:cstheme="minorHAnsi"/>
          <w:sz w:val="24"/>
          <w:szCs w:val="24"/>
        </w:rPr>
        <w:t>, tj.:</w:t>
      </w:r>
    </w:p>
    <w:p w14:paraId="2840D7B0" w14:textId="318A3990" w:rsidR="001703AB" w:rsidRDefault="001703AB" w:rsidP="006F29ED">
      <w:pPr>
        <w:autoSpaceDE w:val="0"/>
        <w:autoSpaceDN w:val="0"/>
        <w:adjustRightInd w:val="0"/>
        <w:spacing w:line="240" w:lineRule="auto"/>
        <w:rPr>
          <w:rFonts w:cstheme="minorHAnsi"/>
          <w:sz w:val="24"/>
          <w:szCs w:val="24"/>
        </w:rPr>
      </w:pPr>
      <w:r w:rsidRPr="00C317F3">
        <w:rPr>
          <w:rFonts w:cstheme="minorHAnsi"/>
          <w:b/>
          <w:bCs/>
          <w:sz w:val="24"/>
          <w:szCs w:val="24"/>
        </w:rPr>
        <w:t>Projekty związane z kompleksową modernizacją energetyczną budynków użyteczności publicznej</w:t>
      </w:r>
      <w:r w:rsidR="00D62D8B">
        <w:rPr>
          <w:rFonts w:cstheme="minorHAnsi"/>
          <w:b/>
          <w:bCs/>
          <w:sz w:val="24"/>
          <w:szCs w:val="24"/>
        </w:rPr>
        <w:t xml:space="preserve"> </w:t>
      </w:r>
      <w:r w:rsidRPr="00C317F3">
        <w:rPr>
          <w:rFonts w:cstheme="minorHAnsi"/>
          <w:b/>
          <w:bCs/>
          <w:sz w:val="24"/>
          <w:szCs w:val="24"/>
        </w:rPr>
        <w:t>opartych o system zarządzania energią</w:t>
      </w:r>
      <w:r w:rsidRPr="001703AB">
        <w:rPr>
          <w:rFonts w:cstheme="minorHAnsi"/>
          <w:sz w:val="24"/>
          <w:szCs w:val="24"/>
        </w:rPr>
        <w:t xml:space="preserve"> - typ 3.3 a </w:t>
      </w:r>
      <w:r w:rsidR="00B527B4" w:rsidRPr="00B527B4">
        <w:rPr>
          <w:rFonts w:cstheme="minorHAnsi"/>
          <w:b/>
          <w:bCs/>
          <w:sz w:val="24"/>
          <w:szCs w:val="24"/>
        </w:rPr>
        <w:t>z ograniczeniem do budynków użytkowanych przez placówki oświatowe oraz instytucje kultury</w:t>
      </w:r>
      <w:r w:rsidRPr="001703AB">
        <w:rPr>
          <w:rFonts w:cstheme="minorHAnsi"/>
          <w:sz w:val="24"/>
          <w:szCs w:val="24"/>
        </w:rPr>
        <w:t xml:space="preserve">, w tym wymiana lub modernizacja źródeł ciepła i montaż </w:t>
      </w:r>
      <w:proofErr w:type="spellStart"/>
      <w:r w:rsidRPr="001703AB">
        <w:rPr>
          <w:rFonts w:cstheme="minorHAnsi"/>
          <w:sz w:val="24"/>
          <w:szCs w:val="24"/>
        </w:rPr>
        <w:t>mikroinstalacji</w:t>
      </w:r>
      <w:proofErr w:type="spellEnd"/>
      <w:r w:rsidRPr="001703AB">
        <w:rPr>
          <w:rFonts w:cstheme="minorHAnsi"/>
          <w:sz w:val="24"/>
          <w:szCs w:val="24"/>
        </w:rPr>
        <w:t xml:space="preserve"> OZE. Aby projekt kwalifikował się do wsparcia, minimum 51 % powierzchni użytkowej budynku musi być przeznaczone na wskazane wyżej cele. Kwalifikowalne są wydatki związane z tylko z tą częścią (w razie potrzeby wydzielone proporcją).</w:t>
      </w:r>
    </w:p>
    <w:p w14:paraId="00BD2CFB"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Przez użytkowanie należy rozumieć sytuację w której placówka oświatowa lub instytucja kultury:</w:t>
      </w:r>
    </w:p>
    <w:p w14:paraId="7473439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a) mieści się w budynku (części budynku) należącym do innego podmiotu i budynek użytkowany jest na podstawie porozumienia, umowy najmu, dzierżawy, użyczenia itp.;</w:t>
      </w:r>
    </w:p>
    <w:p w14:paraId="04F4F0B8"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 minimum 51% czasu, w jakim budynek taki lub jego część jest udostępniany, np. gminna sala sportowa udostępniana szkołom). W tym przypadku kwalifikowalność wydatków należy również ograniczyć proporcjonalnie do ilości czasu, w którym budynek (lub jego część) służy celom placówki oświatowej lub instytucji kultury.</w:t>
      </w:r>
    </w:p>
    <w:p w14:paraId="43C38169"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W przypadku budynków użytkowanych w części spełnione powinny być łącznie oba warunki, tj. minimum 51% powierzchni użytkowej i minimum 51% czasu na tej powierzchni użytkowej musi być przeznaczone na cele placówki oświatowej lub instytucji kultury,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rsidRPr="003A0364">
        <w:rPr>
          <w:rFonts w:cstheme="minorHAnsi"/>
          <w:sz w:val="24"/>
          <w:szCs w:val="24"/>
        </w:rPr>
        <w:t>mkw</w:t>
      </w:r>
      <w:proofErr w:type="spellEnd"/>
      <w:r w:rsidRPr="003A0364">
        <w:rPr>
          <w:rFonts w:cstheme="minorHAnsi"/>
          <w:sz w:val="24"/>
          <w:szCs w:val="24"/>
        </w:rPr>
        <w:t xml:space="preserve"> * 80% = 800 * 60% = 480 czyli wydatki kwalifikowalne stanowiące podstawę do dofinansowania wyniosą tylko 48%).</w:t>
      </w:r>
    </w:p>
    <w:p w14:paraId="3E48665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Wyliczeń należy dokonywać proporcją, z dokładnością do dwóch miejsc po przecinku (powyższe wyliczenia mają charakter przykładowy).</w:t>
      </w:r>
    </w:p>
    <w:p w14:paraId="7A8A351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Należy także pamiętać, że powyższe zasady dotyczą również budynków placówek oświatowych lub instytucji kultury użytkowanych przez inne podmioty. Jeśli w budynku część pomieszczeń jest </w:t>
      </w:r>
      <w:r w:rsidRPr="003A0364">
        <w:rPr>
          <w:rFonts w:cstheme="minorHAnsi"/>
          <w:sz w:val="24"/>
          <w:szCs w:val="24"/>
        </w:rPr>
        <w:lastRenderedPageBreak/>
        <w:t>wynajmowania pod inną działalność (np. pod działalność usługową, komercyjną) to analogicznie kwalifikowalna jest tylko ta część powierzchni budynku placówki oświatowej lub instytucji kultury, która służy działalności placówki oświatowej lub instytucji kultury (np. w 90% powierzchni budynku jest prowadzona działalność szkolna a 10% jest wynajmowana na biura – kwalifikowalne będą wydatki stanowiące 90% kosztów dot. całkowitej powierzchni użytkowej budynku).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2322F937"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Jeżeli projekt dotyczy kilku budynków powyższe warunki muszą być spełnione osobno dla każdego budynku. </w:t>
      </w:r>
    </w:p>
    <w:p w14:paraId="0FBF6842"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Czasowe wstrzymanie zajęć związane z pandemią nie jest brane pod uwagę przy określaniu proporcji wykorzystania budynku.</w:t>
      </w:r>
    </w:p>
    <w:p w14:paraId="3D0F6513"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W związku z powyższym, Wnioskodawca obowiązany jest dołączyć do wniosku o dofinansowanie oświadczenie, że na moment składania wniosku warunek dotyczący proporcji jest spełniony. Oświadczenie zawiera zobowiązanie do informowania Instytucji Zarządzającej o wszystkich zmianach w tym zakresie w okresie realizacji i trwałości projektu.</w:t>
      </w:r>
    </w:p>
    <w:p w14:paraId="12A54D1E" w14:textId="77777777" w:rsidR="003A0364" w:rsidRPr="003A0364" w:rsidRDefault="003A0364" w:rsidP="006F29ED">
      <w:pPr>
        <w:autoSpaceDE w:val="0"/>
        <w:autoSpaceDN w:val="0"/>
        <w:adjustRightInd w:val="0"/>
        <w:spacing w:line="240" w:lineRule="auto"/>
        <w:rPr>
          <w:rFonts w:cstheme="minorHAnsi"/>
          <w:sz w:val="24"/>
          <w:szCs w:val="24"/>
        </w:rPr>
      </w:pPr>
      <w:r w:rsidRPr="003A0364">
        <w:rPr>
          <w:rFonts w:cstheme="minorHAnsi"/>
          <w:sz w:val="24"/>
          <w:szCs w:val="24"/>
        </w:rPr>
        <w:t xml:space="preserve">Przed podpisaniem umowy o dofinansowanie, w trakcie realizacji projektu oraz w okresie trwałości, jeśli nastąpi zmiana w proporcji wykorzystania budynku, Wnioskodawca (Beneficjent) aktualizuje oświadczenie. IZ RPO WD w przypadku obniżenia proporcji wykorzystania budynku obniży proporcjonalnie kwotę wydatków kwalifikowalnych w projekcie oraz odpowiadające im dofinansowanie, pod warunkiem spełnienia podstawowego wymogu. W przypadku wzrostu proporcji wykorzystania budynku na cele placówki oświatowej lub instytucji kultury dofinansowanie pozostaje bez zmian (w uzasadnionych przypadkach za zgodą IZ RPO WD dopuszcza się możliwość zwiększenia przyznanego dofinansowania). Warunkiem podpisania oraz realizacji umowy o dofinansowanie projektu jest spełnienie warunku związanego z proporcją wykorzystania budynku. </w:t>
      </w:r>
    </w:p>
    <w:p w14:paraId="531C4F9C" w14:textId="08F4FE54" w:rsidR="003A0364" w:rsidRDefault="003A0364" w:rsidP="006F29ED">
      <w:pPr>
        <w:autoSpaceDE w:val="0"/>
        <w:autoSpaceDN w:val="0"/>
        <w:adjustRightInd w:val="0"/>
        <w:spacing w:before="240" w:after="0" w:line="240" w:lineRule="auto"/>
        <w:rPr>
          <w:rFonts w:cstheme="minorHAnsi"/>
          <w:sz w:val="24"/>
          <w:szCs w:val="24"/>
        </w:rPr>
      </w:pPr>
      <w:r w:rsidRPr="003A0364">
        <w:rPr>
          <w:rFonts w:cstheme="minorHAnsi"/>
          <w:sz w:val="24"/>
          <w:szCs w:val="24"/>
        </w:rPr>
        <w:t>Konsekwencje wynikające z naruszenia trwałości projektu, w tym dot. zmiany proporcji wykorzystania budynku związane są ze zwrotem części lub całości dofinansowania i opisane są odpowiednio w</w:t>
      </w:r>
      <w:r w:rsidR="00D62D8B">
        <w:rPr>
          <w:rFonts w:cstheme="minorHAnsi"/>
          <w:sz w:val="24"/>
          <w:szCs w:val="24"/>
        </w:rPr>
        <w:t xml:space="preserve"> </w:t>
      </w:r>
      <w:r w:rsidRPr="003A0364">
        <w:rPr>
          <w:rFonts w:cstheme="minorHAnsi"/>
          <w:sz w:val="24"/>
          <w:szCs w:val="24"/>
        </w:rPr>
        <w:t>§ 19 Trwałość projektu we wzorze umowy o dofinansowanie i § 18 Trwałość projektu we wzorze decyzji o dofinansowaniu projektu.</w:t>
      </w:r>
      <w:r>
        <w:rPr>
          <w:rFonts w:cstheme="minorHAnsi"/>
          <w:sz w:val="24"/>
          <w:szCs w:val="24"/>
        </w:rPr>
        <w:t xml:space="preserve"> </w:t>
      </w:r>
    </w:p>
    <w:p w14:paraId="6F25AC9F" w14:textId="20DCF522"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placówki oświatowe</w:t>
      </w:r>
      <w:r w:rsidRPr="00B527B4">
        <w:rPr>
          <w:rFonts w:cstheme="minorHAnsi"/>
          <w:sz w:val="24"/>
          <w:szCs w:val="28"/>
        </w:rPr>
        <w:t xml:space="preserve"> należy rozumieć placówki oświatowe objęte systemem oświaty</w:t>
      </w:r>
      <w:r w:rsidR="00D62D8B">
        <w:rPr>
          <w:rFonts w:cstheme="minorHAnsi"/>
          <w:sz w:val="24"/>
          <w:szCs w:val="28"/>
        </w:rPr>
        <w:t xml:space="preserve"> </w:t>
      </w:r>
      <w:r w:rsidRPr="00B527B4">
        <w:rPr>
          <w:rFonts w:cstheme="minorHAnsi"/>
          <w:sz w:val="24"/>
          <w:szCs w:val="28"/>
        </w:rPr>
        <w:t>wskazane w art. 2 ustawy z dnia 14 grudnia 2016 r. Prawo oświatowe.</w:t>
      </w:r>
    </w:p>
    <w:p w14:paraId="135C3C7C" w14:textId="77777777" w:rsidR="00B527B4" w:rsidRP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Przez </w:t>
      </w:r>
      <w:r w:rsidRPr="00B527B4">
        <w:rPr>
          <w:rFonts w:cstheme="minorHAnsi"/>
          <w:b/>
          <w:bCs/>
          <w:sz w:val="24"/>
          <w:szCs w:val="28"/>
        </w:rPr>
        <w:t xml:space="preserve">instytucje kultury </w:t>
      </w:r>
      <w:r w:rsidRPr="00B527B4">
        <w:rPr>
          <w:rFonts w:cstheme="minorHAnsi"/>
          <w:sz w:val="24"/>
          <w:szCs w:val="28"/>
        </w:rPr>
        <w:t>należy rozumieć instytucje wskazane w ustawie z dnia 25 października 1991 r. o organizowaniu i prowadzeniu działalności kulturalnej.</w:t>
      </w:r>
    </w:p>
    <w:p w14:paraId="54892A1A" w14:textId="7D2F8C9C" w:rsidR="00B527B4" w:rsidRDefault="00B527B4" w:rsidP="006F29ED">
      <w:pPr>
        <w:autoSpaceDE w:val="0"/>
        <w:autoSpaceDN w:val="0"/>
        <w:adjustRightInd w:val="0"/>
        <w:spacing w:before="240" w:after="0" w:line="240" w:lineRule="auto"/>
        <w:rPr>
          <w:rFonts w:cstheme="minorHAnsi"/>
          <w:sz w:val="24"/>
          <w:szCs w:val="28"/>
        </w:rPr>
      </w:pPr>
      <w:r w:rsidRPr="00B527B4">
        <w:rPr>
          <w:rFonts w:cstheme="minorHAnsi"/>
          <w:sz w:val="24"/>
          <w:szCs w:val="28"/>
        </w:rPr>
        <w:t xml:space="preserve">Wskazane powyżej instytucje muszą być prowadzone przez organy prowadzące wskazane </w:t>
      </w:r>
      <w:r w:rsidRPr="00B527B4">
        <w:rPr>
          <w:rFonts w:cstheme="minorHAnsi"/>
          <w:sz w:val="24"/>
          <w:szCs w:val="28"/>
        </w:rPr>
        <w:br/>
        <w:t>w niniejszym Regulaminie w punkcie 6. Typy Wnioskodawców / Beneficjentów oraz Partnerów.</w:t>
      </w:r>
    </w:p>
    <w:p w14:paraId="2432445E" w14:textId="77777777" w:rsidR="00B527B4" w:rsidRPr="00B527B4" w:rsidRDefault="00B527B4" w:rsidP="006F29ED">
      <w:pPr>
        <w:autoSpaceDE w:val="0"/>
        <w:autoSpaceDN w:val="0"/>
        <w:adjustRightInd w:val="0"/>
        <w:spacing w:before="240" w:after="0" w:line="240" w:lineRule="auto"/>
        <w:rPr>
          <w:rFonts w:cstheme="minorHAnsi"/>
          <w:sz w:val="24"/>
          <w:szCs w:val="28"/>
        </w:rPr>
      </w:pPr>
    </w:p>
    <w:p w14:paraId="7C2E1B0B" w14:textId="188D1B40" w:rsidR="001703AB" w:rsidRPr="00374DCB" w:rsidRDefault="001703AB" w:rsidP="006F29ED">
      <w:pPr>
        <w:autoSpaceDE w:val="0"/>
        <w:autoSpaceDN w:val="0"/>
        <w:adjustRightInd w:val="0"/>
        <w:spacing w:line="240" w:lineRule="auto"/>
        <w:rPr>
          <w:rFonts w:cstheme="minorHAnsi"/>
          <w:b/>
          <w:bCs/>
          <w:sz w:val="24"/>
          <w:szCs w:val="24"/>
        </w:rPr>
      </w:pPr>
      <w:r w:rsidRPr="00374DCB">
        <w:rPr>
          <w:rFonts w:cstheme="minorHAnsi"/>
          <w:b/>
          <w:bCs/>
          <w:sz w:val="24"/>
          <w:szCs w:val="24"/>
        </w:rPr>
        <w:t>Zakres projektów dotyczyć może</w:t>
      </w:r>
      <w:r w:rsidR="002653E6">
        <w:rPr>
          <w:rFonts w:cstheme="minorHAnsi"/>
          <w:b/>
          <w:bCs/>
          <w:sz w:val="24"/>
          <w:szCs w:val="24"/>
        </w:rPr>
        <w:t xml:space="preserve"> </w:t>
      </w:r>
      <w:r w:rsidR="002653E6" w:rsidRPr="002653E6">
        <w:rPr>
          <w:rFonts w:cstheme="minorHAnsi"/>
          <w:b/>
          <w:bCs/>
          <w:sz w:val="24"/>
          <w:szCs w:val="24"/>
        </w:rPr>
        <w:t>(o ile wynika z audytu)</w:t>
      </w:r>
      <w:r w:rsidRPr="00374DCB">
        <w:rPr>
          <w:rFonts w:cstheme="minorHAnsi"/>
          <w:b/>
          <w:bCs/>
          <w:sz w:val="24"/>
          <w:szCs w:val="24"/>
        </w:rPr>
        <w:t>:</w:t>
      </w:r>
    </w:p>
    <w:p w14:paraId="0FD07FFE" w14:textId="31BF06F1"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374DCB">
        <w:rPr>
          <w:rFonts w:asciiTheme="minorHAnsi" w:hAnsiTheme="minorHAnsi" w:cstheme="minorHAnsi"/>
          <w:sz w:val="24"/>
          <w:szCs w:val="24"/>
        </w:rPr>
        <w:t>oszkleń</w:t>
      </w:r>
      <w:proofErr w:type="spellEnd"/>
      <w:r w:rsidRPr="00374DCB">
        <w:rPr>
          <w:rFonts w:asciiTheme="minorHAnsi" w:hAnsiTheme="minorHAnsi" w:cstheme="minorHAnsi"/>
          <w:sz w:val="24"/>
          <w:szCs w:val="24"/>
        </w:rPr>
        <w:t xml:space="preserve"> w budynkach na efektywne energetycznie, likwidacja liniowych i punktowych mostków cieplnych, uzupełniająco do powyższych prac - montaż urządzeń zacieniających ok</w:t>
      </w:r>
      <w:r w:rsidR="00D62D8B">
        <w:rPr>
          <w:rFonts w:asciiTheme="minorHAnsi" w:hAnsiTheme="minorHAnsi" w:cstheme="minorHAnsi"/>
          <w:sz w:val="24"/>
          <w:szCs w:val="24"/>
        </w:rPr>
        <w:t>na (np. rolety, żaluzje) – tzw. </w:t>
      </w:r>
      <w:r w:rsidRPr="00374DCB">
        <w:rPr>
          <w:rFonts w:asciiTheme="minorHAnsi" w:hAnsiTheme="minorHAnsi" w:cstheme="minorHAnsi"/>
          <w:sz w:val="24"/>
          <w:szCs w:val="24"/>
        </w:rPr>
        <w:t>komponent termomodernizacyjny;</w:t>
      </w:r>
    </w:p>
    <w:p w14:paraId="4CCAE4A7" w14:textId="60207CAD"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 nawet jeśli wynika z audytu, w takim przypadku wymiana źródła ciepła i ewentualna modernizacja systemu ogrzewania powinna być realizowana poza projektem). Dotychczasowe źródło ciepła może być również zastąpione źródłem</w:t>
      </w:r>
      <w:r w:rsidR="00D62D8B">
        <w:rPr>
          <w:rFonts w:asciiTheme="minorHAnsi" w:hAnsiTheme="minorHAnsi" w:cstheme="minorHAnsi"/>
          <w:sz w:val="24"/>
          <w:szCs w:val="24"/>
        </w:rPr>
        <w:t xml:space="preserve"> </w:t>
      </w:r>
      <w:r w:rsidR="00D62D8B">
        <w:rPr>
          <w:rFonts w:asciiTheme="minorHAnsi" w:hAnsiTheme="minorHAnsi" w:cstheme="minorHAnsi"/>
          <w:sz w:val="24"/>
          <w:szCs w:val="24"/>
        </w:rPr>
        <w:br/>
      </w:r>
      <w:r w:rsidRPr="00374DCB">
        <w:rPr>
          <w:rFonts w:asciiTheme="minorHAnsi" w:hAnsiTheme="minorHAnsi" w:cstheme="minorHAnsi"/>
          <w:sz w:val="24"/>
          <w:szCs w:val="24"/>
        </w:rPr>
        <w:t>(-</w:t>
      </w:r>
      <w:proofErr w:type="spellStart"/>
      <w:r w:rsidRPr="00374DCB">
        <w:rPr>
          <w:rFonts w:asciiTheme="minorHAnsi" w:hAnsiTheme="minorHAnsi" w:cstheme="minorHAnsi"/>
          <w:sz w:val="24"/>
          <w:szCs w:val="24"/>
        </w:rPr>
        <w:t>ami</w:t>
      </w:r>
      <w:proofErr w:type="spellEnd"/>
      <w:r w:rsidRPr="00374DCB">
        <w:rPr>
          <w:rFonts w:asciiTheme="minorHAnsi" w:hAnsiTheme="minorHAnsi" w:cstheme="minorHAnsi"/>
          <w:sz w:val="24"/>
          <w:szCs w:val="24"/>
        </w:rPr>
        <w:t>)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już istniejącą; nie dopuszcza się źr</w:t>
      </w:r>
      <w:r w:rsidR="00D62D8B">
        <w:rPr>
          <w:rFonts w:asciiTheme="minorHAnsi" w:hAnsiTheme="minorHAnsi" w:cstheme="minorHAnsi"/>
          <w:sz w:val="24"/>
          <w:szCs w:val="24"/>
        </w:rPr>
        <w:t>ódeł elektrycznych zasilanych z </w:t>
      </w:r>
      <w:r w:rsidRPr="00374DCB">
        <w:rPr>
          <w:rFonts w:asciiTheme="minorHAnsi" w:hAnsiTheme="minorHAnsi" w:cstheme="minorHAnsi"/>
          <w:sz w:val="24"/>
          <w:szCs w:val="24"/>
        </w:rPr>
        <w:t xml:space="preserve">sieci energetycznej (za wyjątkiem „odbierania” z </w:t>
      </w:r>
      <w:r w:rsidR="00D62D8B">
        <w:rPr>
          <w:rFonts w:asciiTheme="minorHAnsi" w:hAnsiTheme="minorHAnsi" w:cstheme="minorHAnsi"/>
          <w:sz w:val="24"/>
          <w:szCs w:val="24"/>
        </w:rPr>
        <w:t>sieci nadwyżki, np. uzyskanej w </w:t>
      </w:r>
      <w:r w:rsidRPr="00374DCB">
        <w:rPr>
          <w:rFonts w:asciiTheme="minorHAnsi" w:hAnsiTheme="minorHAnsi" w:cstheme="minorHAnsi"/>
          <w:sz w:val="24"/>
          <w:szCs w:val="24"/>
        </w:rPr>
        <w:t>miesiącach letnich). Inwestycje muszą przyczyniać s</w:t>
      </w:r>
      <w:r w:rsidR="00D62D8B">
        <w:rPr>
          <w:rFonts w:asciiTheme="minorHAnsi" w:hAnsiTheme="minorHAnsi" w:cstheme="minorHAnsi"/>
          <w:sz w:val="24"/>
          <w:szCs w:val="24"/>
        </w:rPr>
        <w:t>ię do zmniejszenia emisji CO2 i </w:t>
      </w:r>
      <w:r w:rsidRPr="00374DCB">
        <w:rPr>
          <w:rFonts w:asciiTheme="minorHAnsi" w:hAnsiTheme="minorHAnsi" w:cstheme="minorHAnsi"/>
          <w:sz w:val="24"/>
          <w:szCs w:val="24"/>
        </w:rPr>
        <w:t>innych zanieczyszczeń powietrza, takich jak pyły zawieszone PM 10 i PM 2,5</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 xml:space="preserve">oraz do znacznego zwiększenia oszczędności energii. Wymiana kotła może zostać wsparta jedynie w przypadku, gdy podłączenie do sieci ciepłowniczej na danym obszarze nie jest uzasadnione ekonomicznie lub technicznie niemożliwe; </w:t>
      </w:r>
    </w:p>
    <w:p w14:paraId="1EB2A90C"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modernizacja przyłącza do sieci ciepłowniczej; </w:t>
      </w:r>
    </w:p>
    <w:p w14:paraId="470BE4AF" w14:textId="554C8A53"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modernizacji systemów wentylacji (w tym z odzyskiem ciepła),</w:t>
      </w:r>
      <w:r w:rsidR="00D62D8B">
        <w:rPr>
          <w:rFonts w:asciiTheme="minorHAnsi" w:hAnsiTheme="minorHAnsi" w:cstheme="minorHAnsi"/>
          <w:sz w:val="24"/>
          <w:szCs w:val="24"/>
        </w:rPr>
        <w:t xml:space="preserve"> </w:t>
      </w:r>
      <w:r w:rsidRPr="00374DCB">
        <w:rPr>
          <w:rFonts w:asciiTheme="minorHAnsi" w:hAnsiTheme="minorHAnsi" w:cstheme="minorHAnsi"/>
          <w:sz w:val="24"/>
          <w:szCs w:val="24"/>
        </w:rPr>
        <w:t xml:space="preserve">modernizacji i/lub instalacji systemów klimatyzacji; </w:t>
      </w:r>
    </w:p>
    <w:p w14:paraId="2E50F7A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instalacji OZE – (np. na potrzeby pozyskiwania ciepłej wody użytkowej lub wytwarzania energii elektrycznej) jeśli wynika z audytu (z wyłączeniem źródeł w układzie wysokosprawnej kogeneracji i </w:t>
      </w:r>
      <w:proofErr w:type="spellStart"/>
      <w:r w:rsidRPr="00374DCB">
        <w:rPr>
          <w:rFonts w:asciiTheme="minorHAnsi" w:hAnsiTheme="minorHAnsi" w:cstheme="minorHAnsi"/>
          <w:sz w:val="24"/>
          <w:szCs w:val="24"/>
        </w:rPr>
        <w:t>trigeneracji</w:t>
      </w:r>
      <w:proofErr w:type="spellEnd"/>
      <w:r w:rsidRPr="00374DCB">
        <w:rPr>
          <w:rFonts w:asciiTheme="minorHAnsi" w:hAnsiTheme="minorHAnsi" w:cstheme="minorHAnsi"/>
          <w:sz w:val="24"/>
          <w:szCs w:val="24"/>
        </w:rPr>
        <w:t xml:space="preserve">) na potrzeby modernizowanych energetycznie budynków. W przypadku instalacji do produkcji energii elektrycznej np. fotowoltaicznej czy wykorzystującej siłę wiatru dopuszcza się </w:t>
      </w:r>
      <w:proofErr w:type="spellStart"/>
      <w:r w:rsidRPr="00374DCB">
        <w:rPr>
          <w:rFonts w:asciiTheme="minorHAnsi" w:hAnsiTheme="minorHAnsi" w:cstheme="minorHAnsi"/>
          <w:sz w:val="24"/>
          <w:szCs w:val="24"/>
        </w:rPr>
        <w:t>mikroinstalacje</w:t>
      </w:r>
      <w:proofErr w:type="spellEnd"/>
      <w:r w:rsidRPr="00374DCB">
        <w:rPr>
          <w:rFonts w:asciiTheme="minorHAnsi" w:hAnsiTheme="minorHAnsi" w:cstheme="minorHAnsi"/>
          <w:sz w:val="24"/>
          <w:szCs w:val="24"/>
        </w:rPr>
        <w:t xml:space="preserve"> ,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733A631D" w14:textId="77777777"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 xml:space="preserve">instalacja systemów monitoringu i zarządzania energią cieplną i elektryczną (termostaty, czujniki temperatury, pogodowe, obecności, sterowniki, automatyczne układy regulacji, </w:t>
      </w:r>
      <w:r w:rsidRPr="00374DCB">
        <w:rPr>
          <w:rFonts w:asciiTheme="minorHAnsi" w:hAnsiTheme="minorHAnsi" w:cstheme="minorHAnsi"/>
          <w:sz w:val="24"/>
          <w:szCs w:val="24"/>
        </w:rPr>
        <w:lastRenderedPageBreak/>
        <w:t xml:space="preserve">aplikacje komputerowe, gotowe systemy, urządzenia pomiarowe, liczniki ciepła, chłodu, CWU, zawory </w:t>
      </w:r>
      <w:proofErr w:type="spellStart"/>
      <w:r w:rsidRPr="00374DCB">
        <w:rPr>
          <w:rFonts w:asciiTheme="minorHAnsi" w:hAnsiTheme="minorHAnsi" w:cstheme="minorHAnsi"/>
          <w:sz w:val="24"/>
          <w:szCs w:val="24"/>
        </w:rPr>
        <w:t>podpionowe</w:t>
      </w:r>
      <w:proofErr w:type="spellEnd"/>
      <w:r w:rsidRPr="00374DCB">
        <w:rPr>
          <w:rFonts w:asciiTheme="minorHAnsi" w:hAnsiTheme="minorHAnsi" w:cstheme="minorHAnsi"/>
          <w:sz w:val="24"/>
          <w:szCs w:val="24"/>
        </w:rPr>
        <w:t xml:space="preserve"> itp.) mające na celu zmniejszenie zużycia energii poprzez dostosowanie mocy urządzeń do bieżącego zapotrzebowania – tzw. komponent zarządzania energią;</w:t>
      </w:r>
    </w:p>
    <w:p w14:paraId="729A8CD1" w14:textId="098A491C" w:rsidR="001703AB" w:rsidRPr="00374DCB" w:rsidRDefault="001703AB" w:rsidP="006F29ED">
      <w:pPr>
        <w:pStyle w:val="Akapitzlist"/>
        <w:numPr>
          <w:ilvl w:val="0"/>
          <w:numId w:val="20"/>
        </w:numPr>
        <w:autoSpaceDE w:val="0"/>
        <w:autoSpaceDN w:val="0"/>
        <w:adjustRightInd w:val="0"/>
        <w:spacing w:before="0" w:line="240" w:lineRule="auto"/>
        <w:rPr>
          <w:rFonts w:asciiTheme="minorHAnsi" w:hAnsiTheme="minorHAnsi" w:cstheme="minorHAnsi"/>
          <w:sz w:val="24"/>
          <w:szCs w:val="24"/>
        </w:rPr>
      </w:pPr>
      <w:r w:rsidRPr="00374DCB">
        <w:rPr>
          <w:rFonts w:asciiTheme="minorHAnsi" w:hAnsiTheme="minorHAnsi" w:cstheme="minorHAnsi"/>
          <w:sz w:val="24"/>
          <w:szCs w:val="24"/>
        </w:rPr>
        <w:t>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w:t>
      </w:r>
      <w:r w:rsidR="00D62D8B">
        <w:rPr>
          <w:rFonts w:asciiTheme="minorHAnsi" w:hAnsiTheme="minorHAnsi" w:cstheme="minorHAnsi"/>
          <w:sz w:val="24"/>
          <w:szCs w:val="24"/>
        </w:rPr>
        <w:t>a systemu poprzez np. </w:t>
      </w:r>
      <w:r w:rsidRPr="00374DCB">
        <w:rPr>
          <w:rFonts w:asciiTheme="minorHAnsi" w:hAnsiTheme="minorHAnsi" w:cstheme="minorHAnsi"/>
          <w:sz w:val="24"/>
          <w:szCs w:val="24"/>
        </w:rPr>
        <w:t>inteligentne zarządzanie oświetleniem i wdrażanie systemów oświetlenia o</w:t>
      </w:r>
      <w:r w:rsidR="00D62D8B">
        <w:rPr>
          <w:rFonts w:asciiTheme="minorHAnsi" w:hAnsiTheme="minorHAnsi" w:cstheme="minorHAnsi"/>
          <w:sz w:val="24"/>
          <w:szCs w:val="24"/>
        </w:rPr>
        <w:t> </w:t>
      </w:r>
      <w:r w:rsidRPr="00374DCB">
        <w:rPr>
          <w:rFonts w:asciiTheme="minorHAnsi" w:hAnsiTheme="minorHAnsi" w:cstheme="minorHAnsi"/>
          <w:sz w:val="24"/>
          <w:szCs w:val="24"/>
        </w:rPr>
        <w:t xml:space="preserve">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374DCB">
        <w:rPr>
          <w:rFonts w:asciiTheme="minorHAnsi" w:hAnsiTheme="minorHAnsi" w:cstheme="minorHAnsi"/>
          <w:sz w:val="24"/>
          <w:szCs w:val="24"/>
        </w:rPr>
        <w:t>Nowoinstalow</w:t>
      </w:r>
      <w:r w:rsidR="00D62D8B">
        <w:rPr>
          <w:rFonts w:asciiTheme="minorHAnsi" w:hAnsiTheme="minorHAnsi" w:cstheme="minorHAnsi"/>
          <w:sz w:val="24"/>
          <w:szCs w:val="24"/>
        </w:rPr>
        <w:t>ane</w:t>
      </w:r>
      <w:proofErr w:type="spellEnd"/>
      <w:r w:rsidR="00D62D8B">
        <w:rPr>
          <w:rFonts w:asciiTheme="minorHAnsi" w:hAnsiTheme="minorHAnsi" w:cstheme="minorHAnsi"/>
          <w:sz w:val="24"/>
          <w:szCs w:val="24"/>
        </w:rPr>
        <w:t xml:space="preserve"> urządzenia muszą zużywać co </w:t>
      </w:r>
      <w:r w:rsidRPr="00374DCB">
        <w:rPr>
          <w:rFonts w:asciiTheme="minorHAnsi" w:hAnsiTheme="minorHAnsi" w:cstheme="minorHAnsi"/>
          <w:sz w:val="24"/>
          <w:szCs w:val="24"/>
        </w:rPr>
        <w:t>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w:t>
      </w:r>
      <w:r w:rsidR="00D62D8B">
        <w:rPr>
          <w:rFonts w:asciiTheme="minorHAnsi" w:hAnsiTheme="minorHAnsi" w:cstheme="minorHAnsi"/>
          <w:sz w:val="24"/>
          <w:szCs w:val="24"/>
        </w:rPr>
        <w:t>eby osób niepełnosprawnych (np. </w:t>
      </w:r>
      <w:r w:rsidRPr="00374DCB">
        <w:rPr>
          <w:rFonts w:asciiTheme="minorHAnsi" w:hAnsiTheme="minorHAnsi" w:cstheme="minorHAnsi"/>
          <w:sz w:val="24"/>
          <w:szCs w:val="24"/>
        </w:rPr>
        <w:t>specjalistyczne windy, podesty itp.).</w:t>
      </w:r>
    </w:p>
    <w:p w14:paraId="6953795C" w14:textId="77777777" w:rsidR="003A13EB" w:rsidRDefault="003A13EB" w:rsidP="006F29ED">
      <w:pPr>
        <w:autoSpaceDE w:val="0"/>
        <w:autoSpaceDN w:val="0"/>
        <w:adjustRightInd w:val="0"/>
        <w:spacing w:line="240" w:lineRule="auto"/>
        <w:rPr>
          <w:rFonts w:cstheme="minorHAnsi"/>
          <w:sz w:val="24"/>
          <w:szCs w:val="24"/>
        </w:rPr>
      </w:pPr>
    </w:p>
    <w:p w14:paraId="2E19310D" w14:textId="5401EFA5"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Modernizacja kompleksowa oznacza, że każdy projekt powinien zawierać co najmniej komponent termomodernizacji oraz zarządzania energią (chyba, że system ten już istnieje i nie ma potrzeby rozwijania go). Ponieważ poprawne funkcjonowanie nowoczesnych systemów ogrzewania / chłodzenia wymaga świadomego ich użytkowania i często zmiany dotychczasowych </w:t>
      </w:r>
      <w:proofErr w:type="spellStart"/>
      <w:r w:rsidRPr="001703AB">
        <w:rPr>
          <w:rFonts w:cstheme="minorHAnsi"/>
          <w:sz w:val="24"/>
          <w:szCs w:val="24"/>
        </w:rPr>
        <w:t>zachowań</w:t>
      </w:r>
      <w:proofErr w:type="spellEnd"/>
      <w:r w:rsidRPr="001703AB">
        <w:rPr>
          <w:rFonts w:cstheme="minorHAnsi"/>
          <w:sz w:val="24"/>
          <w:szCs w:val="24"/>
        </w:rPr>
        <w:t>,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B07034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Komponent edukacyjny nie polega na finansowaniu dedykowanych szkoleń. Nie oznacza to instruktażu w zakresie całościowej obsługi urządzeń grzejnych osób odpowiedzialnych w budynku za ogrzewanie (co powinno być zapewnione przez dostawcę / instalatora urządzeń) lecz instruktaż osób korzystających z budynku w ramach codziennych zajęć w zakresie zasad wietrzenia, używania zaworów termostatycznych czy </w:t>
      </w:r>
      <w:proofErr w:type="spellStart"/>
      <w:r w:rsidRPr="001703AB">
        <w:rPr>
          <w:rFonts w:cstheme="minorHAnsi"/>
          <w:sz w:val="24"/>
          <w:szCs w:val="24"/>
        </w:rPr>
        <w:t>zachowań</w:t>
      </w:r>
      <w:proofErr w:type="spellEnd"/>
      <w:r w:rsidRPr="001703AB">
        <w:rPr>
          <w:rFonts w:cstheme="minorHAnsi"/>
          <w:sz w:val="24"/>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1703AB">
        <w:rPr>
          <w:rFonts w:cstheme="minorHAnsi"/>
          <w:sz w:val="24"/>
          <w:szCs w:val="24"/>
        </w:rPr>
        <w:t>zachowań</w:t>
      </w:r>
      <w:proofErr w:type="spellEnd"/>
      <w:r w:rsidRPr="001703AB">
        <w:rPr>
          <w:rFonts w:cstheme="minorHAnsi"/>
          <w:sz w:val="24"/>
          <w:szCs w:val="24"/>
        </w:rPr>
        <w:t>, związany ze świadomym oszczędzaniem energii. Płatne szkolenia są niekwalifikowalne.</w:t>
      </w:r>
    </w:p>
    <w:p w14:paraId="5A2BAE82"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wymiany źródła ciepła należy spełnić wymogi opisane w kryterium Wymiana źródła ciepła, w szczególności dotyczące wymagań </w:t>
      </w:r>
      <w:proofErr w:type="spellStart"/>
      <w:r w:rsidRPr="001703AB">
        <w:rPr>
          <w:rFonts w:cstheme="minorHAnsi"/>
          <w:sz w:val="24"/>
          <w:szCs w:val="24"/>
        </w:rPr>
        <w:t>ekoprojektu</w:t>
      </w:r>
      <w:proofErr w:type="spellEnd"/>
      <w:r w:rsidRPr="001703AB">
        <w:rPr>
          <w:rFonts w:cstheme="minorHAnsi"/>
          <w:sz w:val="24"/>
          <w:szCs w:val="24"/>
        </w:rPr>
        <w:t>. Na etapie składania wniosku wymagane jest złożenie oświadczenia o zapewnieniu spełnienia powyższego wymogu w czasie realizacji projektu.</w:t>
      </w:r>
    </w:p>
    <w:p w14:paraId="24248F3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Szczegółowe wymogi dot. projektu i jego elementów mogą wynikać z Kryteriów wyboru projektu, z których wyciąg stanowi załącznik nr 1 do niniejszego regulaminu i z którym należy się bezwzględnie zapoznać.</w:t>
      </w:r>
    </w:p>
    <w:p w14:paraId="062CD28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lastRenderedPageBreak/>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Wydatek na audyt jest wydatkiem kwalifikowalnym za wyjątkiem audytów sporządzonych (zaktualizowanych) wcześniej niż na dwa lata przed rokiem ogłoszenia konkursu.</w:t>
      </w:r>
    </w:p>
    <w:p w14:paraId="61F771B7" w14:textId="1CBE5603"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Wyjątek stanowią wydatki na prace niezbędne do poprawy efektywności ale bezpośrednio z nią nie związane, bez których nie da się skutecznie zrealizować</w:t>
      </w:r>
      <w:r w:rsidR="00D62D8B">
        <w:rPr>
          <w:rFonts w:cstheme="minorHAnsi"/>
          <w:sz w:val="24"/>
          <w:szCs w:val="24"/>
        </w:rPr>
        <w:t xml:space="preserve"> prac bezpośrednio związanych z </w:t>
      </w:r>
      <w:r w:rsidRPr="001703AB">
        <w:rPr>
          <w:rFonts w:cstheme="minorHAnsi"/>
          <w:sz w:val="24"/>
          <w:szCs w:val="24"/>
        </w:rPr>
        <w:t xml:space="preserve">poprawą efektywności, np. osuszenie ścian, naprawa i uzupełnienie ubytków przegrody przed zamocowaniem izolacji itp. </w:t>
      </w:r>
    </w:p>
    <w:p w14:paraId="71843D1C" w14:textId="0E3DAA1C"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Drugi wyjątek dotyczy usprawnień na rzecz osób z niep</w:t>
      </w:r>
      <w:r w:rsidR="00D62D8B">
        <w:rPr>
          <w:rFonts w:cstheme="minorHAnsi"/>
          <w:sz w:val="24"/>
          <w:szCs w:val="24"/>
        </w:rPr>
        <w:t>ełnosprawnościami, związanych z </w:t>
      </w:r>
      <w:r w:rsidRPr="001703AB">
        <w:rPr>
          <w:rFonts w:cstheme="minorHAnsi"/>
          <w:sz w:val="24"/>
          <w:szCs w:val="24"/>
        </w:rPr>
        <w:t>realizacją koncepcji uniwersalnego projektowania, o której mowa w Wytycznych w zakresie realizacji zasady równości szans i niedyskryminacj</w:t>
      </w:r>
      <w:r w:rsidR="00D62D8B">
        <w:rPr>
          <w:rFonts w:cstheme="minorHAnsi"/>
          <w:sz w:val="24"/>
          <w:szCs w:val="24"/>
        </w:rPr>
        <w:t>i, w tym dostępności dla osób z </w:t>
      </w:r>
      <w:r w:rsidRPr="001703AB">
        <w:rPr>
          <w:rFonts w:cstheme="minorHAnsi"/>
          <w:sz w:val="24"/>
          <w:szCs w:val="24"/>
        </w:rPr>
        <w:t>niepełnosprawnościami oraz zasady równości szans kobiet i mężczyzn w ramach funduszy unijnych na lata 2014-2020, tj. poprzez zastosowanie różnego rodzaju technologii czy rozwiązań np. montaż windy, podjazdów, barierek lub inne udogodnienia. Prace budowlane w zakresie poprawy dostępności budynku będą prowadzone w zakresie proporcjonalnym i adekwatnym do</w:t>
      </w:r>
      <w:r w:rsidR="00D62D8B">
        <w:rPr>
          <w:rFonts w:cstheme="minorHAnsi"/>
          <w:sz w:val="24"/>
          <w:szCs w:val="24"/>
        </w:rPr>
        <w:t xml:space="preserve"> </w:t>
      </w:r>
      <w:r w:rsidRPr="001703AB">
        <w:rPr>
          <w:rFonts w:cstheme="minorHAnsi"/>
          <w:sz w:val="24"/>
          <w:szCs w:val="24"/>
        </w:rPr>
        <w:t>głównego</w:t>
      </w:r>
      <w:r w:rsidR="00D62D8B">
        <w:rPr>
          <w:rFonts w:cstheme="minorHAnsi"/>
          <w:sz w:val="24"/>
          <w:szCs w:val="24"/>
        </w:rPr>
        <w:t xml:space="preserve"> </w:t>
      </w:r>
      <w:r w:rsidRPr="001703AB">
        <w:rPr>
          <w:rFonts w:cstheme="minorHAnsi"/>
          <w:sz w:val="24"/>
          <w:szCs w:val="24"/>
        </w:rPr>
        <w:t>celu</w:t>
      </w:r>
      <w:r w:rsidR="00D62D8B">
        <w:rPr>
          <w:rFonts w:cstheme="minorHAnsi"/>
          <w:sz w:val="24"/>
          <w:szCs w:val="24"/>
        </w:rPr>
        <w:t xml:space="preserve"> </w:t>
      </w:r>
      <w:r w:rsidRPr="001703AB">
        <w:rPr>
          <w:rFonts w:cstheme="minorHAnsi"/>
          <w:sz w:val="24"/>
          <w:szCs w:val="24"/>
        </w:rPr>
        <w:t>projektu,</w:t>
      </w:r>
      <w:r w:rsidR="00D62D8B">
        <w:rPr>
          <w:rFonts w:cstheme="minorHAnsi"/>
          <w:sz w:val="24"/>
          <w:szCs w:val="24"/>
        </w:rPr>
        <w:t xml:space="preserve"> </w:t>
      </w:r>
      <w:r w:rsidRPr="001703AB">
        <w:rPr>
          <w:rFonts w:cstheme="minorHAnsi"/>
          <w:sz w:val="24"/>
          <w:szCs w:val="24"/>
        </w:rPr>
        <w:t>którym</w:t>
      </w:r>
      <w:r w:rsidR="00D62D8B">
        <w:rPr>
          <w:rFonts w:cstheme="minorHAnsi"/>
          <w:sz w:val="24"/>
          <w:szCs w:val="24"/>
        </w:rPr>
        <w:t xml:space="preserve"> </w:t>
      </w:r>
      <w:r w:rsidRPr="001703AB">
        <w:rPr>
          <w:rFonts w:cstheme="minorHAnsi"/>
          <w:sz w:val="24"/>
          <w:szCs w:val="24"/>
        </w:rPr>
        <w:t>pozostaje</w:t>
      </w:r>
      <w:r w:rsidR="00D62D8B">
        <w:rPr>
          <w:rFonts w:cstheme="minorHAnsi"/>
          <w:sz w:val="24"/>
          <w:szCs w:val="24"/>
        </w:rPr>
        <w:t xml:space="preserve"> </w:t>
      </w:r>
      <w:r w:rsidRPr="001703AB">
        <w:rPr>
          <w:rFonts w:cstheme="minorHAnsi"/>
          <w:sz w:val="24"/>
          <w:szCs w:val="24"/>
        </w:rPr>
        <w:t>poprawa efektywności</w:t>
      </w:r>
      <w:r w:rsidR="00D62D8B">
        <w:rPr>
          <w:rFonts w:cstheme="minorHAnsi"/>
          <w:sz w:val="24"/>
          <w:szCs w:val="24"/>
        </w:rPr>
        <w:t xml:space="preserve"> </w:t>
      </w:r>
      <w:r w:rsidRPr="001703AB">
        <w:rPr>
          <w:rFonts w:cstheme="minorHAnsi"/>
          <w:sz w:val="24"/>
          <w:szCs w:val="24"/>
        </w:rPr>
        <w:t>energetycznej</w:t>
      </w:r>
      <w:r w:rsidR="00D62D8B">
        <w:rPr>
          <w:rFonts w:cstheme="minorHAnsi"/>
          <w:sz w:val="24"/>
          <w:szCs w:val="24"/>
        </w:rPr>
        <w:t xml:space="preserve"> </w:t>
      </w:r>
      <w:r w:rsidRPr="001703AB">
        <w:rPr>
          <w:rFonts w:cstheme="minorHAnsi"/>
          <w:sz w:val="24"/>
          <w:szCs w:val="24"/>
        </w:rPr>
        <w:t>budynku (także w zakresie proporcji kosztów kwalifikowalnych). Prace zwiększające dostępność</w:t>
      </w:r>
      <w:r w:rsidR="00D62D8B">
        <w:rPr>
          <w:rFonts w:cstheme="minorHAnsi"/>
          <w:sz w:val="24"/>
          <w:szCs w:val="24"/>
        </w:rPr>
        <w:t xml:space="preserve"> </w:t>
      </w:r>
      <w:r w:rsidRPr="001703AB">
        <w:rPr>
          <w:rFonts w:cstheme="minorHAnsi"/>
          <w:sz w:val="24"/>
          <w:szCs w:val="24"/>
        </w:rPr>
        <w:t>wychodzące</w:t>
      </w:r>
      <w:r w:rsidR="00D62D8B">
        <w:rPr>
          <w:rFonts w:cstheme="minorHAnsi"/>
          <w:sz w:val="24"/>
          <w:szCs w:val="24"/>
        </w:rPr>
        <w:t xml:space="preserve"> </w:t>
      </w:r>
      <w:r w:rsidRPr="001703AB">
        <w:rPr>
          <w:rFonts w:cstheme="minorHAnsi"/>
          <w:sz w:val="24"/>
          <w:szCs w:val="24"/>
        </w:rPr>
        <w:t>poza</w:t>
      </w:r>
      <w:r w:rsidR="00D62D8B">
        <w:rPr>
          <w:rFonts w:cstheme="minorHAnsi"/>
          <w:sz w:val="24"/>
          <w:szCs w:val="24"/>
        </w:rPr>
        <w:t xml:space="preserve"> </w:t>
      </w:r>
      <w:r w:rsidRPr="001703AB">
        <w:rPr>
          <w:rFonts w:cstheme="minorHAnsi"/>
          <w:sz w:val="24"/>
          <w:szCs w:val="24"/>
        </w:rPr>
        <w:t>ten</w:t>
      </w:r>
      <w:r w:rsidR="00D62D8B">
        <w:rPr>
          <w:rFonts w:cstheme="minorHAnsi"/>
          <w:sz w:val="24"/>
          <w:szCs w:val="24"/>
        </w:rPr>
        <w:t xml:space="preserve"> </w:t>
      </w:r>
      <w:r w:rsidRPr="001703AB">
        <w:rPr>
          <w:rFonts w:cstheme="minorHAnsi"/>
          <w:sz w:val="24"/>
          <w:szCs w:val="24"/>
        </w:rPr>
        <w:t>zakres</w:t>
      </w:r>
      <w:r w:rsidR="00D62D8B">
        <w:rPr>
          <w:rFonts w:cstheme="minorHAnsi"/>
          <w:sz w:val="24"/>
          <w:szCs w:val="24"/>
        </w:rPr>
        <w:t xml:space="preserve"> </w:t>
      </w:r>
      <w:r w:rsidRPr="001703AB">
        <w:rPr>
          <w:rFonts w:cstheme="minorHAnsi"/>
          <w:sz w:val="24"/>
          <w:szCs w:val="24"/>
        </w:rPr>
        <w:t>nie</w:t>
      </w:r>
      <w:r w:rsidR="00D62D8B">
        <w:rPr>
          <w:rFonts w:cstheme="minorHAnsi"/>
          <w:sz w:val="24"/>
          <w:szCs w:val="24"/>
        </w:rPr>
        <w:t xml:space="preserve"> </w:t>
      </w:r>
      <w:r w:rsidRPr="001703AB">
        <w:rPr>
          <w:rFonts w:cstheme="minorHAnsi"/>
          <w:sz w:val="24"/>
          <w:szCs w:val="24"/>
        </w:rPr>
        <w:t>będą kwalifikowalne (jak np. prace poza budynkiem, nie związane bezpośrednio z likwidacją barier architektonicznych przy wejściu do budynku oraz w jego wnętrzu, np. przebudowa dojazdów, parkingów, chodników). Należy pamiętać o zastosowaniu odpowiedniego wskaźnika produktu / rezultatu.</w:t>
      </w:r>
    </w:p>
    <w:p w14:paraId="792950CE" w14:textId="6CD86F1F" w:rsid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 przypadku budynków o podwójnej funkcji, np. współdzielonych przez szkołę i urząd, kwalifikowalne są wydatki przypadające wyłącznie na część szkolną (należy wyliczyć je proporcją w związku z zajmowaną powierzchnią użytkową. </w:t>
      </w:r>
      <w:r w:rsidR="003B4B4D" w:rsidRPr="003B4B4D">
        <w:rPr>
          <w:rFonts w:cstheme="minorHAnsi"/>
          <w:sz w:val="24"/>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 </w:t>
      </w:r>
      <w:r w:rsidRPr="001703AB">
        <w:rPr>
          <w:rFonts w:cstheme="minorHAnsi"/>
          <w:sz w:val="24"/>
          <w:szCs w:val="24"/>
        </w:rPr>
        <w:t>Wyjątek stanowią wydatki na promocję projektu, do których nie stosuje się podziału proporcją).</w:t>
      </w:r>
    </w:p>
    <w:p w14:paraId="7D80F24A" w14:textId="19ECDB52" w:rsidR="008052E8" w:rsidRPr="001703AB" w:rsidRDefault="008052E8" w:rsidP="006F29ED">
      <w:pPr>
        <w:autoSpaceDE w:val="0"/>
        <w:autoSpaceDN w:val="0"/>
        <w:adjustRightInd w:val="0"/>
        <w:spacing w:line="240" w:lineRule="auto"/>
        <w:rPr>
          <w:rFonts w:cstheme="minorHAnsi"/>
          <w:sz w:val="24"/>
          <w:szCs w:val="24"/>
        </w:rPr>
      </w:pPr>
      <w:r w:rsidRPr="008052E8">
        <w:rPr>
          <w:rFonts w:cstheme="minorHAnsi"/>
          <w:sz w:val="24"/>
          <w:szCs w:val="24"/>
        </w:rPr>
        <w:t>Określając wartość wydatków kwalifikowalnych dla projektu, należy mieć na uwadze pkt 11</w:t>
      </w:r>
      <w:r w:rsidR="00D62D8B">
        <w:rPr>
          <w:rFonts w:cstheme="minorHAnsi"/>
          <w:sz w:val="24"/>
          <w:szCs w:val="24"/>
        </w:rPr>
        <w:t xml:space="preserve"> </w:t>
      </w:r>
      <w:r w:rsidRPr="008052E8">
        <w:rPr>
          <w:rFonts w:cstheme="minorHAnsi"/>
          <w:sz w:val="24"/>
          <w:szCs w:val="24"/>
        </w:rPr>
        <w:t>regulaminu Maksymalna wartość wydatków kwalifikowalnych projektu, który określa również wartość minimalną.</w:t>
      </w:r>
    </w:p>
    <w:p w14:paraId="073928F8" w14:textId="3542F4FC" w:rsidR="009B6486" w:rsidRPr="009B6486" w:rsidRDefault="001703AB" w:rsidP="006F29ED">
      <w:pPr>
        <w:autoSpaceDE w:val="0"/>
        <w:autoSpaceDN w:val="0"/>
        <w:adjustRightInd w:val="0"/>
        <w:spacing w:after="0" w:line="240" w:lineRule="auto"/>
        <w:rPr>
          <w:rFonts w:cstheme="minorHAnsi"/>
          <w:sz w:val="24"/>
          <w:szCs w:val="24"/>
        </w:rPr>
      </w:pPr>
      <w:r w:rsidRPr="001703AB">
        <w:rPr>
          <w:rFonts w:cstheme="minorHAnsi"/>
          <w:sz w:val="24"/>
          <w:szCs w:val="24"/>
        </w:rPr>
        <w:t>Nie jest możliwa termomodernizacja budynków zdewastowanych i/lub znajdujących się w stanie technicznym, który uniemożliwia sporządzenie audytu energetycznego zgodnie z metodologią</w:t>
      </w:r>
      <w:r w:rsidR="006C2907">
        <w:rPr>
          <w:rFonts w:cstheme="minorHAnsi"/>
          <w:sz w:val="24"/>
          <w:szCs w:val="24"/>
        </w:rPr>
        <w:t xml:space="preserve"> </w:t>
      </w:r>
      <w:r w:rsidR="009B6486" w:rsidRPr="009B6486">
        <w:rPr>
          <w:rFonts w:cstheme="minorHAnsi"/>
          <w:sz w:val="24"/>
          <w:szCs w:val="24"/>
        </w:rPr>
        <w:t xml:space="preserve">Nie jest możliwa termomodernizacja budynków zdewastowanych i/lub znajdujących się w stanie </w:t>
      </w:r>
      <w:r w:rsidR="009B6486" w:rsidRPr="009B6486">
        <w:rPr>
          <w:rFonts w:cstheme="minorHAnsi"/>
          <w:sz w:val="24"/>
          <w:szCs w:val="24"/>
        </w:rPr>
        <w:lastRenderedPageBreak/>
        <w:t>technicznym, który uniemożliwia sporządzenie audytu energetycznego zgodnie z metodologią wskazaną w:</w:t>
      </w:r>
    </w:p>
    <w:p w14:paraId="36E55F47" w14:textId="0A38FCB1" w:rsidR="009B6486" w:rsidRPr="009B6486" w:rsidRDefault="009B6486" w:rsidP="006F29ED">
      <w:pPr>
        <w:pStyle w:val="Akapitzlist"/>
        <w:numPr>
          <w:ilvl w:val="0"/>
          <w:numId w:val="22"/>
        </w:numPr>
        <w:autoSpaceDE w:val="0"/>
        <w:autoSpaceDN w:val="0"/>
        <w:adjustRightInd w:val="0"/>
        <w:spacing w:line="240" w:lineRule="auto"/>
        <w:rPr>
          <w:rFonts w:asciiTheme="minorHAnsi" w:hAnsiTheme="minorHAnsi" w:cstheme="minorHAnsi"/>
          <w:sz w:val="24"/>
          <w:szCs w:val="24"/>
        </w:rPr>
      </w:pPr>
      <w:r w:rsidRPr="009B6486">
        <w:rPr>
          <w:rFonts w:asciiTheme="minorHAnsi" w:hAnsiTheme="minorHAnsi" w:cstheme="minorHAnsi"/>
          <w:sz w:val="24"/>
          <w:szCs w:val="24"/>
        </w:rPr>
        <w:t xml:space="preserve">ustawie z dnia 21 listopada 2008 r. o wspieraniu termomodernizacji i remontów </w:t>
      </w:r>
    </w:p>
    <w:p w14:paraId="5F068B89" w14:textId="74B6BEDE" w:rsidR="001703AB" w:rsidRDefault="009B6486" w:rsidP="006F29ED">
      <w:pPr>
        <w:pStyle w:val="Akapitzlist"/>
        <w:numPr>
          <w:ilvl w:val="0"/>
          <w:numId w:val="22"/>
        </w:numPr>
        <w:autoSpaceDE w:val="0"/>
        <w:autoSpaceDN w:val="0"/>
        <w:adjustRightInd w:val="0"/>
        <w:spacing w:before="0" w:line="240" w:lineRule="auto"/>
        <w:rPr>
          <w:rFonts w:asciiTheme="minorHAnsi" w:hAnsiTheme="minorHAnsi" w:cstheme="minorHAnsi"/>
          <w:sz w:val="24"/>
          <w:szCs w:val="24"/>
        </w:rPr>
      </w:pPr>
      <w:r w:rsidRPr="009B6486">
        <w:rPr>
          <w:rFonts w:asciiTheme="minorHAnsi" w:hAnsiTheme="minorHAnsi" w:cstheme="minorHAnsi"/>
          <w:sz w:val="24"/>
          <w:szCs w:val="24"/>
        </w:rPr>
        <w:t>ustawie z dnia 20 maja 2016 r. o efektywności energetycznej jeśli zakres projektu wykracza poza działania termomodernizacyjne i zakłada np. wymianę oświetlenia czy urządzeń elektrycznych</w:t>
      </w:r>
      <w:r w:rsidR="001703AB" w:rsidRPr="009B6486">
        <w:rPr>
          <w:rFonts w:asciiTheme="minorHAnsi" w:hAnsiTheme="minorHAnsi" w:cstheme="minorHAnsi"/>
          <w:sz w:val="24"/>
          <w:szCs w:val="24"/>
        </w:rPr>
        <w:t>.</w:t>
      </w:r>
    </w:p>
    <w:p w14:paraId="21C54D40" w14:textId="77777777" w:rsidR="009B6486" w:rsidRPr="009B6486" w:rsidRDefault="009B6486" w:rsidP="006F29ED">
      <w:pPr>
        <w:autoSpaceDE w:val="0"/>
        <w:autoSpaceDN w:val="0"/>
        <w:adjustRightInd w:val="0"/>
        <w:spacing w:line="240" w:lineRule="auto"/>
        <w:rPr>
          <w:rFonts w:cstheme="minorHAnsi"/>
          <w:sz w:val="24"/>
          <w:szCs w:val="24"/>
        </w:rPr>
      </w:pPr>
    </w:p>
    <w:p w14:paraId="133B3204"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Kategoria interwencji (zakres interwencji) dla niniejszego typu projektu: </w:t>
      </w:r>
    </w:p>
    <w:p w14:paraId="60FA7C06" w14:textId="16FAA6C6" w:rsidR="001703AB" w:rsidRPr="001703AB" w:rsidRDefault="001703AB" w:rsidP="006F29ED">
      <w:pPr>
        <w:autoSpaceDE w:val="0"/>
        <w:autoSpaceDN w:val="0"/>
        <w:adjustRightInd w:val="0"/>
        <w:spacing w:line="240" w:lineRule="auto"/>
        <w:rPr>
          <w:rFonts w:cstheme="minorHAnsi"/>
          <w:b/>
          <w:bCs/>
          <w:sz w:val="24"/>
          <w:szCs w:val="24"/>
        </w:rPr>
      </w:pPr>
      <w:r w:rsidRPr="001703AB">
        <w:rPr>
          <w:rFonts w:cstheme="minorHAnsi"/>
          <w:b/>
          <w:bCs/>
          <w:sz w:val="24"/>
          <w:szCs w:val="24"/>
        </w:rPr>
        <w:t>013 Renowacja infrastruktury publicznej dla celów efektywności energetycznej, projekty demonstracyjne i</w:t>
      </w:r>
      <w:r w:rsidR="00D62D8B">
        <w:rPr>
          <w:rFonts w:cstheme="minorHAnsi"/>
          <w:b/>
          <w:bCs/>
          <w:sz w:val="24"/>
          <w:szCs w:val="24"/>
        </w:rPr>
        <w:t xml:space="preserve"> </w:t>
      </w:r>
      <w:r w:rsidRPr="001703AB">
        <w:rPr>
          <w:rFonts w:cstheme="minorHAnsi"/>
          <w:b/>
          <w:bCs/>
          <w:sz w:val="24"/>
          <w:szCs w:val="24"/>
        </w:rPr>
        <w:t>środki</w:t>
      </w:r>
      <w:r w:rsidR="00D62D8B">
        <w:rPr>
          <w:rFonts w:cstheme="minorHAnsi"/>
          <w:b/>
          <w:bCs/>
          <w:sz w:val="24"/>
          <w:szCs w:val="24"/>
        </w:rPr>
        <w:t xml:space="preserve"> </w:t>
      </w:r>
      <w:r w:rsidRPr="001703AB">
        <w:rPr>
          <w:rFonts w:cstheme="minorHAnsi"/>
          <w:b/>
          <w:bCs/>
          <w:sz w:val="24"/>
          <w:szCs w:val="24"/>
        </w:rPr>
        <w:t>wsparcia.</w:t>
      </w:r>
    </w:p>
    <w:p w14:paraId="108FC44F"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766ACC09" w14:textId="28FC6B5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Wszystkie przedsięwzięcia muszą uwzględniać konieczność dostosowa</w:t>
      </w:r>
      <w:r w:rsidR="00D62D8B">
        <w:rPr>
          <w:rFonts w:cstheme="minorHAnsi"/>
          <w:sz w:val="24"/>
          <w:szCs w:val="24"/>
        </w:rPr>
        <w:t>nia infrastruktury i </w:t>
      </w:r>
      <w:r w:rsidRPr="001703AB">
        <w:rPr>
          <w:rFonts w:cstheme="minorHAnsi"/>
          <w:sz w:val="24"/>
          <w:szCs w:val="24"/>
        </w:rPr>
        <w:t>wyposażenia do potrzeb osób z niepełnosprawnościami (jako obowiązkowy element projektu). Sfinansowana w ramach projektu, szeroko rozumiana infr</w:t>
      </w:r>
      <w:r w:rsidR="00D62D8B">
        <w:rPr>
          <w:rFonts w:cstheme="minorHAnsi"/>
          <w:sz w:val="24"/>
          <w:szCs w:val="24"/>
        </w:rPr>
        <w:t>astruktura (w tym technologie i </w:t>
      </w:r>
      <w:r w:rsidRPr="001703AB">
        <w:rPr>
          <w:rFonts w:cstheme="minorHAnsi"/>
          <w:sz w:val="24"/>
          <w:szCs w:val="24"/>
        </w:rPr>
        <w:t xml:space="preserve">systemy informacyjno-komunikacyjne) ma zwiększać dostępność </w:t>
      </w:r>
      <w:r w:rsidR="00D62D8B">
        <w:rPr>
          <w:rFonts w:cstheme="minorHAnsi"/>
          <w:sz w:val="24"/>
          <w:szCs w:val="24"/>
        </w:rPr>
        <w:t>i eliminować bariery dla osób z </w:t>
      </w:r>
      <w:r w:rsidRPr="001703AB">
        <w:rPr>
          <w:rFonts w:cstheme="minorHAnsi"/>
          <w:sz w:val="24"/>
          <w:szCs w:val="24"/>
        </w:rPr>
        <w:t>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7A225E17"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13809D0E" w14:textId="1285ABDE"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Należy także zwrócić uwagę na to, iż o pozytywnym wpływie na zasadę niedyskryminacji świadczy także zastosowanie w zlecanych w ramach projektu zamówieniach publicznych klauzul społecznych (dotyczących osób z niepełnosprawnościa</w:t>
      </w:r>
      <w:r w:rsidR="00D62D8B">
        <w:rPr>
          <w:rFonts w:cstheme="minorHAnsi"/>
          <w:sz w:val="24"/>
          <w:szCs w:val="24"/>
        </w:rPr>
        <w:t>mi) a także dostępna dla osób z </w:t>
      </w:r>
      <w:r w:rsidRPr="001703AB">
        <w:rPr>
          <w:rFonts w:cstheme="minorHAnsi"/>
          <w:sz w:val="24"/>
          <w:szCs w:val="24"/>
        </w:rPr>
        <w:t>niepełnosprawnościami strona internetowa. Nie z</w:t>
      </w:r>
      <w:r w:rsidR="00D62D8B">
        <w:rPr>
          <w:rFonts w:cstheme="minorHAnsi"/>
          <w:sz w:val="24"/>
          <w:szCs w:val="24"/>
        </w:rPr>
        <w:t>walnia to jednak Wnioskodawcy z </w:t>
      </w:r>
      <w:r w:rsidRPr="001703AB">
        <w:rPr>
          <w:rFonts w:cstheme="minorHAnsi"/>
          <w:sz w:val="24"/>
          <w:szCs w:val="24"/>
        </w:rPr>
        <w:t xml:space="preserve">konieczności dostosowania infrastruktury </w:t>
      </w:r>
      <w:r w:rsidR="00D62D8B">
        <w:rPr>
          <w:rFonts w:cstheme="minorHAnsi"/>
          <w:sz w:val="24"/>
          <w:szCs w:val="24"/>
        </w:rPr>
        <w:t>i wyposażenia do potrzeb osób z </w:t>
      </w:r>
      <w:r w:rsidRPr="001703AB">
        <w:rPr>
          <w:rFonts w:cstheme="minorHAnsi"/>
          <w:sz w:val="24"/>
          <w:szCs w:val="24"/>
        </w:rPr>
        <w:t xml:space="preserve">niepełnosprawnościami. </w:t>
      </w:r>
    </w:p>
    <w:p w14:paraId="4815EFF0" w14:textId="5EB9561D"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Wypełniając wniosek o dofinansowanie, należy zapoznać się z zapisami „Wytycznych w zakresie realizacji zasady równości szans i niedyskryminacj</w:t>
      </w:r>
      <w:r w:rsidR="00D62D8B">
        <w:rPr>
          <w:rFonts w:cstheme="minorHAnsi"/>
          <w:sz w:val="24"/>
          <w:szCs w:val="24"/>
        </w:rPr>
        <w:t>i, w tym dostępności dla osób z </w:t>
      </w:r>
      <w:r w:rsidRPr="001703AB">
        <w:rPr>
          <w:rFonts w:cstheme="minorHAnsi"/>
          <w:sz w:val="24"/>
          <w:szCs w:val="24"/>
        </w:rPr>
        <w:t>niepełnosprawnościami oraz zasady równości szans kobiet i mężczyzn w</w:t>
      </w:r>
      <w:r w:rsidR="00D62D8B">
        <w:rPr>
          <w:rFonts w:cstheme="minorHAnsi"/>
          <w:sz w:val="24"/>
          <w:szCs w:val="24"/>
        </w:rPr>
        <w:t xml:space="preserve"> </w:t>
      </w:r>
      <w:r w:rsidRPr="001703AB">
        <w:rPr>
          <w:rFonts w:cstheme="minorHAnsi"/>
          <w:sz w:val="24"/>
          <w:szCs w:val="24"/>
        </w:rPr>
        <w:t xml:space="preserve">ramach funduszy unijnych na lata 2014–2020” oraz materiałami znajdującymi się na stronie internetowej: www.power.gov.pl/dostepnosc oraz w zakładce Dowiedz się więcej o Programie -&gt; Poznaj </w:t>
      </w:r>
      <w:r w:rsidRPr="001703AB">
        <w:rPr>
          <w:rFonts w:cstheme="minorHAnsi"/>
          <w:sz w:val="24"/>
          <w:szCs w:val="24"/>
        </w:rPr>
        <w:lastRenderedPageBreak/>
        <w:t xml:space="preserve">Fundusze Europejskie bez barier znajdującej się na stronie internetowej RPO WD: http://rpo.dolnyslask.pl/o-projekcie/poznaj-fundusze-europejskie-bez-barier/, </w:t>
      </w:r>
    </w:p>
    <w:p w14:paraId="0CA29977" w14:textId="218AC2F0"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w:t>
      </w:r>
      <w:r w:rsidR="00D62D8B">
        <w:rPr>
          <w:rFonts w:cstheme="minorHAnsi"/>
          <w:sz w:val="24"/>
          <w:szCs w:val="24"/>
        </w:rPr>
        <w:t>4-2020”, będące załącznikiem nr </w:t>
      </w:r>
      <w:r w:rsidRPr="001703AB">
        <w:rPr>
          <w:rFonts w:cstheme="minorHAnsi"/>
          <w:sz w:val="24"/>
          <w:szCs w:val="24"/>
        </w:rPr>
        <w:t>2 do ww. wytycznych (standardy te dotyczyły WCAG 2.0 A</w:t>
      </w:r>
      <w:r w:rsidR="00D62D8B">
        <w:rPr>
          <w:rFonts w:cstheme="minorHAnsi"/>
          <w:sz w:val="24"/>
          <w:szCs w:val="24"/>
        </w:rPr>
        <w:t>A). Ponadto obowiązuje ustawa z </w:t>
      </w:r>
      <w:r w:rsidRPr="001703AB">
        <w:rPr>
          <w:rFonts w:cstheme="minorHAnsi"/>
          <w:sz w:val="24"/>
          <w:szCs w:val="24"/>
        </w:rPr>
        <w:t>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54E62473" w14:textId="77777777" w:rsidR="001703AB" w:rsidRPr="001703AB" w:rsidRDefault="001703AB" w:rsidP="006F29ED">
      <w:pPr>
        <w:autoSpaceDE w:val="0"/>
        <w:autoSpaceDN w:val="0"/>
        <w:adjustRightInd w:val="0"/>
        <w:spacing w:line="240" w:lineRule="auto"/>
        <w:rPr>
          <w:rFonts w:cstheme="minorHAnsi"/>
          <w:sz w:val="24"/>
          <w:szCs w:val="24"/>
        </w:rPr>
      </w:pPr>
      <w:r w:rsidRPr="001703AB">
        <w:rPr>
          <w:rFonts w:cstheme="minorHAnsi"/>
          <w:sz w:val="24"/>
          <w:szCs w:val="24"/>
        </w:rPr>
        <w:t xml:space="preserve">Warunki oraz preferencje w zakresie realizacji projektów szczegółowo określają „Kryteria wyboru projektów w ramach RPO WD 2014-2020”, zatwierdzone Uchwałą nr 2/15 Komitetu Monitorującego RPO WD 2014-2020 z dnia 6 maja 2015 r. z </w:t>
      </w:r>
      <w:proofErr w:type="spellStart"/>
      <w:r w:rsidRPr="001703AB">
        <w:rPr>
          <w:rFonts w:cstheme="minorHAnsi"/>
          <w:sz w:val="24"/>
          <w:szCs w:val="24"/>
        </w:rPr>
        <w:t>późn</w:t>
      </w:r>
      <w:proofErr w:type="spellEnd"/>
      <w:r w:rsidRPr="001703AB">
        <w:rPr>
          <w:rFonts w:cstheme="minorHAnsi"/>
          <w:sz w:val="24"/>
          <w:szCs w:val="24"/>
        </w:rPr>
        <w:t>. zm., zamieszczone na stronie internetowej RPO WD: http://rpo.dolnyslask.pl/posiedzenia-i-uchwaly/. „Wyciąg z Kryteriów wyboru projektów” obowiązujących dla naboru stanowi Załącznik nr 1 do niniejszego Regulaminu.</w:t>
      </w:r>
    </w:p>
    <w:p w14:paraId="2B69419C" w14:textId="77777777" w:rsidR="00EE2B1D" w:rsidRPr="00D51DD1" w:rsidRDefault="00EE2B1D" w:rsidP="006F29ED">
      <w:pPr>
        <w:autoSpaceDE w:val="0"/>
        <w:autoSpaceDN w:val="0"/>
        <w:adjustRightInd w:val="0"/>
        <w:spacing w:line="240" w:lineRule="auto"/>
        <w:rPr>
          <w:rFonts w:ascii="Calibri" w:hAnsi="Calibri" w:cstheme="minorHAnsi"/>
          <w:b/>
          <w:bCs/>
          <w:sz w:val="24"/>
          <w:szCs w:val="24"/>
        </w:rPr>
      </w:pPr>
    </w:p>
    <w:p w14:paraId="0006CF20" w14:textId="77777777" w:rsidR="009938A4" w:rsidRPr="00633E1B" w:rsidRDefault="001F3778" w:rsidP="006F29ED">
      <w:pPr>
        <w:autoSpaceDE w:val="0"/>
        <w:autoSpaceDN w:val="0"/>
        <w:adjustRightInd w:val="0"/>
        <w:spacing w:line="240" w:lineRule="auto"/>
        <w:rPr>
          <w:rFonts w:cstheme="minorHAnsi"/>
          <w:b/>
          <w:sz w:val="24"/>
          <w:szCs w:val="24"/>
        </w:rPr>
      </w:pPr>
      <w:r w:rsidRPr="00633E1B">
        <w:rPr>
          <w:rFonts w:cstheme="minorHAnsi"/>
          <w:b/>
          <w:bCs/>
          <w:sz w:val="24"/>
          <w:szCs w:val="24"/>
        </w:rPr>
        <w:t xml:space="preserve">IV. </w:t>
      </w:r>
      <w:bookmarkStart w:id="2" w:name="_Toc18957531"/>
      <w:r w:rsidR="001D710F" w:rsidRPr="00633E1B">
        <w:rPr>
          <w:rFonts w:cstheme="minorHAnsi"/>
          <w:b/>
          <w:sz w:val="24"/>
          <w:szCs w:val="24"/>
        </w:rPr>
        <w:t>Typy Wnioskodawców/Beneficjentów oraz Partnerów</w:t>
      </w:r>
      <w:bookmarkEnd w:id="2"/>
      <w:r w:rsidR="009938A4" w:rsidRPr="00633E1B">
        <w:rPr>
          <w:rFonts w:cstheme="minorHAnsi"/>
          <w:b/>
          <w:bCs/>
          <w:sz w:val="24"/>
          <w:szCs w:val="24"/>
        </w:rPr>
        <w:t xml:space="preserve">: </w:t>
      </w:r>
    </w:p>
    <w:p w14:paraId="098917F0" w14:textId="77777777" w:rsidR="001431DC" w:rsidRPr="001431DC" w:rsidRDefault="001431DC" w:rsidP="006F29E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3" w:name="_Hlk26800473"/>
      <w:r w:rsidRPr="001431DC">
        <w:rPr>
          <w:rFonts w:asciiTheme="minorHAnsi" w:hAnsiTheme="minorHAnsi" w:cstheme="minorHAnsi"/>
          <w:color w:val="000000" w:themeColor="text1"/>
          <w:sz w:val="24"/>
          <w:szCs w:val="24"/>
          <w:u w:val="single"/>
        </w:rPr>
        <w:t>O dofinansowanie w ramach konkursu mogą ubiegać się</w:t>
      </w:r>
      <w:r w:rsidRPr="001431DC">
        <w:rPr>
          <w:rFonts w:asciiTheme="minorHAnsi" w:hAnsiTheme="minorHAnsi" w:cstheme="minorHAnsi"/>
          <w:color w:val="000000" w:themeColor="text1"/>
          <w:sz w:val="24"/>
          <w:szCs w:val="24"/>
        </w:rPr>
        <w:t>:</w:t>
      </w:r>
      <w:bookmarkEnd w:id="3"/>
    </w:p>
    <w:p w14:paraId="6B67FF11" w14:textId="77777777" w:rsidR="001431DC" w:rsidRPr="001431DC" w:rsidRDefault="001431DC" w:rsidP="006F29E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0FB127D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samorządu terytorialnego, ich związki i stowarzyszenia; </w:t>
      </w:r>
    </w:p>
    <w:p w14:paraId="1A511B20"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podmioty publiczne, których właścicielem jest JST lub dla których podmiotem założycielskim jest JST; </w:t>
      </w:r>
    </w:p>
    <w:p w14:paraId="348A55D2"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jednostki organizacyjne JST; </w:t>
      </w:r>
    </w:p>
    <w:p w14:paraId="3A0B1FCC"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organizacje pozarządowe; </w:t>
      </w:r>
    </w:p>
    <w:p w14:paraId="57CFAC06"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 xml:space="preserve">kościoły, związki wyznaniowe oraz osoby prawne kościołów i związków wyznaniowych; </w:t>
      </w:r>
    </w:p>
    <w:p w14:paraId="550756FE" w14:textId="77777777" w:rsidR="001431DC" w:rsidRPr="001431DC" w:rsidRDefault="001431DC" w:rsidP="006F29ED">
      <w:pPr>
        <w:pStyle w:val="Akapitzlist1"/>
        <w:numPr>
          <w:ilvl w:val="0"/>
          <w:numId w:val="14"/>
        </w:numPr>
        <w:autoSpaceDE w:val="0"/>
        <w:autoSpaceDN w:val="0"/>
        <w:adjustRightInd w:val="0"/>
        <w:spacing w:after="0" w:line="240" w:lineRule="auto"/>
        <w:rPr>
          <w:rFonts w:cs="Arial"/>
          <w:color w:val="000000" w:themeColor="text1"/>
          <w:sz w:val="24"/>
          <w:szCs w:val="24"/>
          <w:lang w:eastAsia="pl-PL"/>
        </w:rPr>
      </w:pPr>
      <w:r w:rsidRPr="001431DC">
        <w:rPr>
          <w:rFonts w:cs="Arial"/>
          <w:color w:val="000000" w:themeColor="text1"/>
          <w:sz w:val="24"/>
          <w:szCs w:val="24"/>
          <w:lang w:eastAsia="pl-PL"/>
        </w:rPr>
        <w:t>jednostki sektora finansów publicznych inne niż wymienione powyżej</w:t>
      </w:r>
    </w:p>
    <w:p w14:paraId="15A12EEF" w14:textId="77777777"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p>
    <w:p w14:paraId="63924670" w14:textId="12741BB4" w:rsidR="001431DC" w:rsidRPr="001431DC" w:rsidRDefault="001431DC" w:rsidP="006F29ED">
      <w:pPr>
        <w:pStyle w:val="Akapitzlist1"/>
        <w:autoSpaceDE w:val="0"/>
        <w:autoSpaceDN w:val="0"/>
        <w:adjustRightInd w:val="0"/>
        <w:spacing w:after="0" w:line="240" w:lineRule="auto"/>
        <w:ind w:left="0"/>
        <w:rPr>
          <w:rFonts w:cs="Arial"/>
          <w:color w:val="000000" w:themeColor="text1"/>
          <w:sz w:val="24"/>
          <w:szCs w:val="24"/>
          <w:lang w:eastAsia="pl-PL"/>
        </w:rPr>
      </w:pPr>
      <w:r w:rsidRPr="00FF0268">
        <w:rPr>
          <w:rFonts w:asciiTheme="minorHAnsi" w:hAnsiTheme="minorHAnsi" w:cstheme="minorHAnsi"/>
          <w:sz w:val="24"/>
          <w:szCs w:val="24"/>
          <w:u w:val="single"/>
        </w:rPr>
        <w:t xml:space="preserve">realizujące projekt na </w:t>
      </w:r>
      <w:r w:rsidR="00EA0055" w:rsidRPr="00FF0268">
        <w:rPr>
          <w:rFonts w:asciiTheme="minorHAnsi" w:hAnsiTheme="minorHAnsi" w:cstheme="minorHAnsi"/>
          <w:sz w:val="24"/>
          <w:szCs w:val="24"/>
          <w:u w:val="single"/>
        </w:rPr>
        <w:t>obszarze</w:t>
      </w:r>
      <w:r w:rsidRPr="00FF0268">
        <w:rPr>
          <w:rFonts w:asciiTheme="minorHAnsi" w:hAnsiTheme="minorHAnsi" w:cstheme="minorHAnsi"/>
          <w:sz w:val="24"/>
          <w:szCs w:val="24"/>
          <w:u w:val="single"/>
        </w:rPr>
        <w:t xml:space="preserve"> ZIT </w:t>
      </w:r>
      <w:r w:rsidR="00EA0055" w:rsidRPr="00FF0268">
        <w:rPr>
          <w:rFonts w:asciiTheme="minorHAnsi" w:hAnsiTheme="minorHAnsi" w:cstheme="minorHAnsi"/>
          <w:sz w:val="24"/>
          <w:szCs w:val="24"/>
          <w:u w:val="single"/>
        </w:rPr>
        <w:t>AJ</w:t>
      </w:r>
      <w:r w:rsidR="00EA0055">
        <w:rPr>
          <w:rFonts w:asciiTheme="minorHAnsi" w:hAnsiTheme="minorHAnsi" w:cstheme="minorHAnsi"/>
          <w:sz w:val="24"/>
          <w:szCs w:val="24"/>
        </w:rPr>
        <w:t xml:space="preserve">. </w:t>
      </w:r>
    </w:p>
    <w:p w14:paraId="7DA518B1" w14:textId="77777777" w:rsidR="001431DC" w:rsidRPr="001431DC" w:rsidRDefault="001431DC" w:rsidP="006F29E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1431DC">
        <w:rPr>
          <w:rFonts w:asciiTheme="minorHAnsi" w:hAnsiTheme="minorHAnsi" w:cstheme="minorHAnsi"/>
          <w:color w:val="000000" w:themeColor="text1"/>
          <w:sz w:val="24"/>
          <w:szCs w:val="24"/>
        </w:rPr>
        <w:t xml:space="preserve">Partnerem w projekcie może być tylko podmiot </w:t>
      </w:r>
      <w:r w:rsidRPr="001431DC">
        <w:rPr>
          <w:rFonts w:asciiTheme="minorHAnsi" w:eastAsia="Times New Roman" w:hAnsiTheme="minorHAnsi" w:cstheme="minorHAnsi"/>
          <w:color w:val="000000" w:themeColor="text1"/>
          <w:sz w:val="24"/>
          <w:szCs w:val="24"/>
        </w:rPr>
        <w:t>wskazany powyżej.</w:t>
      </w:r>
    </w:p>
    <w:p w14:paraId="41B12E9E" w14:textId="77777777" w:rsidR="001431DC" w:rsidRPr="001431DC" w:rsidRDefault="001431DC" w:rsidP="006F29ED">
      <w:pPr>
        <w:spacing w:before="240" w:after="0" w:line="240" w:lineRule="auto"/>
        <w:rPr>
          <w:rFonts w:eastAsia="Times New Roman" w:cstheme="minorHAnsi"/>
          <w:color w:val="000000" w:themeColor="text1"/>
          <w:sz w:val="24"/>
          <w:szCs w:val="24"/>
          <w:u w:val="single"/>
        </w:rPr>
      </w:pPr>
      <w:r w:rsidRPr="001431DC">
        <w:rPr>
          <w:rFonts w:eastAsia="Times New Roman" w:cstheme="minorHAnsi"/>
          <w:color w:val="000000" w:themeColor="text1"/>
          <w:sz w:val="24"/>
          <w:szCs w:val="24"/>
          <w:u w:val="single"/>
        </w:rPr>
        <w:t xml:space="preserve">W ramach konkursu o dofinansowanie nie mogą ubiegać się podmioty: </w:t>
      </w:r>
    </w:p>
    <w:p w14:paraId="45564807"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które zostały wykluczone z możliwości otrzymania środków przeznaczonych na realizację programów finansowanych z udziałem środków europejskich, na podstawie art. 207 o finansach publicznych; </w:t>
      </w:r>
    </w:p>
    <w:p w14:paraId="1A160C3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lastRenderedPageBreak/>
        <w:t xml:space="preserve">na których ciąży obowiązek zwrotu pomocy wynikający z decyzji KE uznającej pomoc za niezgodną z prawem oraz ze wspólnym rynkiem w rozumieniu art. 107 TFUE; </w:t>
      </w:r>
    </w:p>
    <w:p w14:paraId="5ADF3B06"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0E832FD"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karane na podstawie art. 9 ust. 1 pkt 2a ustawy z dnia 28 października 2002 r. o odpowiedzialności podmiotów zbiorowych za czyny zabronione pod groźbą kary;</w:t>
      </w:r>
    </w:p>
    <w:p w14:paraId="26F8FDA3" w14:textId="77777777" w:rsidR="001431DC" w:rsidRPr="001431DC" w:rsidRDefault="001431DC" w:rsidP="006F29ED">
      <w:pPr>
        <w:pStyle w:val="Akapitzlist"/>
        <w:numPr>
          <w:ilvl w:val="0"/>
          <w:numId w:val="13"/>
        </w:numPr>
        <w:suppressAutoHyphens/>
        <w:autoSpaceDE w:val="0"/>
        <w:autoSpaceDN w:val="0"/>
        <w:adjustRightInd w:val="0"/>
        <w:spacing w:before="0" w:line="240" w:lineRule="auto"/>
        <w:ind w:left="284" w:hanging="284"/>
        <w:contextualSpacing/>
        <w:textAlignment w:val="baseline"/>
        <w:rPr>
          <w:rFonts w:asciiTheme="minorHAnsi" w:hAnsiTheme="minorHAnsi" w:cstheme="minorHAnsi"/>
          <w:color w:val="000000" w:themeColor="text1"/>
          <w:sz w:val="24"/>
          <w:szCs w:val="24"/>
        </w:rPr>
      </w:pPr>
      <w:r w:rsidRPr="001431DC">
        <w:rPr>
          <w:rFonts w:asciiTheme="minorHAnsi" w:hAnsiTheme="minorHAnsi" w:cstheme="minorHAnsi"/>
          <w:color w:val="000000" w:themeColor="text1"/>
          <w:sz w:val="24"/>
          <w:szCs w:val="24"/>
        </w:rPr>
        <w:t>przedsiębiorstwa w trudnej sytuacji w rozumieniu unijnych przepisów dotyczących pomocy państwa.</w:t>
      </w:r>
    </w:p>
    <w:p w14:paraId="39271501" w14:textId="77777777" w:rsidR="001431DC" w:rsidRPr="001431DC" w:rsidRDefault="001431DC" w:rsidP="006F29ED">
      <w:pPr>
        <w:pStyle w:val="Akapitzlist"/>
        <w:suppressAutoHyphens/>
        <w:autoSpaceDE w:val="0"/>
        <w:autoSpaceDN w:val="0"/>
        <w:adjustRightInd w:val="0"/>
        <w:spacing w:line="240" w:lineRule="auto"/>
        <w:ind w:left="0"/>
        <w:textAlignment w:val="baseline"/>
        <w:rPr>
          <w:rFonts w:asciiTheme="minorHAnsi" w:hAnsiTheme="minorHAnsi" w:cstheme="minorHAnsi"/>
          <w:color w:val="000000" w:themeColor="text1"/>
          <w:sz w:val="24"/>
          <w:szCs w:val="24"/>
        </w:rPr>
      </w:pPr>
    </w:p>
    <w:p w14:paraId="2B5DA972" w14:textId="068FB089" w:rsidR="001431DC" w:rsidRPr="001431DC" w:rsidRDefault="001431DC" w:rsidP="006F29ED">
      <w:pPr>
        <w:spacing w:after="0" w:line="240" w:lineRule="auto"/>
        <w:rPr>
          <w:rFonts w:cstheme="minorHAnsi"/>
          <w:color w:val="000000" w:themeColor="text1"/>
          <w:sz w:val="24"/>
          <w:szCs w:val="24"/>
        </w:rPr>
      </w:pPr>
      <w:r w:rsidRPr="001431DC">
        <w:rPr>
          <w:rFonts w:cstheme="minorHAnsi"/>
          <w:color w:val="000000" w:themeColor="text1"/>
          <w:sz w:val="24"/>
          <w:szCs w:val="24"/>
        </w:rPr>
        <w:t>Powyższe wykluczenia dotyczą zarówno Wnioskodawców / Beneficjentów, jak również Partnerów projektu.</w:t>
      </w:r>
      <w:r w:rsidR="00D62D8B">
        <w:rPr>
          <w:rFonts w:cstheme="minorHAnsi"/>
          <w:color w:val="000000" w:themeColor="text1"/>
          <w:sz w:val="24"/>
          <w:szCs w:val="24"/>
        </w:rPr>
        <w:t xml:space="preserve"> </w:t>
      </w:r>
    </w:p>
    <w:p w14:paraId="2F09B87E" w14:textId="77777777" w:rsidR="009938A4" w:rsidRPr="00633E1B" w:rsidRDefault="001F3778" w:rsidP="006F29ED">
      <w:pPr>
        <w:pStyle w:val="Nagwek1"/>
        <w:spacing w:line="24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16E642FA" w14:textId="0945CB20"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 xml:space="preserve">Alokacja przeznaczona na konkurs wynosi </w:t>
      </w:r>
      <w:bookmarkStart w:id="5" w:name="_Hlk19775385"/>
      <w:r w:rsidR="00D62D8B" w:rsidRPr="00D62D8B">
        <w:rPr>
          <w:rFonts w:cstheme="minorHAnsi"/>
          <w:b/>
          <w:color w:val="000000" w:themeColor="text1"/>
          <w:sz w:val="24"/>
          <w:szCs w:val="24"/>
        </w:rPr>
        <w:t>3</w:t>
      </w:r>
      <w:r w:rsidR="00D62D8B">
        <w:rPr>
          <w:rFonts w:cstheme="minorHAnsi"/>
          <w:b/>
          <w:color w:val="000000" w:themeColor="text1"/>
          <w:sz w:val="24"/>
          <w:szCs w:val="24"/>
        </w:rPr>
        <w:t> </w:t>
      </w:r>
      <w:r w:rsidR="00D62D8B" w:rsidRPr="00D62D8B">
        <w:rPr>
          <w:rFonts w:cstheme="minorHAnsi"/>
          <w:b/>
          <w:color w:val="000000" w:themeColor="text1"/>
          <w:sz w:val="24"/>
          <w:szCs w:val="24"/>
        </w:rPr>
        <w:t>268</w:t>
      </w:r>
      <w:r w:rsidR="00D62D8B">
        <w:rPr>
          <w:rFonts w:cstheme="minorHAnsi"/>
          <w:b/>
          <w:color w:val="000000" w:themeColor="text1"/>
          <w:sz w:val="24"/>
          <w:szCs w:val="24"/>
        </w:rPr>
        <w:t> </w:t>
      </w:r>
      <w:r w:rsidR="00D62D8B" w:rsidRPr="00D62D8B">
        <w:rPr>
          <w:rFonts w:cstheme="minorHAnsi"/>
          <w:b/>
          <w:color w:val="000000" w:themeColor="text1"/>
          <w:sz w:val="24"/>
          <w:szCs w:val="24"/>
        </w:rPr>
        <w:t>750</w:t>
      </w:r>
      <w:r w:rsidRPr="0062022E">
        <w:rPr>
          <w:rFonts w:cstheme="minorHAnsi"/>
          <w:b/>
          <w:color w:val="000000" w:themeColor="text1"/>
          <w:sz w:val="24"/>
          <w:szCs w:val="24"/>
        </w:rPr>
        <w:t xml:space="preserve"> </w:t>
      </w:r>
      <w:r w:rsidRPr="0062022E">
        <w:rPr>
          <w:rStyle w:val="Pogrubienie"/>
          <w:rFonts w:cstheme="minorHAnsi"/>
          <w:color w:val="000000" w:themeColor="text1"/>
          <w:sz w:val="24"/>
          <w:szCs w:val="24"/>
        </w:rPr>
        <w:t>EUR</w:t>
      </w:r>
      <w:bookmarkEnd w:id="5"/>
      <w:r w:rsidRPr="0062022E">
        <w:rPr>
          <w:rStyle w:val="Pogrubienie"/>
          <w:rFonts w:cstheme="minorHAnsi"/>
          <w:b w:val="0"/>
          <w:bCs w:val="0"/>
          <w:color w:val="000000" w:themeColor="text1"/>
          <w:sz w:val="24"/>
          <w:szCs w:val="24"/>
        </w:rPr>
        <w:t xml:space="preserve">, tj. </w:t>
      </w:r>
      <w:r w:rsidR="00D62D8B" w:rsidRPr="00D62D8B">
        <w:rPr>
          <w:rFonts w:cs="Calibri"/>
          <w:b/>
          <w:sz w:val="24"/>
          <w:szCs w:val="24"/>
        </w:rPr>
        <w:t>15 121 237,50</w:t>
      </w:r>
      <w:r w:rsidRPr="0062022E">
        <w:rPr>
          <w:rFonts w:cstheme="minorHAnsi"/>
          <w:b/>
          <w:bCs/>
          <w:color w:val="000000" w:themeColor="text1"/>
          <w:sz w:val="24"/>
          <w:szCs w:val="24"/>
        </w:rPr>
        <w:t xml:space="preserve">PLN </w:t>
      </w:r>
      <w:r w:rsidRPr="0062022E">
        <w:rPr>
          <w:rFonts w:cstheme="minorHAnsi"/>
          <w:color w:val="000000" w:themeColor="text1"/>
          <w:sz w:val="24"/>
          <w:szCs w:val="24"/>
        </w:rPr>
        <w:t xml:space="preserve">(zgodnie z obowiązującym w </w:t>
      </w:r>
      <w:r w:rsidR="00D62D8B">
        <w:rPr>
          <w:rFonts w:cstheme="minorHAnsi"/>
          <w:color w:val="000000" w:themeColor="text1"/>
          <w:sz w:val="24"/>
          <w:szCs w:val="24"/>
        </w:rPr>
        <w:t>październiku 2021 r.</w:t>
      </w:r>
      <w:r w:rsidRPr="0062022E">
        <w:rPr>
          <w:rFonts w:cstheme="minorHAnsi"/>
          <w:color w:val="000000" w:themeColor="text1"/>
          <w:sz w:val="24"/>
          <w:szCs w:val="24"/>
        </w:rPr>
        <w:t xml:space="preserve"> kursem, tj. </w:t>
      </w:r>
      <w:r w:rsidRPr="0062022E">
        <w:rPr>
          <w:rFonts w:cstheme="minorHAnsi"/>
          <w:b/>
          <w:bCs/>
          <w:color w:val="000000" w:themeColor="text1"/>
          <w:sz w:val="24"/>
          <w:szCs w:val="24"/>
        </w:rPr>
        <w:t xml:space="preserve">1 EUR = </w:t>
      </w:r>
      <w:r w:rsidRPr="0062022E">
        <w:rPr>
          <w:b/>
          <w:bCs/>
          <w:sz w:val="24"/>
          <w:szCs w:val="24"/>
        </w:rPr>
        <w:t>4,</w:t>
      </w:r>
      <w:r w:rsidR="00D62D8B">
        <w:rPr>
          <w:b/>
          <w:bCs/>
          <w:sz w:val="24"/>
          <w:szCs w:val="24"/>
        </w:rPr>
        <w:t>6260</w:t>
      </w:r>
      <w:r w:rsidRPr="0062022E">
        <w:rPr>
          <w:rFonts w:cstheme="minorHAnsi"/>
          <w:b/>
          <w:bCs/>
          <w:color w:val="000000" w:themeColor="text1"/>
          <w:sz w:val="24"/>
          <w:szCs w:val="24"/>
        </w:rPr>
        <w:t xml:space="preserve"> PLN</w:t>
      </w:r>
      <w:r w:rsidRPr="0062022E">
        <w:rPr>
          <w:rFonts w:cstheme="minorHAnsi"/>
          <w:color w:val="000000" w:themeColor="text1"/>
          <w:sz w:val="24"/>
          <w:szCs w:val="24"/>
        </w:rPr>
        <w:t>)</w:t>
      </w:r>
      <w:r w:rsidRPr="008E5598">
        <w:rPr>
          <w:rFonts w:cstheme="minorHAnsi"/>
          <w:color w:val="000000" w:themeColor="text1"/>
          <w:sz w:val="24"/>
          <w:szCs w:val="24"/>
        </w:rPr>
        <w:t>.</w:t>
      </w:r>
    </w:p>
    <w:p w14:paraId="1AA4354F" w14:textId="77777777" w:rsidR="0062022E" w:rsidRPr="0062022E" w:rsidRDefault="0062022E" w:rsidP="006F29ED">
      <w:pPr>
        <w:spacing w:after="0" w:line="240" w:lineRule="auto"/>
        <w:rPr>
          <w:color w:val="000000" w:themeColor="text1"/>
          <w:sz w:val="24"/>
          <w:szCs w:val="24"/>
        </w:rPr>
      </w:pPr>
    </w:p>
    <w:p w14:paraId="289DCBED" w14:textId="77777777" w:rsidR="0062022E" w:rsidRPr="0062022E" w:rsidRDefault="0062022E" w:rsidP="006F29ED">
      <w:pPr>
        <w:pStyle w:val="Default"/>
        <w:rPr>
          <w:color w:val="000000" w:themeColor="text1"/>
        </w:rPr>
      </w:pPr>
      <w:r w:rsidRPr="0062022E">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48A50DBA" w14:textId="77777777" w:rsidR="0062022E" w:rsidRPr="0062022E" w:rsidRDefault="0062022E" w:rsidP="006F29ED">
      <w:pPr>
        <w:spacing w:after="0" w:line="240" w:lineRule="auto"/>
        <w:rPr>
          <w:color w:val="000000" w:themeColor="text1"/>
          <w:sz w:val="24"/>
          <w:szCs w:val="24"/>
        </w:rPr>
      </w:pPr>
    </w:p>
    <w:p w14:paraId="7F0C6F1C" w14:textId="77777777" w:rsidR="0062022E" w:rsidRPr="0062022E" w:rsidRDefault="0062022E" w:rsidP="006F29ED">
      <w:pPr>
        <w:spacing w:after="0" w:line="240" w:lineRule="auto"/>
        <w:rPr>
          <w:rFonts w:cstheme="minorHAnsi"/>
          <w:color w:val="000000" w:themeColor="text1"/>
          <w:sz w:val="24"/>
          <w:szCs w:val="24"/>
        </w:rPr>
      </w:pPr>
      <w:bookmarkStart w:id="6" w:name="_Hlk32925936"/>
      <w:r w:rsidRPr="0062022E">
        <w:rPr>
          <w:rFonts w:cstheme="minorHAnsi"/>
          <w:color w:val="000000" w:themeColor="text1"/>
          <w:sz w:val="24"/>
          <w:szCs w:val="24"/>
        </w:rPr>
        <w:t>Ze względu na kurs euro, kwota dostępnej alokacji może ulec zmianie. Dokładna kwota dofinansowania zostanie określona na etapie zatwierdzania listy ocenionych projektów, tj. rozstrzygnięcia konkursu (wyboru do dofinansowania).</w:t>
      </w:r>
    </w:p>
    <w:p w14:paraId="1B0F7D82" w14:textId="77777777" w:rsidR="0062022E" w:rsidRPr="0062022E" w:rsidRDefault="0062022E" w:rsidP="006F29ED">
      <w:pPr>
        <w:autoSpaceDE w:val="0"/>
        <w:autoSpaceDN w:val="0"/>
        <w:adjustRightInd w:val="0"/>
        <w:spacing w:after="0" w:line="240" w:lineRule="auto"/>
        <w:rPr>
          <w:rFonts w:cstheme="minorHAnsi"/>
          <w:color w:val="000000" w:themeColor="text1"/>
          <w:sz w:val="24"/>
          <w:szCs w:val="24"/>
        </w:rPr>
      </w:pPr>
    </w:p>
    <w:p w14:paraId="6E0DC4F7" w14:textId="6F83CEE0" w:rsidR="0062022E" w:rsidRPr="0062022E" w:rsidRDefault="0062022E" w:rsidP="006F29ED">
      <w:pPr>
        <w:spacing w:after="0" w:line="240" w:lineRule="auto"/>
        <w:rPr>
          <w:rFonts w:cstheme="minorHAnsi"/>
          <w:color w:val="000000" w:themeColor="text1"/>
          <w:sz w:val="24"/>
          <w:szCs w:val="24"/>
        </w:rPr>
      </w:pPr>
      <w:r w:rsidRPr="0062022E">
        <w:rPr>
          <w:rFonts w:cstheme="minorHAnsi"/>
          <w:color w:val="000000" w:themeColor="text1"/>
          <w:sz w:val="24"/>
          <w:szCs w:val="24"/>
        </w:rPr>
        <w:t>IOK może zwiększyć kwotę przeznaczoną na dofinansowanie projektów w konkursie w trakcie trwania naboru (poprzez zmianę Regulaminu konkursu) lub po rozstrzygnięciu konkursu –</w:t>
      </w:r>
      <w:r w:rsidR="00D62D8B">
        <w:rPr>
          <w:rFonts w:cstheme="minorHAnsi"/>
          <w:color w:val="000000" w:themeColor="text1"/>
          <w:sz w:val="24"/>
          <w:szCs w:val="24"/>
        </w:rPr>
        <w:t xml:space="preserve"> </w:t>
      </w:r>
      <w:r w:rsidRPr="0062022E">
        <w:rPr>
          <w:rFonts w:cstheme="minorHAnsi"/>
          <w:color w:val="000000" w:themeColor="text1"/>
          <w:sz w:val="24"/>
          <w:szCs w:val="24"/>
        </w:rPr>
        <w:t>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14:paraId="214A1CBC" w14:textId="77777777" w:rsidR="0062022E" w:rsidRPr="0062022E" w:rsidRDefault="0062022E" w:rsidP="006F29ED">
      <w:pPr>
        <w:spacing w:after="0" w:line="240" w:lineRule="auto"/>
        <w:rPr>
          <w:rFonts w:cstheme="minorHAnsi"/>
          <w:color w:val="000000" w:themeColor="text1"/>
          <w:sz w:val="24"/>
          <w:szCs w:val="24"/>
        </w:rPr>
      </w:pPr>
    </w:p>
    <w:bookmarkEnd w:id="6"/>
    <w:p w14:paraId="333D2C71" w14:textId="77777777" w:rsidR="0062022E" w:rsidRPr="0062022E" w:rsidRDefault="0062022E" w:rsidP="006F29ED">
      <w:pPr>
        <w:pStyle w:val="Tekstkomentarza"/>
        <w:rPr>
          <w:rFonts w:asciiTheme="minorHAnsi" w:hAnsiTheme="minorHAnsi" w:cstheme="minorHAnsi"/>
          <w:color w:val="000000" w:themeColor="text1"/>
          <w:sz w:val="24"/>
          <w:szCs w:val="24"/>
        </w:rPr>
      </w:pPr>
      <w:r w:rsidRPr="0062022E">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p w14:paraId="6480DB0D" w14:textId="77777777" w:rsidR="00633E1B" w:rsidRPr="00633E1B" w:rsidRDefault="00633E1B" w:rsidP="006F29ED">
      <w:pPr>
        <w:spacing w:after="0" w:line="240" w:lineRule="auto"/>
        <w:rPr>
          <w:rFonts w:cstheme="minorHAnsi"/>
          <w:sz w:val="24"/>
          <w:szCs w:val="24"/>
        </w:rPr>
      </w:pPr>
    </w:p>
    <w:p w14:paraId="3E606AB3" w14:textId="77777777" w:rsidR="007C6E4D" w:rsidRPr="00633E1B" w:rsidRDefault="007C6E4D" w:rsidP="006F29ED">
      <w:pPr>
        <w:pStyle w:val="Default"/>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7" w:name="_Toc4137252"/>
      <w:r w:rsidRPr="00633E1B">
        <w:rPr>
          <w:rFonts w:asciiTheme="minorHAnsi" w:hAnsiTheme="minorHAnsi" w:cstheme="minorHAnsi"/>
          <w:b/>
          <w:color w:val="auto"/>
        </w:rPr>
        <w:t>Minimalna wartość wnioskowanego dofinansowania</w:t>
      </w:r>
      <w:bookmarkEnd w:id="7"/>
      <w:r w:rsidRPr="00633E1B">
        <w:rPr>
          <w:rFonts w:asciiTheme="minorHAnsi" w:hAnsiTheme="minorHAnsi" w:cstheme="minorHAnsi"/>
          <w:b/>
          <w:bCs/>
          <w:color w:val="auto"/>
        </w:rPr>
        <w:t xml:space="preserve">: </w:t>
      </w:r>
    </w:p>
    <w:p w14:paraId="56AF7B89" w14:textId="2B7B6E2A" w:rsidR="0093677E" w:rsidRPr="0093677E" w:rsidRDefault="0093677E" w:rsidP="006F29ED">
      <w:pPr>
        <w:spacing w:after="0" w:line="240" w:lineRule="auto"/>
        <w:rPr>
          <w:rFonts w:cstheme="minorHAnsi"/>
          <w:sz w:val="24"/>
          <w:szCs w:val="28"/>
        </w:rPr>
      </w:pPr>
      <w:bookmarkStart w:id="8" w:name="_Hlk26800715"/>
      <w:bookmarkStart w:id="9" w:name="_Toc4137253"/>
      <w:r w:rsidRPr="0093677E">
        <w:rPr>
          <w:rFonts w:cstheme="minorHAnsi"/>
          <w:sz w:val="24"/>
          <w:szCs w:val="28"/>
        </w:rPr>
        <w:t xml:space="preserve">Maksymalna wartość wydatków kwalifikowalnych – </w:t>
      </w:r>
      <w:r w:rsidR="0062022E">
        <w:rPr>
          <w:rFonts w:cstheme="minorHAnsi"/>
          <w:sz w:val="24"/>
          <w:szCs w:val="28"/>
        </w:rPr>
        <w:t>2</w:t>
      </w:r>
      <w:r w:rsidRPr="0093677E">
        <w:rPr>
          <w:rFonts w:cstheme="minorHAnsi"/>
          <w:sz w:val="24"/>
          <w:szCs w:val="28"/>
        </w:rPr>
        <w:t xml:space="preserve"> 000 000 PLN </w:t>
      </w:r>
      <w:r w:rsidRPr="0093677E">
        <w:rPr>
          <w:sz w:val="24"/>
          <w:szCs w:val="24"/>
        </w:rPr>
        <w:t>(również dla projektów partnerskich).</w:t>
      </w:r>
    </w:p>
    <w:p w14:paraId="25230AD7" w14:textId="77777777" w:rsidR="0093677E" w:rsidRPr="0093677E" w:rsidRDefault="0093677E" w:rsidP="006F29ED">
      <w:pPr>
        <w:suppressAutoHyphens/>
        <w:spacing w:after="120" w:line="240" w:lineRule="auto"/>
        <w:rPr>
          <w:rFonts w:eastAsia="Droid Sans Fallback" w:cstheme="minorHAnsi"/>
          <w:sz w:val="24"/>
          <w:szCs w:val="28"/>
        </w:rPr>
      </w:pPr>
    </w:p>
    <w:p w14:paraId="4C63AC4D" w14:textId="77777777" w:rsidR="0093677E" w:rsidRPr="0093677E" w:rsidRDefault="0093677E" w:rsidP="006F29ED">
      <w:pPr>
        <w:spacing w:line="240" w:lineRule="auto"/>
        <w:rPr>
          <w:sz w:val="24"/>
          <w:szCs w:val="24"/>
        </w:rPr>
      </w:pPr>
      <w:r w:rsidRPr="0093677E">
        <w:rPr>
          <w:sz w:val="24"/>
          <w:szCs w:val="24"/>
        </w:rPr>
        <w:t>Minimalna wartość wydatków kwalifikowalnych w projekcie: 500 000 PLN (również dla projektów partnerskich).</w:t>
      </w:r>
    </w:p>
    <w:bookmarkEnd w:id="8"/>
    <w:p w14:paraId="277ECE60" w14:textId="77777777" w:rsidR="007C6E4D" w:rsidRPr="00633E1B" w:rsidRDefault="007C6E4D"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lastRenderedPageBreak/>
        <w:t>VII. Maksymalna wartość wydatków kwalifikowalnych projektu</w:t>
      </w:r>
      <w:bookmarkEnd w:id="9"/>
      <w:r w:rsidRPr="00633E1B">
        <w:rPr>
          <w:rFonts w:asciiTheme="minorHAnsi" w:hAnsiTheme="minorHAnsi" w:cstheme="minorHAnsi"/>
          <w:sz w:val="24"/>
          <w:szCs w:val="24"/>
        </w:rPr>
        <w:t>:</w:t>
      </w:r>
    </w:p>
    <w:p w14:paraId="58B7AA39" w14:textId="41618775" w:rsidR="0059190C" w:rsidRPr="005C5CFA" w:rsidRDefault="00000EEB" w:rsidP="006F29ED">
      <w:pPr>
        <w:suppressAutoHyphens/>
        <w:spacing w:line="240" w:lineRule="auto"/>
        <w:rPr>
          <w:rFonts w:cstheme="minorHAnsi"/>
          <w:sz w:val="24"/>
          <w:szCs w:val="28"/>
        </w:rPr>
      </w:pPr>
      <w:bookmarkStart w:id="10" w:name="_Hlk57733931"/>
      <w:r w:rsidRPr="00000EEB">
        <w:rPr>
          <w:rFonts w:cstheme="minorHAnsi"/>
          <w:sz w:val="24"/>
          <w:szCs w:val="28"/>
        </w:rPr>
        <w:t xml:space="preserve">Wnioskowana w projekcie wartość dofinansowania w ramach konkursu nie może być większa niż </w:t>
      </w:r>
      <w:r w:rsidR="00297BDF">
        <w:rPr>
          <w:rFonts w:cstheme="minorHAnsi"/>
          <w:sz w:val="24"/>
          <w:szCs w:val="28"/>
        </w:rPr>
        <w:t xml:space="preserve">pierwotna </w:t>
      </w:r>
      <w:r w:rsidRPr="00000EEB">
        <w:rPr>
          <w:rFonts w:cstheme="minorHAnsi"/>
          <w:sz w:val="24"/>
          <w:szCs w:val="28"/>
        </w:rPr>
        <w:t xml:space="preserve">alokacja przeznaczona na konkurs, </w:t>
      </w:r>
      <w:bookmarkStart w:id="11" w:name="_Hlk57732151"/>
      <w:bookmarkEnd w:id="10"/>
      <w:r w:rsidRPr="00000EEB">
        <w:rPr>
          <w:rFonts w:cstheme="minorHAnsi"/>
          <w:sz w:val="24"/>
          <w:szCs w:val="28"/>
        </w:rPr>
        <w:t>ale z uwzględnieniem limitu wartości wydatków kwalifikowalnych w projekcie.</w:t>
      </w:r>
      <w:bookmarkEnd w:id="11"/>
    </w:p>
    <w:p w14:paraId="7DD09881" w14:textId="77777777" w:rsidR="009938A4" w:rsidRPr="00633E1B" w:rsidRDefault="001F3778" w:rsidP="006F29ED">
      <w:pPr>
        <w:pStyle w:val="Default"/>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0C4FCE3E"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Maksymalny poziom dofinansowania UE na poziomie projektu wynosi:</w:t>
      </w:r>
    </w:p>
    <w:p w14:paraId="6CA7CEE7" w14:textId="77777777" w:rsidR="002A2FAD" w:rsidRPr="002A2FAD" w:rsidRDefault="002A2FAD" w:rsidP="006F29ED">
      <w:pPr>
        <w:pStyle w:val="Nagwek1"/>
        <w:numPr>
          <w:ilvl w:val="0"/>
          <w:numId w:val="16"/>
        </w:numPr>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nieobjętego pomocą publiczną – maksymalnie 85% kosztów kwalifikowalnych; </w:t>
      </w:r>
    </w:p>
    <w:p w14:paraId="7CB95E76" w14:textId="77777777" w:rsidR="002A2FAD" w:rsidRPr="002A2FAD" w:rsidRDefault="002A2FAD" w:rsidP="006F29ED">
      <w:pPr>
        <w:pStyle w:val="Nagwek1"/>
        <w:numPr>
          <w:ilvl w:val="0"/>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w przypadku projektu objętego pomocą publiczną na podstawie GBER:</w:t>
      </w:r>
    </w:p>
    <w:p w14:paraId="6E69E075"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maksymalnie 65% (zgodnie z art. 38);</w:t>
      </w:r>
    </w:p>
    <w:p w14:paraId="6ED4D1A0" w14:textId="77777777" w:rsidR="002A2FAD" w:rsidRPr="002A2FAD" w:rsidRDefault="002A2FAD" w:rsidP="006F29ED">
      <w:pPr>
        <w:pStyle w:val="Nagwek1"/>
        <w:numPr>
          <w:ilvl w:val="1"/>
          <w:numId w:val="16"/>
        </w:numPr>
        <w:spacing w:before="0"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maksymalnie 80% (zgodnie z art. 41). </w:t>
      </w:r>
    </w:p>
    <w:p w14:paraId="757AE155"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 xml:space="preserve">W przypadku projektu objętego pomocą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zgodnie z Rozporządzeniem Komisji (UE) nr 1407/2013 z dnia 18 grudnia 2013 r. w sprawie stosowania art. 107 i 108 Traktatu o funkcjonowaniu Unii Europejskiej do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 85 % kosztów kwalifikowalnych (z zastrzeżeniem, że całkowita kwota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dla danego podmiotu w okresie trzech lat podatkowych, z uwzględnieniem wnioskowanej kwoty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oraz pomocy de </w:t>
      </w:r>
      <w:proofErr w:type="spellStart"/>
      <w:r w:rsidRPr="002A2FAD">
        <w:rPr>
          <w:rFonts w:asciiTheme="minorHAnsi" w:hAnsiTheme="minorHAnsi" w:cstheme="minorHAnsi"/>
          <w:b w:val="0"/>
          <w:bCs w:val="0"/>
          <w:kern w:val="0"/>
          <w:sz w:val="24"/>
          <w:szCs w:val="24"/>
        </w:rPr>
        <w:t>minimis</w:t>
      </w:r>
      <w:proofErr w:type="spellEnd"/>
      <w:r w:rsidRPr="002A2FAD">
        <w:rPr>
          <w:rFonts w:asciiTheme="minorHAnsi" w:hAnsiTheme="minorHAnsi" w:cstheme="minorHAnsi"/>
          <w:b w:val="0"/>
          <w:bCs w:val="0"/>
          <w:kern w:val="0"/>
          <w:sz w:val="24"/>
          <w:szCs w:val="24"/>
        </w:rPr>
        <w:t xml:space="preserve"> otrzymanej z innych źródeł nie może przekroczyć równowartości 200 tys. euro).</w:t>
      </w:r>
    </w:p>
    <w:p w14:paraId="06235D9D" w14:textId="77777777" w:rsidR="002A2FAD" w:rsidRPr="002A2FAD" w:rsidRDefault="002A2FAD" w:rsidP="006F29ED">
      <w:pPr>
        <w:pStyle w:val="Nagwek1"/>
        <w:spacing w:line="240" w:lineRule="auto"/>
        <w:rPr>
          <w:rFonts w:asciiTheme="minorHAnsi" w:hAnsiTheme="minorHAnsi" w:cstheme="minorHAnsi"/>
          <w:b w:val="0"/>
          <w:bCs w:val="0"/>
          <w:kern w:val="0"/>
          <w:sz w:val="24"/>
          <w:szCs w:val="24"/>
        </w:rPr>
      </w:pPr>
      <w:r w:rsidRPr="002A2FAD">
        <w:rPr>
          <w:rFonts w:asciiTheme="minorHAnsi" w:hAnsiTheme="minorHAnsi" w:cstheme="minorHAnsi"/>
          <w:b w:val="0"/>
          <w:bCs w:val="0"/>
          <w:kern w:val="0"/>
          <w:sz w:val="24"/>
          <w:szCs w:val="24"/>
        </w:rPr>
        <w:t>Poziom dofinansowania dla projektu lub jego części może być również obniżony w przypadku wystąpienia dochodu w projekcie.</w:t>
      </w:r>
    </w:p>
    <w:p w14:paraId="4A876309" w14:textId="77777777" w:rsidR="00E24F33" w:rsidRPr="00633E1B" w:rsidRDefault="00E24F33" w:rsidP="006F29ED">
      <w:pPr>
        <w:pStyle w:val="Nagwek1"/>
        <w:spacing w:line="24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2" w:name="_Toc4137258"/>
      <w:r w:rsidRPr="00633E1B">
        <w:rPr>
          <w:rFonts w:asciiTheme="minorHAnsi" w:hAnsiTheme="minorHAnsi" w:cstheme="minorHAnsi"/>
          <w:sz w:val="24"/>
          <w:szCs w:val="24"/>
        </w:rPr>
        <w:t>Minimalny wkład własny jako % wydatków kwalifikowalnych</w:t>
      </w:r>
      <w:bookmarkEnd w:id="12"/>
    </w:p>
    <w:p w14:paraId="65AC6237" w14:textId="77777777" w:rsidR="00E14EAD" w:rsidRPr="00E14EAD" w:rsidRDefault="00E14EAD" w:rsidP="006F29ED">
      <w:pPr>
        <w:pStyle w:val="Default"/>
        <w:rPr>
          <w:rFonts w:asciiTheme="minorHAnsi" w:hAnsiTheme="minorHAnsi" w:cstheme="minorHAnsi"/>
          <w:color w:val="000000" w:themeColor="text1"/>
        </w:rPr>
      </w:pPr>
      <w:r w:rsidRPr="00E14EAD">
        <w:rPr>
          <w:rFonts w:asciiTheme="minorHAnsi" w:hAnsiTheme="minorHAnsi" w:cstheme="minorHAnsi"/>
          <w:color w:val="000000" w:themeColor="text1"/>
        </w:rPr>
        <w:t xml:space="preserve">Minimalny wkład własny (pokryty ze środków własnych lub innych źródeł finansowania) wynosi: </w:t>
      </w:r>
    </w:p>
    <w:p w14:paraId="2140BEB6" w14:textId="77777777" w:rsidR="00E14EAD" w:rsidRPr="00E14EAD"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w przypadku projektu bez pomocy publicznej – 15 % kosztów kwalifikowalnych;</w:t>
      </w:r>
    </w:p>
    <w:p w14:paraId="7AFE99D2" w14:textId="4CF8917D" w:rsidR="00803DA4" w:rsidRPr="005C5CFA" w:rsidRDefault="00E14EAD" w:rsidP="006F29ED">
      <w:pPr>
        <w:pStyle w:val="Default"/>
        <w:numPr>
          <w:ilvl w:val="0"/>
          <w:numId w:val="17"/>
        </w:numPr>
        <w:rPr>
          <w:rFonts w:asciiTheme="minorHAnsi" w:hAnsiTheme="minorHAnsi" w:cstheme="minorHAnsi"/>
          <w:color w:val="000000" w:themeColor="text1"/>
        </w:rPr>
      </w:pPr>
      <w:r w:rsidRPr="00E14EAD">
        <w:rPr>
          <w:rFonts w:asciiTheme="minorHAnsi" w:hAnsiTheme="minorHAnsi" w:cstheme="minorHAnsi"/>
          <w:color w:val="000000" w:themeColor="text1"/>
        </w:rPr>
        <w:t xml:space="preserve">w przypadku pozostałych projektów – zgodnie z poziomem wynikającym z kalkulacji luki finansowej lub poziomu pomocy publicznej /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z zastrzeżeniem, że całkowita kwota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dla danego podmiotu (Beneficjenta / Partnera) w okresie trzech lat podatkowych (z uwzględnieniem wnioskowanej kwoty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oraz pomocy de </w:t>
      </w:r>
      <w:proofErr w:type="spellStart"/>
      <w:r w:rsidRPr="00E14EAD">
        <w:rPr>
          <w:rFonts w:asciiTheme="minorHAnsi" w:hAnsiTheme="minorHAnsi" w:cstheme="minorHAnsi"/>
          <w:color w:val="000000" w:themeColor="text1"/>
        </w:rPr>
        <w:t>minimis</w:t>
      </w:r>
      <w:proofErr w:type="spellEnd"/>
      <w:r w:rsidRPr="00E14EAD">
        <w:rPr>
          <w:rFonts w:asciiTheme="minorHAnsi" w:hAnsiTheme="minorHAnsi" w:cstheme="minorHAnsi"/>
          <w:color w:val="000000" w:themeColor="text1"/>
        </w:rPr>
        <w:t xml:space="preserve"> otrzymanej z innych źródeł) nie może przekroczyć równowartości 200 000 EUR.</w:t>
      </w:r>
    </w:p>
    <w:p w14:paraId="777F4701" w14:textId="77777777" w:rsidR="00FC4FAD" w:rsidRDefault="00FC4FAD" w:rsidP="006F29ED">
      <w:pPr>
        <w:pStyle w:val="Default"/>
        <w:rPr>
          <w:rFonts w:asciiTheme="minorHAnsi" w:hAnsiTheme="minorHAnsi" w:cstheme="minorHAnsi"/>
          <w:b/>
          <w:bCs/>
          <w:color w:val="auto"/>
        </w:rPr>
      </w:pPr>
    </w:p>
    <w:p w14:paraId="1460070D" w14:textId="134920E2" w:rsidR="009938A4" w:rsidRPr="00633E1B" w:rsidRDefault="00E24F33" w:rsidP="006F29ED">
      <w:pPr>
        <w:pStyle w:val="Default"/>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6F29ED">
      <w:pPr>
        <w:spacing w:after="120" w:line="240" w:lineRule="auto"/>
        <w:rPr>
          <w:rFonts w:cstheme="minorHAnsi"/>
          <w:sz w:val="24"/>
          <w:szCs w:val="24"/>
        </w:rPr>
      </w:pPr>
      <w:bookmarkStart w:id="13" w:name="_Hlk32926192"/>
    </w:p>
    <w:bookmarkEnd w:id="13"/>
    <w:p w14:paraId="0C98F22E" w14:textId="74740718" w:rsidR="008805D0" w:rsidRPr="008805D0" w:rsidRDefault="008805D0" w:rsidP="006F29ED">
      <w:pPr>
        <w:spacing w:after="120" w:line="240" w:lineRule="auto"/>
        <w:rPr>
          <w:rFonts w:cstheme="minorHAnsi"/>
          <w:sz w:val="24"/>
          <w:szCs w:val="28"/>
        </w:rPr>
      </w:pPr>
      <w:r w:rsidRPr="008805D0">
        <w:rPr>
          <w:rFonts w:cstheme="minorHAnsi"/>
          <w:sz w:val="24"/>
          <w:szCs w:val="28"/>
        </w:rPr>
        <w:t xml:space="preserve">Wnioskodawca wypełnia wniosek o dofinansowanie za pośrednictwem aplikacji </w:t>
      </w:r>
      <w:r w:rsidRPr="008805D0">
        <w:rPr>
          <w:rFonts w:cstheme="minorHAnsi"/>
          <w:b/>
          <w:bCs/>
          <w:sz w:val="24"/>
          <w:szCs w:val="28"/>
        </w:rPr>
        <w:t>Generator Wniosków o dofinansowanie EFRR</w:t>
      </w:r>
      <w:r w:rsidRPr="008805D0">
        <w:rPr>
          <w:rFonts w:cstheme="minorHAnsi"/>
          <w:sz w:val="24"/>
          <w:szCs w:val="28"/>
        </w:rPr>
        <w:t xml:space="preserve">, dostępnej na stronie: </w:t>
      </w:r>
      <w:hyperlink r:id="rId12" w:history="1">
        <w:r w:rsidRPr="007A7A0D">
          <w:rPr>
            <w:rStyle w:val="Hipercze"/>
            <w:rFonts w:cstheme="minorHAnsi"/>
            <w:sz w:val="24"/>
            <w:szCs w:val="28"/>
          </w:rPr>
          <w:t>https://snow-umwd.dolnyslask.pl/</w:t>
        </w:r>
      </w:hyperlink>
      <w:r w:rsidR="00D62D8B">
        <w:rPr>
          <w:rFonts w:cstheme="minorHAnsi"/>
          <w:sz w:val="24"/>
          <w:szCs w:val="28"/>
        </w:rPr>
        <w:t xml:space="preserve"> </w:t>
      </w:r>
      <w:r w:rsidRPr="008805D0">
        <w:rPr>
          <w:rFonts w:cstheme="minorHAnsi"/>
          <w:sz w:val="24"/>
          <w:szCs w:val="28"/>
        </w:rPr>
        <w:t>i przesyła do IOK w ramach niniejszego konkursu w terminie:</w:t>
      </w:r>
    </w:p>
    <w:p w14:paraId="628F7573" w14:textId="77777777" w:rsidR="008805D0" w:rsidRPr="008805D0" w:rsidRDefault="008805D0" w:rsidP="006F29ED">
      <w:pPr>
        <w:spacing w:after="0" w:line="240" w:lineRule="auto"/>
        <w:ind w:left="360"/>
        <w:rPr>
          <w:rFonts w:cstheme="minorHAnsi"/>
          <w:b/>
          <w:sz w:val="24"/>
          <w:szCs w:val="28"/>
        </w:rPr>
      </w:pPr>
      <w:r w:rsidRPr="008805D0">
        <w:rPr>
          <w:rFonts w:cstheme="minorHAnsi"/>
          <w:b/>
          <w:sz w:val="24"/>
          <w:szCs w:val="28"/>
        </w:rPr>
        <w:t>od godz. 8:00 dnia 15 marca 2021 r. do godz. 15:00 dnia 15 kwietnia 2021 r.</w:t>
      </w:r>
    </w:p>
    <w:p w14:paraId="34999E99" w14:textId="77777777" w:rsidR="008805D0" w:rsidRPr="008805D0" w:rsidRDefault="008805D0" w:rsidP="006F29ED">
      <w:pPr>
        <w:spacing w:after="0" w:line="240" w:lineRule="auto"/>
        <w:ind w:left="360"/>
        <w:rPr>
          <w:rFonts w:cstheme="minorHAnsi"/>
          <w:b/>
          <w:sz w:val="24"/>
          <w:szCs w:val="28"/>
        </w:rPr>
      </w:pPr>
    </w:p>
    <w:p w14:paraId="04661F43" w14:textId="77777777" w:rsidR="008805D0" w:rsidRPr="008805D0" w:rsidRDefault="008805D0" w:rsidP="006F29ED">
      <w:pPr>
        <w:spacing w:after="0" w:line="240" w:lineRule="auto"/>
        <w:rPr>
          <w:rFonts w:cstheme="minorHAnsi"/>
          <w:b/>
          <w:bCs/>
          <w:sz w:val="24"/>
          <w:szCs w:val="28"/>
        </w:rPr>
      </w:pPr>
      <w:r w:rsidRPr="008805D0">
        <w:rPr>
          <w:rFonts w:cstheme="minorHAnsi"/>
          <w:b/>
          <w:bCs/>
          <w:sz w:val="24"/>
          <w:szCs w:val="28"/>
        </w:rPr>
        <w:t>Jeden wnioskodawca może złożyć tylko jeden wniosek w konkursie (dotyczy wnioskodawcy lub partnera, zakresu czy celu projektu).</w:t>
      </w:r>
    </w:p>
    <w:p w14:paraId="5CCA1259" w14:textId="77777777" w:rsidR="008805D0" w:rsidRPr="008805D0" w:rsidRDefault="008805D0" w:rsidP="006F29ED">
      <w:pPr>
        <w:spacing w:after="0" w:line="240" w:lineRule="auto"/>
        <w:rPr>
          <w:rFonts w:cstheme="minorHAnsi"/>
          <w:sz w:val="24"/>
          <w:szCs w:val="28"/>
        </w:rPr>
      </w:pPr>
    </w:p>
    <w:p w14:paraId="4F2EC556" w14:textId="34E42AE6" w:rsidR="008805D0" w:rsidRPr="008805D0" w:rsidRDefault="008805D0" w:rsidP="006F29ED">
      <w:pPr>
        <w:spacing w:after="0" w:line="240" w:lineRule="auto"/>
        <w:rPr>
          <w:rFonts w:cstheme="minorHAnsi"/>
          <w:sz w:val="24"/>
          <w:szCs w:val="28"/>
        </w:rPr>
      </w:pPr>
      <w:r w:rsidRPr="008805D0">
        <w:rPr>
          <w:rFonts w:cstheme="minorHAnsi"/>
          <w:sz w:val="24"/>
          <w:szCs w:val="28"/>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w:t>
      </w:r>
      <w:r w:rsidR="00D62D8B">
        <w:rPr>
          <w:rFonts w:cstheme="minorHAnsi"/>
          <w:sz w:val="24"/>
          <w:szCs w:val="28"/>
        </w:rPr>
        <w:t xml:space="preserve"> </w:t>
      </w:r>
    </w:p>
    <w:p w14:paraId="50554863" w14:textId="77777777" w:rsidR="008805D0" w:rsidRPr="008805D0" w:rsidRDefault="008805D0" w:rsidP="006F29ED">
      <w:pPr>
        <w:spacing w:before="240" w:after="0" w:line="240" w:lineRule="auto"/>
        <w:rPr>
          <w:rFonts w:cs="Times New Roman"/>
          <w:sz w:val="24"/>
          <w:szCs w:val="28"/>
        </w:rPr>
      </w:pPr>
      <w:bookmarkStart w:id="14" w:name="_Hlk57370457"/>
      <w:bookmarkStart w:id="15" w:name="_Hlk37222696"/>
      <w:r w:rsidRPr="008805D0">
        <w:rPr>
          <w:rFonts w:cstheme="minorHAnsi"/>
          <w:sz w:val="24"/>
          <w:szCs w:val="28"/>
        </w:rPr>
        <w:t xml:space="preserve">Ponadto w terminie </w:t>
      </w:r>
      <w:r w:rsidRPr="008805D0">
        <w:rPr>
          <w:rFonts w:cstheme="minorHAnsi"/>
          <w:b/>
          <w:sz w:val="24"/>
          <w:szCs w:val="28"/>
        </w:rPr>
        <w:t xml:space="preserve">do dnia 15 kwietnia 2021 r. </w:t>
      </w:r>
      <w:r w:rsidRPr="008805D0">
        <w:rPr>
          <w:rFonts w:cstheme="minorHAnsi"/>
          <w:sz w:val="24"/>
          <w:szCs w:val="28"/>
        </w:rPr>
        <w:t>musi być nadana wersja papierowa wniosku.</w:t>
      </w:r>
      <w:r w:rsidRPr="008805D0">
        <w:rPr>
          <w:rFonts w:cstheme="minorHAnsi"/>
          <w:b/>
          <w:sz w:val="24"/>
          <w:szCs w:val="28"/>
        </w:rPr>
        <w:t xml:space="preserve"> </w:t>
      </w:r>
      <w:r w:rsidRPr="008805D0">
        <w:rPr>
          <w:rFonts w:cs="Times New Roman"/>
          <w:sz w:val="24"/>
          <w:szCs w:val="28"/>
        </w:rPr>
        <w:t>Wydrukowana z aplikacji Generator Wniosków papierowa wersja wniosku powinna być opatrzona czytelnym podpisem/</w:t>
      </w:r>
      <w:proofErr w:type="spellStart"/>
      <w:r w:rsidRPr="008805D0">
        <w:rPr>
          <w:rFonts w:cs="Times New Roman"/>
          <w:sz w:val="24"/>
          <w:szCs w:val="28"/>
        </w:rPr>
        <w:t>ami</w:t>
      </w:r>
      <w:proofErr w:type="spellEnd"/>
      <w:r w:rsidRPr="008805D0">
        <w:rPr>
          <w:rFonts w:cs="Times New Roman"/>
          <w:sz w:val="24"/>
          <w:szCs w:val="28"/>
        </w:rPr>
        <w:t xml:space="preserve"> lub parafą i z pieczęcią imienną osoby/</w:t>
      </w:r>
      <w:proofErr w:type="spellStart"/>
      <w:r w:rsidRPr="008805D0">
        <w:rPr>
          <w:rFonts w:cs="Times New Roman"/>
          <w:sz w:val="24"/>
          <w:szCs w:val="28"/>
        </w:rPr>
        <w:t>ób</w:t>
      </w:r>
      <w:proofErr w:type="spellEnd"/>
      <w:r w:rsidRPr="008805D0">
        <w:rPr>
          <w:rFonts w:cs="Times New Roman"/>
          <w:sz w:val="24"/>
          <w:szCs w:val="28"/>
        </w:rPr>
        <w:t xml:space="preserve"> uprawnionej/</w:t>
      </w:r>
      <w:proofErr w:type="spellStart"/>
      <w:r w:rsidRPr="008805D0">
        <w:rPr>
          <w:rFonts w:cs="Times New Roman"/>
          <w:sz w:val="24"/>
          <w:szCs w:val="28"/>
        </w:rPr>
        <w:t>ych</w:t>
      </w:r>
      <w:proofErr w:type="spellEnd"/>
      <w:r w:rsidRPr="008805D0">
        <w:rPr>
          <w:rFonts w:cs="Times New Roman"/>
          <w:sz w:val="24"/>
          <w:szCs w:val="28"/>
        </w:rPr>
        <w:t xml:space="preserve"> do reprezentowania wnioskodawcy (wraz z podpisanymi załącznikami).</w:t>
      </w:r>
    </w:p>
    <w:p w14:paraId="72C6D720"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Jednocześnie, wymaganą analizę finansową (w postaci arkuszy kalkulacyjnych w formacie Excel z aktywnymi formułami) przedłożyć należy na nośniku CD.</w:t>
      </w:r>
    </w:p>
    <w:p w14:paraId="697F5AAC" w14:textId="77777777" w:rsidR="008805D0" w:rsidRPr="008805D0" w:rsidRDefault="008805D0" w:rsidP="006F29ED">
      <w:pPr>
        <w:spacing w:before="240" w:after="0" w:line="240" w:lineRule="auto"/>
        <w:rPr>
          <w:rFonts w:cs="Times New Roman"/>
          <w:sz w:val="24"/>
          <w:szCs w:val="28"/>
        </w:rPr>
      </w:pPr>
      <w:r w:rsidRPr="008805D0">
        <w:rPr>
          <w:rFonts w:cs="Times New Roman"/>
          <w:sz w:val="24"/>
          <w:szCs w:val="28"/>
        </w:rPr>
        <w:t>Papierowa wersja wniosku musi zostać dostarczona:</w:t>
      </w:r>
    </w:p>
    <w:p w14:paraId="55C670AB" w14:textId="4ED01A03" w:rsidR="008805D0" w:rsidRPr="008805D0" w:rsidRDefault="008805D0" w:rsidP="006F29ED">
      <w:pPr>
        <w:spacing w:after="0" w:line="240" w:lineRule="auto"/>
        <w:rPr>
          <w:rFonts w:cs="Times New Roman"/>
          <w:sz w:val="24"/>
          <w:szCs w:val="28"/>
        </w:rPr>
      </w:pPr>
      <w:r w:rsidRPr="008805D0">
        <w:rPr>
          <w:rFonts w:cs="Times New Roman"/>
          <w:sz w:val="24"/>
          <w:szCs w:val="28"/>
        </w:rPr>
        <w:t>za pośrednictwem polskiego operatora wyznaczonego,</w:t>
      </w:r>
      <w:r w:rsidR="00D62D8B">
        <w:rPr>
          <w:rFonts w:cs="Times New Roman"/>
          <w:sz w:val="24"/>
          <w:szCs w:val="28"/>
        </w:rPr>
        <w:t xml:space="preserve"> </w:t>
      </w:r>
      <w:r w:rsidRPr="008805D0">
        <w:rPr>
          <w:rFonts w:cs="Times New Roman"/>
          <w:sz w:val="24"/>
          <w:szCs w:val="28"/>
        </w:rPr>
        <w:t xml:space="preserve">w rozumieniu ustawy z dnia 23 listopada 2012 r. - Prawo pocztowe, na adres: </w:t>
      </w:r>
    </w:p>
    <w:p w14:paraId="38DD377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Urząd Marszałkowski Województwa Dolnośląskiego</w:t>
      </w:r>
    </w:p>
    <w:p w14:paraId="19A4FCC3"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Departament Funduszy Europejskich</w:t>
      </w:r>
    </w:p>
    <w:p w14:paraId="6981915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ul. Mazowiecka 17</w:t>
      </w:r>
    </w:p>
    <w:p w14:paraId="2AB1A1E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50-412 Wrocław</w:t>
      </w:r>
    </w:p>
    <w:p w14:paraId="7B9CF8F3" w14:textId="77777777" w:rsidR="008805D0" w:rsidRPr="008805D0" w:rsidRDefault="008805D0" w:rsidP="006F29ED">
      <w:pPr>
        <w:spacing w:before="240" w:after="0" w:line="240" w:lineRule="auto"/>
        <w:rPr>
          <w:rFonts w:cs="Arial"/>
          <w:sz w:val="24"/>
          <w:szCs w:val="28"/>
        </w:rPr>
      </w:pPr>
      <w:r w:rsidRPr="008805D0">
        <w:rPr>
          <w:rFonts w:cs="Times New Roman"/>
          <w:sz w:val="24"/>
          <w:szCs w:val="28"/>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8805D0">
        <w:rPr>
          <w:rFonts w:cs="Arial"/>
          <w:sz w:val="24"/>
          <w:szCs w:val="28"/>
        </w:rPr>
        <w:t xml:space="preserve">Prezesa Urzędu Komunikacji Elektronicznej z dnia 30 czerwca 2015 r., wydaną na podstawie art. 71 </w:t>
      </w:r>
      <w:r w:rsidRPr="008805D0">
        <w:rPr>
          <w:rFonts w:cs="Times New Roman"/>
          <w:sz w:val="24"/>
          <w:szCs w:val="28"/>
        </w:rPr>
        <w:t xml:space="preserve">ustawy z dnia 23 listopada 2012 r. - Prawo pocztowe, dokonany został </w:t>
      </w:r>
      <w:r w:rsidRPr="008805D0">
        <w:rPr>
          <w:rFonts w:cs="Arial"/>
          <w:sz w:val="24"/>
          <w:szCs w:val="28"/>
        </w:rPr>
        <w:t>wybór operatora wyznaczonego do świadczenia usług powszechnych na lata 2016-2025, którym została Poczta Polska SA.</w:t>
      </w:r>
    </w:p>
    <w:p w14:paraId="500780E8" w14:textId="77777777" w:rsidR="008805D0" w:rsidRPr="008805D0" w:rsidRDefault="008805D0" w:rsidP="006F29ED">
      <w:pPr>
        <w:spacing w:before="240" w:after="0" w:line="240" w:lineRule="auto"/>
        <w:rPr>
          <w:rFonts w:cs="Times New Roman"/>
          <w:sz w:val="24"/>
          <w:szCs w:val="28"/>
          <w:u w:val="single"/>
        </w:rPr>
      </w:pPr>
      <w:r w:rsidRPr="008805D0">
        <w:rPr>
          <w:rFonts w:cs="Times New Roman"/>
          <w:sz w:val="24"/>
          <w:szCs w:val="28"/>
          <w:u w:val="single"/>
        </w:rPr>
        <w:t>Suma kontrolna wersji elektronicznej wniosku (w systemie) musi być identyczna z sumą kontrolną papierowej wersji wniosku.</w:t>
      </w:r>
    </w:p>
    <w:p w14:paraId="4AE91D39" w14:textId="77777777" w:rsidR="008805D0" w:rsidRPr="008805D0" w:rsidRDefault="008805D0" w:rsidP="006F29ED">
      <w:pPr>
        <w:spacing w:after="0" w:line="240" w:lineRule="auto"/>
        <w:rPr>
          <w:rFonts w:cs="Times New Roman"/>
          <w:sz w:val="24"/>
          <w:szCs w:val="28"/>
        </w:rPr>
      </w:pPr>
    </w:p>
    <w:p w14:paraId="6C12DE7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Wniosek wraz z załącznikami (jeśli dotyczy) należy przesłać w zamkniętej kopercie, której opis zawiera następujące informacje: </w:t>
      </w:r>
    </w:p>
    <w:p w14:paraId="2AEE1F87"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pełna nazwa Wnioskodawcy wraz z adresem</w:t>
      </w:r>
    </w:p>
    <w:p w14:paraId="0C3C47DA"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wniosek o dofinansowanie projektu w ramach naboru nr …………..</w:t>
      </w:r>
    </w:p>
    <w:p w14:paraId="7F9D267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tytuł projektu</w:t>
      </w:r>
    </w:p>
    <w:p w14:paraId="4AD8E2B8"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xml:space="preserve">- numer wniosku o dofinansowanie </w:t>
      </w:r>
    </w:p>
    <w:p w14:paraId="7D7E77B2"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 „Nie otwierać przed wpływem do Wydziału Wdrażania EFRR”.</w:t>
      </w:r>
    </w:p>
    <w:p w14:paraId="77C2D31C" w14:textId="77777777" w:rsidR="008805D0" w:rsidRPr="008805D0" w:rsidRDefault="008805D0" w:rsidP="006F29ED">
      <w:pPr>
        <w:spacing w:after="0" w:line="240" w:lineRule="auto"/>
        <w:rPr>
          <w:rFonts w:cs="Times New Roman"/>
          <w:sz w:val="24"/>
          <w:szCs w:val="28"/>
        </w:rPr>
      </w:pPr>
    </w:p>
    <w:p w14:paraId="0829C54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4582AC48" w14:textId="77777777" w:rsidR="008805D0" w:rsidRPr="008805D0" w:rsidRDefault="008805D0" w:rsidP="006F29ED">
      <w:pPr>
        <w:spacing w:after="0" w:line="240" w:lineRule="auto"/>
        <w:rPr>
          <w:rFonts w:cs="Times New Roman"/>
          <w:sz w:val="24"/>
          <w:szCs w:val="28"/>
        </w:rPr>
      </w:pPr>
    </w:p>
    <w:p w14:paraId="41181E6C" w14:textId="77777777" w:rsidR="008805D0" w:rsidRPr="008805D0" w:rsidRDefault="008805D0" w:rsidP="006F29ED">
      <w:pPr>
        <w:spacing w:after="0" w:line="240" w:lineRule="auto"/>
        <w:rPr>
          <w:rFonts w:cs="Times New Roman"/>
          <w:sz w:val="24"/>
          <w:szCs w:val="28"/>
        </w:rPr>
      </w:pPr>
      <w:r w:rsidRPr="008805D0">
        <w:rPr>
          <w:rFonts w:cs="Times New Roman"/>
          <w:sz w:val="24"/>
          <w:szCs w:val="28"/>
        </w:rPr>
        <w:lastRenderedPageBreak/>
        <w:t xml:space="preserve">W przypadku złożenia wniosku o dofinansowanie projektu po terminie wskazanym </w:t>
      </w:r>
      <w:r w:rsidRPr="008805D0">
        <w:rPr>
          <w:rFonts w:cs="Times New Roman"/>
          <w:sz w:val="24"/>
          <w:szCs w:val="28"/>
        </w:rPr>
        <w:br/>
        <w:t>w ogłoszeniu o konkursie wniosek pozostawia się bez rozpatrzenia.</w:t>
      </w:r>
    </w:p>
    <w:p w14:paraId="5553EE06" w14:textId="77777777" w:rsidR="008805D0" w:rsidRPr="008805D0" w:rsidRDefault="008805D0" w:rsidP="006F29ED">
      <w:pPr>
        <w:spacing w:after="0" w:line="240" w:lineRule="auto"/>
        <w:rPr>
          <w:rFonts w:cs="Times New Roman"/>
          <w:sz w:val="24"/>
          <w:szCs w:val="28"/>
        </w:rPr>
      </w:pPr>
    </w:p>
    <w:p w14:paraId="0FDF3F63" w14:textId="77777777" w:rsidR="008805D0" w:rsidRPr="008805D0" w:rsidRDefault="008805D0" w:rsidP="006F29ED">
      <w:pPr>
        <w:spacing w:after="0" w:line="240" w:lineRule="auto"/>
        <w:rPr>
          <w:rFonts w:cstheme="minorHAnsi"/>
          <w:sz w:val="24"/>
          <w:szCs w:val="28"/>
        </w:rPr>
      </w:pPr>
      <w:r w:rsidRPr="008805D0">
        <w:rPr>
          <w:sz w:val="24"/>
          <w:szCs w:val="28"/>
        </w:rPr>
        <w:t>Załączniki będące kopiami dokumentów muszą być potwierdzone „za zgodność z oryginałem”</w:t>
      </w:r>
      <w:r w:rsidRPr="008805D0">
        <w:rPr>
          <w:rFonts w:cstheme="minorHAnsi"/>
          <w:sz w:val="24"/>
          <w:szCs w:val="28"/>
        </w:rPr>
        <w:t xml:space="preserve"> przez</w:t>
      </w:r>
      <w:r w:rsidRPr="008805D0">
        <w:rPr>
          <w:sz w:val="24"/>
          <w:szCs w:val="28"/>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8805D0">
        <w:rPr>
          <w:rFonts w:cstheme="minorHAnsi"/>
          <w:sz w:val="24"/>
          <w:szCs w:val="28"/>
        </w:rPr>
        <w:t xml:space="preserve">. </w:t>
      </w:r>
    </w:p>
    <w:p w14:paraId="028F7F54" w14:textId="77777777" w:rsidR="008805D0" w:rsidRPr="008805D0" w:rsidRDefault="008805D0" w:rsidP="006F29ED">
      <w:pPr>
        <w:spacing w:after="0" w:line="240" w:lineRule="auto"/>
        <w:ind w:left="360"/>
        <w:rPr>
          <w:rFonts w:cstheme="minorHAnsi"/>
          <w:sz w:val="24"/>
          <w:szCs w:val="28"/>
        </w:rPr>
      </w:pPr>
    </w:p>
    <w:p w14:paraId="56145C22"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wypełnione odręcznie lub w języku obcym (obowiązuje język polski), nie będą rozpatrywane.</w:t>
      </w:r>
    </w:p>
    <w:p w14:paraId="661F5B0B" w14:textId="77777777" w:rsidR="008805D0" w:rsidRPr="008805D0" w:rsidRDefault="008805D0" w:rsidP="006F29ED">
      <w:pPr>
        <w:spacing w:after="0" w:line="240" w:lineRule="auto"/>
        <w:rPr>
          <w:rFonts w:cstheme="minorHAnsi"/>
          <w:sz w:val="24"/>
          <w:szCs w:val="28"/>
        </w:rPr>
      </w:pPr>
    </w:p>
    <w:p w14:paraId="5BF4ABE8"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Wnioski robocze w aplikacji Generator Wniosków o dofinansowanie EFRR są uznawane za złożone nieskutecznie i nie podlegają ocenie.</w:t>
      </w:r>
    </w:p>
    <w:p w14:paraId="5473C73C" w14:textId="77777777" w:rsidR="008805D0" w:rsidRPr="008805D0" w:rsidRDefault="008805D0" w:rsidP="006F29ED">
      <w:pPr>
        <w:spacing w:after="0" w:line="240" w:lineRule="auto"/>
        <w:rPr>
          <w:rFonts w:cstheme="minorHAnsi"/>
          <w:sz w:val="24"/>
          <w:szCs w:val="28"/>
        </w:rPr>
      </w:pPr>
    </w:p>
    <w:p w14:paraId="78AF2E79"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7396C473" w14:textId="77777777" w:rsidR="008805D0" w:rsidRPr="008805D0" w:rsidRDefault="008805D0" w:rsidP="006F29ED">
      <w:pPr>
        <w:spacing w:after="0" w:line="240" w:lineRule="auto"/>
        <w:rPr>
          <w:rFonts w:cstheme="minorHAnsi"/>
          <w:sz w:val="24"/>
          <w:szCs w:val="28"/>
        </w:rPr>
      </w:pPr>
    </w:p>
    <w:p w14:paraId="79FB7093"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Wnioskodawca ma możliwość wycofania wniosku o dofinansowanie podczas trwania konkursu oraz na każdym etapie jego oceny. Należy wówczas złożyć do IOK pismo z prośbą o </w:t>
      </w:r>
      <w:r w:rsidRPr="008805D0">
        <w:rPr>
          <w:sz w:val="24"/>
          <w:szCs w:val="24"/>
        </w:rPr>
        <w:t>wycofanie</w:t>
      </w:r>
      <w:r w:rsidRPr="008805D0">
        <w:rPr>
          <w:rFonts w:cstheme="minorHAnsi"/>
          <w:sz w:val="24"/>
          <w:szCs w:val="28"/>
        </w:rPr>
        <w:t xml:space="preserve"> wniosku podpisane przez osobę uprawnioną (osoby uprawnione) do podejmowania decyzji w imieniu Wnioskodawcy zgodnie z zapisami pkt 19 Regulaminu.</w:t>
      </w:r>
    </w:p>
    <w:p w14:paraId="3E1AC0E5" w14:textId="77777777" w:rsidR="008805D0" w:rsidRPr="008805D0" w:rsidRDefault="008805D0" w:rsidP="006F29ED">
      <w:pPr>
        <w:spacing w:after="0" w:line="240" w:lineRule="auto"/>
        <w:rPr>
          <w:rFonts w:cstheme="minorHAnsi"/>
          <w:sz w:val="24"/>
          <w:szCs w:val="28"/>
        </w:rPr>
      </w:pPr>
    </w:p>
    <w:p w14:paraId="2366F705"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01F4EE3" w14:textId="77777777" w:rsidR="008805D0" w:rsidRPr="008805D0" w:rsidRDefault="008805D0" w:rsidP="006F29ED">
      <w:pPr>
        <w:spacing w:after="0" w:line="240" w:lineRule="auto"/>
        <w:rPr>
          <w:rFonts w:cstheme="minorHAnsi"/>
          <w:sz w:val="24"/>
          <w:szCs w:val="28"/>
        </w:rPr>
      </w:pPr>
    </w:p>
    <w:p w14:paraId="0C222CAA"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IOK nie przewiduje możliwości skrócenia terminu składania wniosków o dofinansowanie.</w:t>
      </w:r>
    </w:p>
    <w:p w14:paraId="16183334" w14:textId="77777777" w:rsidR="008805D0" w:rsidRPr="008805D0" w:rsidRDefault="008805D0" w:rsidP="006F29ED">
      <w:pPr>
        <w:spacing w:after="0" w:line="240" w:lineRule="auto"/>
        <w:rPr>
          <w:rFonts w:cstheme="minorHAnsi"/>
          <w:sz w:val="24"/>
          <w:szCs w:val="28"/>
        </w:rPr>
      </w:pPr>
    </w:p>
    <w:p w14:paraId="76779FE0" w14:textId="4AFC73DE" w:rsidR="00B36366" w:rsidRPr="00A74053" w:rsidRDefault="00B36366" w:rsidP="006F29ED">
      <w:pPr>
        <w:pStyle w:val="Default"/>
        <w:rPr>
          <w:rFonts w:asciiTheme="minorHAnsi" w:hAnsiTheme="minorHAnsi" w:cstheme="minorHAnsi"/>
          <w:color w:val="auto"/>
        </w:rPr>
      </w:pPr>
      <w:r>
        <w:rPr>
          <w:rFonts w:cstheme="minorHAnsi"/>
          <w:b/>
          <w:szCs w:val="28"/>
        </w:rPr>
        <w:t xml:space="preserve">Składanie </w:t>
      </w:r>
      <w:r w:rsidR="008805D0" w:rsidRPr="008805D0">
        <w:rPr>
          <w:rFonts w:cstheme="minorHAnsi"/>
          <w:b/>
          <w:szCs w:val="28"/>
        </w:rPr>
        <w:t>każdej poprawionej wersji wniosku o dofinansowanie</w:t>
      </w:r>
      <w:r>
        <w:rPr>
          <w:rFonts w:cstheme="minorHAnsi"/>
          <w:szCs w:val="28"/>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663D4F2E" w14:textId="77777777" w:rsidR="00B36366" w:rsidRPr="00A74053" w:rsidRDefault="00B36366" w:rsidP="006F29ED">
      <w:pPr>
        <w:spacing w:after="0" w:line="240" w:lineRule="auto"/>
        <w:rPr>
          <w:rFonts w:cstheme="minorHAnsi"/>
          <w:szCs w:val="24"/>
        </w:rPr>
      </w:pPr>
    </w:p>
    <w:p w14:paraId="59138CD3" w14:textId="77777777" w:rsidR="00B36366" w:rsidRPr="00B36366" w:rsidRDefault="00B36366" w:rsidP="006F29ED">
      <w:pPr>
        <w:spacing w:after="0" w:line="240" w:lineRule="auto"/>
        <w:rPr>
          <w:rFonts w:cstheme="minorHAnsi"/>
          <w:b/>
          <w:sz w:val="24"/>
          <w:szCs w:val="28"/>
        </w:rPr>
      </w:pPr>
      <w:r w:rsidRPr="00B36366">
        <w:rPr>
          <w:rFonts w:cstheme="minorHAnsi"/>
          <w:b/>
          <w:sz w:val="24"/>
          <w:szCs w:val="28"/>
        </w:rPr>
        <w:t xml:space="preserve">Za datę wpływu poprawionej wersji wniosku o dofinansowanie do IOK uznaje się datę skutecznego złożenia (wysłania) wniosku </w:t>
      </w:r>
      <w:r w:rsidRPr="00B36366">
        <w:rPr>
          <w:rFonts w:cstheme="minorHAnsi"/>
          <w:sz w:val="24"/>
          <w:szCs w:val="28"/>
        </w:rPr>
        <w:t xml:space="preserve">za pośrednictwem aplikacji </w:t>
      </w:r>
      <w:r w:rsidRPr="00B36366">
        <w:rPr>
          <w:rFonts w:cstheme="minorHAnsi"/>
          <w:b/>
          <w:bCs/>
          <w:sz w:val="24"/>
          <w:szCs w:val="28"/>
        </w:rPr>
        <w:t>Generator Wniosków</w:t>
      </w:r>
      <w:r w:rsidRPr="00B36366">
        <w:rPr>
          <w:rFonts w:cstheme="minorHAnsi"/>
          <w:sz w:val="24"/>
          <w:szCs w:val="28"/>
        </w:rPr>
        <w:t>.</w:t>
      </w:r>
    </w:p>
    <w:p w14:paraId="5E0E50D2"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t xml:space="preserve">W przypadku problemów technicznych z systemem informatycznym SNOW należy niezwłocznie zgłosić problem na adres email: gwnd@dolnyslask.pl. </w:t>
      </w:r>
    </w:p>
    <w:p w14:paraId="663F5DC8" w14:textId="77777777" w:rsidR="00B36366" w:rsidRPr="00B36366" w:rsidRDefault="00B36366" w:rsidP="006F29ED">
      <w:pPr>
        <w:spacing w:after="0" w:line="240" w:lineRule="auto"/>
        <w:rPr>
          <w:rFonts w:cstheme="minorHAnsi"/>
          <w:sz w:val="24"/>
          <w:szCs w:val="28"/>
        </w:rPr>
      </w:pPr>
      <w:r w:rsidRPr="00B36366">
        <w:rPr>
          <w:rFonts w:cstheme="minorHAnsi"/>
          <w:sz w:val="24"/>
          <w:szCs w:val="28"/>
        </w:rPr>
        <w:lastRenderedPageBreak/>
        <w:t>W przypadku złożenia (wysłania) poprawionej wersji wniosku o dofinansowanie projektu w aplikacji Generator Wniosków o dofinansowanie EFRR po terminie wskazanym przez IOK, wniosek pozostawia się bez rozpatrzenia.</w:t>
      </w:r>
    </w:p>
    <w:p w14:paraId="39710345" w14:textId="51F5DAB2" w:rsidR="008805D0" w:rsidRPr="008805D0" w:rsidRDefault="00B36366" w:rsidP="006F29ED">
      <w:pPr>
        <w:spacing w:after="0" w:line="240" w:lineRule="auto"/>
        <w:rPr>
          <w:rFonts w:cstheme="minorHAnsi"/>
          <w:sz w:val="24"/>
          <w:szCs w:val="28"/>
        </w:rPr>
      </w:pPr>
      <w:r w:rsidRPr="00B36366">
        <w:t xml:space="preserve"> </w:t>
      </w:r>
      <w:r w:rsidRPr="00B36366">
        <w:rPr>
          <w:rFonts w:cstheme="minorHAnsi"/>
          <w:sz w:val="24"/>
          <w:szCs w:val="28"/>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r>
        <w:rPr>
          <w:rFonts w:cstheme="minorHAnsi"/>
          <w:sz w:val="24"/>
          <w:szCs w:val="28"/>
        </w:rPr>
        <w:t>.</w:t>
      </w:r>
    </w:p>
    <w:bookmarkEnd w:id="14"/>
    <w:p w14:paraId="3F973C71" w14:textId="77777777" w:rsidR="008805D0" w:rsidRPr="008805D0" w:rsidRDefault="008805D0" w:rsidP="006F29ED">
      <w:pPr>
        <w:spacing w:after="0" w:line="240" w:lineRule="auto"/>
        <w:rPr>
          <w:rFonts w:cstheme="minorHAnsi"/>
          <w:color w:val="FF0000"/>
          <w:sz w:val="24"/>
          <w:szCs w:val="28"/>
        </w:rPr>
      </w:pPr>
    </w:p>
    <w:p w14:paraId="27F694BE"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 xml:space="preserve">IOK nie wymaga podpisu elektronicznego (z wykorzystaniem </w:t>
      </w:r>
      <w:proofErr w:type="spellStart"/>
      <w:r w:rsidRPr="008805D0">
        <w:rPr>
          <w:rFonts w:cstheme="minorHAnsi"/>
          <w:sz w:val="24"/>
          <w:szCs w:val="28"/>
        </w:rPr>
        <w:t>ePUAP</w:t>
      </w:r>
      <w:proofErr w:type="spellEnd"/>
      <w:r w:rsidRPr="008805D0">
        <w:rPr>
          <w:rFonts w:cstheme="minorHAnsi"/>
          <w:sz w:val="24"/>
          <w:szCs w:val="28"/>
        </w:rPr>
        <w:t xml:space="preserve"> lub certyfikatu kwalifikowanego) wniosku o dofinansowanie złożonego w aplikacji Generator Wniosków </w:t>
      </w:r>
      <w:r w:rsidRPr="008805D0">
        <w:rPr>
          <w:rFonts w:cstheme="minorHAnsi"/>
          <w:sz w:val="24"/>
          <w:szCs w:val="28"/>
        </w:rPr>
        <w:br/>
        <w:t>o dofinansowanie EFRR.</w:t>
      </w:r>
    </w:p>
    <w:p w14:paraId="39B500C2" w14:textId="77777777" w:rsidR="008805D0" w:rsidRPr="008805D0" w:rsidRDefault="008805D0" w:rsidP="006F29ED">
      <w:pPr>
        <w:spacing w:after="0" w:line="240" w:lineRule="auto"/>
        <w:rPr>
          <w:rFonts w:cstheme="minorHAnsi"/>
          <w:sz w:val="24"/>
          <w:szCs w:val="28"/>
          <w:highlight w:val="lightGray"/>
        </w:rPr>
      </w:pPr>
    </w:p>
    <w:p w14:paraId="6FEAF41B" w14:textId="77777777" w:rsidR="008805D0" w:rsidRPr="008805D0" w:rsidRDefault="008805D0" w:rsidP="006F29ED">
      <w:pPr>
        <w:spacing w:after="0" w:line="240" w:lineRule="auto"/>
        <w:rPr>
          <w:rFonts w:cstheme="minorHAnsi"/>
          <w:sz w:val="24"/>
          <w:szCs w:val="28"/>
        </w:rPr>
      </w:pPr>
      <w:r w:rsidRPr="008805D0">
        <w:rPr>
          <w:rFonts w:cstheme="minorHAnsi"/>
          <w:sz w:val="24"/>
          <w:szCs w:val="28"/>
        </w:rPr>
        <w:t>Skany załączanych w Generatorze Wniosków załączników będących kopiami dokumentów muszą być potwierdzone „za zgodność z oryginałem” przez:</w:t>
      </w:r>
    </w:p>
    <w:p w14:paraId="23A3A3A6"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14:paraId="57C9EA40" w14:textId="77777777" w:rsidR="008805D0" w:rsidRPr="008805D0" w:rsidRDefault="008805D0" w:rsidP="006F29ED">
      <w:pPr>
        <w:pStyle w:val="Akapitzlist"/>
        <w:numPr>
          <w:ilvl w:val="0"/>
          <w:numId w:val="12"/>
        </w:numPr>
        <w:spacing w:before="0" w:line="240" w:lineRule="auto"/>
        <w:contextualSpacing/>
        <w:rPr>
          <w:rFonts w:asciiTheme="minorHAnsi" w:hAnsiTheme="minorHAnsi" w:cstheme="minorHAnsi"/>
          <w:sz w:val="24"/>
          <w:szCs w:val="28"/>
        </w:rPr>
      </w:pPr>
      <w:r w:rsidRPr="008805D0">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bookmarkEnd w:id="15"/>
    <w:p w14:paraId="3501E5FD" w14:textId="77777777" w:rsidR="00705179" w:rsidRDefault="00705179" w:rsidP="006F29ED">
      <w:pPr>
        <w:spacing w:after="0" w:line="240" w:lineRule="auto"/>
        <w:rPr>
          <w:rFonts w:eastAsia="Calibri" w:cs="Times New Roman"/>
          <w:b/>
          <w:sz w:val="24"/>
          <w:szCs w:val="24"/>
        </w:rPr>
      </w:pPr>
    </w:p>
    <w:p w14:paraId="4809C1CF" w14:textId="781521B7" w:rsidR="00705179" w:rsidRPr="008C7B3C" w:rsidRDefault="00705179" w:rsidP="006F29ED">
      <w:pPr>
        <w:spacing w:after="0" w:line="240" w:lineRule="auto"/>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w:t>
      </w:r>
      <w:r w:rsidR="00910016">
        <w:rPr>
          <w:rFonts w:eastAsia="Calibri" w:cs="Times New Roman"/>
          <w:b/>
          <w:sz w:val="24"/>
          <w:szCs w:val="24"/>
        </w:rPr>
        <w:t xml:space="preserve"> </w:t>
      </w:r>
      <w:r w:rsidRPr="008C7B3C">
        <w:rPr>
          <w:rFonts w:eastAsia="Calibri" w:cs="Times New Roman"/>
          <w:b/>
          <w:sz w:val="24"/>
          <w:szCs w:val="24"/>
        </w:rPr>
        <w:t>/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6F29ED">
      <w:pPr>
        <w:tabs>
          <w:tab w:val="left" w:pos="2835"/>
        </w:tabs>
        <w:spacing w:line="240" w:lineRule="auto"/>
        <w:rPr>
          <w:rFonts w:cstheme="minorHAnsi"/>
          <w:b/>
          <w:bCs/>
          <w:sz w:val="24"/>
          <w:szCs w:val="24"/>
        </w:rPr>
      </w:pPr>
    </w:p>
    <w:p w14:paraId="5542E716" w14:textId="77777777" w:rsidR="009938A4" w:rsidRPr="00633E1B" w:rsidRDefault="00DE0D45" w:rsidP="006F29ED">
      <w:pPr>
        <w:tabs>
          <w:tab w:val="left" w:pos="2835"/>
        </w:tabs>
        <w:spacing w:line="24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3641B456" w:rsidR="000565B1" w:rsidRPr="00633E1B" w:rsidRDefault="009938A4" w:rsidP="006F29ED">
      <w:pPr>
        <w:spacing w:after="0" w:line="24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3"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515C5F">
        <w:rPr>
          <w:rFonts w:eastAsia="Calibri" w:cs="Calibri"/>
          <w:sz w:val="24"/>
          <w:szCs w:val="24"/>
          <w:lang w:eastAsia="pl-PL"/>
        </w:rPr>
        <w:t xml:space="preserve">i </w:t>
      </w:r>
      <w:hyperlink r:id="rId14" w:history="1">
        <w:r w:rsidR="00515C5F" w:rsidRPr="006078D9">
          <w:rPr>
            <w:rStyle w:val="Hipercze"/>
            <w:rFonts w:eastAsia="Calibri" w:cs="Calibri"/>
            <w:sz w:val="24"/>
            <w:szCs w:val="24"/>
            <w:lang w:eastAsia="pl-PL"/>
          </w:rPr>
          <w:t>www.zitaj.jeleniagora.pl</w:t>
        </w:r>
      </w:hyperlink>
      <w:r w:rsidR="00515C5F">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5" w:history="1">
        <w:r w:rsidR="00705179" w:rsidRPr="00B41C46">
          <w:rPr>
            <w:rStyle w:val="Hipercze"/>
            <w:rFonts w:eastAsia="Calibri" w:cs="Calibri"/>
            <w:sz w:val="24"/>
            <w:szCs w:val="24"/>
            <w:lang w:eastAsia="pl-PL"/>
          </w:rPr>
          <w:t>http://www.funduszeeuropejskie.gov.pl</w:t>
        </w:r>
      </w:hyperlink>
      <w:r w:rsidR="00910016">
        <w:rPr>
          <w:rFonts w:eastAsia="Calibri" w:cs="Calibri"/>
          <w:sz w:val="24"/>
          <w:szCs w:val="24"/>
          <w:lang w:eastAsia="pl-PL"/>
        </w:rPr>
        <w:t>.</w:t>
      </w:r>
    </w:p>
    <w:p w14:paraId="03B49767" w14:textId="77777777" w:rsidR="009938A4" w:rsidRPr="00633E1B" w:rsidRDefault="009938A4" w:rsidP="006F29ED">
      <w:pPr>
        <w:tabs>
          <w:tab w:val="left" w:pos="2835"/>
        </w:tabs>
        <w:spacing w:line="240" w:lineRule="auto"/>
        <w:rPr>
          <w:rFonts w:cstheme="minorHAnsi"/>
          <w:b/>
          <w:sz w:val="24"/>
          <w:szCs w:val="24"/>
          <w:u w:val="single"/>
        </w:rPr>
      </w:pPr>
    </w:p>
    <w:p w14:paraId="4220EDDD" w14:textId="77777777" w:rsidR="009938A4" w:rsidRPr="00633E1B" w:rsidRDefault="009938A4" w:rsidP="006F29ED">
      <w:pPr>
        <w:tabs>
          <w:tab w:val="left" w:pos="2835"/>
        </w:tabs>
        <w:spacing w:line="240" w:lineRule="auto"/>
        <w:rPr>
          <w:rFonts w:cstheme="minorHAnsi"/>
          <w:b/>
          <w:sz w:val="24"/>
          <w:szCs w:val="24"/>
          <w:u w:val="single"/>
        </w:rPr>
      </w:pPr>
    </w:p>
    <w:p w14:paraId="7AD6ED34" w14:textId="77777777" w:rsidR="00E770C3" w:rsidRPr="00633E1B" w:rsidRDefault="00E770C3" w:rsidP="006F29ED">
      <w:pPr>
        <w:tabs>
          <w:tab w:val="left" w:pos="1965"/>
        </w:tabs>
        <w:spacing w:line="240" w:lineRule="auto"/>
        <w:rPr>
          <w:rFonts w:cstheme="minorHAnsi"/>
          <w:sz w:val="24"/>
          <w:szCs w:val="24"/>
        </w:rPr>
      </w:pPr>
    </w:p>
    <w:sectPr w:rsidR="00E770C3" w:rsidRPr="00633E1B" w:rsidSect="007B7525">
      <w:footerReference w:type="default" r:id="rId16"/>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8ED27" w14:textId="77777777" w:rsidR="00905983" w:rsidRDefault="00905983" w:rsidP="00E873C4">
      <w:pPr>
        <w:spacing w:after="0" w:line="240" w:lineRule="auto"/>
      </w:pPr>
      <w:r>
        <w:separator/>
      </w:r>
    </w:p>
  </w:endnote>
  <w:endnote w:type="continuationSeparator" w:id="0">
    <w:p w14:paraId="59B908DA" w14:textId="77777777" w:rsidR="00905983" w:rsidRDefault="0090598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297BDF">
          <w:rPr>
            <w:noProof/>
          </w:rPr>
          <w:t>11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8DC2" w14:textId="77777777" w:rsidR="00905983" w:rsidRDefault="00905983" w:rsidP="00E873C4">
      <w:pPr>
        <w:spacing w:after="0" w:line="240" w:lineRule="auto"/>
      </w:pPr>
      <w:r>
        <w:separator/>
      </w:r>
    </w:p>
  </w:footnote>
  <w:footnote w:type="continuationSeparator" w:id="0">
    <w:p w14:paraId="6695F0F5" w14:textId="77777777" w:rsidR="00905983" w:rsidRDefault="00905983"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EF294C"/>
    <w:multiLevelType w:val="hybridMultilevel"/>
    <w:tmpl w:val="1518B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C41EA7"/>
    <w:multiLevelType w:val="hybridMultilevel"/>
    <w:tmpl w:val="6100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7" w15:restartNumberingAfterBreak="0">
    <w:nsid w:val="386C4494"/>
    <w:multiLevelType w:val="hybridMultilevel"/>
    <w:tmpl w:val="4F54B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D5DC3"/>
    <w:multiLevelType w:val="hybridMultilevel"/>
    <w:tmpl w:val="7452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F02C5"/>
    <w:multiLevelType w:val="hybridMultilevel"/>
    <w:tmpl w:val="8E10A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53878"/>
    <w:multiLevelType w:val="hybridMultilevel"/>
    <w:tmpl w:val="0946470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1356E4"/>
    <w:multiLevelType w:val="hybridMultilevel"/>
    <w:tmpl w:val="BA3AE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15:restartNumberingAfterBreak="0">
    <w:nsid w:val="560552F9"/>
    <w:multiLevelType w:val="hybridMultilevel"/>
    <w:tmpl w:val="0AEAED7E"/>
    <w:lvl w:ilvl="0" w:tplc="BE7AEDD8">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74075B"/>
    <w:multiLevelType w:val="hybridMultilevel"/>
    <w:tmpl w:val="DDCEB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7"/>
  </w:num>
  <w:num w:numId="6">
    <w:abstractNumId w:val="4"/>
  </w:num>
  <w:num w:numId="7">
    <w:abstractNumId w:val="14"/>
  </w:num>
  <w:num w:numId="8">
    <w:abstractNumId w:val="21"/>
  </w:num>
  <w:num w:numId="9">
    <w:abstractNumId w:val="11"/>
  </w:num>
  <w:num w:numId="10">
    <w:abstractNumId w:val="20"/>
  </w:num>
  <w:num w:numId="11">
    <w:abstractNumId w:val="9"/>
  </w:num>
  <w:num w:numId="12">
    <w:abstractNumId w:val="5"/>
  </w:num>
  <w:num w:numId="13">
    <w:abstractNumId w:val="6"/>
  </w:num>
  <w:num w:numId="14">
    <w:abstractNumId w:val="22"/>
  </w:num>
  <w:num w:numId="15">
    <w:abstractNumId w:val="13"/>
  </w:num>
  <w:num w:numId="16">
    <w:abstractNumId w:val="10"/>
  </w:num>
  <w:num w:numId="17">
    <w:abstractNumId w:val="1"/>
  </w:num>
  <w:num w:numId="18">
    <w:abstractNumId w:val="12"/>
  </w:num>
  <w:num w:numId="19">
    <w:abstractNumId w:val="8"/>
  </w:num>
  <w:num w:numId="20">
    <w:abstractNumId w:val="19"/>
  </w:num>
  <w:num w:numId="21">
    <w:abstractNumId w:val="7"/>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C4"/>
    <w:rsid w:val="00000EEB"/>
    <w:rsid w:val="00002CA0"/>
    <w:rsid w:val="00004818"/>
    <w:rsid w:val="000108F4"/>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916A5"/>
    <w:rsid w:val="000A2DAC"/>
    <w:rsid w:val="000A59C8"/>
    <w:rsid w:val="000A5A8B"/>
    <w:rsid w:val="000B2479"/>
    <w:rsid w:val="000C10A2"/>
    <w:rsid w:val="000C47BE"/>
    <w:rsid w:val="000C6ED3"/>
    <w:rsid w:val="000D322C"/>
    <w:rsid w:val="000D366A"/>
    <w:rsid w:val="000E092B"/>
    <w:rsid w:val="000E0A21"/>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31DC"/>
    <w:rsid w:val="001442E1"/>
    <w:rsid w:val="0014435B"/>
    <w:rsid w:val="0015088A"/>
    <w:rsid w:val="00151119"/>
    <w:rsid w:val="001613A1"/>
    <w:rsid w:val="00163B95"/>
    <w:rsid w:val="00163C1F"/>
    <w:rsid w:val="001645E6"/>
    <w:rsid w:val="001666BC"/>
    <w:rsid w:val="001703AB"/>
    <w:rsid w:val="001741B3"/>
    <w:rsid w:val="00174B77"/>
    <w:rsid w:val="00180B34"/>
    <w:rsid w:val="00180CC3"/>
    <w:rsid w:val="00182231"/>
    <w:rsid w:val="001847A5"/>
    <w:rsid w:val="001B7E02"/>
    <w:rsid w:val="001B7E2A"/>
    <w:rsid w:val="001D5ADE"/>
    <w:rsid w:val="001D710F"/>
    <w:rsid w:val="001E4AE8"/>
    <w:rsid w:val="001E5C34"/>
    <w:rsid w:val="001F0F3A"/>
    <w:rsid w:val="001F3778"/>
    <w:rsid w:val="00202177"/>
    <w:rsid w:val="00203835"/>
    <w:rsid w:val="00203AEB"/>
    <w:rsid w:val="00204163"/>
    <w:rsid w:val="002049F3"/>
    <w:rsid w:val="002063A8"/>
    <w:rsid w:val="00212041"/>
    <w:rsid w:val="00212EF8"/>
    <w:rsid w:val="00214423"/>
    <w:rsid w:val="00216D57"/>
    <w:rsid w:val="0022084B"/>
    <w:rsid w:val="0022191E"/>
    <w:rsid w:val="002238CA"/>
    <w:rsid w:val="00231404"/>
    <w:rsid w:val="002366CF"/>
    <w:rsid w:val="002368A3"/>
    <w:rsid w:val="0024273D"/>
    <w:rsid w:val="0024581C"/>
    <w:rsid w:val="002479B3"/>
    <w:rsid w:val="002533D1"/>
    <w:rsid w:val="00263D0C"/>
    <w:rsid w:val="002653E6"/>
    <w:rsid w:val="00265C29"/>
    <w:rsid w:val="002771D8"/>
    <w:rsid w:val="002777A2"/>
    <w:rsid w:val="0028267C"/>
    <w:rsid w:val="00282A69"/>
    <w:rsid w:val="00284BCE"/>
    <w:rsid w:val="002872B3"/>
    <w:rsid w:val="00292030"/>
    <w:rsid w:val="00297BDF"/>
    <w:rsid w:val="002A02F4"/>
    <w:rsid w:val="002A2FAD"/>
    <w:rsid w:val="002A3C72"/>
    <w:rsid w:val="002A772D"/>
    <w:rsid w:val="002A7A36"/>
    <w:rsid w:val="002B0785"/>
    <w:rsid w:val="002B0E72"/>
    <w:rsid w:val="002B4B1B"/>
    <w:rsid w:val="002B5686"/>
    <w:rsid w:val="002B6EE6"/>
    <w:rsid w:val="002B7A29"/>
    <w:rsid w:val="002C2669"/>
    <w:rsid w:val="002C74CD"/>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47C81"/>
    <w:rsid w:val="003569D4"/>
    <w:rsid w:val="00364F8A"/>
    <w:rsid w:val="00372F5E"/>
    <w:rsid w:val="00374DCB"/>
    <w:rsid w:val="00381EA1"/>
    <w:rsid w:val="003846E2"/>
    <w:rsid w:val="00386933"/>
    <w:rsid w:val="00387FDF"/>
    <w:rsid w:val="00390D9C"/>
    <w:rsid w:val="00391DF3"/>
    <w:rsid w:val="00393818"/>
    <w:rsid w:val="00394213"/>
    <w:rsid w:val="003948B3"/>
    <w:rsid w:val="003A0364"/>
    <w:rsid w:val="003A0F50"/>
    <w:rsid w:val="003A13EB"/>
    <w:rsid w:val="003A6136"/>
    <w:rsid w:val="003A650D"/>
    <w:rsid w:val="003A7790"/>
    <w:rsid w:val="003B1B1F"/>
    <w:rsid w:val="003B20BC"/>
    <w:rsid w:val="003B4611"/>
    <w:rsid w:val="003B4B4D"/>
    <w:rsid w:val="003B6C9D"/>
    <w:rsid w:val="003D3723"/>
    <w:rsid w:val="003D6EF8"/>
    <w:rsid w:val="003F1BA7"/>
    <w:rsid w:val="003F530B"/>
    <w:rsid w:val="003F59D8"/>
    <w:rsid w:val="0040059D"/>
    <w:rsid w:val="00410269"/>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D718A"/>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15C5F"/>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190C"/>
    <w:rsid w:val="00594CA5"/>
    <w:rsid w:val="005A1B2C"/>
    <w:rsid w:val="005A5980"/>
    <w:rsid w:val="005A7DB6"/>
    <w:rsid w:val="005B0542"/>
    <w:rsid w:val="005B3412"/>
    <w:rsid w:val="005B34B9"/>
    <w:rsid w:val="005B4F5C"/>
    <w:rsid w:val="005B7CC4"/>
    <w:rsid w:val="005C26B9"/>
    <w:rsid w:val="005C5CFA"/>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022E"/>
    <w:rsid w:val="00622D5D"/>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77D15"/>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2907"/>
    <w:rsid w:val="006C3F4E"/>
    <w:rsid w:val="006D47CC"/>
    <w:rsid w:val="006D7C1A"/>
    <w:rsid w:val="006F29ED"/>
    <w:rsid w:val="006F69DA"/>
    <w:rsid w:val="0070035B"/>
    <w:rsid w:val="00701A7D"/>
    <w:rsid w:val="00705179"/>
    <w:rsid w:val="00706086"/>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379"/>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2E8"/>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05D0"/>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598"/>
    <w:rsid w:val="008E5657"/>
    <w:rsid w:val="008F058E"/>
    <w:rsid w:val="008F2DD0"/>
    <w:rsid w:val="008F4AAF"/>
    <w:rsid w:val="008F531C"/>
    <w:rsid w:val="008F5F50"/>
    <w:rsid w:val="008F6CDA"/>
    <w:rsid w:val="00905983"/>
    <w:rsid w:val="00907747"/>
    <w:rsid w:val="00910016"/>
    <w:rsid w:val="00916F84"/>
    <w:rsid w:val="00921011"/>
    <w:rsid w:val="00924513"/>
    <w:rsid w:val="00924E91"/>
    <w:rsid w:val="0092774A"/>
    <w:rsid w:val="00932FD0"/>
    <w:rsid w:val="009337A7"/>
    <w:rsid w:val="00936001"/>
    <w:rsid w:val="0093677E"/>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B6486"/>
    <w:rsid w:val="009C095F"/>
    <w:rsid w:val="009C428E"/>
    <w:rsid w:val="009C7CEA"/>
    <w:rsid w:val="009D084A"/>
    <w:rsid w:val="009D3B9B"/>
    <w:rsid w:val="009E0C22"/>
    <w:rsid w:val="009E1832"/>
    <w:rsid w:val="009E3B86"/>
    <w:rsid w:val="009E443F"/>
    <w:rsid w:val="009E51F3"/>
    <w:rsid w:val="009E5231"/>
    <w:rsid w:val="009E6D7B"/>
    <w:rsid w:val="009F226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323B"/>
    <w:rsid w:val="00AF490F"/>
    <w:rsid w:val="00AF520B"/>
    <w:rsid w:val="00AF6CE9"/>
    <w:rsid w:val="00B05ACC"/>
    <w:rsid w:val="00B141D3"/>
    <w:rsid w:val="00B168A1"/>
    <w:rsid w:val="00B16A8E"/>
    <w:rsid w:val="00B203D0"/>
    <w:rsid w:val="00B23C9D"/>
    <w:rsid w:val="00B277EC"/>
    <w:rsid w:val="00B36366"/>
    <w:rsid w:val="00B40499"/>
    <w:rsid w:val="00B41748"/>
    <w:rsid w:val="00B42EB9"/>
    <w:rsid w:val="00B433A2"/>
    <w:rsid w:val="00B474CB"/>
    <w:rsid w:val="00B51B27"/>
    <w:rsid w:val="00B5255D"/>
    <w:rsid w:val="00B527B4"/>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BF23DF"/>
    <w:rsid w:val="00BF2835"/>
    <w:rsid w:val="00C008C6"/>
    <w:rsid w:val="00C00EE8"/>
    <w:rsid w:val="00C012A0"/>
    <w:rsid w:val="00C04E00"/>
    <w:rsid w:val="00C12D2E"/>
    <w:rsid w:val="00C1610E"/>
    <w:rsid w:val="00C16578"/>
    <w:rsid w:val="00C20A58"/>
    <w:rsid w:val="00C22B29"/>
    <w:rsid w:val="00C22C74"/>
    <w:rsid w:val="00C317F3"/>
    <w:rsid w:val="00C341E8"/>
    <w:rsid w:val="00C34B4F"/>
    <w:rsid w:val="00C37569"/>
    <w:rsid w:val="00C40FA3"/>
    <w:rsid w:val="00C47AD4"/>
    <w:rsid w:val="00C502DD"/>
    <w:rsid w:val="00C603E0"/>
    <w:rsid w:val="00C62904"/>
    <w:rsid w:val="00C652F8"/>
    <w:rsid w:val="00C73D60"/>
    <w:rsid w:val="00C75EA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CF6DAF"/>
    <w:rsid w:val="00D0002D"/>
    <w:rsid w:val="00D03D12"/>
    <w:rsid w:val="00D064B9"/>
    <w:rsid w:val="00D06571"/>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D8B"/>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14EAD"/>
    <w:rsid w:val="00E16483"/>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0055"/>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43884"/>
    <w:rsid w:val="00F50DBB"/>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6920"/>
    <w:rsid w:val="00FE76FA"/>
    <w:rsid w:val="00FF0268"/>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4402C"/>
  <w15:docId w15:val="{15246A8E-6394-4C1D-AAA4-631AE00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Nierozpoznanawzmianka1">
    <w:name w:val="Nierozpoznana wzmianka1"/>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0F2F-A2B9-430A-940B-228BB3A8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5530</Words>
  <Characters>33184</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6</cp:revision>
  <cp:lastPrinted>2020-09-08T09:50:00Z</cp:lastPrinted>
  <dcterms:created xsi:type="dcterms:W3CDTF">2021-04-21T06:10:00Z</dcterms:created>
  <dcterms:modified xsi:type="dcterms:W3CDTF">2021-10-13T05:40:00Z</dcterms:modified>
</cp:coreProperties>
</file>