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56" w:rsidRPr="00AC0FA1"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AC0FA1">
        <w:rPr>
          <w:rFonts w:ascii="Calibri" w:hAnsi="Calibri" w:cs="Calibri"/>
          <w:b/>
          <w:sz w:val="24"/>
          <w:szCs w:val="24"/>
        </w:rPr>
        <w:t xml:space="preserve">Lista wskaźników na poziomie projektu dla </w:t>
      </w:r>
      <w:r w:rsidR="00AC0FA1" w:rsidRPr="00AC0FA1">
        <w:rPr>
          <w:rFonts w:ascii="Calibri" w:hAnsi="Calibri" w:cs="Calibri"/>
          <w:b/>
          <w:sz w:val="24"/>
          <w:szCs w:val="24"/>
        </w:rPr>
        <w:t>Działania</w:t>
      </w:r>
      <w:r w:rsidRPr="00AC0FA1">
        <w:rPr>
          <w:rFonts w:ascii="Calibri" w:hAnsi="Calibri" w:cs="Calibri"/>
          <w:b/>
          <w:sz w:val="24"/>
          <w:szCs w:val="24"/>
        </w:rPr>
        <w:t xml:space="preserve"> </w:t>
      </w:r>
      <w:r w:rsidR="00AC0FA1" w:rsidRPr="00AC0FA1">
        <w:rPr>
          <w:rFonts w:ascii="Calibri" w:hAnsi="Calibri" w:cs="Calibri"/>
          <w:b/>
          <w:sz w:val="24"/>
          <w:szCs w:val="24"/>
        </w:rPr>
        <w:t>6</w:t>
      </w:r>
      <w:r w:rsidR="00F56AFD" w:rsidRPr="00AC0FA1">
        <w:rPr>
          <w:rFonts w:ascii="Calibri" w:hAnsi="Calibri" w:cs="Calibri"/>
          <w:b/>
          <w:sz w:val="24"/>
          <w:szCs w:val="24"/>
        </w:rPr>
        <w:t>.2</w:t>
      </w:r>
      <w:r w:rsidR="009449EE" w:rsidRPr="00AC0FA1">
        <w:rPr>
          <w:rFonts w:ascii="Calibri" w:hAnsi="Calibri" w:cs="Calibri"/>
          <w:b/>
          <w:sz w:val="24"/>
          <w:szCs w:val="24"/>
        </w:rPr>
        <w:t xml:space="preserve"> </w:t>
      </w:r>
      <w:r w:rsidR="005025FD" w:rsidRPr="00AC0FA1">
        <w:rPr>
          <w:rFonts w:ascii="Calibri" w:hAnsi="Calibri" w:cs="Calibri"/>
          <w:b/>
          <w:sz w:val="24"/>
          <w:szCs w:val="24"/>
        </w:rPr>
        <w:t xml:space="preserve">Inwestycje </w:t>
      </w:r>
      <w:r w:rsidR="00AC0FA1" w:rsidRPr="00AC0FA1">
        <w:rPr>
          <w:rFonts w:ascii="Calibri" w:hAnsi="Calibri" w:cs="Calibri"/>
          <w:b/>
          <w:sz w:val="24"/>
          <w:szCs w:val="24"/>
        </w:rPr>
        <w:t xml:space="preserve">w infrastrukturę zdrowotną </w:t>
      </w:r>
      <w:r w:rsidR="005025FD" w:rsidRPr="00AC0FA1">
        <w:rPr>
          <w:rFonts w:ascii="Calibri" w:hAnsi="Calibri" w:cs="Calibri"/>
          <w:b/>
          <w:sz w:val="24"/>
          <w:szCs w:val="24"/>
        </w:rPr>
        <w:t>RPO WD 2014-2020</w:t>
      </w:r>
    </w:p>
    <w:p w:rsidR="00CF69D1" w:rsidRPr="00AC0FA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AC0FA1"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AC0FA1" w:rsidRDefault="005657D8" w:rsidP="007650AC">
      <w:pPr>
        <w:autoSpaceDE w:val="0"/>
        <w:autoSpaceDN w:val="0"/>
        <w:spacing w:before="120" w:after="120" w:line="240" w:lineRule="auto"/>
        <w:jc w:val="both"/>
        <w:rPr>
          <w:rFonts w:asciiTheme="minorHAnsi" w:hAnsiTheme="minorHAnsi"/>
          <w:szCs w:val="22"/>
        </w:rPr>
      </w:pPr>
      <w:r w:rsidRPr="00AC0FA1">
        <w:rPr>
          <w:rFonts w:asciiTheme="minorHAnsi" w:eastAsiaTheme="minorHAnsi" w:hAnsiTheme="minorHAnsi" w:cs="Calibri"/>
          <w:szCs w:val="22"/>
          <w:lang w:eastAsia="en-US"/>
        </w:rPr>
        <w:t xml:space="preserve">Wybór wskaźników projektu powinien być powiązany z typem realizowanego przedsięwzięcia </w:t>
      </w:r>
      <w:r w:rsidRPr="00AC0FA1">
        <w:rPr>
          <w:rFonts w:asciiTheme="minorHAnsi" w:eastAsiaTheme="minorHAnsi" w:hAnsiTheme="minorHAnsi" w:cs="Calibri"/>
          <w:szCs w:val="22"/>
          <w:lang w:eastAsia="en-US"/>
        </w:rPr>
        <w:br/>
        <w:t xml:space="preserve">i planowanymi działaniami, które </w:t>
      </w:r>
      <w:r w:rsidR="008E3F0D" w:rsidRPr="00AC0FA1">
        <w:rPr>
          <w:rFonts w:asciiTheme="minorHAnsi" w:eastAsiaTheme="minorHAnsi" w:hAnsiTheme="minorHAnsi" w:cs="Calibri"/>
          <w:szCs w:val="22"/>
          <w:lang w:eastAsia="en-US"/>
        </w:rPr>
        <w:t>Wnioskodawca</w:t>
      </w:r>
      <w:r w:rsidRPr="00AC0FA1">
        <w:rPr>
          <w:rFonts w:asciiTheme="minorHAnsi" w:eastAsiaTheme="minorHAnsi" w:hAnsiTheme="minorHAnsi" w:cs="Calibri"/>
          <w:szCs w:val="22"/>
          <w:lang w:eastAsia="en-US"/>
        </w:rPr>
        <w:t xml:space="preserve"> zamierza podjąć w ramach projektu. </w:t>
      </w:r>
      <w:r w:rsidRPr="00AC0FA1">
        <w:rPr>
          <w:rFonts w:asciiTheme="minorHAnsi" w:eastAsiaTheme="minorHAnsi" w:hAnsiTheme="minorHAnsi" w:cs="Calibri"/>
          <w:bCs/>
          <w:szCs w:val="22"/>
          <w:lang w:eastAsia="en-US"/>
        </w:rPr>
        <w:t xml:space="preserve">Do celu głównego projektu </w:t>
      </w:r>
      <w:r w:rsidR="008E3F0D" w:rsidRPr="00AC0FA1">
        <w:rPr>
          <w:rFonts w:asciiTheme="minorHAnsi" w:eastAsiaTheme="minorHAnsi" w:hAnsiTheme="minorHAnsi" w:cs="Calibri"/>
          <w:bCs/>
          <w:szCs w:val="22"/>
          <w:lang w:eastAsia="en-US"/>
        </w:rPr>
        <w:t>Wnioskodawca</w:t>
      </w:r>
      <w:r w:rsidRPr="00AC0FA1">
        <w:rPr>
          <w:rFonts w:asciiTheme="minorHAnsi" w:eastAsiaTheme="minorHAnsi" w:hAnsiTheme="minorHAnsi" w:cs="Calibri"/>
          <w:bCs/>
          <w:szCs w:val="22"/>
          <w:lang w:eastAsia="en-US"/>
        </w:rPr>
        <w:t xml:space="preserve"> powinien dobrać odpowiednie wskaźniki, produktu i rezultatu</w:t>
      </w:r>
      <w:r w:rsidRPr="00AC0FA1">
        <w:rPr>
          <w:rFonts w:asciiTheme="minorHAnsi" w:eastAsiaTheme="minorHAnsi" w:hAnsiTheme="minorHAnsi" w:cs="Calibri"/>
          <w:szCs w:val="22"/>
          <w:lang w:eastAsia="en-US"/>
        </w:rPr>
        <w:t xml:space="preserve"> bezpośredniego. Muszą być logicznie powiązane z projektem i spójne</w:t>
      </w:r>
      <w:r w:rsidR="008E3F0D" w:rsidRPr="00AC0FA1">
        <w:rPr>
          <w:rFonts w:asciiTheme="minorHAnsi" w:eastAsiaTheme="minorHAnsi" w:hAnsiTheme="minorHAnsi" w:cs="Calibri"/>
          <w:szCs w:val="22"/>
          <w:lang w:eastAsia="en-US"/>
        </w:rPr>
        <w:t>.</w:t>
      </w:r>
      <w:r w:rsidRPr="00AC0FA1">
        <w:rPr>
          <w:rFonts w:asciiTheme="minorHAnsi" w:eastAsiaTheme="minorHAnsi" w:hAnsiTheme="minorHAnsi" w:cs="Calibri"/>
          <w:szCs w:val="22"/>
          <w:lang w:eastAsia="en-US"/>
        </w:rPr>
        <w:t xml:space="preserve"> </w:t>
      </w:r>
    </w:p>
    <w:p w:rsidR="00620A45" w:rsidRPr="00AC0FA1"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hAnsiTheme="minorHAnsi"/>
          <w:szCs w:val="22"/>
        </w:rPr>
        <w:t>Każdy ze wskaźników powinien posiadać następujące cechy:</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adekwatność</w:t>
      </w:r>
      <w:proofErr w:type="gramEnd"/>
      <w:r w:rsidRPr="00AC0FA1">
        <w:rPr>
          <w:rFonts w:asciiTheme="minorHAnsi" w:hAnsiTheme="minorHAnsi"/>
          <w:szCs w:val="22"/>
        </w:rPr>
        <w:t xml:space="preserve"> – wskaźnik powinien być dostosowany do charakteru projektu oraz oczekiwanych efektów związanych z jego realizacją;</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mierzalność</w:t>
      </w:r>
      <w:proofErr w:type="gramEnd"/>
      <w:r w:rsidRPr="00AC0FA1">
        <w:rPr>
          <w:rFonts w:asciiTheme="minorHAnsi" w:hAnsiTheme="minorHAnsi"/>
          <w:szCs w:val="22"/>
        </w:rPr>
        <w:t xml:space="preserve"> – wskaźnik powinien być kwantyfikowalny, tj. wyrażony w wartościach liczbowych</w:t>
      </w:r>
      <w:r w:rsidR="008E3F0D" w:rsidRPr="00AC0FA1">
        <w:rPr>
          <w:rFonts w:asciiTheme="minorHAnsi" w:hAnsiTheme="minorHAnsi"/>
          <w:szCs w:val="22"/>
        </w:rPr>
        <w:t xml:space="preserve"> bądź finansowych</w:t>
      </w:r>
      <w:r w:rsidRPr="00AC0FA1">
        <w:rPr>
          <w:rFonts w:asciiTheme="minorHAnsi" w:hAnsiTheme="minorHAnsi"/>
          <w:szCs w:val="22"/>
        </w:rPr>
        <w:t>;</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wiarygodność</w:t>
      </w:r>
      <w:proofErr w:type="gramEnd"/>
      <w:r w:rsidRPr="00AC0FA1">
        <w:rPr>
          <w:rFonts w:asciiTheme="minorHAnsi" w:hAnsiTheme="minorHAnsi"/>
          <w:szCs w:val="22"/>
        </w:rPr>
        <w:t xml:space="preserve"> – wskaźnik powinien być zdefiniowany w taki sposób, aby jego weryfikacja nie powodowała utrudnień;</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dostępność</w:t>
      </w:r>
      <w:proofErr w:type="gramEnd"/>
      <w:r w:rsidRPr="00AC0FA1">
        <w:rPr>
          <w:rFonts w:asciiTheme="minorHAnsi" w:hAnsiTheme="minorHAnsi"/>
          <w:szCs w:val="22"/>
        </w:rPr>
        <w:t xml:space="preserve"> – wskaźnik powinien być łatwy do określenia w wyniku realizacji projektu;</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określony</w:t>
      </w:r>
      <w:proofErr w:type="gramEnd"/>
      <w:r w:rsidRPr="00AC0FA1">
        <w:rPr>
          <w:rFonts w:asciiTheme="minorHAnsi" w:hAnsiTheme="minorHAnsi"/>
          <w:szCs w:val="22"/>
        </w:rPr>
        <w:t xml:space="preserve"> w czasie –wartość wskaźnika powinna zostać określona w czasie, tj. określony rok osiągnięcia wartości docelowej wskaźnika</w:t>
      </w:r>
      <w:r w:rsidR="00370466" w:rsidRPr="00AC0FA1">
        <w:rPr>
          <w:rFonts w:asciiTheme="minorHAnsi" w:hAnsiTheme="minorHAnsi"/>
          <w:szCs w:val="22"/>
        </w:rPr>
        <w:t xml:space="preserve"> oraz okres</w:t>
      </w:r>
      <w:r w:rsidRPr="00AC0FA1">
        <w:rPr>
          <w:rFonts w:asciiTheme="minorHAnsi" w:hAnsiTheme="minorHAnsi"/>
          <w:szCs w:val="22"/>
        </w:rPr>
        <w:t xml:space="preserve">, w którym będzie </w:t>
      </w:r>
      <w:r w:rsidR="00370466" w:rsidRPr="00AC0FA1">
        <w:rPr>
          <w:rFonts w:asciiTheme="minorHAnsi" w:hAnsiTheme="minorHAnsi"/>
          <w:szCs w:val="22"/>
        </w:rPr>
        <w:t>mierzony wskaźnik</w:t>
      </w:r>
    </w:p>
    <w:p w:rsidR="005657D8" w:rsidRPr="00AC0FA1"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Odpowiednio we wniosku </w:t>
      </w:r>
      <w:r w:rsidR="00370466" w:rsidRPr="00AC0FA1">
        <w:rPr>
          <w:rFonts w:asciiTheme="minorHAnsi" w:eastAsiaTheme="minorHAnsi" w:hAnsiTheme="minorHAnsi" w:cs="Calibri"/>
          <w:szCs w:val="22"/>
          <w:lang w:eastAsia="en-US"/>
        </w:rPr>
        <w:t xml:space="preserve">o dofinansowanie </w:t>
      </w:r>
      <w:r w:rsidRPr="00AC0FA1">
        <w:rPr>
          <w:rFonts w:asciiTheme="minorHAnsi" w:eastAsiaTheme="minorHAnsi" w:hAnsiTheme="minorHAnsi" w:cs="Calibri"/>
          <w:szCs w:val="22"/>
          <w:lang w:eastAsia="en-US"/>
        </w:rPr>
        <w:t xml:space="preserve">należy określić, w jaki sposób mierzona będzie realizacja celu poprzez ustalenie </w:t>
      </w:r>
      <w:proofErr w:type="gramStart"/>
      <w:r w:rsidRPr="00AC0FA1">
        <w:rPr>
          <w:rFonts w:asciiTheme="minorHAnsi" w:eastAsiaTheme="minorHAnsi" w:hAnsiTheme="minorHAnsi" w:cs="Calibri"/>
          <w:szCs w:val="22"/>
          <w:lang w:eastAsia="en-US"/>
        </w:rPr>
        <w:t xml:space="preserve">wskaźników . </w:t>
      </w:r>
      <w:proofErr w:type="gramEnd"/>
      <w:r w:rsidRPr="00AC0FA1">
        <w:rPr>
          <w:rFonts w:asciiTheme="minorHAnsi" w:eastAsiaTheme="minorHAnsi" w:hAnsiTheme="minorHAnsi" w:cs="Calibri"/>
          <w:szCs w:val="22"/>
          <w:lang w:eastAsia="en-US"/>
        </w:rPr>
        <w:t>Należy określić, co najmniej jeden podstawowy i mierzalny wskaźnik, który w sposób precyzyjny umożliwi weryfikację stopnia realizacji celu głównego</w:t>
      </w:r>
      <w:r w:rsidR="008E3F0D" w:rsidRPr="00AC0FA1">
        <w:rPr>
          <w:rFonts w:asciiTheme="minorHAnsi" w:eastAsiaTheme="minorHAnsi" w:hAnsiTheme="minorHAnsi" w:cs="Calibri"/>
          <w:szCs w:val="22"/>
          <w:lang w:eastAsia="en-US"/>
        </w:rPr>
        <w:t xml:space="preserve"> projektu</w:t>
      </w:r>
      <w:r w:rsidRPr="00AC0FA1">
        <w:rPr>
          <w:rFonts w:asciiTheme="minorHAnsi" w:eastAsiaTheme="minorHAnsi" w:hAnsiTheme="minorHAnsi" w:cs="Calibri"/>
          <w:szCs w:val="22"/>
          <w:lang w:eastAsia="en-US"/>
        </w:rPr>
        <w:t xml:space="preserve">. </w:t>
      </w:r>
    </w:p>
    <w:p w:rsidR="009D3C56" w:rsidRPr="00AC0FA1" w:rsidRDefault="009D3C56" w:rsidP="007650AC">
      <w:pPr>
        <w:spacing w:before="120" w:after="120" w:line="240" w:lineRule="auto"/>
        <w:jc w:val="both"/>
        <w:rPr>
          <w:rFonts w:asciiTheme="minorHAnsi" w:hAnsiTheme="minorHAnsi"/>
          <w:b/>
          <w:szCs w:val="22"/>
        </w:rPr>
      </w:pPr>
    </w:p>
    <w:p w:rsidR="00370466" w:rsidRPr="00AC0FA1" w:rsidRDefault="00370466" w:rsidP="007650AC">
      <w:pPr>
        <w:spacing w:before="120" w:after="120" w:line="240" w:lineRule="auto"/>
        <w:jc w:val="both"/>
        <w:rPr>
          <w:rFonts w:asciiTheme="minorHAnsi" w:hAnsiTheme="minorHAnsi"/>
          <w:b/>
          <w:szCs w:val="22"/>
        </w:rPr>
      </w:pPr>
      <w:r w:rsidRPr="00AC0FA1">
        <w:rPr>
          <w:rFonts w:asciiTheme="minorHAnsi" w:hAnsiTheme="minorHAnsi"/>
          <w:b/>
          <w:szCs w:val="22"/>
        </w:rPr>
        <w:t xml:space="preserve">W </w:t>
      </w:r>
      <w:proofErr w:type="gramStart"/>
      <w:r w:rsidRPr="00AC0FA1">
        <w:rPr>
          <w:rFonts w:asciiTheme="minorHAnsi" w:hAnsiTheme="minorHAnsi"/>
          <w:b/>
          <w:szCs w:val="22"/>
        </w:rPr>
        <w:t>ramach RPO</w:t>
      </w:r>
      <w:proofErr w:type="gramEnd"/>
      <w:r w:rsidRPr="00AC0FA1">
        <w:rPr>
          <w:rFonts w:asciiTheme="minorHAnsi" w:hAnsiTheme="minorHAnsi"/>
          <w:b/>
          <w:szCs w:val="22"/>
        </w:rPr>
        <w:t xml:space="preserve"> WD 2014-2020 rozróżnia się następujące wskaźniki:</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proofErr w:type="gramStart"/>
      <w:r w:rsidRPr="00AC0FA1">
        <w:rPr>
          <w:rFonts w:asciiTheme="minorHAnsi" w:hAnsiTheme="minorHAnsi"/>
          <w:b/>
          <w:szCs w:val="22"/>
        </w:rPr>
        <w:t>obligatoryjne</w:t>
      </w:r>
      <w:proofErr w:type="gramEnd"/>
      <w:r w:rsidRPr="00AC0FA1">
        <w:rPr>
          <w:rFonts w:asciiTheme="minorHAnsi" w:hAnsiTheme="minorHAnsi"/>
          <w:b/>
          <w:szCs w:val="22"/>
        </w:rPr>
        <w:t xml:space="preserve"> – wskaźniki ujęte w RPO WD 2014-2020,</w:t>
      </w:r>
      <w:r w:rsidR="008E3F0D" w:rsidRPr="00AC0FA1">
        <w:rPr>
          <w:rFonts w:asciiTheme="minorHAnsi" w:hAnsiTheme="minorHAnsi"/>
          <w:b/>
          <w:szCs w:val="22"/>
        </w:rPr>
        <w:t xml:space="preserve"> SZOOP RPO </w:t>
      </w:r>
      <w:r w:rsidR="00B40F0F" w:rsidRPr="00AC0FA1">
        <w:rPr>
          <w:rFonts w:asciiTheme="minorHAnsi" w:hAnsiTheme="minorHAnsi"/>
          <w:b/>
          <w:szCs w:val="22"/>
        </w:rPr>
        <w:t>W</w:t>
      </w:r>
      <w:r w:rsidR="008E3F0D" w:rsidRPr="00AC0FA1">
        <w:rPr>
          <w:rFonts w:asciiTheme="minorHAnsi" w:hAnsiTheme="minorHAnsi"/>
          <w:b/>
          <w:szCs w:val="22"/>
        </w:rPr>
        <w:t>D 2014-2020</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proofErr w:type="gramStart"/>
      <w:r w:rsidRPr="00AC0FA1">
        <w:rPr>
          <w:rFonts w:asciiTheme="minorHAnsi" w:hAnsiTheme="minorHAnsi"/>
          <w:b/>
          <w:szCs w:val="22"/>
        </w:rPr>
        <w:t>horyzontalne</w:t>
      </w:r>
      <w:proofErr w:type="gramEnd"/>
      <w:r w:rsidRPr="00AC0FA1">
        <w:rPr>
          <w:rFonts w:asciiTheme="minorHAnsi" w:hAnsiTheme="minorHAnsi"/>
          <w:b/>
          <w:szCs w:val="22"/>
        </w:rPr>
        <w:t xml:space="preserve"> </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proofErr w:type="gramStart"/>
      <w:r w:rsidRPr="00AC0FA1">
        <w:rPr>
          <w:rFonts w:asciiTheme="minorHAnsi" w:hAnsiTheme="minorHAnsi"/>
          <w:b/>
          <w:szCs w:val="22"/>
        </w:rPr>
        <w:t>dodatkowe</w:t>
      </w:r>
      <w:proofErr w:type="gramEnd"/>
      <w:r w:rsidRPr="00AC0FA1">
        <w:rPr>
          <w:rFonts w:asciiTheme="minorHAnsi" w:hAnsiTheme="minorHAnsi"/>
          <w:b/>
          <w:szCs w:val="22"/>
        </w:rPr>
        <w:t xml:space="preserve"> </w:t>
      </w:r>
      <w:r w:rsidR="0015486C" w:rsidRPr="00AC0FA1">
        <w:rPr>
          <w:rFonts w:asciiTheme="minorHAnsi" w:hAnsiTheme="minorHAnsi"/>
          <w:b/>
          <w:szCs w:val="22"/>
        </w:rPr>
        <w:t>– wskaźniki projektowe</w:t>
      </w:r>
    </w:p>
    <w:p w:rsidR="00370466" w:rsidRPr="00AC0FA1" w:rsidRDefault="00370466" w:rsidP="007650AC">
      <w:pPr>
        <w:pStyle w:val="Akapitzlist"/>
        <w:spacing w:before="120" w:after="120" w:line="240" w:lineRule="auto"/>
        <w:ind w:left="720"/>
        <w:jc w:val="both"/>
        <w:rPr>
          <w:rFonts w:asciiTheme="minorHAnsi" w:hAnsiTheme="minorHAnsi"/>
          <w:b/>
          <w:szCs w:val="22"/>
        </w:rPr>
      </w:pPr>
    </w:p>
    <w:p w:rsidR="008C495E" w:rsidRPr="00AC0FA1" w:rsidRDefault="008C495E" w:rsidP="007650AC">
      <w:pPr>
        <w:pStyle w:val="Nagwek1"/>
        <w:spacing w:before="120" w:after="120" w:line="240" w:lineRule="auto"/>
        <w:jc w:val="both"/>
        <w:rPr>
          <w:rFonts w:asciiTheme="minorHAnsi" w:hAnsiTheme="minorHAnsi"/>
          <w:sz w:val="22"/>
          <w:szCs w:val="22"/>
        </w:rPr>
      </w:pPr>
      <w:r w:rsidRPr="00AC0FA1">
        <w:rPr>
          <w:rFonts w:asciiTheme="minorHAnsi" w:hAnsiTheme="minorHAnsi"/>
          <w:sz w:val="22"/>
          <w:szCs w:val="22"/>
        </w:rPr>
        <w:t>Wymagania w zakresie wskaźników w projekcie</w:t>
      </w:r>
      <w:bookmarkEnd w:id="0"/>
      <w:bookmarkEnd w:id="1"/>
      <w:bookmarkEnd w:id="2"/>
    </w:p>
    <w:p w:rsidR="00A459F4" w:rsidRPr="00AC0FA1" w:rsidRDefault="008C495E" w:rsidP="00A459F4">
      <w:pPr>
        <w:pStyle w:val="Default"/>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W ramach wniosku o dofinansowanie projektu Wnioskodawca określa </w:t>
      </w:r>
      <w:r w:rsidRPr="00AC0FA1">
        <w:rPr>
          <w:rFonts w:asciiTheme="minorHAnsi" w:eastAsiaTheme="minorHAnsi" w:hAnsiTheme="minorHAnsi" w:cs="Calibri"/>
          <w:b/>
          <w:bCs/>
          <w:szCs w:val="22"/>
          <w:lang w:eastAsia="en-US"/>
        </w:rPr>
        <w:t>wskaźniki służące pomiarowi działań i celów założonych w projekcie.</w:t>
      </w:r>
      <w:r w:rsidRPr="00AC0FA1">
        <w:rPr>
          <w:rFonts w:asciiTheme="minorHAnsi" w:eastAsiaTheme="minorHAnsi" w:hAnsiTheme="minorHAnsi" w:cs="Calibri"/>
          <w:szCs w:val="22"/>
          <w:lang w:eastAsia="en-US"/>
        </w:rPr>
        <w:t xml:space="preserve"> Wskaźniki w ramach projektu należy określić mając </w:t>
      </w:r>
      <w:r w:rsidR="00CF69D1" w:rsidRPr="00AC0FA1">
        <w:rPr>
          <w:rFonts w:asciiTheme="minorHAnsi" w:eastAsiaTheme="minorHAnsi" w:hAnsiTheme="minorHAnsi" w:cs="Calibri"/>
          <w:szCs w:val="22"/>
          <w:lang w:eastAsia="en-US"/>
        </w:rPr>
        <w:br/>
      </w:r>
      <w:r w:rsidRPr="00AC0FA1">
        <w:rPr>
          <w:rFonts w:asciiTheme="minorHAnsi" w:eastAsiaTheme="minorHAnsi" w:hAnsiTheme="minorHAnsi" w:cs="Calibri"/>
          <w:szCs w:val="22"/>
          <w:lang w:eastAsia="en-US"/>
        </w:rPr>
        <w:t>w szczególności na uwadze zapisy niniejszego regulaminu</w:t>
      </w:r>
      <w:r w:rsidR="00A459F4" w:rsidRPr="00AC0FA1">
        <w:rPr>
          <w:rFonts w:asciiTheme="minorHAnsi" w:eastAsiaTheme="minorHAnsi" w:hAnsiTheme="minorHAnsi" w:cs="Calibri"/>
          <w:szCs w:val="22"/>
          <w:lang w:eastAsia="en-US"/>
        </w:rPr>
        <w:t>.</w:t>
      </w:r>
    </w:p>
    <w:p w:rsidR="00A459F4" w:rsidRPr="00AC0FA1" w:rsidRDefault="00A459F4" w:rsidP="00A459F4">
      <w:pPr>
        <w:pStyle w:val="Default"/>
        <w:jc w:val="both"/>
        <w:rPr>
          <w:rFonts w:asciiTheme="minorHAnsi" w:eastAsiaTheme="minorHAnsi" w:hAnsiTheme="minorHAnsi" w:cs="Calibri"/>
          <w:szCs w:val="22"/>
          <w:lang w:eastAsia="en-US"/>
        </w:rPr>
      </w:pPr>
    </w:p>
    <w:p w:rsidR="009D3C56" w:rsidRPr="00AC0FA1" w:rsidRDefault="008C495E" w:rsidP="00A459F4">
      <w:pPr>
        <w:pStyle w:val="Default"/>
        <w:jc w:val="both"/>
        <w:rPr>
          <w:rFonts w:asciiTheme="minorHAnsi" w:hAnsiTheme="minorHAnsi"/>
          <w:b/>
          <w:sz w:val="22"/>
          <w:szCs w:val="22"/>
        </w:rPr>
      </w:pPr>
      <w:r w:rsidRPr="00AC0FA1">
        <w:rPr>
          <w:rFonts w:asciiTheme="minorHAnsi" w:eastAsiaTheme="minorHAnsi" w:hAnsiTheme="minorHAnsi" w:cs="Calibri"/>
          <w:szCs w:val="22"/>
          <w:lang w:eastAsia="en-US"/>
        </w:rPr>
        <w:t xml:space="preserve"> </w:t>
      </w:r>
      <w:r w:rsidR="00A459F4" w:rsidRPr="00AC0FA1">
        <w:rPr>
          <w:rFonts w:asciiTheme="minorHAnsi" w:hAnsiTheme="minorHAnsi"/>
          <w:b/>
          <w:sz w:val="22"/>
          <w:szCs w:val="22"/>
        </w:rPr>
        <w:t>W przypadku, gdy w ramach danego Działania uwzględniony został wskaźnik z RPO</w:t>
      </w:r>
      <w:r w:rsidR="00B40F0F" w:rsidRPr="00AC0FA1">
        <w:rPr>
          <w:rFonts w:asciiTheme="minorHAnsi" w:hAnsiTheme="minorHAnsi"/>
          <w:b/>
          <w:sz w:val="22"/>
          <w:szCs w:val="22"/>
        </w:rPr>
        <w:t xml:space="preserve"> WD 2014-2020</w:t>
      </w:r>
      <w:r w:rsidR="00A459F4" w:rsidRPr="00AC0FA1">
        <w:rPr>
          <w:rFonts w:asciiTheme="minorHAnsi" w:hAnsiTheme="minorHAnsi"/>
          <w:b/>
          <w:sz w:val="22"/>
          <w:szCs w:val="22"/>
        </w:rPr>
        <w:t xml:space="preserve">, który odzwierciedla zakres projektu, jego wykazanie dla Wnioskodawcy </w:t>
      </w:r>
      <w:proofErr w:type="gramStart"/>
      <w:r w:rsidR="00A459F4" w:rsidRPr="00AC0FA1">
        <w:rPr>
          <w:rFonts w:asciiTheme="minorHAnsi" w:hAnsiTheme="minorHAnsi"/>
          <w:b/>
          <w:sz w:val="22"/>
          <w:szCs w:val="22"/>
        </w:rPr>
        <w:t>jest  obligatoryjne</w:t>
      </w:r>
      <w:proofErr w:type="gramEnd"/>
      <w:r w:rsidR="00A459F4" w:rsidRPr="00AC0FA1">
        <w:rPr>
          <w:rFonts w:asciiTheme="minorHAnsi" w:hAnsiTheme="minorHAnsi"/>
          <w:b/>
          <w:sz w:val="22"/>
          <w:szCs w:val="22"/>
        </w:rPr>
        <w:t xml:space="preserve">. </w:t>
      </w:r>
    </w:p>
    <w:p w:rsidR="008A09D1" w:rsidRPr="00AC0FA1" w:rsidRDefault="008A09D1" w:rsidP="00DC184F">
      <w:pPr>
        <w:autoSpaceDE w:val="0"/>
        <w:autoSpaceDN w:val="0"/>
        <w:adjustRightInd w:val="0"/>
        <w:spacing w:line="240" w:lineRule="auto"/>
        <w:ind w:firstLine="708"/>
        <w:jc w:val="both"/>
        <w:rPr>
          <w:rFonts w:asciiTheme="minorHAnsi" w:hAnsiTheme="minorHAnsi" w:cs="Arial"/>
        </w:rPr>
      </w:pPr>
      <w:r w:rsidRPr="00AC0FA1">
        <w:rPr>
          <w:rFonts w:asciiTheme="minorHAnsi" w:hAnsiTheme="minorHAnsi" w:cs="Arial"/>
          <w:b/>
        </w:rPr>
        <w:t>W</w:t>
      </w:r>
      <w:r w:rsidRPr="00AC0FA1">
        <w:rPr>
          <w:rFonts w:asciiTheme="minorHAnsi" w:hAnsiTheme="minorHAnsi" w:cs="Arial"/>
          <w:b/>
          <w:bCs/>
        </w:rPr>
        <w:t>skaźniki produktu</w:t>
      </w:r>
      <w:r w:rsidRPr="00AC0FA1">
        <w:rPr>
          <w:rFonts w:asciiTheme="minorHAnsi" w:hAnsiTheme="minorHAnsi" w:cs="Arial"/>
          <w:bCs/>
        </w:rPr>
        <w:t xml:space="preserve"> są to wskaźniki powiązane bezpośrednio z wydatkami ponoszonymi w projekcie</w:t>
      </w:r>
      <w:r w:rsidRPr="00AC0FA1">
        <w:rPr>
          <w:rFonts w:asciiTheme="minorHAnsi" w:hAnsiTheme="minorHAnsi" w:cs="Arial"/>
        </w:rPr>
        <w:t xml:space="preserve">, mierzone konkretnymi wielkościami. Liczone są w jednostkach fizycznych </w:t>
      </w:r>
      <w:r w:rsidR="0015486C" w:rsidRPr="00AC0FA1">
        <w:rPr>
          <w:rFonts w:asciiTheme="minorHAnsi" w:hAnsiTheme="minorHAnsi" w:cs="Arial"/>
        </w:rPr>
        <w:t>lub monetarnych. Wybrane przez W</w:t>
      </w:r>
      <w:r w:rsidRPr="00AC0FA1">
        <w:rPr>
          <w:rFonts w:asciiTheme="minorHAnsi" w:hAnsiTheme="minorHAnsi" w:cs="Arial"/>
        </w:rPr>
        <w:t>nioskodawcę wskaźniki muszą być adekwatne do zakresu projektu oraz mają być powiązane z głównymi kategoriami wydatków w projekcie.</w:t>
      </w:r>
    </w:p>
    <w:p w:rsidR="008A09D1" w:rsidRPr="00AC0FA1" w:rsidRDefault="008A09D1" w:rsidP="007650AC">
      <w:pPr>
        <w:pStyle w:val="Default"/>
        <w:jc w:val="both"/>
        <w:rPr>
          <w:rFonts w:asciiTheme="minorHAnsi" w:hAnsiTheme="minorHAnsi"/>
          <w:color w:val="FF0000"/>
          <w:sz w:val="22"/>
          <w:szCs w:val="22"/>
        </w:rPr>
      </w:pPr>
    </w:p>
    <w:p w:rsidR="008A09D1" w:rsidRPr="00AC0FA1" w:rsidRDefault="008A09D1" w:rsidP="007650AC">
      <w:pPr>
        <w:autoSpaceDE w:val="0"/>
        <w:autoSpaceDN w:val="0"/>
        <w:adjustRightInd w:val="0"/>
        <w:spacing w:line="240" w:lineRule="auto"/>
        <w:jc w:val="both"/>
        <w:rPr>
          <w:rFonts w:asciiTheme="minorHAnsi" w:hAnsiTheme="minorHAnsi" w:cs="Arial"/>
          <w:bCs/>
          <w:color w:val="FF0000"/>
        </w:rPr>
      </w:pP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Dla każdego z wybranych wskaźników Wnioskodawca zobowiązany jest do wskazania </w:t>
      </w:r>
      <w:r w:rsidRPr="00AC0FA1">
        <w:rPr>
          <w:rFonts w:asciiTheme="minorHAnsi" w:hAnsiTheme="minorHAnsi"/>
          <w:i/>
          <w:sz w:val="22"/>
          <w:szCs w:val="22"/>
        </w:rPr>
        <w:t>„Jednostki miary”</w:t>
      </w:r>
      <w:r w:rsidRPr="00AC0FA1">
        <w:rPr>
          <w:rFonts w:asciiTheme="minorHAnsi" w:hAnsiTheme="minorHAnsi"/>
          <w:sz w:val="22"/>
          <w:szCs w:val="22"/>
        </w:rPr>
        <w:t xml:space="preserve">, </w:t>
      </w:r>
      <w:r w:rsidRPr="00AC0FA1">
        <w:rPr>
          <w:rFonts w:asciiTheme="minorHAnsi" w:hAnsiTheme="minorHAnsi"/>
          <w:i/>
          <w:sz w:val="22"/>
          <w:szCs w:val="22"/>
        </w:rPr>
        <w:t>„Wartości bazowej”</w:t>
      </w:r>
      <w:r w:rsidRPr="00AC0FA1">
        <w:rPr>
          <w:rFonts w:asciiTheme="minorHAnsi" w:hAnsiTheme="minorHAnsi"/>
          <w:sz w:val="22"/>
          <w:szCs w:val="22"/>
        </w:rPr>
        <w:t xml:space="preserve">, </w:t>
      </w:r>
      <w:r w:rsidRPr="00AC0FA1">
        <w:rPr>
          <w:rFonts w:asciiTheme="minorHAnsi" w:hAnsiTheme="minorHAnsi"/>
          <w:i/>
          <w:sz w:val="22"/>
          <w:szCs w:val="22"/>
        </w:rPr>
        <w:t>„Wartości docelowej wskaźnika”</w:t>
      </w:r>
      <w:r w:rsidRPr="00AC0FA1">
        <w:rPr>
          <w:rFonts w:asciiTheme="minorHAnsi" w:hAnsiTheme="minorHAnsi"/>
          <w:sz w:val="22"/>
          <w:szCs w:val="22"/>
        </w:rPr>
        <w:t xml:space="preserve">, a także </w:t>
      </w:r>
      <w:r w:rsidRPr="00AC0FA1">
        <w:rPr>
          <w:rFonts w:asciiTheme="minorHAnsi" w:hAnsiTheme="minorHAnsi"/>
          <w:i/>
          <w:sz w:val="22"/>
          <w:szCs w:val="22"/>
        </w:rPr>
        <w:t>„Źródła informacji o</w:t>
      </w:r>
      <w:r w:rsidR="007E025A" w:rsidRPr="00AC0FA1">
        <w:rPr>
          <w:rFonts w:asciiTheme="minorHAnsi" w:hAnsiTheme="minorHAnsi"/>
          <w:i/>
          <w:sz w:val="22"/>
          <w:szCs w:val="22"/>
        </w:rPr>
        <w:t> </w:t>
      </w:r>
      <w:r w:rsidRPr="00AC0FA1">
        <w:rPr>
          <w:rFonts w:asciiTheme="minorHAnsi" w:hAnsiTheme="minorHAnsi"/>
          <w:i/>
          <w:sz w:val="22"/>
          <w:szCs w:val="22"/>
        </w:rPr>
        <w:t>wskaźniku”</w:t>
      </w:r>
      <w:r w:rsidRPr="00AC0FA1">
        <w:rPr>
          <w:rFonts w:asciiTheme="minorHAnsi" w:hAnsiTheme="minorHAnsi"/>
          <w:sz w:val="22"/>
          <w:szCs w:val="22"/>
        </w:rPr>
        <w:t xml:space="preserve">. </w:t>
      </w: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AC0FA1" w:rsidRDefault="008A09D1" w:rsidP="007650AC">
      <w:pPr>
        <w:pStyle w:val="Default"/>
        <w:jc w:val="both"/>
        <w:rPr>
          <w:rFonts w:asciiTheme="minorHAnsi" w:hAnsiTheme="minorHAnsi"/>
          <w:sz w:val="22"/>
          <w:szCs w:val="22"/>
          <w:highlight w:val="yellow"/>
        </w:rPr>
      </w:pPr>
      <w:r w:rsidRPr="00AC0FA1">
        <w:rPr>
          <w:rFonts w:asciiTheme="minorHAnsi" w:hAnsiTheme="minorHAnsi"/>
          <w:sz w:val="22"/>
          <w:szCs w:val="22"/>
        </w:rPr>
        <w:t>Jako źródło informacji o wskaźniku wskazać należy odpowiedni dokument (np. protokół odbioru</w:t>
      </w:r>
      <w:r w:rsidR="007E025A" w:rsidRPr="00AC0FA1">
        <w:rPr>
          <w:rFonts w:asciiTheme="minorHAnsi" w:hAnsiTheme="minorHAnsi"/>
          <w:sz w:val="22"/>
          <w:szCs w:val="22"/>
        </w:rPr>
        <w:t xml:space="preserve"> robót</w:t>
      </w:r>
      <w:r w:rsidR="001D14B1">
        <w:rPr>
          <w:rFonts w:asciiTheme="minorHAnsi" w:hAnsiTheme="minorHAnsi"/>
          <w:sz w:val="22"/>
          <w:szCs w:val="22"/>
        </w:rPr>
        <w:t xml:space="preserve">, decyzje o pozwoleniu na użytkowanie lub zgłoszeniach o przystąpieniu do </w:t>
      </w:r>
      <w:proofErr w:type="gramStart"/>
      <w:r w:rsidR="001D14B1">
        <w:rPr>
          <w:rFonts w:asciiTheme="minorHAnsi" w:hAnsiTheme="minorHAnsi"/>
          <w:sz w:val="22"/>
          <w:szCs w:val="22"/>
        </w:rPr>
        <w:t>użytkowania</w:t>
      </w:r>
      <w:r w:rsidRPr="00AC0FA1">
        <w:rPr>
          <w:rFonts w:asciiTheme="minorHAnsi" w:hAnsiTheme="minorHAnsi"/>
          <w:sz w:val="22"/>
          <w:szCs w:val="22"/>
        </w:rPr>
        <w:t>).</w:t>
      </w:r>
      <w:r w:rsidRPr="00AC0FA1">
        <w:rPr>
          <w:rFonts w:asciiTheme="minorHAnsi" w:hAnsiTheme="minorHAnsi"/>
          <w:sz w:val="22"/>
          <w:szCs w:val="22"/>
          <w:highlight w:val="yellow"/>
        </w:rPr>
        <w:t xml:space="preserve"> </w:t>
      </w:r>
      <w:proofErr w:type="gramEnd"/>
    </w:p>
    <w:p w:rsidR="008C495E" w:rsidRPr="00AC0FA1" w:rsidRDefault="008C495E" w:rsidP="00DC184F">
      <w:pPr>
        <w:autoSpaceDE w:val="0"/>
        <w:autoSpaceDN w:val="0"/>
        <w:adjustRightInd w:val="0"/>
        <w:spacing w:before="120" w:after="120" w:line="240" w:lineRule="auto"/>
        <w:jc w:val="both"/>
        <w:rPr>
          <w:rFonts w:asciiTheme="minorHAnsi" w:hAnsiTheme="minorHAnsi"/>
          <w:b/>
          <w:szCs w:val="22"/>
        </w:rPr>
      </w:pPr>
      <w:r w:rsidRPr="00AC0FA1">
        <w:rPr>
          <w:rFonts w:asciiTheme="minorHAnsi" w:hAnsiTheme="minorHAnsi"/>
          <w:b/>
          <w:szCs w:val="22"/>
        </w:rPr>
        <w:t xml:space="preserve">W ramach Działania </w:t>
      </w:r>
      <w:r w:rsidR="00AC0FA1" w:rsidRPr="00AC0FA1">
        <w:rPr>
          <w:rFonts w:asciiTheme="minorHAnsi" w:hAnsiTheme="minorHAnsi"/>
          <w:b/>
          <w:szCs w:val="22"/>
        </w:rPr>
        <w:t>6.2</w:t>
      </w:r>
      <w:r w:rsidRPr="00AC0FA1">
        <w:rPr>
          <w:rFonts w:asciiTheme="minorHAnsi" w:hAnsiTheme="minorHAnsi"/>
          <w:b/>
          <w:szCs w:val="22"/>
        </w:rPr>
        <w:t xml:space="preserve"> </w:t>
      </w:r>
      <w:proofErr w:type="gramStart"/>
      <w:r w:rsidRPr="00AC0FA1">
        <w:rPr>
          <w:rFonts w:asciiTheme="minorHAnsi" w:hAnsiTheme="minorHAnsi"/>
          <w:b/>
          <w:szCs w:val="22"/>
        </w:rPr>
        <w:t>określono</w:t>
      </w:r>
      <w:proofErr w:type="gramEnd"/>
      <w:r w:rsidRPr="00AC0FA1">
        <w:rPr>
          <w:rFonts w:asciiTheme="minorHAnsi" w:hAnsiTheme="minorHAnsi"/>
          <w:b/>
          <w:szCs w:val="22"/>
        </w:rPr>
        <w:t xml:space="preserve"> poniższe wskaźniki produktu:</w:t>
      </w:r>
    </w:p>
    <w:p w:rsidR="008C495E" w:rsidRPr="00AC0FA1" w:rsidRDefault="008C495E" w:rsidP="007650AC">
      <w:pPr>
        <w:autoSpaceDE w:val="0"/>
        <w:autoSpaceDN w:val="0"/>
        <w:adjustRightInd w:val="0"/>
        <w:spacing w:before="120" w:after="120" w:line="240" w:lineRule="auto"/>
        <w:jc w:val="both"/>
        <w:rPr>
          <w:rFonts w:asciiTheme="minorHAnsi" w:hAnsiTheme="minorHAnsi"/>
          <w:color w:val="FF0000"/>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E46437" w:rsidTr="008554A8">
        <w:trPr>
          <w:cantSplit/>
          <w:trHeight w:val="20"/>
          <w:jc w:val="center"/>
        </w:trPr>
        <w:tc>
          <w:tcPr>
            <w:tcW w:w="1120" w:type="pct"/>
            <w:shd w:val="clear" w:color="auto" w:fill="auto"/>
          </w:tcPr>
          <w:p w:rsidR="005657D8" w:rsidRPr="00E46437" w:rsidRDefault="005657D8" w:rsidP="007650AC">
            <w:pPr>
              <w:spacing w:before="0" w:line="240" w:lineRule="auto"/>
              <w:jc w:val="center"/>
              <w:rPr>
                <w:rFonts w:asciiTheme="minorHAnsi" w:hAnsiTheme="minorHAnsi"/>
                <w:b/>
                <w:szCs w:val="22"/>
              </w:rPr>
            </w:pPr>
            <w:r w:rsidRPr="00E46437">
              <w:rPr>
                <w:rFonts w:asciiTheme="minorHAnsi" w:hAnsiTheme="minorHAnsi"/>
                <w:b/>
                <w:szCs w:val="22"/>
              </w:rPr>
              <w:t>Nazwa wskaźnika produktu</w:t>
            </w:r>
          </w:p>
        </w:tc>
        <w:tc>
          <w:tcPr>
            <w:tcW w:w="491"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Jednostka miary</w:t>
            </w:r>
          </w:p>
        </w:tc>
        <w:tc>
          <w:tcPr>
            <w:tcW w:w="2425" w:type="pct"/>
            <w:shd w:val="clear" w:color="auto" w:fill="auto"/>
          </w:tcPr>
          <w:p w:rsidR="005657D8" w:rsidRPr="00E46437" w:rsidRDefault="005657D8" w:rsidP="007650AC">
            <w:pPr>
              <w:suppressAutoHyphens/>
              <w:spacing w:before="0" w:line="240" w:lineRule="auto"/>
              <w:jc w:val="center"/>
              <w:rPr>
                <w:rFonts w:asciiTheme="minorHAnsi" w:hAnsiTheme="minorHAnsi"/>
                <w:b/>
                <w:szCs w:val="22"/>
              </w:rPr>
            </w:pPr>
            <w:r w:rsidRPr="00E46437">
              <w:rPr>
                <w:rFonts w:asciiTheme="minorHAnsi" w:hAnsiTheme="minorHAnsi"/>
                <w:b/>
                <w:bCs/>
                <w:szCs w:val="22"/>
              </w:rPr>
              <w:t>Definicja wskaźnika</w:t>
            </w:r>
          </w:p>
        </w:tc>
        <w:tc>
          <w:tcPr>
            <w:tcW w:w="964"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Rodzaj dokumentu, w</w:t>
            </w:r>
            <w:r w:rsidR="007E025A" w:rsidRPr="00E46437">
              <w:rPr>
                <w:rFonts w:asciiTheme="minorHAnsi" w:hAnsiTheme="minorHAnsi"/>
                <w:b/>
                <w:bCs/>
                <w:szCs w:val="22"/>
              </w:rPr>
              <w:t> </w:t>
            </w:r>
            <w:r w:rsidRPr="00E46437">
              <w:rPr>
                <w:rFonts w:asciiTheme="minorHAnsi" w:hAnsiTheme="minorHAnsi"/>
                <w:b/>
                <w:bCs/>
                <w:szCs w:val="22"/>
              </w:rPr>
              <w:t>którym określono wskaźnik</w:t>
            </w:r>
          </w:p>
        </w:tc>
      </w:tr>
      <w:tr w:rsidR="009609F6" w:rsidRPr="00E46437" w:rsidTr="00AC0FA1">
        <w:trPr>
          <w:trHeight w:val="20"/>
          <w:jc w:val="center"/>
        </w:trPr>
        <w:tc>
          <w:tcPr>
            <w:tcW w:w="1120" w:type="pct"/>
            <w:shd w:val="clear" w:color="auto" w:fill="auto"/>
          </w:tcPr>
          <w:p w:rsidR="009609F6" w:rsidRPr="00E46437" w:rsidRDefault="00572667" w:rsidP="00E46437">
            <w:pPr>
              <w:spacing w:before="60" w:after="60" w:line="240" w:lineRule="auto"/>
              <w:rPr>
                <w:rFonts w:asciiTheme="minorHAnsi" w:hAnsiTheme="minorHAnsi"/>
                <w:szCs w:val="22"/>
              </w:rPr>
            </w:pPr>
            <w:r w:rsidRPr="00E46437">
              <w:rPr>
                <w:rFonts w:asciiTheme="minorHAnsi" w:hAnsiTheme="minorHAnsi"/>
                <w:szCs w:val="22"/>
              </w:rPr>
              <w:t xml:space="preserve">Liczba wspartych </w:t>
            </w:r>
            <w:r w:rsidR="00E46437" w:rsidRPr="00E46437">
              <w:rPr>
                <w:rFonts w:asciiTheme="minorHAnsi" w:hAnsiTheme="minorHAnsi"/>
                <w:szCs w:val="22"/>
              </w:rPr>
              <w:t xml:space="preserve">podmiotów leczniczych </w:t>
            </w:r>
          </w:p>
        </w:tc>
        <w:tc>
          <w:tcPr>
            <w:tcW w:w="491" w:type="pct"/>
          </w:tcPr>
          <w:p w:rsidR="009609F6" w:rsidRPr="00E46437" w:rsidRDefault="009609F6" w:rsidP="00AC0FA1">
            <w:pPr>
              <w:spacing w:line="240" w:lineRule="auto"/>
              <w:jc w:val="both"/>
              <w:rPr>
                <w:szCs w:val="22"/>
              </w:rPr>
            </w:pPr>
            <w:proofErr w:type="gramStart"/>
            <w:r w:rsidRPr="00E46437">
              <w:rPr>
                <w:rFonts w:asciiTheme="minorHAnsi" w:hAnsiTheme="minorHAnsi"/>
                <w:szCs w:val="22"/>
              </w:rPr>
              <w:t>szt</w:t>
            </w:r>
            <w:proofErr w:type="gramEnd"/>
            <w:r w:rsidRPr="00E46437">
              <w:rPr>
                <w:rFonts w:asciiTheme="minorHAnsi" w:hAnsiTheme="minorHAnsi"/>
                <w:szCs w:val="22"/>
              </w:rPr>
              <w:t>.</w:t>
            </w:r>
          </w:p>
        </w:tc>
        <w:tc>
          <w:tcPr>
            <w:tcW w:w="2425" w:type="pct"/>
            <w:shd w:val="clear" w:color="auto" w:fill="auto"/>
          </w:tcPr>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Wskaźnik odnosi się do podmiotów leczniczych objętych robotami budowlanymi oraz doposażonych w aparaturę medyczną oraz techniczną niezbędną do udzielania świadczeń medycznych. </w:t>
            </w:r>
          </w:p>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 ramach wskaźnika należy wykazać: </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doposażone</w:t>
            </w:r>
            <w:proofErr w:type="gramEnd"/>
            <w:r w:rsidRPr="00E46437">
              <w:rPr>
                <w:rFonts w:asciiTheme="minorHAnsi" w:hAnsiTheme="minorHAnsi"/>
                <w:szCs w:val="22"/>
              </w:rPr>
              <w:t xml:space="preserve"> podmioty lecznicze</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podmioty</w:t>
            </w:r>
            <w:proofErr w:type="gramEnd"/>
            <w:r w:rsidRPr="00E46437">
              <w:rPr>
                <w:rFonts w:asciiTheme="minorHAnsi" w:hAnsiTheme="minorHAnsi"/>
                <w:szCs w:val="22"/>
              </w:rPr>
              <w:t xml:space="preserve"> lecznicze, w których wykonano roboty budowlane</w:t>
            </w:r>
          </w:p>
          <w:p w:rsidR="009609F6"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doposażone</w:t>
            </w:r>
            <w:proofErr w:type="gramEnd"/>
            <w:r w:rsidRPr="00E46437">
              <w:rPr>
                <w:rFonts w:asciiTheme="minorHAnsi" w:hAnsiTheme="minorHAnsi"/>
                <w:szCs w:val="22"/>
              </w:rPr>
              <w:t xml:space="preserve"> podmioty lecznicze, w których wykonano roboty budowlane. </w:t>
            </w:r>
          </w:p>
        </w:tc>
        <w:tc>
          <w:tcPr>
            <w:tcW w:w="964" w:type="pct"/>
          </w:tcPr>
          <w:p w:rsidR="009609F6" w:rsidRPr="00E46437" w:rsidRDefault="00506413" w:rsidP="007650AC">
            <w:pPr>
              <w:spacing w:line="240" w:lineRule="auto"/>
              <w:jc w:val="both"/>
              <w:rPr>
                <w:rFonts w:asciiTheme="minorHAnsi" w:hAnsiTheme="minorHAnsi"/>
                <w:szCs w:val="22"/>
              </w:rPr>
            </w:pPr>
            <w:r w:rsidRPr="00E46437">
              <w:rPr>
                <w:rFonts w:asciiTheme="minorHAnsi" w:hAnsiTheme="minorHAnsi"/>
                <w:szCs w:val="22"/>
              </w:rPr>
              <w:t>RPO WD 2014-2020</w:t>
            </w:r>
          </w:p>
        </w:tc>
      </w:tr>
      <w:tr w:rsidR="00380861" w:rsidRPr="00AC0FA1" w:rsidTr="008554A8">
        <w:trPr>
          <w:trHeight w:val="20"/>
          <w:jc w:val="center"/>
        </w:trPr>
        <w:tc>
          <w:tcPr>
            <w:tcW w:w="1120" w:type="pct"/>
            <w:shd w:val="clear" w:color="auto" w:fill="auto"/>
            <w:vAlign w:val="center"/>
          </w:tcPr>
          <w:p w:rsidR="00380861" w:rsidRPr="00E46437" w:rsidRDefault="00E46437" w:rsidP="00AC0FA1">
            <w:pPr>
              <w:spacing w:before="0" w:line="240" w:lineRule="auto"/>
              <w:rPr>
                <w:rFonts w:asciiTheme="minorHAnsi" w:eastAsiaTheme="minorHAnsi" w:hAnsiTheme="minorHAnsi"/>
                <w:szCs w:val="22"/>
                <w:lang w:eastAsia="en-US"/>
              </w:rPr>
            </w:pPr>
            <w:r w:rsidRPr="00E46437">
              <w:rPr>
                <w:rFonts w:asciiTheme="minorHAnsi" w:eastAsiaTheme="minorHAnsi" w:hAnsiTheme="minorHAnsi"/>
                <w:szCs w:val="22"/>
                <w:lang w:eastAsia="en-US"/>
              </w:rPr>
              <w:t xml:space="preserve">Nakłady inwestycyjne na zakup aparatury medycznej </w:t>
            </w:r>
          </w:p>
        </w:tc>
        <w:tc>
          <w:tcPr>
            <w:tcW w:w="491" w:type="pct"/>
            <w:vAlign w:val="center"/>
          </w:tcPr>
          <w:p w:rsidR="00380861" w:rsidRPr="00E46437" w:rsidRDefault="00E46437" w:rsidP="001D14B1">
            <w:pPr>
              <w:spacing w:before="0" w:line="240" w:lineRule="auto"/>
              <w:rPr>
                <w:rFonts w:asciiTheme="minorHAnsi" w:eastAsiaTheme="minorHAnsi" w:hAnsiTheme="minorHAnsi"/>
                <w:szCs w:val="22"/>
                <w:lang w:eastAsia="en-US"/>
              </w:rPr>
            </w:pPr>
            <w:proofErr w:type="gramStart"/>
            <w:r w:rsidRPr="00E46437">
              <w:rPr>
                <w:rFonts w:asciiTheme="minorHAnsi" w:eastAsiaTheme="minorHAnsi" w:hAnsiTheme="minorHAnsi"/>
                <w:szCs w:val="22"/>
                <w:lang w:eastAsia="en-US"/>
              </w:rPr>
              <w:t>zł</w:t>
            </w:r>
            <w:proofErr w:type="gramEnd"/>
          </w:p>
        </w:tc>
        <w:tc>
          <w:tcPr>
            <w:tcW w:w="2425" w:type="pct"/>
            <w:shd w:val="clear" w:color="auto" w:fill="auto"/>
          </w:tcPr>
          <w:p w:rsidR="00380861" w:rsidRPr="00AC0FA1" w:rsidRDefault="00E46437" w:rsidP="00E46437">
            <w:pPr>
              <w:spacing w:before="60" w:after="60" w:line="240" w:lineRule="auto"/>
              <w:rPr>
                <w:rFonts w:asciiTheme="minorHAnsi" w:eastAsiaTheme="minorHAnsi" w:hAnsiTheme="minorHAnsi"/>
                <w:color w:val="FF0000"/>
                <w:szCs w:val="22"/>
                <w:lang w:eastAsia="en-US"/>
              </w:rPr>
            </w:pPr>
            <w:r w:rsidRPr="00E46437">
              <w:rPr>
                <w:rFonts w:asciiTheme="minorHAnsi" w:hAnsiTheme="minorHAnsi"/>
                <w:szCs w:val="22"/>
              </w:rPr>
              <w:t>Nakłady poniesione przez beneficjenta na zakup aparatury medycznej w związku z realizowanym projektem. Nakłady obejmują dofinansowanie i wkład własny.</w:t>
            </w:r>
          </w:p>
        </w:tc>
        <w:tc>
          <w:tcPr>
            <w:tcW w:w="964" w:type="pct"/>
          </w:tcPr>
          <w:p w:rsidR="00380861" w:rsidRPr="00F079A2" w:rsidRDefault="00F079A2" w:rsidP="007650AC">
            <w:pPr>
              <w:spacing w:line="240" w:lineRule="auto"/>
              <w:jc w:val="both"/>
              <w:rPr>
                <w:rFonts w:asciiTheme="minorHAnsi" w:hAnsiTheme="minorHAnsi"/>
                <w:szCs w:val="22"/>
              </w:rPr>
            </w:pPr>
            <w:r w:rsidRPr="00F079A2">
              <w:rPr>
                <w:rFonts w:asciiTheme="minorHAnsi" w:hAnsiTheme="minorHAnsi"/>
                <w:szCs w:val="22"/>
              </w:rPr>
              <w:t>SZOOP RPO WD 2014-2020</w:t>
            </w:r>
          </w:p>
        </w:tc>
      </w:tr>
      <w:tr w:rsidR="00F079A2" w:rsidRPr="00911273" w:rsidTr="00F079A2">
        <w:trPr>
          <w:trHeight w:val="20"/>
          <w:jc w:val="center"/>
        </w:trPr>
        <w:tc>
          <w:tcPr>
            <w:tcW w:w="1120" w:type="pct"/>
            <w:shd w:val="clear" w:color="auto" w:fill="auto"/>
            <w:vAlign w:val="center"/>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F079A2" w:rsidRPr="00911273" w:rsidRDefault="00F079A2"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proofErr w:type="gramEnd"/>
            <w:r>
              <w:rPr>
                <w:rFonts w:asciiTheme="minorHAnsi" w:eastAsiaTheme="minorHAnsi" w:hAnsiTheme="minorHAnsi"/>
                <w:szCs w:val="22"/>
                <w:lang w:eastAsia="en-US"/>
              </w:rPr>
              <w:t>.</w:t>
            </w:r>
          </w:p>
        </w:tc>
        <w:tc>
          <w:tcPr>
            <w:tcW w:w="2425" w:type="pct"/>
            <w:shd w:val="clear" w:color="auto" w:fill="auto"/>
          </w:tcPr>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Jako obiekty budowlane należy rozumieć konstrukcje połączone z gruntem w sposób trwały, wykonane z materiałów budowlanych i elementów składowych, będące wynikiem prac budowlanych (wg. </w:t>
            </w:r>
            <w:proofErr w:type="gramStart"/>
            <w:r w:rsidRPr="00911273">
              <w:rPr>
                <w:rFonts w:asciiTheme="minorHAnsi" w:eastAsiaTheme="minorHAnsi" w:hAnsiTheme="minorHAnsi"/>
                <w:szCs w:val="22"/>
                <w:lang w:eastAsia="en-US"/>
              </w:rPr>
              <w:t>def. PKOB).</w:t>
            </w:r>
            <w:proofErr w:type="gramEnd"/>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w:t>
            </w:r>
            <w:r w:rsidRPr="00911273">
              <w:rPr>
                <w:rFonts w:asciiTheme="minorHAnsi" w:eastAsiaTheme="minorHAnsi" w:hAnsiTheme="minorHAnsi"/>
                <w:szCs w:val="22"/>
                <w:lang w:eastAsia="en-US"/>
              </w:rPr>
              <w:lastRenderedPageBreak/>
              <w:t>obiektów, należy zliczyć wszystkie, które dostosowano do potrzeb osób niepełnosprawnych.</w:t>
            </w:r>
          </w:p>
        </w:tc>
        <w:tc>
          <w:tcPr>
            <w:tcW w:w="964" w:type="pct"/>
          </w:tcPr>
          <w:p w:rsidR="00F079A2" w:rsidRPr="0061737E" w:rsidRDefault="001D14B1" w:rsidP="001D14B1">
            <w:pPr>
              <w:spacing w:line="240" w:lineRule="auto"/>
              <w:jc w:val="both"/>
              <w:rPr>
                <w:rFonts w:asciiTheme="minorHAnsi" w:hAnsiTheme="minorHAnsi"/>
                <w:szCs w:val="22"/>
              </w:rPr>
            </w:pPr>
            <w:proofErr w:type="gramStart"/>
            <w:r>
              <w:rPr>
                <w:rFonts w:asciiTheme="minorHAnsi" w:hAnsiTheme="minorHAnsi"/>
                <w:szCs w:val="22"/>
              </w:rPr>
              <w:lastRenderedPageBreak/>
              <w:t>h</w:t>
            </w:r>
            <w:r w:rsidR="00F079A2">
              <w:rPr>
                <w:rFonts w:asciiTheme="minorHAnsi" w:hAnsiTheme="minorHAnsi"/>
                <w:szCs w:val="22"/>
              </w:rPr>
              <w:t>oryzontalny</w:t>
            </w:r>
            <w:proofErr w:type="gramEnd"/>
          </w:p>
        </w:tc>
      </w:tr>
      <w:tr w:rsidR="00F079A2" w:rsidRPr="00911273" w:rsidTr="00F079A2">
        <w:trPr>
          <w:trHeight w:val="20"/>
          <w:jc w:val="center"/>
        </w:trPr>
        <w:tc>
          <w:tcPr>
            <w:tcW w:w="1120" w:type="pct"/>
            <w:shd w:val="clear" w:color="auto" w:fill="auto"/>
          </w:tcPr>
          <w:p w:rsidR="00F079A2" w:rsidRPr="002F3CD1" w:rsidRDefault="00F079A2" w:rsidP="00F079A2">
            <w:pPr>
              <w:spacing w:before="0" w:line="240" w:lineRule="auto"/>
              <w:rPr>
                <w:rFonts w:asciiTheme="minorHAnsi" w:eastAsiaTheme="minorHAnsi" w:hAnsiTheme="minorHAnsi"/>
                <w:szCs w:val="22"/>
                <w:lang w:eastAsia="en-US"/>
              </w:rPr>
            </w:pPr>
            <w:r w:rsidRPr="002F3CD1">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F079A2" w:rsidRPr="002F3CD1" w:rsidRDefault="00F079A2" w:rsidP="00F079A2">
            <w:pPr>
              <w:spacing w:before="0" w:line="240" w:lineRule="auto"/>
              <w:rPr>
                <w:rFonts w:asciiTheme="minorHAnsi" w:eastAsiaTheme="minorHAnsi" w:hAnsiTheme="minorHAnsi"/>
                <w:szCs w:val="22"/>
                <w:lang w:eastAsia="en-US"/>
              </w:rPr>
            </w:pPr>
            <w:proofErr w:type="gramStart"/>
            <w:r w:rsidRPr="002F3CD1">
              <w:rPr>
                <w:rFonts w:asciiTheme="minorHAnsi" w:eastAsiaTheme="minorHAnsi" w:hAnsiTheme="minorHAnsi"/>
                <w:szCs w:val="22"/>
                <w:lang w:eastAsia="en-US"/>
              </w:rPr>
              <w:t>os</w:t>
            </w:r>
            <w:proofErr w:type="gramEnd"/>
            <w:r w:rsidRPr="002F3CD1">
              <w:rPr>
                <w:rFonts w:asciiTheme="minorHAnsi" w:eastAsiaTheme="minorHAnsi" w:hAnsiTheme="minorHAnsi"/>
                <w:szCs w:val="22"/>
                <w:lang w:eastAsia="en-US"/>
              </w:rPr>
              <w:t>.</w:t>
            </w:r>
          </w:p>
        </w:tc>
        <w:tc>
          <w:tcPr>
            <w:tcW w:w="2425" w:type="pct"/>
            <w:shd w:val="clear" w:color="auto" w:fill="auto"/>
          </w:tcPr>
          <w:p w:rsidR="00F079A2" w:rsidRPr="002F3CD1" w:rsidRDefault="00F079A2" w:rsidP="00F079A2">
            <w:pPr>
              <w:spacing w:before="0" w:line="240" w:lineRule="auto"/>
              <w:jc w:val="both"/>
              <w:rPr>
                <w:rFonts w:asciiTheme="minorHAnsi" w:eastAsiaTheme="minorHAnsi" w:hAnsiTheme="minorHAnsi"/>
                <w:szCs w:val="22"/>
                <w:lang w:eastAsia="en-US"/>
              </w:rPr>
            </w:pPr>
            <w:r w:rsidRPr="002F3CD1">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D64EC" w:rsidRPr="002F3CD1" w:rsidRDefault="00AD64EC" w:rsidP="00F079A2">
            <w:pPr>
              <w:spacing w:before="0" w:line="240" w:lineRule="auto"/>
              <w:jc w:val="both"/>
              <w:rPr>
                <w:rFonts w:asciiTheme="minorHAnsi" w:eastAsiaTheme="minorHAnsi" w:hAnsiTheme="minorHAnsi"/>
                <w:szCs w:val="22"/>
                <w:lang w:eastAsia="en-US"/>
              </w:rPr>
            </w:pPr>
          </w:p>
          <w:p w:rsidR="00AD64EC" w:rsidRPr="002F3CD1" w:rsidRDefault="00AD64EC" w:rsidP="00F079A2">
            <w:pPr>
              <w:spacing w:before="0" w:line="240" w:lineRule="auto"/>
              <w:jc w:val="both"/>
              <w:rPr>
                <w:rFonts w:asciiTheme="minorHAnsi" w:eastAsiaTheme="minorHAnsi" w:hAnsiTheme="minorHAnsi"/>
                <w:szCs w:val="22"/>
                <w:lang w:eastAsia="en-US"/>
              </w:rPr>
            </w:pPr>
          </w:p>
          <w:p w:rsidR="00F079A2" w:rsidRPr="002F3CD1" w:rsidRDefault="00AD64EC" w:rsidP="001D14B1">
            <w:pPr>
              <w:spacing w:before="0" w:line="240" w:lineRule="auto"/>
              <w:jc w:val="both"/>
              <w:rPr>
                <w:rFonts w:asciiTheme="minorHAnsi" w:eastAsiaTheme="minorHAnsi" w:hAnsiTheme="minorHAnsi"/>
                <w:szCs w:val="22"/>
                <w:lang w:eastAsia="en-US"/>
              </w:rPr>
            </w:pPr>
            <w:r w:rsidRPr="002F3CD1">
              <w:rPr>
                <w:rFonts w:asciiTheme="minorHAnsi" w:eastAsiaTheme="minorHAnsi" w:hAnsiTheme="minorHAnsi"/>
                <w:szCs w:val="22"/>
                <w:lang w:eastAsia="en-US"/>
              </w:rPr>
              <w:t xml:space="preserve">Wskaźnik ma agregować wszystkie osoby objęte wsparciem w zakresie TIK we wszystkich projektach, także tych, gdzie szkolenie dotyczy obsługi specyficznego systemu teleinformatycznego, którego wdrożenia dotyczy projekt. Taka sytuacja może wystąpić przy </w:t>
            </w:r>
            <w:proofErr w:type="spellStart"/>
            <w:r w:rsidRPr="002F3CD1">
              <w:rPr>
                <w:rFonts w:asciiTheme="minorHAnsi" w:eastAsiaTheme="minorHAnsi" w:hAnsiTheme="minorHAnsi"/>
                <w:szCs w:val="22"/>
                <w:lang w:eastAsia="en-US"/>
              </w:rPr>
              <w:t>cross-financingu</w:t>
            </w:r>
            <w:proofErr w:type="spellEnd"/>
            <w:r w:rsidRPr="002F3CD1">
              <w:rPr>
                <w:rFonts w:asciiTheme="minorHAnsi" w:eastAsiaTheme="minorHAnsi" w:hAnsiTheme="minorHAnsi"/>
                <w:szCs w:val="22"/>
                <w:lang w:eastAsia="en-US"/>
              </w:rPr>
              <w:t xml:space="preserve"> w projektach dotyczących e-usług publicznych,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rsidR="00F079A2" w:rsidRPr="0061737E" w:rsidRDefault="001D14B1" w:rsidP="00F079A2">
            <w:pPr>
              <w:spacing w:line="240" w:lineRule="auto"/>
              <w:jc w:val="both"/>
              <w:rPr>
                <w:rFonts w:asciiTheme="minorHAnsi" w:hAnsiTheme="minorHAnsi"/>
                <w:szCs w:val="22"/>
              </w:rPr>
            </w:pPr>
            <w:proofErr w:type="gramStart"/>
            <w:r w:rsidRPr="002F3CD1">
              <w:rPr>
                <w:rFonts w:asciiTheme="minorHAnsi" w:hAnsiTheme="minorHAnsi"/>
                <w:szCs w:val="22"/>
              </w:rPr>
              <w:t>h</w:t>
            </w:r>
            <w:r w:rsidR="00F079A2" w:rsidRPr="002F3CD1">
              <w:rPr>
                <w:rFonts w:asciiTheme="minorHAnsi" w:hAnsiTheme="minorHAnsi"/>
                <w:szCs w:val="22"/>
              </w:rPr>
              <w:t>oryzontalny</w:t>
            </w:r>
            <w:proofErr w:type="gramEnd"/>
          </w:p>
        </w:tc>
      </w:tr>
      <w:tr w:rsidR="001D14B1" w:rsidRPr="00911273" w:rsidTr="00F079A2">
        <w:trPr>
          <w:trHeight w:val="20"/>
          <w:jc w:val="center"/>
        </w:trPr>
        <w:tc>
          <w:tcPr>
            <w:tcW w:w="1120" w:type="pct"/>
            <w:shd w:val="clear" w:color="auto" w:fill="auto"/>
          </w:tcPr>
          <w:p w:rsidR="001D14B1" w:rsidRPr="001D14B1" w:rsidRDefault="001D14B1" w:rsidP="00F079A2">
            <w:pPr>
              <w:spacing w:before="0" w:line="240" w:lineRule="auto"/>
              <w:rPr>
                <w:rFonts w:asciiTheme="minorHAnsi" w:eastAsiaTheme="minorHAnsi" w:hAnsiTheme="minorHAnsi" w:cs="Arial"/>
                <w:color w:val="000000"/>
                <w:szCs w:val="22"/>
                <w:lang w:eastAsia="en-US"/>
              </w:rPr>
            </w:pPr>
            <w:r w:rsidRPr="001D14B1">
              <w:rPr>
                <w:rFonts w:asciiTheme="minorHAnsi" w:hAnsiTheme="minorHAnsi"/>
                <w:sz w:val="20"/>
              </w:rPr>
              <w:t>Liczba podmiotów wykorzystujących technologie informacyjno-komunikacyjne (TIK</w:t>
            </w:r>
            <w:r>
              <w:rPr>
                <w:rFonts w:asciiTheme="minorHAnsi" w:hAnsiTheme="minorHAnsi"/>
                <w:sz w:val="20"/>
              </w:rPr>
              <w:t>)</w:t>
            </w:r>
          </w:p>
        </w:tc>
        <w:tc>
          <w:tcPr>
            <w:tcW w:w="491" w:type="pct"/>
          </w:tcPr>
          <w:p w:rsidR="001D14B1" w:rsidRDefault="001D14B1"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szt</w:t>
            </w:r>
            <w:proofErr w:type="gramEnd"/>
            <w:r>
              <w:rPr>
                <w:rFonts w:asciiTheme="minorHAnsi" w:eastAsiaTheme="minorHAnsi" w:hAnsiTheme="minorHAnsi"/>
                <w:szCs w:val="22"/>
                <w:lang w:eastAsia="en-US"/>
              </w:rPr>
              <w:t>.</w:t>
            </w:r>
          </w:p>
        </w:tc>
        <w:tc>
          <w:tcPr>
            <w:tcW w:w="2425" w:type="pct"/>
            <w:shd w:val="clear" w:color="auto" w:fill="auto"/>
          </w:tcPr>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Przez technologie informacyjno-komunikacyjne (</w:t>
            </w:r>
            <w:proofErr w:type="gramStart"/>
            <w:r w:rsidRPr="007E73B8">
              <w:rPr>
                <w:rFonts w:asciiTheme="minorHAnsi" w:eastAsiaTheme="minorHAnsi" w:hAnsiTheme="minorHAnsi"/>
                <w:szCs w:val="22"/>
                <w:lang w:eastAsia="en-US"/>
              </w:rPr>
              <w:t>ang. ICT</w:t>
            </w:r>
            <w:proofErr w:type="gramEnd"/>
            <w:r w:rsidRPr="007E73B8">
              <w:rPr>
                <w:rFonts w:asciiTheme="minorHAnsi" w:eastAsiaTheme="minorHAnsi" w:hAnsiTheme="minorHAnsi"/>
                <w:szCs w:val="22"/>
                <w:lang w:eastAsia="en-US"/>
              </w:rPr>
              <w:t xml:space="preserve">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 xml:space="preserve">Podmiotami realizującymi projekty TIK mogą </w:t>
            </w:r>
            <w:r w:rsidRPr="007E73B8">
              <w:rPr>
                <w:rFonts w:asciiTheme="minorHAnsi" w:eastAsiaTheme="minorHAnsi" w:hAnsiTheme="minorHAnsi"/>
                <w:szCs w:val="22"/>
                <w:lang w:eastAsia="en-US"/>
              </w:rPr>
              <w:lastRenderedPageBreak/>
              <w:t xml:space="preserve">być m.in. MŚP, duże </w:t>
            </w:r>
            <w:proofErr w:type="gramStart"/>
            <w:r w:rsidRPr="007E73B8">
              <w:rPr>
                <w:rFonts w:asciiTheme="minorHAnsi" w:eastAsiaTheme="minorHAnsi" w:hAnsiTheme="minorHAnsi"/>
                <w:szCs w:val="22"/>
                <w:lang w:eastAsia="en-US"/>
              </w:rPr>
              <w:t xml:space="preserve">przedsiębiorstwa , </w:t>
            </w:r>
            <w:proofErr w:type="gramEnd"/>
            <w:r w:rsidRPr="007E73B8">
              <w:rPr>
                <w:rFonts w:asciiTheme="minorHAnsi" w:eastAsiaTheme="minorHAnsi" w:hAnsiTheme="minorHAnsi"/>
                <w:szCs w:val="22"/>
                <w:lang w:eastAsia="en-US"/>
              </w:rPr>
              <w:t>administracja publiczna, w tym jednostki samorządu terytorialnego, NGO, jednostki naukowe, szkoły, które będą wykorzystywać TIK do usprawnienia swojego działania i do prowadzenia relacji z innymi podmiotami.</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911273" w:rsidRDefault="001D14B1" w:rsidP="001D14B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7E73B8">
              <w:rPr>
                <w:rFonts w:asciiTheme="minorHAnsi" w:eastAsiaTheme="minorHAnsi" w:hAnsiTheme="minorHAnsi"/>
                <w:szCs w:val="22"/>
                <w:lang w:eastAsia="en-US"/>
              </w:rPr>
              <w:t>W przypadku, gdy beneficjentem pozostaje jede</w:t>
            </w:r>
            <w:r>
              <w:rPr>
                <w:rFonts w:asciiTheme="minorHAnsi" w:eastAsiaTheme="minorHAnsi" w:hAnsiTheme="minorHAnsi"/>
                <w:szCs w:val="22"/>
                <w:lang w:eastAsia="en-US"/>
              </w:rPr>
              <w:t>n</w:t>
            </w:r>
            <w:r w:rsidRPr="007E73B8">
              <w:rPr>
                <w:rFonts w:asciiTheme="minorHAnsi" w:eastAsiaTheme="minorHAnsi" w:hAnsiTheme="minorHAnsi"/>
                <w:szCs w:val="22"/>
                <w:lang w:eastAsia="en-US"/>
              </w:rPr>
              <w:t xml:space="preserve">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64" w:type="pct"/>
          </w:tcPr>
          <w:p w:rsidR="001D14B1" w:rsidRDefault="001D14B1" w:rsidP="001D14B1">
            <w:pPr>
              <w:spacing w:line="240" w:lineRule="auto"/>
              <w:jc w:val="both"/>
              <w:rPr>
                <w:rFonts w:asciiTheme="minorHAnsi" w:hAnsiTheme="minorHAnsi"/>
                <w:szCs w:val="22"/>
              </w:rPr>
            </w:pPr>
            <w:proofErr w:type="gramStart"/>
            <w:r>
              <w:rPr>
                <w:rFonts w:asciiTheme="minorHAnsi" w:hAnsiTheme="minorHAnsi"/>
                <w:szCs w:val="22"/>
              </w:rPr>
              <w:lastRenderedPageBreak/>
              <w:t>horyzontalny</w:t>
            </w:r>
            <w:proofErr w:type="gramEnd"/>
          </w:p>
        </w:tc>
      </w:tr>
      <w:tr w:rsidR="00F079A2" w:rsidRPr="00911273" w:rsidTr="00F079A2">
        <w:trPr>
          <w:trHeight w:val="20"/>
          <w:jc w:val="center"/>
        </w:trPr>
        <w:tc>
          <w:tcPr>
            <w:tcW w:w="1120" w:type="pct"/>
            <w:shd w:val="clear" w:color="auto" w:fill="auto"/>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F079A2" w:rsidRPr="00911273" w:rsidRDefault="00F079A2"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proofErr w:type="gramEnd"/>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w:t>
            </w:r>
            <w:proofErr w:type="gramStart"/>
            <w:r w:rsidRPr="00911273">
              <w:rPr>
                <w:rFonts w:asciiTheme="minorHAnsi" w:eastAsiaTheme="minorHAnsi" w:hAnsiTheme="minorHAnsi" w:cs="Arial"/>
                <w:color w:val="000000"/>
                <w:szCs w:val="22"/>
                <w:lang w:eastAsia="en-US"/>
              </w:rPr>
              <w:t>nie nakładające</w:t>
            </w:r>
            <w:proofErr w:type="gramEnd"/>
            <w:r w:rsidRPr="00911273">
              <w:rPr>
                <w:rFonts w:asciiTheme="minorHAnsi" w:eastAsiaTheme="minorHAnsi" w:hAnsiTheme="minorHAnsi" w:cs="Arial"/>
                <w:color w:val="000000"/>
                <w:szCs w:val="22"/>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w:t>
            </w:r>
            <w:proofErr w:type="gramStart"/>
            <w:r w:rsidRPr="00911273">
              <w:rPr>
                <w:rFonts w:asciiTheme="minorHAnsi" w:eastAsiaTheme="minorHAnsi" w:hAnsiTheme="minorHAnsi" w:cs="Arial"/>
                <w:color w:val="000000"/>
                <w:szCs w:val="22"/>
                <w:lang w:eastAsia="en-US"/>
              </w:rPr>
              <w:t>budynku ale</w:t>
            </w:r>
            <w:proofErr w:type="gramEnd"/>
            <w:r w:rsidRPr="00911273">
              <w:rPr>
                <w:rFonts w:asciiTheme="minorHAnsi" w:eastAsiaTheme="minorHAnsi" w:hAnsiTheme="minorHAnsi" w:cs="Arial"/>
                <w:color w:val="000000"/>
                <w:szCs w:val="22"/>
                <w:lang w:eastAsia="en-US"/>
              </w:rPr>
              <w:t xml:space="preserve"> też dostosowanie infrastruktury komputerowej np. programy powiększające, mówiące, drukarki materiałów w alfabecie Braille'a), osoby asystujące, odpowiednie dostosowanie wyżywienia. </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F079A2" w:rsidRPr="0061737E" w:rsidRDefault="001D14B1" w:rsidP="001D14B1">
            <w:pPr>
              <w:spacing w:line="240" w:lineRule="auto"/>
              <w:jc w:val="both"/>
              <w:rPr>
                <w:rFonts w:asciiTheme="minorHAnsi" w:hAnsiTheme="minorHAnsi"/>
                <w:szCs w:val="22"/>
              </w:rPr>
            </w:pPr>
            <w:proofErr w:type="gramStart"/>
            <w:r>
              <w:rPr>
                <w:rFonts w:asciiTheme="minorHAnsi" w:hAnsiTheme="minorHAnsi"/>
                <w:szCs w:val="22"/>
              </w:rPr>
              <w:t>h</w:t>
            </w:r>
            <w:r w:rsidR="00F079A2" w:rsidRPr="000B05C7">
              <w:rPr>
                <w:rFonts w:asciiTheme="minorHAnsi" w:hAnsiTheme="minorHAnsi"/>
                <w:szCs w:val="22"/>
              </w:rPr>
              <w:t>oryzontalny</w:t>
            </w:r>
            <w:proofErr w:type="gramEnd"/>
          </w:p>
        </w:tc>
      </w:tr>
    </w:tbl>
    <w:p w:rsidR="00F079A2" w:rsidRDefault="00F079A2" w:rsidP="00F079A2">
      <w:pPr>
        <w:spacing w:line="240" w:lineRule="auto"/>
        <w:jc w:val="both"/>
        <w:rPr>
          <w:rFonts w:asciiTheme="minorHAnsi" w:hAnsiTheme="minorHAnsi"/>
          <w:b/>
          <w:szCs w:val="22"/>
        </w:rPr>
      </w:pPr>
    </w:p>
    <w:p w:rsidR="00DC184F" w:rsidRPr="00AC0FA1" w:rsidRDefault="00DC184F" w:rsidP="002261A4">
      <w:pPr>
        <w:spacing w:line="240" w:lineRule="auto"/>
        <w:jc w:val="both"/>
        <w:rPr>
          <w:rFonts w:asciiTheme="minorHAnsi" w:hAnsiTheme="minorHAnsi"/>
          <w:b/>
          <w:color w:val="FF0000"/>
          <w:szCs w:val="22"/>
        </w:rPr>
      </w:pPr>
    </w:p>
    <w:p w:rsidR="003D3BC5" w:rsidRPr="00E46437" w:rsidRDefault="008C495E" w:rsidP="00DC184F">
      <w:pPr>
        <w:spacing w:line="240" w:lineRule="auto"/>
        <w:ind w:firstLine="708"/>
        <w:jc w:val="both"/>
        <w:rPr>
          <w:rFonts w:asciiTheme="minorHAnsi" w:hAnsiTheme="minorHAnsi" w:cs="Arial"/>
          <w:szCs w:val="22"/>
        </w:rPr>
      </w:pPr>
      <w:r w:rsidRPr="00E46437">
        <w:rPr>
          <w:rFonts w:asciiTheme="minorHAnsi" w:hAnsiTheme="minorHAnsi"/>
          <w:b/>
          <w:szCs w:val="22"/>
        </w:rPr>
        <w:t>Wskaźniki rezultatu bezpośredniego</w:t>
      </w:r>
      <w:r w:rsidR="007300ED" w:rsidRPr="00E46437">
        <w:rPr>
          <w:rFonts w:asciiTheme="minorHAnsi" w:hAnsiTheme="minorHAnsi"/>
          <w:szCs w:val="22"/>
        </w:rPr>
        <w:t xml:space="preserve"> są to </w:t>
      </w:r>
      <w:r w:rsidR="003D3BC5" w:rsidRPr="00E46437">
        <w:rPr>
          <w:rFonts w:asciiTheme="minorHAnsi" w:hAnsiTheme="minorHAnsi"/>
          <w:szCs w:val="22"/>
        </w:rPr>
        <w:t>w</w:t>
      </w:r>
      <w:r w:rsidR="003D3BC5" w:rsidRPr="00E46437">
        <w:rPr>
          <w:rFonts w:asciiTheme="minorHAnsi" w:hAnsiTheme="minorHAnsi" w:cs="Arial"/>
          <w:szCs w:val="22"/>
        </w:rPr>
        <w:t>skaźniki odnoszące się</w:t>
      </w:r>
      <w:r w:rsidR="0015486C" w:rsidRPr="00E46437">
        <w:rPr>
          <w:rFonts w:asciiTheme="minorHAnsi" w:hAnsiTheme="minorHAnsi" w:cs="Arial"/>
          <w:szCs w:val="22"/>
        </w:rPr>
        <w:t xml:space="preserve"> </w:t>
      </w:r>
      <w:r w:rsidR="003D3BC5" w:rsidRPr="00E46437">
        <w:rPr>
          <w:rFonts w:asciiTheme="minorHAnsi" w:hAnsiTheme="minorHAnsi" w:cs="Arial"/>
          <w:szCs w:val="22"/>
        </w:rPr>
        <w:t xml:space="preserve">do bezpośrednich efektów projektu, </w:t>
      </w:r>
      <w:r w:rsidR="008E3F0D" w:rsidRPr="00E46437">
        <w:rPr>
          <w:rFonts w:asciiTheme="minorHAnsi" w:hAnsiTheme="minorHAnsi" w:cs="Arial"/>
          <w:szCs w:val="22"/>
        </w:rPr>
        <w:t xml:space="preserve">stanowią </w:t>
      </w:r>
      <w:r w:rsidR="003D3BC5" w:rsidRPr="00E46437">
        <w:rPr>
          <w:rFonts w:asciiTheme="minorHAnsi" w:hAnsiTheme="minorHAnsi" w:cs="Arial"/>
          <w:szCs w:val="22"/>
        </w:rPr>
        <w:t>wynik</w:t>
      </w:r>
      <w:r w:rsidR="008E3F0D" w:rsidRPr="00E46437">
        <w:rPr>
          <w:rFonts w:asciiTheme="minorHAnsi" w:hAnsiTheme="minorHAnsi" w:cs="Arial"/>
          <w:szCs w:val="22"/>
        </w:rPr>
        <w:t xml:space="preserve"> realizacji</w:t>
      </w:r>
      <w:r w:rsidR="003D3BC5" w:rsidRPr="00E46437">
        <w:rPr>
          <w:rFonts w:asciiTheme="minorHAnsi" w:hAnsiTheme="minorHAnsi" w:cs="Arial"/>
          <w:szCs w:val="22"/>
        </w:rPr>
        <w:t xml:space="preserve"> projektu, ale mogą mieć na ni</w:t>
      </w:r>
      <w:r w:rsidR="008E3F0D" w:rsidRPr="00E46437">
        <w:rPr>
          <w:rFonts w:asciiTheme="minorHAnsi" w:hAnsiTheme="minorHAnsi" w:cs="Arial"/>
          <w:szCs w:val="22"/>
        </w:rPr>
        <w:t>ego</w:t>
      </w:r>
      <w:r w:rsidR="003D3BC5" w:rsidRPr="00E46437">
        <w:rPr>
          <w:rFonts w:asciiTheme="minorHAnsi" w:hAnsiTheme="minorHAnsi" w:cs="Arial"/>
          <w:szCs w:val="22"/>
        </w:rPr>
        <w:t xml:space="preserve"> wpływ także inne zewnętrzne czynniki; niepowiązane bezpośrednio z wydatkami ponoszonymi w projekcie. </w:t>
      </w:r>
      <w:r w:rsidR="007300ED" w:rsidRPr="00E46437">
        <w:rPr>
          <w:rFonts w:asciiTheme="minorHAnsi" w:hAnsiTheme="minorHAnsi" w:cs="Arial"/>
          <w:szCs w:val="22"/>
        </w:rPr>
        <w:t xml:space="preserve">Dostarczają informacji o </w:t>
      </w:r>
      <w:proofErr w:type="gramStart"/>
      <w:r w:rsidR="007300ED" w:rsidRPr="00E46437">
        <w:rPr>
          <w:rFonts w:asciiTheme="minorHAnsi" w:hAnsiTheme="minorHAnsi" w:cs="Arial"/>
          <w:szCs w:val="22"/>
        </w:rPr>
        <w:t>zmianach jakie</w:t>
      </w:r>
      <w:proofErr w:type="gramEnd"/>
      <w:r w:rsidR="007300ED" w:rsidRPr="00E46437">
        <w:rPr>
          <w:rFonts w:asciiTheme="minorHAnsi" w:hAnsiTheme="minorHAnsi" w:cs="Arial"/>
          <w:szCs w:val="22"/>
        </w:rPr>
        <w:t xml:space="preserve"> nastąpiły w wyniku realizacji projektu, w</w:t>
      </w:r>
      <w:r w:rsidR="00141571" w:rsidRPr="00E46437">
        <w:rPr>
          <w:rFonts w:asciiTheme="minorHAnsi" w:hAnsiTheme="minorHAnsi" w:cs="Arial"/>
          <w:szCs w:val="22"/>
        </w:rPr>
        <w:t> </w:t>
      </w:r>
      <w:r w:rsidR="007300ED" w:rsidRPr="00E46437">
        <w:rPr>
          <w:rFonts w:asciiTheme="minorHAnsi" w:hAnsiTheme="minorHAnsi" w:cs="Arial"/>
          <w:szCs w:val="22"/>
        </w:rPr>
        <w:t xml:space="preserve">porównaniu z wielkością wyjściową (bazową). Są logicznie powiązane ze wskaźnikami produktu. </w:t>
      </w:r>
      <w:r w:rsidR="000F5C98" w:rsidRPr="00E46437">
        <w:rPr>
          <w:rFonts w:asciiTheme="minorHAnsi" w:hAnsiTheme="minorHAnsi" w:cs="Arial"/>
          <w:szCs w:val="22"/>
        </w:rPr>
        <w:t xml:space="preserve"> Muszą być adekwatne do celu projektu.</w:t>
      </w:r>
    </w:p>
    <w:p w:rsidR="000F5C98" w:rsidRPr="00E46437" w:rsidRDefault="000F5C98" w:rsidP="007650AC">
      <w:pPr>
        <w:pStyle w:val="Default"/>
        <w:jc w:val="both"/>
        <w:rPr>
          <w:sz w:val="22"/>
          <w:szCs w:val="22"/>
        </w:rPr>
      </w:pPr>
    </w:p>
    <w:p w:rsidR="000F5C98" w:rsidRPr="002F3CD1" w:rsidRDefault="000F5C98" w:rsidP="007650AC">
      <w:pPr>
        <w:pStyle w:val="Default"/>
        <w:jc w:val="both"/>
        <w:rPr>
          <w:rFonts w:asciiTheme="minorHAnsi" w:hAnsiTheme="minorHAnsi"/>
          <w:sz w:val="22"/>
          <w:szCs w:val="22"/>
        </w:rPr>
      </w:pPr>
      <w:r w:rsidRPr="00E46437">
        <w:rPr>
          <w:rFonts w:asciiTheme="minorHAnsi" w:hAnsiTheme="minorHAnsi"/>
          <w:sz w:val="22"/>
          <w:szCs w:val="22"/>
        </w:rPr>
        <w:t xml:space="preserve">Dla każdego z wybranych wskaźników Wnioskodawca zobowiązany jest do wskazania </w:t>
      </w:r>
      <w:r w:rsidRPr="00E46437">
        <w:rPr>
          <w:rFonts w:asciiTheme="minorHAnsi" w:hAnsiTheme="minorHAnsi"/>
          <w:i/>
          <w:sz w:val="22"/>
          <w:szCs w:val="22"/>
        </w:rPr>
        <w:t>„Jednostki miary”</w:t>
      </w:r>
      <w:r w:rsidRPr="00E46437">
        <w:rPr>
          <w:rFonts w:asciiTheme="minorHAnsi" w:hAnsiTheme="minorHAnsi"/>
          <w:sz w:val="22"/>
          <w:szCs w:val="22"/>
        </w:rPr>
        <w:t xml:space="preserve">, </w:t>
      </w:r>
      <w:r w:rsidRPr="00E46437">
        <w:rPr>
          <w:rFonts w:asciiTheme="minorHAnsi" w:hAnsiTheme="minorHAnsi"/>
          <w:i/>
          <w:sz w:val="22"/>
          <w:szCs w:val="22"/>
        </w:rPr>
        <w:t>„Wartości bazowej”</w:t>
      </w:r>
      <w:r w:rsidRPr="00E46437">
        <w:rPr>
          <w:rFonts w:asciiTheme="minorHAnsi" w:hAnsiTheme="minorHAnsi"/>
          <w:sz w:val="22"/>
          <w:szCs w:val="22"/>
        </w:rPr>
        <w:t xml:space="preserve">, </w:t>
      </w:r>
      <w:r w:rsidRPr="00E46437">
        <w:rPr>
          <w:rFonts w:asciiTheme="minorHAnsi" w:hAnsiTheme="minorHAnsi"/>
          <w:i/>
          <w:sz w:val="22"/>
          <w:szCs w:val="22"/>
        </w:rPr>
        <w:t>„Wartości docelowej wskaźnika”</w:t>
      </w:r>
      <w:r w:rsidRPr="00E46437">
        <w:rPr>
          <w:rFonts w:asciiTheme="minorHAnsi" w:hAnsiTheme="minorHAnsi"/>
          <w:sz w:val="22"/>
          <w:szCs w:val="22"/>
        </w:rPr>
        <w:t xml:space="preserve">, a także </w:t>
      </w:r>
      <w:r w:rsidR="00141571" w:rsidRPr="00E46437">
        <w:rPr>
          <w:rFonts w:asciiTheme="minorHAnsi" w:hAnsiTheme="minorHAnsi"/>
          <w:i/>
          <w:sz w:val="22"/>
          <w:szCs w:val="22"/>
        </w:rPr>
        <w:t xml:space="preserve">„Źródła informacji </w:t>
      </w:r>
      <w:r w:rsidR="00141571" w:rsidRPr="002F3CD1">
        <w:rPr>
          <w:rFonts w:asciiTheme="minorHAnsi" w:hAnsiTheme="minorHAnsi"/>
          <w:i/>
          <w:sz w:val="22"/>
          <w:szCs w:val="22"/>
        </w:rPr>
        <w:t>o </w:t>
      </w:r>
      <w:r w:rsidRPr="002F3CD1">
        <w:rPr>
          <w:rFonts w:asciiTheme="minorHAnsi" w:hAnsiTheme="minorHAnsi"/>
          <w:i/>
          <w:sz w:val="22"/>
          <w:szCs w:val="22"/>
        </w:rPr>
        <w:t>wskaźniku”</w:t>
      </w:r>
      <w:r w:rsidRPr="002F3CD1">
        <w:rPr>
          <w:rFonts w:asciiTheme="minorHAnsi" w:hAnsiTheme="minorHAnsi"/>
          <w:sz w:val="22"/>
          <w:szCs w:val="22"/>
        </w:rPr>
        <w:t xml:space="preserve">. </w:t>
      </w:r>
    </w:p>
    <w:p w:rsidR="000F5C98" w:rsidRPr="002F3CD1" w:rsidRDefault="000F5C98" w:rsidP="007650AC">
      <w:pPr>
        <w:pStyle w:val="Default"/>
        <w:jc w:val="both"/>
        <w:rPr>
          <w:rFonts w:asciiTheme="minorHAnsi" w:hAnsiTheme="minorHAnsi"/>
          <w:sz w:val="22"/>
          <w:szCs w:val="22"/>
        </w:rPr>
      </w:pPr>
      <w:r w:rsidRPr="002F3CD1">
        <w:rPr>
          <w:rFonts w:asciiTheme="minorHAnsi" w:hAnsiTheme="minorHAnsi"/>
          <w:sz w:val="22"/>
          <w:szCs w:val="22"/>
        </w:rPr>
        <w:t>Wartość docelowa dla wskaźnika rezultatu to wyrażony liczbowo stan danego wskaźnika uzyskany w</w:t>
      </w:r>
      <w:r w:rsidR="00141571" w:rsidRPr="002F3CD1">
        <w:rPr>
          <w:rFonts w:asciiTheme="minorHAnsi" w:hAnsiTheme="minorHAnsi"/>
          <w:sz w:val="22"/>
          <w:szCs w:val="22"/>
        </w:rPr>
        <w:t> </w:t>
      </w:r>
      <w:r w:rsidRPr="002F3CD1">
        <w:rPr>
          <w:rFonts w:asciiTheme="minorHAnsi" w:hAnsiTheme="minorHAnsi"/>
          <w:sz w:val="22"/>
          <w:szCs w:val="22"/>
        </w:rPr>
        <w:t xml:space="preserve">efekcie realizacji projektu </w:t>
      </w:r>
    </w:p>
    <w:p w:rsidR="007300ED" w:rsidRPr="00F079A2" w:rsidRDefault="000F5C98" w:rsidP="00485CDD">
      <w:pPr>
        <w:autoSpaceDE w:val="0"/>
        <w:autoSpaceDN w:val="0"/>
        <w:adjustRightInd w:val="0"/>
        <w:spacing w:before="0" w:line="240" w:lineRule="auto"/>
        <w:jc w:val="both"/>
        <w:rPr>
          <w:rFonts w:asciiTheme="minorHAnsi" w:hAnsiTheme="minorHAnsi"/>
        </w:rPr>
      </w:pPr>
      <w:r w:rsidRPr="002F3CD1">
        <w:rPr>
          <w:rFonts w:asciiTheme="minorHAnsi" w:hAnsiTheme="minorHAnsi"/>
        </w:rPr>
        <w:t>Jako źródło informacji o wskaźniku wskazać</w:t>
      </w:r>
      <w:r w:rsidR="00FA12EA" w:rsidRPr="002F3CD1">
        <w:rPr>
          <w:rFonts w:asciiTheme="minorHAnsi" w:hAnsiTheme="minorHAnsi"/>
        </w:rPr>
        <w:t xml:space="preserve"> należy odpowiedni dokument</w:t>
      </w:r>
      <w:r w:rsidR="00E20DA1" w:rsidRPr="002F3CD1">
        <w:rPr>
          <w:rFonts w:asciiTheme="minorHAnsi" w:hAnsiTheme="minorHAnsi"/>
        </w:rPr>
        <w:t xml:space="preserve"> (np. ewidencja zatrudnienia, ewidencja </w:t>
      </w:r>
      <w:proofErr w:type="gramStart"/>
      <w:r w:rsidR="001D14B1" w:rsidRPr="002F3CD1">
        <w:rPr>
          <w:rFonts w:asciiTheme="minorHAnsi" w:hAnsiTheme="minorHAnsi"/>
        </w:rPr>
        <w:t>pacjentów</w:t>
      </w:r>
      <w:r w:rsidR="00E20DA1" w:rsidRPr="002F3CD1">
        <w:rPr>
          <w:rFonts w:asciiTheme="minorHAnsi" w:hAnsiTheme="minorHAnsi"/>
        </w:rPr>
        <w:t>).</w:t>
      </w:r>
      <w:proofErr w:type="gramEnd"/>
    </w:p>
    <w:p w:rsidR="008554A8" w:rsidRPr="00F079A2" w:rsidRDefault="006C7E86"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6</w:t>
      </w:r>
      <w:r w:rsidR="0067179E" w:rsidRPr="00F079A2">
        <w:rPr>
          <w:rFonts w:asciiTheme="minorHAnsi" w:hAnsiTheme="minorHAnsi"/>
          <w:b/>
          <w:szCs w:val="22"/>
        </w:rPr>
        <w:t>.2</w:t>
      </w:r>
      <w:r w:rsidR="00DC184F" w:rsidRPr="00F079A2">
        <w:rPr>
          <w:rFonts w:asciiTheme="minorHAnsi" w:hAnsiTheme="minorHAnsi"/>
          <w:b/>
          <w:szCs w:val="22"/>
        </w:rPr>
        <w:t xml:space="preserve">  </w:t>
      </w:r>
      <w:proofErr w:type="gramStart"/>
      <w:r w:rsidR="00DC184F" w:rsidRPr="00F079A2">
        <w:rPr>
          <w:rFonts w:asciiTheme="minorHAnsi" w:hAnsiTheme="minorHAnsi"/>
          <w:b/>
          <w:szCs w:val="22"/>
        </w:rPr>
        <w:t>określono</w:t>
      </w:r>
      <w:proofErr w:type="gramEnd"/>
      <w:r w:rsidR="00DC184F" w:rsidRPr="00F079A2">
        <w:rPr>
          <w:rFonts w:asciiTheme="minorHAnsi" w:hAnsiTheme="minorHAnsi"/>
          <w:b/>
          <w:szCs w:val="22"/>
        </w:rPr>
        <w:t xml:space="preserve"> poniższe wskaźniki </w:t>
      </w:r>
      <w:r w:rsidR="00D57D29" w:rsidRPr="00F079A2">
        <w:rPr>
          <w:rFonts w:asciiTheme="minorHAnsi" w:hAnsiTheme="minorHAnsi"/>
          <w:b/>
          <w:szCs w:val="22"/>
        </w:rPr>
        <w:t>rezultatu bezpośredniego</w:t>
      </w:r>
      <w:r w:rsidR="00DC184F" w:rsidRPr="00F079A2">
        <w:rPr>
          <w:rFonts w:asciiTheme="minorHAnsi" w:hAnsiTheme="minorHAnsi"/>
          <w:b/>
          <w:szCs w:val="22"/>
        </w:rPr>
        <w:t>:</w:t>
      </w:r>
    </w:p>
    <w:p w:rsidR="008554A8" w:rsidRPr="00AC0FA1" w:rsidRDefault="008554A8" w:rsidP="00485CDD">
      <w:pPr>
        <w:autoSpaceDE w:val="0"/>
        <w:autoSpaceDN w:val="0"/>
        <w:adjustRightInd w:val="0"/>
        <w:spacing w:before="0" w:line="240" w:lineRule="auto"/>
        <w:jc w:val="both"/>
        <w:rPr>
          <w:rFonts w:asciiTheme="minorHAnsi" w:hAnsiTheme="minorHAnsi"/>
          <w:color w:val="FF0000"/>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AC0FA1" w:rsidTr="00AC0FA1">
        <w:trPr>
          <w:trHeight w:val="20"/>
          <w:jc w:val="center"/>
        </w:trPr>
        <w:tc>
          <w:tcPr>
            <w:tcW w:w="1189" w:type="pct"/>
            <w:shd w:val="clear" w:color="auto" w:fill="auto"/>
            <w:vAlign w:val="center"/>
          </w:tcPr>
          <w:p w:rsidR="008554A8" w:rsidRPr="0083677D" w:rsidRDefault="008554A8" w:rsidP="00AC0FA1">
            <w:pPr>
              <w:spacing w:before="0" w:line="240" w:lineRule="auto"/>
              <w:jc w:val="center"/>
              <w:rPr>
                <w:rFonts w:asciiTheme="minorHAnsi" w:hAnsiTheme="minorHAnsi"/>
                <w:b/>
                <w:szCs w:val="22"/>
              </w:rPr>
            </w:pPr>
            <w:r w:rsidRPr="0083677D">
              <w:rPr>
                <w:rFonts w:asciiTheme="minorHAnsi" w:hAnsiTheme="minorHAnsi"/>
                <w:b/>
                <w:szCs w:val="22"/>
              </w:rPr>
              <w:t>Nazwa wskaźnika rezultatu bezpośredniego</w:t>
            </w:r>
          </w:p>
        </w:tc>
        <w:tc>
          <w:tcPr>
            <w:tcW w:w="701"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Jednostka miary</w:t>
            </w:r>
          </w:p>
        </w:tc>
        <w:tc>
          <w:tcPr>
            <w:tcW w:w="2061" w:type="pct"/>
            <w:shd w:val="clear" w:color="auto" w:fill="auto"/>
            <w:vAlign w:val="center"/>
          </w:tcPr>
          <w:p w:rsidR="008554A8" w:rsidRPr="0083677D" w:rsidRDefault="008554A8" w:rsidP="00AC0FA1">
            <w:pPr>
              <w:suppressAutoHyphens/>
              <w:spacing w:before="0" w:line="240" w:lineRule="auto"/>
              <w:jc w:val="center"/>
              <w:rPr>
                <w:rFonts w:asciiTheme="minorHAnsi" w:hAnsiTheme="minorHAnsi"/>
                <w:b/>
                <w:szCs w:val="22"/>
              </w:rPr>
            </w:pPr>
            <w:r w:rsidRPr="0083677D">
              <w:rPr>
                <w:rFonts w:asciiTheme="minorHAnsi" w:hAnsiTheme="minorHAnsi"/>
                <w:b/>
                <w:bCs/>
                <w:szCs w:val="22"/>
              </w:rPr>
              <w:t>Definicja wskaźnika</w:t>
            </w:r>
          </w:p>
        </w:tc>
        <w:tc>
          <w:tcPr>
            <w:tcW w:w="1049"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Rodzaj dokumentu, w którym określono wskaźnik</w:t>
            </w:r>
          </w:p>
        </w:tc>
      </w:tr>
      <w:tr w:rsidR="00C94E13" w:rsidRPr="00AC0FA1" w:rsidTr="00AC0FA1">
        <w:trPr>
          <w:trHeight w:val="20"/>
          <w:jc w:val="center"/>
        </w:trPr>
        <w:tc>
          <w:tcPr>
            <w:tcW w:w="1189" w:type="pct"/>
            <w:shd w:val="clear" w:color="auto" w:fill="auto"/>
          </w:tcPr>
          <w:p w:rsidR="00C94E13" w:rsidRPr="0083677D" w:rsidRDefault="0059579B" w:rsidP="00AC0FA1">
            <w:pPr>
              <w:spacing w:before="60" w:after="60" w:line="240" w:lineRule="auto"/>
              <w:rPr>
                <w:rFonts w:asciiTheme="minorHAnsi" w:hAnsiTheme="minorHAnsi"/>
                <w:szCs w:val="22"/>
              </w:rPr>
            </w:pPr>
            <w:r w:rsidRPr="0083677D">
              <w:rPr>
                <w:rFonts w:asciiTheme="minorHAnsi" w:eastAsiaTheme="minorHAnsi" w:hAnsiTheme="minorHAnsi" w:cs="Arial"/>
                <w:szCs w:val="22"/>
                <w:lang w:eastAsia="en-US"/>
              </w:rPr>
              <w:t xml:space="preserve">Ludność objęta ulepszonymi usługami zdrowotnymi </w:t>
            </w:r>
            <w:r w:rsidR="0083677D" w:rsidRPr="0083677D">
              <w:rPr>
                <w:rFonts w:asciiTheme="minorHAnsi" w:eastAsiaTheme="minorHAnsi" w:hAnsiTheme="minorHAnsi" w:cs="Arial"/>
                <w:szCs w:val="22"/>
                <w:lang w:eastAsia="en-US"/>
              </w:rPr>
              <w:t>(CI 36)</w:t>
            </w:r>
          </w:p>
        </w:tc>
        <w:tc>
          <w:tcPr>
            <w:tcW w:w="701" w:type="pct"/>
          </w:tcPr>
          <w:p w:rsidR="00C94E13" w:rsidRPr="0083677D" w:rsidRDefault="00C94E13" w:rsidP="00AC0FA1">
            <w:pPr>
              <w:spacing w:line="240" w:lineRule="auto"/>
              <w:jc w:val="both"/>
              <w:rPr>
                <w:rFonts w:asciiTheme="minorHAnsi" w:hAnsiTheme="minorHAnsi"/>
                <w:szCs w:val="22"/>
              </w:rPr>
            </w:pPr>
            <w:proofErr w:type="gramStart"/>
            <w:r w:rsidRPr="0083677D">
              <w:rPr>
                <w:rFonts w:asciiTheme="minorHAnsi" w:hAnsiTheme="minorHAnsi"/>
                <w:szCs w:val="22"/>
              </w:rPr>
              <w:t>osoby</w:t>
            </w:r>
            <w:proofErr w:type="gramEnd"/>
          </w:p>
        </w:tc>
        <w:tc>
          <w:tcPr>
            <w:tcW w:w="2061" w:type="pct"/>
            <w:shd w:val="clear" w:color="auto" w:fill="auto"/>
          </w:tcPr>
          <w:p w:rsidR="00C94E13" w:rsidRP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Liczba osób zamieszkujących dany obszar, która będzie korzystała z usług zdrowotnych wspartych w ramach projektu. Wskaźnik obejmuje nowe lub ulepszone budynki, wyposażenie w nowy sprzęt różnego typu usług zdrowotnych (</w:t>
            </w:r>
            <w:r>
              <w:rPr>
                <w:rFonts w:asciiTheme="minorHAnsi" w:eastAsiaTheme="minorHAnsi" w:hAnsiTheme="minorHAnsi" w:cs="Arial"/>
                <w:szCs w:val="22"/>
                <w:lang w:eastAsia="en-US"/>
              </w:rPr>
              <w:t xml:space="preserve">m.in. </w:t>
            </w:r>
            <w:r w:rsidRPr="008961DF">
              <w:rPr>
                <w:rFonts w:asciiTheme="minorHAnsi" w:eastAsiaTheme="minorHAnsi" w:hAnsiTheme="minorHAnsi" w:cs="Arial"/>
                <w:szCs w:val="22"/>
                <w:lang w:eastAsia="en-US"/>
              </w:rPr>
              <w:t>profilaktyka, opieka ambulatoryjna, opieka szpitalna, opieka poszpitalna).</w:t>
            </w:r>
          </w:p>
          <w:p w:rsidR="008961DF" w:rsidRPr="008961DF" w:rsidRDefault="008961DF" w:rsidP="008961DF">
            <w:pPr>
              <w:spacing w:before="60" w:after="60" w:line="240" w:lineRule="auto"/>
              <w:rPr>
                <w:rFonts w:asciiTheme="minorHAnsi" w:eastAsiaTheme="minorHAnsi" w:hAnsiTheme="minorHAnsi" w:cs="Arial"/>
                <w:szCs w:val="22"/>
                <w:lang w:eastAsia="en-US"/>
              </w:rPr>
            </w:pPr>
          </w:p>
          <w:p w:rsid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 xml:space="preserve">Wyklucza się podwójne liczenie osób </w:t>
            </w:r>
            <w:proofErr w:type="gramStart"/>
            <w:r w:rsidRPr="008961DF">
              <w:rPr>
                <w:rFonts w:asciiTheme="minorHAnsi" w:eastAsiaTheme="minorHAnsi" w:hAnsiTheme="minorHAnsi" w:cs="Arial"/>
                <w:szCs w:val="22"/>
                <w:lang w:eastAsia="en-US"/>
              </w:rPr>
              <w:t>nawet jeśli</w:t>
            </w:r>
            <w:proofErr w:type="gramEnd"/>
            <w:r w:rsidRPr="008961DF">
              <w:rPr>
                <w:rFonts w:asciiTheme="minorHAnsi" w:eastAsiaTheme="minorHAnsi" w:hAnsiTheme="minorHAnsi" w:cs="Arial"/>
                <w:szCs w:val="22"/>
                <w:lang w:eastAsia="en-US"/>
              </w:rPr>
              <w:t xml:space="preserve"> kilka usług skierowanych jest do tej samej osoby: jedna osoba nadal liczona jest tylko raz pomimo że będzie korzystać z kilku usług wspartych z </w:t>
            </w:r>
            <w:r w:rsidR="00FA12EA" w:rsidRPr="008961DF">
              <w:rPr>
                <w:rFonts w:asciiTheme="minorHAnsi" w:eastAsiaTheme="minorHAnsi" w:hAnsiTheme="minorHAnsi" w:cs="Arial"/>
                <w:szCs w:val="22"/>
                <w:lang w:eastAsia="en-US"/>
              </w:rPr>
              <w:t>Funduszy</w:t>
            </w:r>
            <w:r w:rsidRPr="008961DF">
              <w:rPr>
                <w:rFonts w:asciiTheme="minorHAnsi" w:eastAsiaTheme="minorHAnsi" w:hAnsiTheme="minorHAnsi" w:cs="Arial"/>
                <w:szCs w:val="22"/>
                <w:lang w:eastAsia="en-US"/>
              </w:rPr>
              <w:t xml:space="preserve"> strukturalnych.</w:t>
            </w:r>
          </w:p>
          <w:p w:rsidR="00FA12EA" w:rsidRPr="008961DF" w:rsidRDefault="00FA12EA" w:rsidP="008961DF">
            <w:pPr>
              <w:spacing w:before="60" w:after="60" w:line="240" w:lineRule="auto"/>
              <w:rPr>
                <w:rFonts w:asciiTheme="minorHAnsi" w:eastAsiaTheme="minorHAnsi" w:hAnsiTheme="minorHAnsi" w:cs="Arial"/>
                <w:szCs w:val="22"/>
                <w:lang w:eastAsia="en-US"/>
              </w:rPr>
            </w:pPr>
          </w:p>
          <w:p w:rsidR="00153F98" w:rsidRP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Liczbę osób należy podać w oparciu o dane historyczne.</w:t>
            </w:r>
          </w:p>
          <w:p w:rsidR="008961DF" w:rsidRPr="00AC0FA1" w:rsidRDefault="008961DF" w:rsidP="008961DF">
            <w:pPr>
              <w:autoSpaceDE w:val="0"/>
              <w:autoSpaceDN w:val="0"/>
              <w:adjustRightInd w:val="0"/>
              <w:spacing w:before="0" w:line="240" w:lineRule="auto"/>
              <w:jc w:val="both"/>
              <w:rPr>
                <w:rFonts w:asciiTheme="minorHAnsi" w:hAnsiTheme="minorHAnsi"/>
                <w:color w:val="FF0000"/>
                <w:szCs w:val="22"/>
              </w:rPr>
            </w:pPr>
          </w:p>
        </w:tc>
        <w:tc>
          <w:tcPr>
            <w:tcW w:w="1049" w:type="pct"/>
          </w:tcPr>
          <w:p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t>RPO</w:t>
            </w:r>
            <w:r w:rsidRPr="0083677D">
              <w:t xml:space="preserve"> </w:t>
            </w:r>
            <w:r w:rsidRPr="0083677D">
              <w:rPr>
                <w:rFonts w:asciiTheme="minorHAnsi" w:hAnsiTheme="minorHAnsi"/>
                <w:szCs w:val="22"/>
              </w:rPr>
              <w:t>WD 2014-2020</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Wzrost zatrudnienia we wspieranych przedsiębiorstwach 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Gross new working positions in supported enterprises in full time equivalents (FTE). </w:t>
            </w:r>
          </w:p>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Essentially a 'before-after' indicator which captures the part of the employment increase </w:t>
            </w:r>
            <w:proofErr w:type="gramStart"/>
            <w:r w:rsidRPr="0059579B">
              <w:rPr>
                <w:rFonts w:asciiTheme="minorHAnsi" w:hAnsiTheme="minorHAnsi"/>
                <w:szCs w:val="22"/>
                <w:lang w:val="en-US"/>
              </w:rPr>
              <w:t>that  is</w:t>
            </w:r>
            <w:proofErr w:type="gramEnd"/>
            <w:r w:rsidRPr="0059579B">
              <w:rPr>
                <w:rFonts w:asciiTheme="minorHAnsi" w:hAnsiTheme="minorHAnsi"/>
                <w:szCs w:val="22"/>
                <w:lang w:val="en-US"/>
              </w:rPr>
              <w:t xml:space="preserve"> direct consequence of project completion (workers employed to implement the project are not counted). The positions needs to be filled (vacant posts are not counted) and increase the total number of jobs in the enterprise. If total employment in the enterprise does not </w:t>
            </w:r>
            <w:r w:rsidRPr="0059579B">
              <w:rPr>
                <w:rFonts w:asciiTheme="minorHAnsi" w:hAnsiTheme="minorHAnsi"/>
                <w:szCs w:val="22"/>
                <w:lang w:val="en-US"/>
              </w:rPr>
              <w:lastRenderedPageBreak/>
              <w:t>increase, the value is zero – it is regarded as realignment, not increase. Safeguarded etc. jobs are not included.</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szCs w:val="22"/>
              </w:rPr>
              <w:t xml:space="preserve">Tłumaczenie robocze: </w:t>
            </w:r>
            <w:r w:rsidRPr="0059579B">
              <w:rPr>
                <w:rFonts w:asciiTheme="minorHAnsi" w:hAnsiTheme="minorHAnsi"/>
                <w:i/>
              </w:rPr>
              <w:t xml:space="preserve">Nowe miejsca pracy brutto we wspartych  przedsiębiorstwach wyrażone w ekwiwalencie pełnego czasu pracy (EPC).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Wskaźnik ukazuje zmianę "przed-po" </w:t>
            </w:r>
            <w:r w:rsidRPr="0059579B">
              <w:rPr>
                <w:rFonts w:asciiTheme="minorHAnsi" w:hAnsiTheme="minorHAnsi"/>
                <w:i/>
              </w:rPr>
              <w:br/>
              <w:t xml:space="preserve">i obejmuje część wzrostu zatrudnienia </w:t>
            </w:r>
            <w:r w:rsidRPr="0059579B">
              <w:rPr>
                <w:rFonts w:asciiTheme="minorHAnsi" w:hAnsiTheme="minorHAnsi"/>
                <w:i/>
              </w:rPr>
              <w:br/>
              <w:t xml:space="preserve">w przedsiębiorstwie będącego bezpośrednim skutkiem zakończenia realizacji projektu (nie są wliczani pracownicy zatrudnieni do realizacji projektu). </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Uwzględnia się obsadzone miejsca pracy (wakaty nie są liczone), które zwiększają łączną liczbę miejsc pracy </w:t>
            </w:r>
            <w:r w:rsidRPr="0059579B">
              <w:rPr>
                <w:rFonts w:asciiTheme="minorHAnsi" w:hAnsiTheme="minorHAnsi"/>
                <w:i/>
              </w:rPr>
              <w:br/>
              <w:t xml:space="preserve">w przedsiębiorstwie. Brak wzrostu </w:t>
            </w:r>
            <w:r w:rsidRPr="0059579B">
              <w:rPr>
                <w:rFonts w:asciiTheme="minorHAnsi" w:hAnsiTheme="minorHAnsi"/>
                <w:i/>
              </w:rPr>
              <w:br/>
              <w:t xml:space="preserve">w całkowitym zatrudnieniu </w:t>
            </w:r>
            <w:r w:rsidRPr="0059579B">
              <w:rPr>
                <w:rFonts w:asciiTheme="minorHAnsi" w:hAnsiTheme="minorHAnsi"/>
                <w:i/>
              </w:rPr>
              <w:br/>
              <w:t xml:space="preserve">w przedsiębiorstwie oznacza, że wartość wskaźnika jest równa zero, co traktuje </w:t>
            </w:r>
            <w:proofErr w:type="gramStart"/>
            <w:r w:rsidRPr="0059579B">
              <w:rPr>
                <w:rFonts w:asciiTheme="minorHAnsi" w:hAnsiTheme="minorHAnsi"/>
                <w:i/>
              </w:rPr>
              <w:t>się jako</w:t>
            </w:r>
            <w:proofErr w:type="gramEnd"/>
            <w:r w:rsidRPr="0059579B">
              <w:rPr>
                <w:rFonts w:asciiTheme="minorHAnsi" w:hAnsiTheme="minorHAnsi"/>
                <w:i/>
              </w:rPr>
              <w:t xml:space="preserve"> wyrównanie miejsc pracy, a nie wzrost. Nie wlicza się miejsc pracy, np. utrzymanych dzięki realizacji projektu.</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59579B">
              <w:rPr>
                <w:rFonts w:asciiTheme="minorHAnsi" w:hAnsiTheme="minorHAnsi"/>
                <w:i/>
              </w:rPr>
              <w:br/>
              <w:t>w ramach projektu.</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Ekwiwalent pełnego czasu pracy: miejsca pracy mogą być pełnoetatowe, </w:t>
            </w:r>
            <w:r w:rsidRPr="0059579B">
              <w:rPr>
                <w:rFonts w:asciiTheme="minorHAnsi" w:hAnsiTheme="minorHAnsi"/>
                <w:i/>
              </w:rPr>
              <w:lastRenderedPageBreak/>
              <w:t xml:space="preserve">na część etatu lub sezonowe, przy czym etaty częściowe podlegają </w:t>
            </w:r>
            <w:proofErr w:type="gramStart"/>
            <w:r w:rsidRPr="0059579B">
              <w:rPr>
                <w:rFonts w:asciiTheme="minorHAnsi" w:hAnsiTheme="minorHAnsi"/>
                <w:i/>
              </w:rPr>
              <w:t>sumowaniu lecz</w:t>
            </w:r>
            <w:proofErr w:type="gramEnd"/>
            <w:r w:rsidRPr="0059579B">
              <w:rPr>
                <w:rFonts w:asciiTheme="minorHAnsi" w:hAnsiTheme="minorHAnsi"/>
                <w:i/>
              </w:rPr>
              <w:t xml:space="preserve"> nie są zaokrąglane do pełnych jednostek. Zatrudnienie sezonowe i na część etatu przelicza się na EPC </w:t>
            </w:r>
            <w:r w:rsidRPr="0059579B">
              <w:rPr>
                <w:rFonts w:asciiTheme="minorHAnsi" w:hAnsiTheme="minorHAnsi"/>
                <w:i/>
              </w:rPr>
              <w:br/>
              <w:t>z wykorzystaniem standardów ILO (Międzynarodowa Organizacja Pracy</w:t>
            </w:r>
            <w:proofErr w:type="gramStart"/>
            <w:r w:rsidRPr="0059579B">
              <w:rPr>
                <w:rFonts w:asciiTheme="minorHAnsi" w:hAnsiTheme="minorHAnsi"/>
                <w:i/>
              </w:rPr>
              <w:t>)/ statystycznych</w:t>
            </w:r>
            <w:proofErr w:type="gramEnd"/>
            <w:r w:rsidRPr="0059579B">
              <w:rPr>
                <w:rFonts w:asciiTheme="minorHAnsi" w:hAnsiTheme="minorHAnsi"/>
                <w:i/>
              </w:rPr>
              <w:t xml:space="preserve">/innych. </w:t>
            </w:r>
          </w:p>
          <w:p w:rsidR="00E6017F" w:rsidRPr="0059579B" w:rsidRDefault="00E6017F" w:rsidP="00AC0FA1">
            <w:pPr>
              <w:spacing w:line="240" w:lineRule="auto"/>
              <w:jc w:val="both"/>
              <w:rPr>
                <w:rFonts w:asciiTheme="minorHAnsi" w:hAnsiTheme="minorHAnsi"/>
                <w:szCs w:val="22"/>
              </w:rPr>
            </w:pPr>
          </w:p>
        </w:tc>
        <w:tc>
          <w:tcPr>
            <w:tcW w:w="1049" w:type="pct"/>
          </w:tcPr>
          <w:p w:rsidR="00E6017F" w:rsidRPr="0059579B" w:rsidRDefault="001367B9" w:rsidP="00AC0FA1">
            <w:pPr>
              <w:spacing w:line="240" w:lineRule="auto"/>
              <w:jc w:val="both"/>
              <w:rPr>
                <w:rFonts w:asciiTheme="minorHAnsi" w:hAnsiTheme="minorHAnsi"/>
                <w:szCs w:val="22"/>
              </w:rPr>
            </w:pPr>
            <w:proofErr w:type="gramStart"/>
            <w:r>
              <w:rPr>
                <w:rFonts w:asciiTheme="minorHAnsi" w:hAnsiTheme="minorHAnsi"/>
                <w:szCs w:val="22"/>
              </w:rPr>
              <w:lastRenderedPageBreak/>
              <w:t>horyzontalny</w:t>
            </w:r>
            <w:bookmarkStart w:id="3" w:name="_GoBack"/>
            <w:bookmarkEnd w:id="3"/>
            <w:proofErr w:type="gramEnd"/>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lastRenderedPageBreak/>
              <w:t>Wzrost zatrudnienia we wspieranych podmiotach (innych niż przedsiębiorstwa)</w:t>
            </w:r>
          </w:p>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396F3C">
            <w:pPr>
              <w:spacing w:line="240" w:lineRule="auto"/>
              <w:jc w:val="both"/>
              <w:rPr>
                <w:rFonts w:asciiTheme="minorHAnsi" w:hAnsiTheme="minorHAnsi"/>
                <w:szCs w:val="22"/>
              </w:rPr>
            </w:pPr>
            <w:r w:rsidRPr="001D14B1">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Liczba utrzymanych miejsc pracy</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AC0FA1">
            <w:pPr>
              <w:autoSpaceDE w:val="0"/>
              <w:autoSpaceDN w:val="0"/>
              <w:adjustRightInd w:val="0"/>
              <w:spacing w:before="0" w:line="240" w:lineRule="auto"/>
              <w:jc w:val="both"/>
              <w:rPr>
                <w:rFonts w:asciiTheme="minorHAnsi" w:eastAsiaTheme="minorHAnsi" w:hAnsiTheme="minorHAnsi" w:cstheme="minorBidi"/>
                <w:szCs w:val="22"/>
                <w:lang w:eastAsia="en-US"/>
              </w:rPr>
            </w:pPr>
            <w:r w:rsidRPr="001D14B1">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1D14B1" w:rsidRDefault="00E6017F" w:rsidP="00AC0FA1">
            <w:pPr>
              <w:spacing w:line="240" w:lineRule="auto"/>
              <w:jc w:val="both"/>
              <w:rPr>
                <w:rFonts w:ascii="Arial Narrow" w:hAnsi="Arial Narrow"/>
                <w:szCs w:val="22"/>
              </w:rPr>
            </w:pP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 xml:space="preserve">Liczba nowo utworzonych miejsc pracy - pozostałe formy </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AC0FA1">
            <w:pPr>
              <w:autoSpaceDE w:val="0"/>
              <w:autoSpaceDN w:val="0"/>
              <w:adjustRightInd w:val="0"/>
              <w:spacing w:before="0" w:line="240" w:lineRule="auto"/>
              <w:jc w:val="both"/>
              <w:rPr>
                <w:rFonts w:asciiTheme="minorHAnsi" w:eastAsiaTheme="minorHAnsi" w:hAnsiTheme="minorHAnsi" w:cs="Verdana"/>
                <w:szCs w:val="22"/>
                <w:lang w:eastAsia="en-US"/>
              </w:rPr>
            </w:pPr>
            <w:r w:rsidRPr="001D14B1">
              <w:rPr>
                <w:rFonts w:asciiTheme="minorHAnsi" w:eastAsiaTheme="minorHAnsi" w:hAnsiTheme="minorHAnsi" w:cstheme="minorBidi"/>
                <w:iCs/>
                <w:szCs w:val="22"/>
                <w:lang w:eastAsia="en-US"/>
              </w:rPr>
              <w:t>Pozostałe formy</w:t>
            </w:r>
            <w:r w:rsidRPr="001D14B1">
              <w:rPr>
                <w:rFonts w:asciiTheme="minorHAnsi" w:eastAsiaTheme="minorHAnsi" w:hAnsiTheme="minorHAnsi" w:cs="Verdana"/>
                <w:szCs w:val="22"/>
                <w:lang w:eastAsia="en-US"/>
              </w:rPr>
              <w:t xml:space="preserve">, np. umowy cywilnoprawne, miejsca pracy do obsługi projektu, nietrwałe miejsca pracy </w:t>
            </w:r>
            <w:r w:rsidR="00320CD4">
              <w:rPr>
                <w:rFonts w:asciiTheme="minorHAnsi" w:eastAsiaTheme="minorHAnsi" w:hAnsiTheme="minorHAnsi" w:cs="Verdana"/>
                <w:szCs w:val="22"/>
                <w:lang w:eastAsia="en-US"/>
              </w:rPr>
              <w:t xml:space="preserve">– wskaźnik ma charakter </w:t>
            </w:r>
            <w:proofErr w:type="spellStart"/>
            <w:r w:rsidR="00320CD4">
              <w:rPr>
                <w:rFonts w:asciiTheme="minorHAnsi" w:eastAsiaTheme="minorHAnsi" w:hAnsiTheme="minorHAnsi" w:cs="Verdana"/>
                <w:szCs w:val="22"/>
                <w:lang w:eastAsia="en-US"/>
              </w:rPr>
              <w:t>informacyjny</w:t>
            </w:r>
            <w:proofErr w:type="spellEnd"/>
            <w:r w:rsidR="00320CD4">
              <w:rPr>
                <w:rFonts w:asciiTheme="minorHAnsi" w:eastAsiaTheme="minorHAnsi" w:hAnsiTheme="minorHAnsi" w:cs="Verdana"/>
                <w:szCs w:val="22"/>
                <w:lang w:eastAsia="en-US"/>
              </w:rPr>
              <w:t xml:space="preserve"> </w:t>
            </w:r>
          </w:p>
          <w:p w:rsidR="00E6017F" w:rsidRPr="001D14B1" w:rsidRDefault="00E6017F" w:rsidP="00AC0FA1">
            <w:pPr>
              <w:spacing w:line="240" w:lineRule="auto"/>
              <w:jc w:val="both"/>
              <w:rPr>
                <w:rFonts w:ascii="Arial Narrow" w:hAnsi="Arial Narrow"/>
                <w:szCs w:val="22"/>
              </w:rPr>
            </w:pP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bl>
    <w:p w:rsidR="00335935" w:rsidRPr="00AC0FA1" w:rsidRDefault="00335935" w:rsidP="007650AC">
      <w:pPr>
        <w:autoSpaceDE w:val="0"/>
        <w:autoSpaceDN w:val="0"/>
        <w:adjustRightInd w:val="0"/>
        <w:spacing w:before="120" w:after="120" w:line="240" w:lineRule="auto"/>
        <w:jc w:val="both"/>
        <w:rPr>
          <w:rFonts w:asciiTheme="minorHAnsi" w:eastAsiaTheme="minorHAnsi" w:hAnsiTheme="minorHAnsi" w:cs="Arial"/>
          <w:color w:val="FF0000"/>
          <w:szCs w:val="22"/>
          <w:lang w:eastAsia="en-US"/>
        </w:rPr>
      </w:pPr>
    </w:p>
    <w:p w:rsidR="008C495E" w:rsidRPr="0059579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59579B">
        <w:rPr>
          <w:rFonts w:asciiTheme="minorHAnsi" w:eastAsiaTheme="minorHAnsi" w:hAnsiTheme="minorHAnsi" w:cs="Arial"/>
          <w:szCs w:val="22"/>
          <w:lang w:eastAsia="en-US"/>
        </w:rPr>
        <w:t xml:space="preserve">W ramach wniosku o dofinansowanie Wnioskodawca ma obowiązek uwzględnić </w:t>
      </w:r>
      <w:r w:rsidRPr="0059579B">
        <w:rPr>
          <w:rFonts w:asciiTheme="minorHAnsi" w:eastAsiaTheme="minorHAnsi" w:hAnsiTheme="minorHAnsi" w:cs="Arial"/>
          <w:b/>
          <w:szCs w:val="22"/>
          <w:lang w:eastAsia="en-US"/>
        </w:rPr>
        <w:t>wszystkie adekwatne</w:t>
      </w:r>
      <w:r w:rsidRPr="0059579B">
        <w:rPr>
          <w:rFonts w:asciiTheme="minorHAnsi" w:eastAsiaTheme="minorHAnsi" w:hAnsiTheme="minorHAnsi" w:cs="Arial"/>
          <w:szCs w:val="22"/>
          <w:lang w:eastAsia="en-US"/>
        </w:rPr>
        <w:t xml:space="preserve"> wskaźniki produktu </w:t>
      </w:r>
      <w:r w:rsidR="00D57D29" w:rsidRPr="0059579B">
        <w:rPr>
          <w:rFonts w:asciiTheme="minorHAnsi" w:eastAsiaTheme="minorHAnsi" w:hAnsiTheme="minorHAnsi" w:cs="Arial"/>
          <w:szCs w:val="22"/>
          <w:lang w:eastAsia="en-US"/>
        </w:rPr>
        <w:t xml:space="preserve">oraz rezultatu bezpośredniego </w:t>
      </w:r>
      <w:r w:rsidRPr="0059579B">
        <w:rPr>
          <w:rFonts w:asciiTheme="minorHAnsi" w:eastAsiaTheme="minorHAnsi" w:hAnsiTheme="minorHAnsi" w:cs="Arial"/>
          <w:szCs w:val="22"/>
          <w:lang w:eastAsia="en-US"/>
        </w:rPr>
        <w:t xml:space="preserve">z listy </w:t>
      </w:r>
      <w:proofErr w:type="gramStart"/>
      <w:r w:rsidRPr="0059579B">
        <w:rPr>
          <w:rFonts w:asciiTheme="minorHAnsi" w:eastAsiaTheme="minorHAnsi" w:hAnsiTheme="minorHAnsi" w:cs="Arial"/>
          <w:szCs w:val="22"/>
          <w:lang w:eastAsia="en-US"/>
        </w:rPr>
        <w:t xml:space="preserve">przedstawionej </w:t>
      </w:r>
      <w:r w:rsidR="0044238B" w:rsidRPr="0059579B">
        <w:rPr>
          <w:rFonts w:asciiTheme="minorHAnsi" w:eastAsiaTheme="minorHAnsi" w:hAnsiTheme="minorHAnsi" w:cs="Arial"/>
          <w:szCs w:val="22"/>
          <w:lang w:eastAsia="en-US"/>
        </w:rPr>
        <w:t xml:space="preserve"> </w:t>
      </w:r>
      <w:r w:rsidRPr="0059579B">
        <w:rPr>
          <w:rFonts w:asciiTheme="minorHAnsi" w:eastAsiaTheme="minorHAnsi" w:hAnsiTheme="minorHAnsi" w:cs="Arial"/>
          <w:szCs w:val="22"/>
          <w:lang w:eastAsia="en-US"/>
        </w:rPr>
        <w:t>w</w:t>
      </w:r>
      <w:proofErr w:type="gramEnd"/>
      <w:r w:rsidRPr="0059579B">
        <w:rPr>
          <w:rFonts w:asciiTheme="minorHAnsi" w:eastAsiaTheme="minorHAnsi" w:hAnsiTheme="minorHAnsi" w:cs="Arial"/>
          <w:szCs w:val="22"/>
          <w:lang w:eastAsia="en-US"/>
        </w:rPr>
        <w:t xml:space="preserve"> powyższych tabelach, odpowiadające </w:t>
      </w:r>
      <w:r w:rsidR="000F5C98" w:rsidRPr="0059579B">
        <w:rPr>
          <w:rFonts w:asciiTheme="minorHAnsi" w:eastAsiaTheme="minorHAnsi" w:hAnsiTheme="minorHAnsi" w:cs="Arial"/>
          <w:szCs w:val="22"/>
          <w:lang w:eastAsia="en-US"/>
        </w:rPr>
        <w:t xml:space="preserve">celowi </w:t>
      </w:r>
      <w:r w:rsidRPr="0059579B">
        <w:rPr>
          <w:rFonts w:asciiTheme="minorHAnsi" w:eastAsiaTheme="minorHAnsi" w:hAnsiTheme="minorHAnsi" w:cs="Arial"/>
          <w:szCs w:val="22"/>
          <w:lang w:eastAsia="en-US"/>
        </w:rPr>
        <w:t xml:space="preserve">projektu. </w:t>
      </w:r>
      <w:r w:rsidRPr="0059579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59579B" w:rsidRDefault="008C495E" w:rsidP="0044238B">
      <w:pPr>
        <w:pStyle w:val="Default"/>
        <w:jc w:val="both"/>
        <w:rPr>
          <w:rFonts w:asciiTheme="minorHAnsi" w:eastAsiaTheme="minorHAnsi" w:hAnsiTheme="minorHAnsi" w:cstheme="minorBidi"/>
          <w:sz w:val="22"/>
          <w:szCs w:val="22"/>
          <w:lang w:eastAsia="en-US"/>
        </w:rPr>
      </w:pPr>
      <w:r w:rsidRPr="0059579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59579B">
        <w:rPr>
          <w:rFonts w:asciiTheme="minorHAnsi" w:eastAsiaTheme="minorHAnsi" w:hAnsiTheme="minorHAnsi" w:cstheme="minorBidi"/>
          <w:sz w:val="22"/>
          <w:szCs w:val="22"/>
          <w:lang w:eastAsia="en-US"/>
        </w:rPr>
        <w:t xml:space="preserve">projektu </w:t>
      </w:r>
      <w:r w:rsidRPr="0059579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59579B" w:rsidRDefault="003C55C7" w:rsidP="007650AC">
      <w:pPr>
        <w:spacing w:line="240" w:lineRule="auto"/>
        <w:jc w:val="both"/>
        <w:rPr>
          <w:rFonts w:asciiTheme="minorHAnsi" w:hAnsiTheme="minorHAnsi" w:cs="Arial"/>
          <w:b/>
          <w:u w:val="single"/>
        </w:rPr>
      </w:pPr>
      <w:r w:rsidRPr="0059579B">
        <w:rPr>
          <w:rFonts w:asciiTheme="minorHAnsi" w:hAnsiTheme="minorHAnsi" w:cs="Arial"/>
          <w:b/>
          <w:u w:val="single"/>
        </w:rPr>
        <w:t>Wartość bazowa (tzn. wartość w momencie rozpoczęcia realizacji projektu) w</w:t>
      </w:r>
      <w:r w:rsidR="00141571" w:rsidRPr="0059579B">
        <w:rPr>
          <w:rFonts w:asciiTheme="minorHAnsi" w:hAnsiTheme="minorHAnsi" w:cs="Arial"/>
          <w:b/>
          <w:u w:val="single"/>
        </w:rPr>
        <w:t> </w:t>
      </w:r>
      <w:r w:rsidRPr="0059579B">
        <w:rPr>
          <w:rFonts w:asciiTheme="minorHAnsi" w:hAnsiTheme="minorHAnsi" w:cs="Arial"/>
          <w:b/>
          <w:u w:val="single"/>
        </w:rPr>
        <w:t>przypadku każdego wskaźnika powinna być wykazana na poziomie „0”.</w:t>
      </w:r>
    </w:p>
    <w:p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O ile w umowie o dofinansowanie projektu nie wskazano inaczej, efekt wsparcia na poziomie projektu występuje: </w:t>
      </w:r>
    </w:p>
    <w:p w:rsidR="003C55C7" w:rsidRPr="00AA1C64" w:rsidRDefault="003C55C7" w:rsidP="007650AC">
      <w:pPr>
        <w:spacing w:line="240" w:lineRule="auto"/>
        <w:jc w:val="both"/>
        <w:rPr>
          <w:rFonts w:asciiTheme="minorHAnsi" w:hAnsiTheme="minorHAnsi" w:cs="Arial"/>
          <w:b/>
          <w:u w:val="single"/>
        </w:rPr>
      </w:pPr>
      <w:proofErr w:type="gramStart"/>
      <w:r w:rsidRPr="00AA1C64">
        <w:rPr>
          <w:rFonts w:asciiTheme="minorHAnsi" w:hAnsiTheme="minorHAnsi" w:cs="Arial"/>
          <w:b/>
          <w:u w:val="single"/>
        </w:rPr>
        <w:t>a</w:t>
      </w:r>
      <w:proofErr w:type="gramEnd"/>
      <w:r w:rsidRPr="00AA1C64">
        <w:rPr>
          <w:rFonts w:asciiTheme="minorHAnsi" w:hAnsiTheme="minorHAnsi" w:cs="Arial"/>
          <w:b/>
          <w:u w:val="single"/>
        </w:rPr>
        <w:t>) w przypadku wskaźników produktu – w okresie od podpisania umowy o</w:t>
      </w:r>
      <w:r w:rsidR="00141571" w:rsidRPr="00AA1C64">
        <w:rPr>
          <w:rFonts w:asciiTheme="minorHAnsi" w:hAnsiTheme="minorHAnsi" w:cs="Arial"/>
          <w:b/>
          <w:u w:val="single"/>
        </w:rPr>
        <w:t> </w:t>
      </w:r>
      <w:r w:rsidRPr="00AA1C64">
        <w:rPr>
          <w:rFonts w:asciiTheme="minorHAnsi" w:hAnsiTheme="minorHAnsi" w:cs="Arial"/>
          <w:b/>
          <w:u w:val="single"/>
        </w:rPr>
        <w:t xml:space="preserve">dofinansowanie, przy czym osiągnięte wartości powinny zostać wykazane najpóźniej we wniosku o płatność końcową, </w:t>
      </w:r>
    </w:p>
    <w:p w:rsidR="003C55C7" w:rsidRPr="00AA1C64" w:rsidRDefault="003C55C7" w:rsidP="007650AC">
      <w:pPr>
        <w:spacing w:line="240" w:lineRule="auto"/>
        <w:jc w:val="both"/>
        <w:rPr>
          <w:rFonts w:asciiTheme="minorHAnsi" w:hAnsiTheme="minorHAnsi" w:cs="Arial"/>
          <w:b/>
          <w:u w:val="single"/>
        </w:rPr>
      </w:pPr>
      <w:proofErr w:type="gramStart"/>
      <w:r w:rsidRPr="00AA1C64">
        <w:rPr>
          <w:rFonts w:asciiTheme="minorHAnsi" w:hAnsiTheme="minorHAnsi" w:cs="Arial"/>
          <w:b/>
          <w:u w:val="single"/>
        </w:rPr>
        <w:t>b</w:t>
      </w:r>
      <w:proofErr w:type="gramEnd"/>
      <w:r w:rsidRPr="00AA1C64">
        <w:rPr>
          <w:rFonts w:asciiTheme="minorHAnsi" w:hAnsiTheme="minorHAnsi" w:cs="Arial"/>
          <w:b/>
          <w:u w:val="single"/>
        </w:rPr>
        <w:t xml:space="preserve">) w przypadku wskaźników rezultatu określonych na poziomie projektu: </w:t>
      </w:r>
    </w:p>
    <w:p w:rsidR="0032765F" w:rsidRPr="00320CD4" w:rsidRDefault="003C55C7" w:rsidP="00320CD4">
      <w:pPr>
        <w:spacing w:line="240" w:lineRule="auto"/>
        <w:jc w:val="both"/>
        <w:rPr>
          <w:b/>
          <w:szCs w:val="22"/>
        </w:rPr>
      </w:pPr>
      <w:r w:rsidRPr="00AA1C64">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AA1C64">
        <w:rPr>
          <w:rFonts w:asciiTheme="minorHAnsi" w:hAnsiTheme="minorHAnsi" w:cs="Arial"/>
          <w:b/>
          <w:u w:val="single"/>
        </w:rPr>
        <w:t> </w:t>
      </w:r>
      <w:r w:rsidRPr="00AA1C64">
        <w:rPr>
          <w:rFonts w:asciiTheme="minorHAnsi" w:hAnsiTheme="minorHAnsi" w:cs="Arial"/>
          <w:b/>
          <w:u w:val="single"/>
        </w:rPr>
        <w:t xml:space="preserve">płatność </w:t>
      </w:r>
      <w:proofErr w:type="gramStart"/>
      <w:r w:rsidRPr="00320CD4">
        <w:rPr>
          <w:rFonts w:asciiTheme="minorHAnsi" w:hAnsiTheme="minorHAnsi" w:cs="Arial"/>
          <w:b/>
          <w:u w:val="single"/>
        </w:rPr>
        <w:lastRenderedPageBreak/>
        <w:t>końcową</w:t>
      </w:r>
      <w:r w:rsidR="00163894" w:rsidRPr="00320CD4">
        <w:rPr>
          <w:rFonts w:asciiTheme="minorHAnsi" w:hAnsiTheme="minorHAnsi" w:cs="Arial"/>
          <w:b/>
          <w:u w:val="single"/>
        </w:rPr>
        <w:t xml:space="preserve"> </w:t>
      </w:r>
      <w:r w:rsidR="00163894" w:rsidRPr="00320CD4">
        <w:rPr>
          <w:rFonts w:asciiTheme="minorHAnsi" w:hAnsiTheme="minorHAnsi"/>
          <w:b/>
          <w:szCs w:val="22"/>
        </w:rPr>
        <w:t xml:space="preserve"> powinny</w:t>
      </w:r>
      <w:proofErr w:type="gramEnd"/>
      <w:r w:rsidR="00163894" w:rsidRPr="00320CD4">
        <w:rPr>
          <w:rFonts w:asciiTheme="minorHAnsi" w:hAnsiTheme="minorHAnsi"/>
          <w:b/>
          <w:szCs w:val="22"/>
        </w:rPr>
        <w:t xml:space="preserve"> być utrzymane w okresie trwałości projektu, lub</w:t>
      </w:r>
      <w:r w:rsidR="00320CD4">
        <w:rPr>
          <w:rFonts w:asciiTheme="minorHAnsi" w:hAnsiTheme="minorHAnsi"/>
          <w:b/>
          <w:szCs w:val="22"/>
        </w:rPr>
        <w:t xml:space="preserve"> </w:t>
      </w:r>
      <w:r w:rsidR="00163894" w:rsidRPr="00320CD4">
        <w:rPr>
          <w:rFonts w:asciiTheme="minorHAnsi" w:hAnsiTheme="minorHAnsi"/>
          <w:b/>
          <w:szCs w:val="22"/>
        </w:rPr>
        <w:t xml:space="preserve">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w:t>
      </w:r>
      <w:proofErr w:type="gramStart"/>
      <w:r w:rsidR="00163894" w:rsidRPr="00320CD4">
        <w:rPr>
          <w:rFonts w:asciiTheme="minorHAnsi" w:hAnsiTheme="minorHAnsi"/>
          <w:b/>
          <w:szCs w:val="22"/>
        </w:rPr>
        <w:t>r</w:t>
      </w:r>
      <w:proofErr w:type="gramEnd"/>
      <w:r w:rsidR="00163894" w:rsidRPr="00320CD4">
        <w:rPr>
          <w:rFonts w:asciiTheme="minorHAnsi" w:hAnsiTheme="minorHAnsi"/>
          <w:b/>
          <w:szCs w:val="22"/>
        </w:rPr>
        <w:t>.</w:t>
      </w:r>
    </w:p>
    <w:sectPr w:rsidR="0032765F" w:rsidRPr="00320CD4"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D4" w:rsidRDefault="00320CD4" w:rsidP="008C495E">
      <w:pPr>
        <w:spacing w:before="0" w:line="240" w:lineRule="auto"/>
      </w:pPr>
      <w:r>
        <w:separator/>
      </w:r>
    </w:p>
  </w:endnote>
  <w:endnote w:type="continuationSeparator" w:id="0">
    <w:p w:rsidR="00320CD4" w:rsidRDefault="00320CD4"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320CD4" w:rsidRDefault="00320CD4">
        <w:pPr>
          <w:pStyle w:val="Stopka"/>
          <w:jc w:val="right"/>
        </w:pPr>
        <w:fldSimple w:instr="PAGE   \* MERGEFORMAT">
          <w:r w:rsidR="002C26FB">
            <w:rPr>
              <w:noProof/>
            </w:rPr>
            <w:t>5</w:t>
          </w:r>
        </w:fldSimple>
      </w:p>
    </w:sdtContent>
  </w:sdt>
  <w:p w:rsidR="00320CD4" w:rsidRDefault="00320C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0"/>
      <w:docPartObj>
        <w:docPartGallery w:val="Page Numbers (Bottom of Page)"/>
        <w:docPartUnique/>
      </w:docPartObj>
    </w:sdtPr>
    <w:sdtContent>
      <w:p w:rsidR="00320CD4" w:rsidRDefault="00320CD4">
        <w:pPr>
          <w:pStyle w:val="Stopka"/>
          <w:jc w:val="right"/>
        </w:pPr>
        <w:fldSimple w:instr=" PAGE   \* MERGEFORMAT ">
          <w:r>
            <w:rPr>
              <w:noProof/>
            </w:rPr>
            <w:t>1</w:t>
          </w:r>
        </w:fldSimple>
      </w:p>
    </w:sdtContent>
  </w:sdt>
  <w:p w:rsidR="00320CD4" w:rsidRDefault="00320C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D4" w:rsidRDefault="00320CD4" w:rsidP="008C495E">
      <w:pPr>
        <w:spacing w:before="0" w:line="240" w:lineRule="auto"/>
      </w:pPr>
      <w:r>
        <w:separator/>
      </w:r>
    </w:p>
  </w:footnote>
  <w:footnote w:type="continuationSeparator" w:id="0">
    <w:p w:rsidR="00320CD4" w:rsidRDefault="00320CD4" w:rsidP="008C49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D4" w:rsidRDefault="00320CD4">
    <w:pPr>
      <w:pStyle w:val="Nagwek"/>
      <w:jc w:val="right"/>
    </w:pPr>
  </w:p>
  <w:p w:rsidR="00320CD4" w:rsidRPr="0083253A" w:rsidRDefault="00320CD4" w:rsidP="0083253A">
    <w:pPr>
      <w:pStyle w:val="Nagwek"/>
      <w:tabs>
        <w:tab w:val="clear" w:pos="4536"/>
        <w:tab w:val="clear" w:pos="9072"/>
        <w:tab w:val="left" w:pos="672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D4" w:rsidRDefault="00320CD4"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320CD4" w:rsidRDefault="00320CD4" w:rsidP="003A3F65">
    <w:pPr>
      <w:pStyle w:val="Nagwek"/>
      <w:jc w:val="right"/>
      <w:rPr>
        <w:sz w:val="16"/>
        <w:szCs w:val="16"/>
      </w:rPr>
    </w:pPr>
  </w:p>
  <w:p w:rsidR="00320CD4" w:rsidRDefault="00320CD4" w:rsidP="009F3688">
    <w:pPr>
      <w:pStyle w:val="Nagwek"/>
      <w:rPr>
        <w:sz w:val="16"/>
        <w:szCs w:val="16"/>
      </w:rPr>
    </w:pPr>
  </w:p>
  <w:p w:rsidR="00320CD4" w:rsidRDefault="00320CD4" w:rsidP="003A3F65">
    <w:pPr>
      <w:pStyle w:val="Nagwek"/>
      <w:jc w:val="right"/>
      <w:rPr>
        <w:sz w:val="16"/>
        <w:szCs w:val="16"/>
      </w:rPr>
    </w:pPr>
  </w:p>
  <w:p w:rsidR="00320CD4" w:rsidRDefault="00320CD4" w:rsidP="003A3F65">
    <w:pPr>
      <w:pStyle w:val="Nagwek"/>
      <w:jc w:val="right"/>
      <w:rPr>
        <w:sz w:val="16"/>
        <w:szCs w:val="16"/>
      </w:rPr>
    </w:pPr>
  </w:p>
  <w:p w:rsidR="00320CD4" w:rsidRPr="002347C8" w:rsidRDefault="00320CD4" w:rsidP="002347C8">
    <w:pPr>
      <w:pStyle w:val="Nagwek"/>
      <w:jc w:val="right"/>
      <w:rPr>
        <w:sz w:val="16"/>
        <w:szCs w:val="16"/>
      </w:rPr>
    </w:pPr>
    <w:proofErr w:type="gramStart"/>
    <w:r>
      <w:rPr>
        <w:sz w:val="16"/>
        <w:szCs w:val="16"/>
      </w:rPr>
      <w:t>Załącznik  nr</w:t>
    </w:r>
    <w:proofErr w:type="gramEnd"/>
    <w:r>
      <w:rPr>
        <w:sz w:val="16"/>
        <w:szCs w:val="16"/>
      </w:rPr>
      <w:t xml:space="preserve"> 2</w:t>
    </w:r>
    <w:r w:rsidRPr="003A3F65">
      <w:rPr>
        <w:sz w:val="16"/>
        <w:szCs w:val="16"/>
      </w:rPr>
      <w:t xml:space="preserve"> do </w:t>
    </w:r>
    <w:r w:rsidRPr="002347C8">
      <w:rPr>
        <w:sz w:val="16"/>
        <w:szCs w:val="16"/>
      </w:rPr>
      <w:t>Zasad ubiegania się o wsparcie w trybie pozakonkursowym</w:t>
    </w:r>
  </w:p>
  <w:p w:rsidR="00320CD4" w:rsidRPr="003A3F65" w:rsidRDefault="00320CD4" w:rsidP="002347C8">
    <w:pPr>
      <w:pStyle w:val="Nagwek"/>
      <w:rPr>
        <w:sz w:val="16"/>
        <w:szCs w:val="16"/>
      </w:rPr>
    </w:pPr>
    <w:r w:rsidRPr="003A3F65">
      <w:rPr>
        <w:sz w:val="16"/>
        <w:szCs w:val="16"/>
      </w:rPr>
      <w:t xml:space="preserve"> </w:t>
    </w:r>
  </w:p>
  <w:p w:rsidR="00320CD4" w:rsidRPr="003A3F65" w:rsidRDefault="00320CD4" w:rsidP="003A3F65">
    <w:pPr>
      <w:pStyle w:val="Nagwek"/>
      <w:jc w:val="right"/>
      <w:rPr>
        <w:sz w:val="16"/>
        <w:szCs w:val="16"/>
      </w:rPr>
    </w:pPr>
    <w:r w:rsidRPr="003A3F65">
      <w:rPr>
        <w:sz w:val="16"/>
        <w:szCs w:val="16"/>
      </w:rPr>
      <w:t xml:space="preserve">Nr </w:t>
    </w:r>
    <w:proofErr w:type="gramStart"/>
    <w:r w:rsidRPr="003A3F65">
      <w:rPr>
        <w:sz w:val="16"/>
        <w:szCs w:val="16"/>
      </w:rPr>
      <w:t xml:space="preserve">naboru </w:t>
    </w:r>
    <w:r>
      <w:rPr>
        <w:sz w:val="16"/>
        <w:szCs w:val="16"/>
      </w:rPr>
      <w:t xml:space="preserve"> RPDS</w:t>
    </w:r>
    <w:proofErr w:type="gramEnd"/>
    <w:r>
      <w:rPr>
        <w:sz w:val="16"/>
        <w:szCs w:val="16"/>
      </w:rPr>
      <w:t>.06.02.00-IZ.00-02-419</w:t>
    </w:r>
    <w:r w:rsidRPr="000F5D05">
      <w:rPr>
        <w:sz w:val="16"/>
        <w:szCs w:val="16"/>
      </w:rPr>
      <w:t>/</w:t>
    </w:r>
    <w:r>
      <w:rPr>
        <w:sz w:val="16"/>
        <w:szCs w:val="16"/>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FB40CA"/>
    <w:multiLevelType w:val="hybridMultilevel"/>
    <w:tmpl w:val="A310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8C495E"/>
    <w:rsid w:val="00002E70"/>
    <w:rsid w:val="000253C7"/>
    <w:rsid w:val="00094C3F"/>
    <w:rsid w:val="000972D6"/>
    <w:rsid w:val="000B05C7"/>
    <w:rsid w:val="000C0A4C"/>
    <w:rsid w:val="000F2F7C"/>
    <w:rsid w:val="000F5C98"/>
    <w:rsid w:val="000F5D05"/>
    <w:rsid w:val="001026C3"/>
    <w:rsid w:val="00115B94"/>
    <w:rsid w:val="001367B9"/>
    <w:rsid w:val="00141571"/>
    <w:rsid w:val="001437C9"/>
    <w:rsid w:val="00153F98"/>
    <w:rsid w:val="0015486C"/>
    <w:rsid w:val="00163894"/>
    <w:rsid w:val="00184A53"/>
    <w:rsid w:val="00191605"/>
    <w:rsid w:val="001B6A1A"/>
    <w:rsid w:val="001C4F9E"/>
    <w:rsid w:val="001D14B1"/>
    <w:rsid w:val="00222A42"/>
    <w:rsid w:val="002261A4"/>
    <w:rsid w:val="002347C8"/>
    <w:rsid w:val="00237177"/>
    <w:rsid w:val="002408B0"/>
    <w:rsid w:val="002466D8"/>
    <w:rsid w:val="00253FAA"/>
    <w:rsid w:val="00266D58"/>
    <w:rsid w:val="002972E4"/>
    <w:rsid w:val="002B5DA0"/>
    <w:rsid w:val="002C26FB"/>
    <w:rsid w:val="002D5507"/>
    <w:rsid w:val="002F3CD1"/>
    <w:rsid w:val="002F6273"/>
    <w:rsid w:val="00320CD4"/>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23526"/>
    <w:rsid w:val="00530E5D"/>
    <w:rsid w:val="00535E8F"/>
    <w:rsid w:val="00555321"/>
    <w:rsid w:val="005615C8"/>
    <w:rsid w:val="005657D8"/>
    <w:rsid w:val="00572667"/>
    <w:rsid w:val="00581BD8"/>
    <w:rsid w:val="0059579B"/>
    <w:rsid w:val="005A1857"/>
    <w:rsid w:val="005E3A05"/>
    <w:rsid w:val="0060140B"/>
    <w:rsid w:val="00607795"/>
    <w:rsid w:val="0061737E"/>
    <w:rsid w:val="00620A45"/>
    <w:rsid w:val="00620B41"/>
    <w:rsid w:val="00635DB0"/>
    <w:rsid w:val="0067179E"/>
    <w:rsid w:val="00677786"/>
    <w:rsid w:val="006A09F0"/>
    <w:rsid w:val="006A2353"/>
    <w:rsid w:val="006B05A8"/>
    <w:rsid w:val="006C3827"/>
    <w:rsid w:val="006C652C"/>
    <w:rsid w:val="006C7E86"/>
    <w:rsid w:val="00700827"/>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3677D"/>
    <w:rsid w:val="008554A8"/>
    <w:rsid w:val="0085713F"/>
    <w:rsid w:val="008961DF"/>
    <w:rsid w:val="008A09D1"/>
    <w:rsid w:val="008A195C"/>
    <w:rsid w:val="008B21E1"/>
    <w:rsid w:val="008B673D"/>
    <w:rsid w:val="008C495E"/>
    <w:rsid w:val="008E3F0D"/>
    <w:rsid w:val="008F565D"/>
    <w:rsid w:val="009024D3"/>
    <w:rsid w:val="00911273"/>
    <w:rsid w:val="00916677"/>
    <w:rsid w:val="00917A35"/>
    <w:rsid w:val="009449EE"/>
    <w:rsid w:val="009456DB"/>
    <w:rsid w:val="00946665"/>
    <w:rsid w:val="00957260"/>
    <w:rsid w:val="009609F6"/>
    <w:rsid w:val="00982504"/>
    <w:rsid w:val="009926BE"/>
    <w:rsid w:val="009B52F7"/>
    <w:rsid w:val="009D3C56"/>
    <w:rsid w:val="009E65D0"/>
    <w:rsid w:val="009F3688"/>
    <w:rsid w:val="00A318E7"/>
    <w:rsid w:val="00A41997"/>
    <w:rsid w:val="00A459F4"/>
    <w:rsid w:val="00A66C0C"/>
    <w:rsid w:val="00A7445E"/>
    <w:rsid w:val="00A804DB"/>
    <w:rsid w:val="00AA1C64"/>
    <w:rsid w:val="00AC0FA1"/>
    <w:rsid w:val="00AD2437"/>
    <w:rsid w:val="00AD64EC"/>
    <w:rsid w:val="00B145AE"/>
    <w:rsid w:val="00B17F26"/>
    <w:rsid w:val="00B204DD"/>
    <w:rsid w:val="00B235B0"/>
    <w:rsid w:val="00B32BB7"/>
    <w:rsid w:val="00B40F0F"/>
    <w:rsid w:val="00B61B7A"/>
    <w:rsid w:val="00B63598"/>
    <w:rsid w:val="00B840A9"/>
    <w:rsid w:val="00BC03CE"/>
    <w:rsid w:val="00C0278F"/>
    <w:rsid w:val="00C10532"/>
    <w:rsid w:val="00C40E8D"/>
    <w:rsid w:val="00C90F5E"/>
    <w:rsid w:val="00C9174F"/>
    <w:rsid w:val="00C931A0"/>
    <w:rsid w:val="00C94E13"/>
    <w:rsid w:val="00C96A75"/>
    <w:rsid w:val="00CA170C"/>
    <w:rsid w:val="00CC7758"/>
    <w:rsid w:val="00CF5466"/>
    <w:rsid w:val="00CF69D1"/>
    <w:rsid w:val="00D03CAB"/>
    <w:rsid w:val="00D06749"/>
    <w:rsid w:val="00D11CB4"/>
    <w:rsid w:val="00D11E26"/>
    <w:rsid w:val="00D16B83"/>
    <w:rsid w:val="00D23838"/>
    <w:rsid w:val="00D5098A"/>
    <w:rsid w:val="00D57D29"/>
    <w:rsid w:val="00D91571"/>
    <w:rsid w:val="00D93881"/>
    <w:rsid w:val="00DB617A"/>
    <w:rsid w:val="00DC184F"/>
    <w:rsid w:val="00DC3AAA"/>
    <w:rsid w:val="00E03E97"/>
    <w:rsid w:val="00E20DA1"/>
    <w:rsid w:val="00E232BD"/>
    <w:rsid w:val="00E32822"/>
    <w:rsid w:val="00E32B6F"/>
    <w:rsid w:val="00E4616B"/>
    <w:rsid w:val="00E46437"/>
    <w:rsid w:val="00E6017F"/>
    <w:rsid w:val="00E61834"/>
    <w:rsid w:val="00E72468"/>
    <w:rsid w:val="00E90CA0"/>
    <w:rsid w:val="00EA265F"/>
    <w:rsid w:val="00F02218"/>
    <w:rsid w:val="00F079A2"/>
    <w:rsid w:val="00F11106"/>
    <w:rsid w:val="00F17083"/>
    <w:rsid w:val="00F56AFD"/>
    <w:rsid w:val="00F66AA4"/>
    <w:rsid w:val="00F72230"/>
    <w:rsid w:val="00F84AEF"/>
    <w:rsid w:val="00FA12EA"/>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8256246">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7598-1B5A-4A09-B064-3386E90C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2165</Words>
  <Characters>12995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2015-12-18T11:43:00Z</cp:lastPrinted>
  <dcterms:created xsi:type="dcterms:W3CDTF">2021-01-14T10:06:00Z</dcterms:created>
  <dcterms:modified xsi:type="dcterms:W3CDTF">2021-01-14T10:06:00Z</dcterms:modified>
</cp:coreProperties>
</file>