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867454">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867454">
      <w:pPr>
        <w:spacing w:line="240" w:lineRule="auto"/>
        <w:rPr>
          <w:rFonts w:cstheme="minorHAnsi"/>
          <w:b/>
          <w:sz w:val="24"/>
          <w:szCs w:val="24"/>
        </w:rPr>
      </w:pPr>
    </w:p>
    <w:p w14:paraId="47A68890" w14:textId="77777777" w:rsidR="00705179" w:rsidRDefault="00705179" w:rsidP="00867454">
      <w:pPr>
        <w:autoSpaceDE w:val="0"/>
        <w:spacing w:line="240" w:lineRule="auto"/>
        <w:contextualSpacing/>
        <w:rPr>
          <w:rFonts w:cstheme="minorHAnsi"/>
          <w:b/>
          <w:sz w:val="28"/>
          <w:szCs w:val="28"/>
        </w:rPr>
      </w:pPr>
    </w:p>
    <w:p w14:paraId="36577346" w14:textId="36C8926F" w:rsidR="0087487C" w:rsidRDefault="00104A3E" w:rsidP="00867454">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867454">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867454">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867454">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867454">
      <w:pPr>
        <w:spacing w:before="240" w:after="0" w:line="240" w:lineRule="auto"/>
        <w:rPr>
          <w:rFonts w:cstheme="minorHAnsi"/>
          <w:b/>
          <w:sz w:val="24"/>
          <w:szCs w:val="24"/>
        </w:rPr>
      </w:pPr>
    </w:p>
    <w:p w14:paraId="76FBAB66" w14:textId="2FEB4F15" w:rsidR="0087487C" w:rsidRDefault="0087487C" w:rsidP="00867454">
      <w:pPr>
        <w:spacing w:before="240" w:after="0" w:line="240" w:lineRule="auto"/>
        <w:rPr>
          <w:rFonts w:cstheme="minorHAnsi"/>
          <w:b/>
          <w:sz w:val="24"/>
          <w:szCs w:val="24"/>
        </w:rPr>
      </w:pPr>
    </w:p>
    <w:p w14:paraId="7145A92D" w14:textId="77777777" w:rsidR="0087487C" w:rsidRDefault="0087487C" w:rsidP="00867454">
      <w:pPr>
        <w:spacing w:before="240" w:after="0" w:line="240" w:lineRule="auto"/>
        <w:rPr>
          <w:rFonts w:cstheme="minorHAnsi"/>
          <w:b/>
          <w:sz w:val="24"/>
          <w:szCs w:val="24"/>
        </w:rPr>
      </w:pPr>
    </w:p>
    <w:p w14:paraId="4DFC2BA1" w14:textId="77777777" w:rsidR="001703AB" w:rsidRPr="00A9610B" w:rsidRDefault="001703AB" w:rsidP="00867454">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1" w:name="_Hlk50469307"/>
      <w:r w:rsidRPr="00A9610B">
        <w:rPr>
          <w:rFonts w:cs="Arial"/>
          <w:b/>
          <w:color w:val="000000" w:themeColor="text1"/>
          <w:sz w:val="32"/>
          <w:szCs w:val="32"/>
        </w:rPr>
        <w:t>Gospodarka niskoemisyjna</w:t>
      </w:r>
    </w:p>
    <w:p w14:paraId="5E22A504" w14:textId="77777777" w:rsidR="001703AB" w:rsidRPr="003D632A" w:rsidRDefault="001703AB" w:rsidP="00867454">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1"/>
    <w:p w14:paraId="72216903" w14:textId="7015E280" w:rsidR="001703AB" w:rsidRPr="003D632A" w:rsidRDefault="001703AB" w:rsidP="00867454">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Pr>
          <w:rFonts w:cstheme="minorHAnsi"/>
          <w:b/>
          <w:color w:val="000000" w:themeColor="text1"/>
          <w:sz w:val="32"/>
          <w:szCs w:val="32"/>
        </w:rPr>
        <w:t>1</w:t>
      </w:r>
      <w:r w:rsidRPr="003D632A">
        <w:rPr>
          <w:rFonts w:cstheme="minorHAnsi"/>
          <w:b/>
          <w:color w:val="000000" w:themeColor="text1"/>
          <w:sz w:val="32"/>
          <w:szCs w:val="32"/>
        </w:rPr>
        <w:t xml:space="preserve"> Efektywność energetyczna w budynkach użyteczności publicznej i sektorze mieszkaniowym – </w:t>
      </w:r>
      <w:r>
        <w:rPr>
          <w:rFonts w:cstheme="minorHAnsi"/>
          <w:b/>
          <w:color w:val="000000" w:themeColor="text1"/>
          <w:sz w:val="32"/>
          <w:szCs w:val="32"/>
        </w:rPr>
        <w:t>konkursy horyzontalne</w:t>
      </w:r>
    </w:p>
    <w:p w14:paraId="115E0AEC" w14:textId="77777777" w:rsidR="0087487C" w:rsidRDefault="0087487C" w:rsidP="00867454">
      <w:pPr>
        <w:pStyle w:val="Nagwek"/>
        <w:rPr>
          <w:rFonts w:cstheme="minorHAnsi"/>
          <w:b/>
          <w:szCs w:val="24"/>
        </w:rPr>
      </w:pPr>
    </w:p>
    <w:p w14:paraId="5FD5BD40" w14:textId="77777777" w:rsidR="0087487C" w:rsidRDefault="0087487C" w:rsidP="00867454">
      <w:pPr>
        <w:pStyle w:val="Nagwek"/>
        <w:rPr>
          <w:rFonts w:cstheme="minorHAnsi"/>
          <w:b/>
          <w:szCs w:val="24"/>
        </w:rPr>
      </w:pPr>
    </w:p>
    <w:p w14:paraId="25CA1EF6" w14:textId="77777777" w:rsidR="0087487C" w:rsidRDefault="0087487C" w:rsidP="00867454">
      <w:pPr>
        <w:pStyle w:val="Nagwek"/>
        <w:rPr>
          <w:rFonts w:cstheme="minorHAnsi"/>
          <w:b/>
          <w:szCs w:val="24"/>
        </w:rPr>
      </w:pPr>
    </w:p>
    <w:p w14:paraId="49B725E4" w14:textId="0B3D270A" w:rsidR="00381EA1" w:rsidRDefault="001703AB" w:rsidP="00867454">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440F59D6" w14:textId="1BF65138" w:rsidR="00E41EBE" w:rsidRDefault="00E41EBE" w:rsidP="00867454">
      <w:pPr>
        <w:spacing w:after="0" w:line="240" w:lineRule="auto"/>
        <w:rPr>
          <w:rFonts w:cs="Arial"/>
          <w:b/>
          <w:sz w:val="24"/>
          <w:szCs w:val="24"/>
        </w:rPr>
      </w:pPr>
    </w:p>
    <w:p w14:paraId="53968917" w14:textId="77777777" w:rsidR="00E41EBE" w:rsidRPr="001703AB" w:rsidRDefault="00E41EBE" w:rsidP="00867454">
      <w:pPr>
        <w:spacing w:after="0" w:line="240" w:lineRule="auto"/>
        <w:rPr>
          <w:rFonts w:cstheme="minorHAnsi"/>
          <w:b/>
          <w:sz w:val="24"/>
          <w:szCs w:val="24"/>
        </w:rPr>
      </w:pPr>
    </w:p>
    <w:p w14:paraId="12358900" w14:textId="49EEBAD5" w:rsidR="00381EA1" w:rsidRPr="001703AB" w:rsidRDefault="001703AB" w:rsidP="00867454">
      <w:pPr>
        <w:spacing w:after="0" w:line="240" w:lineRule="auto"/>
        <w:rPr>
          <w:rFonts w:cstheme="minorHAnsi"/>
          <w:b/>
          <w:sz w:val="24"/>
          <w:szCs w:val="24"/>
        </w:rPr>
      </w:pPr>
      <w:r w:rsidRPr="001703AB">
        <w:rPr>
          <w:rFonts w:cstheme="minorHAnsi"/>
          <w:b/>
          <w:sz w:val="24"/>
          <w:szCs w:val="24"/>
        </w:rPr>
        <w:t>Nr naboru RPDS.03.03.01-IZ.00-02-414/20</w:t>
      </w:r>
    </w:p>
    <w:p w14:paraId="75A46143" w14:textId="3E343FD3" w:rsidR="0087487C" w:rsidRDefault="0087487C" w:rsidP="00867454">
      <w:pPr>
        <w:spacing w:after="0" w:line="240" w:lineRule="auto"/>
        <w:rPr>
          <w:rFonts w:cstheme="minorHAnsi"/>
          <w:sz w:val="24"/>
          <w:szCs w:val="24"/>
        </w:rPr>
      </w:pPr>
    </w:p>
    <w:p w14:paraId="75815E7C" w14:textId="77777777" w:rsidR="0087487C" w:rsidRDefault="0087487C" w:rsidP="00867454">
      <w:pPr>
        <w:spacing w:after="0" w:line="240" w:lineRule="auto"/>
        <w:rPr>
          <w:rFonts w:cstheme="minorHAnsi"/>
          <w:sz w:val="24"/>
          <w:szCs w:val="24"/>
        </w:rPr>
      </w:pPr>
    </w:p>
    <w:p w14:paraId="0435ABD4" w14:textId="77777777" w:rsidR="007665BF" w:rsidRDefault="007665BF" w:rsidP="00867454">
      <w:pPr>
        <w:spacing w:after="0" w:line="240" w:lineRule="auto"/>
        <w:rPr>
          <w:rFonts w:cstheme="minorHAnsi"/>
          <w:sz w:val="24"/>
          <w:szCs w:val="24"/>
        </w:rPr>
      </w:pPr>
    </w:p>
    <w:p w14:paraId="1879376E" w14:textId="77777777" w:rsidR="007665BF" w:rsidRDefault="007665BF" w:rsidP="00867454">
      <w:pPr>
        <w:spacing w:after="0" w:line="240" w:lineRule="auto"/>
        <w:rPr>
          <w:rFonts w:cstheme="minorHAnsi"/>
          <w:sz w:val="24"/>
          <w:szCs w:val="24"/>
        </w:rPr>
      </w:pPr>
    </w:p>
    <w:p w14:paraId="06B56528" w14:textId="77777777" w:rsidR="007665BF" w:rsidRDefault="007665BF" w:rsidP="00867454">
      <w:pPr>
        <w:spacing w:after="0" w:line="240" w:lineRule="auto"/>
        <w:rPr>
          <w:rFonts w:cstheme="minorHAnsi"/>
          <w:sz w:val="24"/>
          <w:szCs w:val="24"/>
        </w:rPr>
      </w:pPr>
    </w:p>
    <w:p w14:paraId="43F601BE" w14:textId="77777777" w:rsidR="007665BF" w:rsidRDefault="007665BF" w:rsidP="00867454">
      <w:pPr>
        <w:spacing w:after="0" w:line="240" w:lineRule="auto"/>
        <w:rPr>
          <w:rFonts w:cstheme="minorHAnsi"/>
          <w:sz w:val="24"/>
          <w:szCs w:val="24"/>
        </w:rPr>
      </w:pPr>
    </w:p>
    <w:p w14:paraId="53521933" w14:textId="77777777" w:rsidR="007665BF" w:rsidRDefault="007665BF" w:rsidP="00867454">
      <w:pPr>
        <w:spacing w:after="0" w:line="240" w:lineRule="auto"/>
        <w:rPr>
          <w:rFonts w:cstheme="minorHAnsi"/>
          <w:sz w:val="24"/>
          <w:szCs w:val="24"/>
        </w:rPr>
      </w:pPr>
    </w:p>
    <w:p w14:paraId="2DD7700B" w14:textId="77777777" w:rsidR="007665BF" w:rsidRDefault="007665BF" w:rsidP="00867454">
      <w:pPr>
        <w:spacing w:after="0" w:line="240" w:lineRule="auto"/>
        <w:rPr>
          <w:rFonts w:cstheme="minorHAnsi"/>
          <w:sz w:val="24"/>
          <w:szCs w:val="24"/>
        </w:rPr>
      </w:pPr>
    </w:p>
    <w:p w14:paraId="2ECF1CB2" w14:textId="77777777" w:rsidR="007665BF" w:rsidRDefault="007665BF" w:rsidP="00867454">
      <w:pPr>
        <w:spacing w:after="0" w:line="240" w:lineRule="auto"/>
        <w:rPr>
          <w:rFonts w:cstheme="minorHAnsi"/>
          <w:sz w:val="24"/>
          <w:szCs w:val="24"/>
        </w:rPr>
      </w:pPr>
    </w:p>
    <w:p w14:paraId="2AD5916E" w14:textId="3CF219A8" w:rsidR="001703AB" w:rsidRDefault="00594CA5" w:rsidP="00867454">
      <w:pPr>
        <w:spacing w:after="0" w:line="240" w:lineRule="auto"/>
        <w:rPr>
          <w:rFonts w:cstheme="minorHAnsi"/>
          <w:sz w:val="24"/>
          <w:szCs w:val="24"/>
        </w:rPr>
      </w:pPr>
      <w:r w:rsidRPr="00633E1B">
        <w:rPr>
          <w:rFonts w:cstheme="minorHAnsi"/>
          <w:sz w:val="24"/>
          <w:szCs w:val="24"/>
        </w:rPr>
        <w:t xml:space="preserve">Wrocław, </w:t>
      </w:r>
      <w:r w:rsidR="007665BF">
        <w:rPr>
          <w:rFonts w:cstheme="minorHAnsi"/>
          <w:sz w:val="24"/>
          <w:szCs w:val="24"/>
        </w:rPr>
        <w:t>grudzień</w:t>
      </w:r>
      <w:r w:rsidR="001666BC">
        <w:rPr>
          <w:rFonts w:cstheme="minorHAnsi"/>
          <w:sz w:val="24"/>
          <w:szCs w:val="24"/>
        </w:rPr>
        <w:t xml:space="preserve">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14:paraId="27CAC0C5" w14:textId="77777777" w:rsidR="001703AB" w:rsidRDefault="001703AB" w:rsidP="00867454">
      <w:pPr>
        <w:spacing w:line="240" w:lineRule="auto"/>
        <w:rPr>
          <w:rFonts w:cstheme="minorHAnsi"/>
          <w:sz w:val="24"/>
          <w:szCs w:val="24"/>
        </w:rPr>
      </w:pPr>
      <w:r>
        <w:rPr>
          <w:rFonts w:cstheme="minorHAnsi"/>
          <w:sz w:val="24"/>
          <w:szCs w:val="24"/>
        </w:rPr>
        <w:br w:type="page"/>
      </w:r>
    </w:p>
    <w:p w14:paraId="02310A57" w14:textId="77777777" w:rsidR="001666BC" w:rsidRDefault="001666BC" w:rsidP="00867454">
      <w:pPr>
        <w:spacing w:after="0" w:line="240" w:lineRule="auto"/>
        <w:rPr>
          <w:rFonts w:cstheme="minorHAnsi"/>
          <w:sz w:val="24"/>
          <w:szCs w:val="24"/>
        </w:rPr>
      </w:pPr>
    </w:p>
    <w:p w14:paraId="414A3981" w14:textId="77777777" w:rsidR="009938A4" w:rsidRPr="00633E1B" w:rsidRDefault="001F3778" w:rsidP="00867454">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7777777" w:rsidR="001703AB" w:rsidRDefault="00B730C8" w:rsidP="00867454">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730C8" w:rsidRDefault="00B730C8" w:rsidP="00867454">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 xml:space="preserve">oraz na portalu Funduszy Europejskich: </w:t>
      </w:r>
      <w:hyperlink r:id="rId10"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867454">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165F6BA2" w:rsidR="00374DCB" w:rsidRPr="00B730C8" w:rsidRDefault="00374DCB" w:rsidP="00867454">
      <w:pPr>
        <w:tabs>
          <w:tab w:val="left" w:pos="2835"/>
        </w:tabs>
        <w:spacing w:line="240" w:lineRule="auto"/>
        <w:rPr>
          <w:rFonts w:cstheme="minorHAnsi"/>
          <w:b/>
          <w:bCs/>
          <w:sz w:val="24"/>
          <w:szCs w:val="24"/>
        </w:rPr>
      </w:pPr>
      <w:r>
        <w:rPr>
          <w:rFonts w:cstheme="minorHAnsi"/>
          <w:b/>
          <w:bCs/>
          <w:sz w:val="24"/>
          <w:szCs w:val="24"/>
        </w:rPr>
        <w:t>Konkurs został podzielony na rundy.</w:t>
      </w:r>
      <w:r w:rsidR="003317C6" w:rsidRPr="003317C6">
        <w:t xml:space="preserve"> </w:t>
      </w:r>
      <w:r w:rsidR="003317C6" w:rsidRPr="003317C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730C8" w:rsidRDefault="00B730C8" w:rsidP="00867454">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867454">
      <w:pPr>
        <w:tabs>
          <w:tab w:val="left" w:pos="2835"/>
        </w:tabs>
        <w:spacing w:line="24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867454">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867454">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867454">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82DBF41" w14:textId="7E3BF68B" w:rsidR="00381EA1" w:rsidRPr="00381EA1" w:rsidRDefault="00381EA1" w:rsidP="00867454">
      <w:pPr>
        <w:spacing w:after="0" w:line="240" w:lineRule="auto"/>
        <w:rPr>
          <w:rFonts w:cstheme="minorHAnsi"/>
          <w:sz w:val="24"/>
          <w:szCs w:val="24"/>
        </w:rPr>
      </w:pPr>
      <w:r w:rsidRPr="00381EA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Pr>
          <w:rFonts w:cstheme="minorHAnsi"/>
          <w:sz w:val="24"/>
          <w:szCs w:val="24"/>
        </w:rPr>
        <w:t>.</w:t>
      </w:r>
      <w:r w:rsidRPr="00381EA1">
        <w:rPr>
          <w:rFonts w:cstheme="minorHAnsi"/>
          <w:sz w:val="24"/>
          <w:szCs w:val="24"/>
        </w:rPr>
        <w:t xml:space="preserve"> </w:t>
      </w:r>
    </w:p>
    <w:p w14:paraId="6E0F04F1" w14:textId="77777777" w:rsidR="00381EA1" w:rsidRPr="00381EA1" w:rsidRDefault="00381EA1" w:rsidP="00867454">
      <w:pPr>
        <w:spacing w:after="0" w:line="240" w:lineRule="auto"/>
        <w:rPr>
          <w:rFonts w:cstheme="minorHAnsi"/>
          <w:sz w:val="24"/>
          <w:szCs w:val="24"/>
        </w:rPr>
      </w:pPr>
    </w:p>
    <w:p w14:paraId="513D73B5" w14:textId="278FC715" w:rsidR="00381EA1" w:rsidRPr="00381EA1" w:rsidRDefault="00381EA1" w:rsidP="00867454">
      <w:pPr>
        <w:spacing w:after="0" w:line="240" w:lineRule="auto"/>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r w:rsidR="001703AB">
        <w:rPr>
          <w:rFonts w:cstheme="minorHAnsi"/>
          <w:sz w:val="24"/>
          <w:szCs w:val="24"/>
        </w:rPr>
        <w:t>.</w:t>
      </w:r>
    </w:p>
    <w:p w14:paraId="0A845F4F" w14:textId="77777777" w:rsidR="00FC4FAD" w:rsidRDefault="00FC4FAD" w:rsidP="00867454">
      <w:pPr>
        <w:tabs>
          <w:tab w:val="left" w:pos="2835"/>
        </w:tabs>
        <w:spacing w:line="240" w:lineRule="auto"/>
        <w:rPr>
          <w:rFonts w:cstheme="minorHAnsi"/>
          <w:b/>
          <w:bCs/>
          <w:sz w:val="24"/>
          <w:szCs w:val="24"/>
        </w:rPr>
      </w:pPr>
    </w:p>
    <w:p w14:paraId="0E8439B5" w14:textId="57239127" w:rsidR="009938A4" w:rsidRPr="00633E1B" w:rsidRDefault="001F3778" w:rsidP="00867454">
      <w:pPr>
        <w:tabs>
          <w:tab w:val="left" w:pos="2835"/>
        </w:tabs>
        <w:spacing w:line="240" w:lineRule="auto"/>
        <w:rPr>
          <w:rFonts w:cstheme="minorHAnsi"/>
          <w:b/>
          <w:bCs/>
          <w:sz w:val="24"/>
          <w:szCs w:val="24"/>
        </w:rPr>
      </w:pPr>
      <w:r w:rsidRPr="00633E1B">
        <w:rPr>
          <w:rFonts w:cstheme="minorHAnsi"/>
          <w:b/>
          <w:bCs/>
          <w:sz w:val="24"/>
          <w:szCs w:val="24"/>
        </w:rPr>
        <w:lastRenderedPageBreak/>
        <w:t xml:space="preserve">III. </w:t>
      </w:r>
      <w:r w:rsidR="009938A4" w:rsidRPr="00633E1B">
        <w:rPr>
          <w:rFonts w:cstheme="minorHAnsi"/>
          <w:b/>
          <w:bCs/>
          <w:sz w:val="24"/>
          <w:szCs w:val="24"/>
        </w:rPr>
        <w:t>Przedmiot konkursu, w tym typy projektów podlegających dofinansowaniu:</w:t>
      </w:r>
    </w:p>
    <w:p w14:paraId="3ACEBD4C"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Przedmiotem konkursu są realizowane na terenie województwa, poza obszarami ZIT wskazanymi powyżej, projekty </w:t>
      </w:r>
      <w:r w:rsidRPr="00DE58E8">
        <w:rPr>
          <w:rFonts w:cstheme="minorHAnsi"/>
          <w:b/>
          <w:bCs/>
          <w:sz w:val="24"/>
          <w:szCs w:val="24"/>
        </w:rPr>
        <w:t>typ 3.3 a</w:t>
      </w:r>
      <w:r w:rsidRPr="001703AB">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77777777" w:rsidR="001703AB" w:rsidRPr="001703AB" w:rsidRDefault="001703AB" w:rsidP="00867454">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  opartych o system zarządzania energią</w:t>
      </w:r>
      <w:r w:rsidRPr="001703AB">
        <w:rPr>
          <w:rFonts w:cstheme="minorHAnsi"/>
          <w:sz w:val="24"/>
          <w:szCs w:val="24"/>
        </w:rPr>
        <w:t xml:space="preserve"> - typ 3.3 a </w:t>
      </w:r>
      <w:r w:rsidRPr="00C317F3">
        <w:rPr>
          <w:rFonts w:cstheme="minorHAnsi"/>
          <w:b/>
          <w:bCs/>
          <w:sz w:val="24"/>
          <w:szCs w:val="24"/>
        </w:rPr>
        <w:t>z ograniczeniem do budynków użytkowanych przez żłobki, przedszkola i szkoły (z wyjątkiem szkół wyższych)</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2D89E7B5" w14:textId="1C1284FB"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Przez </w:t>
      </w:r>
      <w:r w:rsidRPr="003A13EB">
        <w:rPr>
          <w:rFonts w:cstheme="minorHAnsi"/>
          <w:b/>
          <w:bCs/>
          <w:sz w:val="24"/>
          <w:szCs w:val="24"/>
        </w:rPr>
        <w:t xml:space="preserve">żłobki </w:t>
      </w:r>
      <w:r w:rsidRPr="001703AB">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Przez </w:t>
      </w:r>
      <w:r w:rsidRPr="003A13EB">
        <w:rPr>
          <w:rFonts w:cstheme="minorHAnsi"/>
          <w:b/>
          <w:bCs/>
          <w:sz w:val="24"/>
          <w:szCs w:val="24"/>
        </w:rPr>
        <w:t>szkoły i przedszkola</w:t>
      </w:r>
      <w:r w:rsidRPr="001703AB">
        <w:rPr>
          <w:rFonts w:cstheme="minorHAnsi"/>
          <w:sz w:val="24"/>
          <w:szCs w:val="24"/>
        </w:rPr>
        <w:t xml:space="preserve"> należy rozumieć przedszkola wskazane w art. 2 pkt 1 oraz szkoły wskazane w art. 2 pkt 2 a – c, 3, 7 oraz 8 ustawy z dnia 14 grudnia 2016 r. Prawo oświatowe.</w:t>
      </w:r>
    </w:p>
    <w:p w14:paraId="7C2E1B0B" w14:textId="77777777" w:rsidR="001703AB" w:rsidRPr="00374DCB" w:rsidRDefault="001703AB" w:rsidP="00867454">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p>
    <w:p w14:paraId="0FD07FFE" w14:textId="77777777"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okna (np. rolety, żaluzje) – tzw. komponent termomodernizacyjny;</w:t>
      </w:r>
    </w:p>
    <w:p w14:paraId="4CCAE4A7" w14:textId="77777777"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w:t>
      </w:r>
      <w:r w:rsidRPr="00374DCB">
        <w:rPr>
          <w:rFonts w:asciiTheme="minorHAnsi" w:hAnsiTheme="minorHAnsi" w:cstheme="minorHAnsi"/>
          <w:sz w:val="24"/>
          <w:szCs w:val="24"/>
        </w:rPr>
        <w:lastRenderedPageBreak/>
        <w:t xml:space="preserve">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77777777"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374DCB" w:rsidRDefault="001703AB" w:rsidP="0086745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374DCB">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Nowoinstalowane</w:t>
      </w:r>
      <w:proofErr w:type="spellEnd"/>
      <w:r w:rsidRPr="00374DCB">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Default="003A13EB" w:rsidP="00867454">
      <w:pPr>
        <w:autoSpaceDE w:val="0"/>
        <w:autoSpaceDN w:val="0"/>
        <w:adjustRightInd w:val="0"/>
        <w:spacing w:line="240" w:lineRule="auto"/>
        <w:rPr>
          <w:rFonts w:cstheme="minorHAnsi"/>
          <w:sz w:val="24"/>
          <w:szCs w:val="24"/>
        </w:rPr>
      </w:pPr>
    </w:p>
    <w:p w14:paraId="2E19310D" w14:textId="5401EFA5"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w:t>
      </w:r>
      <w:r w:rsidRPr="001703AB">
        <w:rPr>
          <w:rFonts w:cstheme="minorHAnsi"/>
          <w:sz w:val="24"/>
          <w:szCs w:val="24"/>
        </w:rPr>
        <w:lastRenderedPageBreak/>
        <w:t xml:space="preserve">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w:t>
      </w:r>
      <w:r w:rsidRPr="001703AB">
        <w:rPr>
          <w:rFonts w:cstheme="minorHAnsi"/>
          <w:sz w:val="24"/>
          <w:szCs w:val="24"/>
        </w:rPr>
        <w:lastRenderedPageBreak/>
        <w:t>jego wnętrzu, np. przebudowa dojazdów, parkingów, chodników). Należy pamiętać o zastosowaniu odpowiedniego wskaźnika produktu / rezultatu.</w:t>
      </w:r>
    </w:p>
    <w:p w14:paraId="792950CE"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W przypadku budynków o podwójnej funkcji, np. współdzielonych przez szkołę i urząd, kwalifikowalne są wydatki przypadające wyłącznie na część szkolną (należy wyliczyć je proporcją w związku z zajmowaną powierzchnią użytkową. Wyjątek stanowią wydatki na promocję projektu, do których nie stosuje się podziału proporcją).</w:t>
      </w:r>
    </w:p>
    <w:p w14:paraId="3DB905C3" w14:textId="485C1671" w:rsidR="009C33B0" w:rsidRPr="009C33B0" w:rsidRDefault="001703AB" w:rsidP="00867454">
      <w:pPr>
        <w:autoSpaceDE w:val="0"/>
        <w:autoSpaceDN w:val="0"/>
        <w:adjustRightInd w:val="0"/>
        <w:spacing w:after="0" w:line="240" w:lineRule="auto"/>
        <w:rPr>
          <w:rFonts w:cstheme="minorHAnsi"/>
          <w:sz w:val="24"/>
          <w:szCs w:val="24"/>
        </w:rPr>
      </w:pPr>
      <w:r w:rsidRPr="009C33B0">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9C33B0">
        <w:rPr>
          <w:rFonts w:cstheme="minorHAnsi"/>
          <w:sz w:val="24"/>
          <w:szCs w:val="24"/>
        </w:rPr>
        <w:t xml:space="preserve"> wskazaną w:</w:t>
      </w:r>
    </w:p>
    <w:p w14:paraId="7E1EE0FA" w14:textId="77777777" w:rsidR="009C33B0" w:rsidRPr="009B6486" w:rsidRDefault="009C33B0" w:rsidP="00867454">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01A9E08B" w14:textId="77777777" w:rsidR="009C33B0" w:rsidRDefault="009C33B0" w:rsidP="00867454">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p>
    <w:p w14:paraId="5F068B89" w14:textId="1BED0094" w:rsidR="001703AB" w:rsidRPr="007F1886" w:rsidRDefault="001703AB" w:rsidP="00867454">
      <w:pPr>
        <w:autoSpaceDE w:val="0"/>
        <w:autoSpaceDN w:val="0"/>
        <w:adjustRightInd w:val="0"/>
        <w:spacing w:line="240" w:lineRule="auto"/>
        <w:rPr>
          <w:rFonts w:cstheme="minorHAnsi"/>
          <w:b/>
          <w:bCs/>
          <w:sz w:val="24"/>
          <w:szCs w:val="24"/>
        </w:rPr>
      </w:pPr>
    </w:p>
    <w:p w14:paraId="133B3204" w14:textId="77777777" w:rsidR="001703AB" w:rsidRPr="00AC3A62" w:rsidRDefault="001703AB" w:rsidP="00867454">
      <w:pPr>
        <w:autoSpaceDE w:val="0"/>
        <w:autoSpaceDN w:val="0"/>
        <w:adjustRightInd w:val="0"/>
        <w:spacing w:line="240" w:lineRule="auto"/>
        <w:rPr>
          <w:rFonts w:cstheme="minorHAnsi"/>
          <w:b/>
          <w:bCs/>
          <w:sz w:val="24"/>
          <w:szCs w:val="24"/>
        </w:rPr>
      </w:pPr>
      <w:r w:rsidRPr="00AC3A62">
        <w:rPr>
          <w:rFonts w:cstheme="minorHAnsi"/>
          <w:b/>
          <w:bCs/>
          <w:sz w:val="24"/>
          <w:szCs w:val="24"/>
        </w:rPr>
        <w:t xml:space="preserve">Kategoria interwencji (zakres interwencji) dla niniejszego typu projektu: </w:t>
      </w:r>
    </w:p>
    <w:p w14:paraId="60FA7C06" w14:textId="77777777" w:rsidR="001703AB" w:rsidRPr="001703AB" w:rsidRDefault="001703AB" w:rsidP="00867454">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  środki  wsparcia.</w:t>
      </w:r>
    </w:p>
    <w:p w14:paraId="108FC44F"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w:t>
      </w:r>
      <w:r w:rsidRPr="001703AB">
        <w:rPr>
          <w:rFonts w:cstheme="minorHAnsi"/>
          <w:sz w:val="24"/>
          <w:szCs w:val="24"/>
        </w:rPr>
        <w:lastRenderedPageBreak/>
        <w:t xml:space="preserve">konieczności dostosowania infrastruktury i wyposażenia do potrzeb osób z niepełnosprawnościami. </w:t>
      </w:r>
    </w:p>
    <w:p w14:paraId="4815EFF0"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867454">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867454">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867454">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2" w:name="_Toc18957531"/>
      <w:r w:rsidR="001D710F" w:rsidRPr="00633E1B">
        <w:rPr>
          <w:rFonts w:cstheme="minorHAnsi"/>
          <w:b/>
          <w:sz w:val="24"/>
          <w:szCs w:val="24"/>
        </w:rPr>
        <w:t>Typy Wnioskodawców/Beneficjentów oraz Partnerów</w:t>
      </w:r>
      <w:bookmarkEnd w:id="2"/>
      <w:r w:rsidR="009938A4" w:rsidRPr="00633E1B">
        <w:rPr>
          <w:rFonts w:cstheme="minorHAnsi"/>
          <w:b/>
          <w:bCs/>
          <w:sz w:val="24"/>
          <w:szCs w:val="24"/>
        </w:rPr>
        <w:t xml:space="preserve">: </w:t>
      </w:r>
    </w:p>
    <w:p w14:paraId="098917F0" w14:textId="77777777" w:rsidR="001431DC" w:rsidRPr="001431DC" w:rsidRDefault="001431DC" w:rsidP="00867454">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3"/>
    </w:p>
    <w:p w14:paraId="6B67FF11" w14:textId="77777777" w:rsidR="001431DC" w:rsidRPr="001431DC" w:rsidRDefault="001431DC" w:rsidP="00867454">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867454">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867454">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867454">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867454">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867454">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867454">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867454">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6A964298" w:rsidR="001431DC" w:rsidRPr="001431DC" w:rsidRDefault="001431DC" w:rsidP="00867454">
      <w:pPr>
        <w:pStyle w:val="Akapitzlist1"/>
        <w:autoSpaceDE w:val="0"/>
        <w:autoSpaceDN w:val="0"/>
        <w:adjustRightInd w:val="0"/>
        <w:spacing w:after="0" w:line="240" w:lineRule="auto"/>
        <w:ind w:left="0"/>
        <w:rPr>
          <w:rFonts w:cs="Arial"/>
          <w:color w:val="000000" w:themeColor="text1"/>
          <w:sz w:val="24"/>
          <w:szCs w:val="24"/>
          <w:lang w:eastAsia="pl-PL"/>
        </w:rPr>
      </w:pPr>
      <w:r w:rsidRPr="001431DC">
        <w:rPr>
          <w:rFonts w:asciiTheme="minorHAnsi" w:hAnsiTheme="minorHAnsi" w:cstheme="minorHAnsi"/>
          <w:sz w:val="24"/>
          <w:szCs w:val="24"/>
        </w:rPr>
        <w:t>realizujące projekt na terenie województwa, poza obszarami ZIT wskazanymi w Regulaminie</w:t>
      </w:r>
      <w:r w:rsidR="005F1940">
        <w:rPr>
          <w:rFonts w:asciiTheme="minorHAnsi" w:hAnsiTheme="minorHAnsi" w:cstheme="minorHAnsi"/>
          <w:sz w:val="24"/>
          <w:szCs w:val="24"/>
        </w:rPr>
        <w:t>.</w:t>
      </w:r>
    </w:p>
    <w:p w14:paraId="7DA518B1" w14:textId="77777777" w:rsidR="001431DC" w:rsidRPr="001431DC" w:rsidRDefault="001431DC" w:rsidP="00867454">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867454">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86745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86745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86745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86745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86745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867454">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77777777" w:rsidR="001431DC" w:rsidRPr="001431DC" w:rsidRDefault="001431DC" w:rsidP="00867454">
      <w:pPr>
        <w:spacing w:after="0" w:line="240" w:lineRule="auto"/>
        <w:rPr>
          <w:rFonts w:cstheme="minorHAnsi"/>
          <w:color w:val="000000" w:themeColor="text1"/>
          <w:sz w:val="24"/>
          <w:szCs w:val="24"/>
        </w:rPr>
      </w:pPr>
      <w:r w:rsidRPr="001431DC">
        <w:rPr>
          <w:rFonts w:cstheme="minorHAnsi"/>
          <w:color w:val="000000" w:themeColor="text1"/>
          <w:sz w:val="24"/>
          <w:szCs w:val="24"/>
        </w:rPr>
        <w:t xml:space="preserve">Powyższe wykluczenia dotyczą zarówno Wnioskodawców / Beneficjentów, jak również Partnerów projektu.  </w:t>
      </w:r>
    </w:p>
    <w:p w14:paraId="2F09B87E" w14:textId="77777777" w:rsidR="009938A4" w:rsidRPr="00633E1B" w:rsidRDefault="001F3778" w:rsidP="00867454">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1DE5A544" w14:textId="77777777" w:rsidR="00D06571" w:rsidRPr="00D06571" w:rsidRDefault="00D06571" w:rsidP="00867454">
      <w:pPr>
        <w:spacing w:after="0" w:line="240" w:lineRule="auto"/>
        <w:rPr>
          <w:rFonts w:cstheme="minorHAnsi"/>
          <w:color w:val="000000" w:themeColor="text1"/>
          <w:sz w:val="24"/>
          <w:szCs w:val="24"/>
        </w:rPr>
      </w:pPr>
      <w:r w:rsidRPr="00D06571">
        <w:rPr>
          <w:rFonts w:cstheme="minorHAnsi"/>
          <w:color w:val="000000" w:themeColor="text1"/>
          <w:sz w:val="24"/>
          <w:szCs w:val="24"/>
        </w:rPr>
        <w:t xml:space="preserve">Alokacja przeznaczona na konkurs </w:t>
      </w:r>
      <w:bookmarkStart w:id="5" w:name="_Hlk57721291"/>
      <w:r w:rsidRPr="00D06571">
        <w:rPr>
          <w:rFonts w:cstheme="minorHAnsi"/>
          <w:color w:val="000000" w:themeColor="text1"/>
          <w:sz w:val="24"/>
          <w:szCs w:val="24"/>
        </w:rPr>
        <w:t xml:space="preserve">wynosi </w:t>
      </w:r>
      <w:bookmarkStart w:id="6" w:name="_Hlk19775385"/>
      <w:r w:rsidRPr="00D06571">
        <w:rPr>
          <w:rFonts w:cstheme="minorHAnsi"/>
          <w:b/>
          <w:color w:val="000000" w:themeColor="text1"/>
          <w:sz w:val="24"/>
          <w:szCs w:val="24"/>
        </w:rPr>
        <w:t>15 000 000</w:t>
      </w:r>
      <w:r w:rsidRPr="00D06571">
        <w:rPr>
          <w:rStyle w:val="Pogrubienie"/>
          <w:rFonts w:cstheme="minorHAnsi"/>
          <w:bCs w:val="0"/>
          <w:color w:val="000000" w:themeColor="text1"/>
          <w:sz w:val="24"/>
          <w:szCs w:val="24"/>
        </w:rPr>
        <w:t xml:space="preserve"> </w:t>
      </w:r>
      <w:r w:rsidRPr="00D06571">
        <w:rPr>
          <w:rStyle w:val="Pogrubienie"/>
          <w:rFonts w:cstheme="minorHAnsi"/>
          <w:color w:val="000000" w:themeColor="text1"/>
          <w:sz w:val="24"/>
          <w:szCs w:val="24"/>
        </w:rPr>
        <w:t>EUR</w:t>
      </w:r>
      <w:bookmarkEnd w:id="6"/>
      <w:r w:rsidRPr="00D06571">
        <w:rPr>
          <w:rStyle w:val="Pogrubienie"/>
          <w:rFonts w:cstheme="minorHAnsi"/>
          <w:b w:val="0"/>
          <w:bCs w:val="0"/>
          <w:color w:val="000000" w:themeColor="text1"/>
          <w:sz w:val="24"/>
          <w:szCs w:val="24"/>
        </w:rPr>
        <w:t xml:space="preserve">, tj.  </w:t>
      </w:r>
      <w:r w:rsidRPr="00D06571">
        <w:rPr>
          <w:rFonts w:cstheme="minorHAnsi"/>
          <w:b/>
          <w:bCs/>
          <w:color w:val="000000" w:themeColor="text1"/>
          <w:sz w:val="24"/>
          <w:szCs w:val="24"/>
        </w:rPr>
        <w:t xml:space="preserve">tj. 67 360 500 PLN </w:t>
      </w:r>
      <w:r w:rsidRPr="00D06571">
        <w:rPr>
          <w:rFonts w:cstheme="minorHAnsi"/>
          <w:color w:val="000000" w:themeColor="text1"/>
          <w:sz w:val="24"/>
          <w:szCs w:val="24"/>
        </w:rPr>
        <w:t xml:space="preserve">(zgodnie z obowiązującym w grudniu 2020 r. kursem, tj. </w:t>
      </w:r>
      <w:bookmarkStart w:id="7" w:name="_Hlk57712076"/>
      <w:r w:rsidRPr="00D06571">
        <w:rPr>
          <w:rFonts w:cstheme="minorHAnsi"/>
          <w:b/>
          <w:bCs/>
          <w:color w:val="000000" w:themeColor="text1"/>
          <w:sz w:val="24"/>
          <w:szCs w:val="24"/>
        </w:rPr>
        <w:t xml:space="preserve">1 EUR = </w:t>
      </w:r>
      <w:r w:rsidRPr="00D06571">
        <w:rPr>
          <w:rFonts w:cstheme="minorHAnsi"/>
          <w:b/>
          <w:bCs/>
          <w:sz w:val="24"/>
          <w:szCs w:val="24"/>
        </w:rPr>
        <w:t>4,4907</w:t>
      </w:r>
      <w:r w:rsidRPr="00D06571">
        <w:rPr>
          <w:rFonts w:cstheme="minorHAnsi"/>
          <w:b/>
          <w:bCs/>
          <w:color w:val="000000" w:themeColor="text1"/>
          <w:sz w:val="24"/>
          <w:szCs w:val="24"/>
        </w:rPr>
        <w:t xml:space="preserve"> PLN</w:t>
      </w:r>
      <w:bookmarkEnd w:id="7"/>
      <w:r w:rsidRPr="00D06571">
        <w:rPr>
          <w:rFonts w:cstheme="minorHAnsi"/>
          <w:color w:val="000000" w:themeColor="text1"/>
          <w:sz w:val="24"/>
          <w:szCs w:val="24"/>
        </w:rPr>
        <w:t>), z tym że:</w:t>
      </w:r>
    </w:p>
    <w:p w14:paraId="0E01D808" w14:textId="77777777" w:rsidR="00D06571" w:rsidRPr="00D06571" w:rsidRDefault="00D06571" w:rsidP="00867454">
      <w:pPr>
        <w:pStyle w:val="Akapitzlist"/>
        <w:numPr>
          <w:ilvl w:val="0"/>
          <w:numId w:val="15"/>
        </w:numPr>
        <w:spacing w:before="0" w:line="240" w:lineRule="auto"/>
        <w:contextualSpacing/>
        <w:rPr>
          <w:rFonts w:asciiTheme="minorHAnsi" w:hAnsiTheme="minorHAnsi" w:cstheme="minorHAnsi"/>
          <w:sz w:val="24"/>
          <w:szCs w:val="24"/>
        </w:rPr>
      </w:pPr>
      <w:r w:rsidRPr="00D06571">
        <w:rPr>
          <w:rFonts w:asciiTheme="minorHAnsi" w:hAnsiTheme="minorHAnsi" w:cstheme="minorHAnsi"/>
          <w:color w:val="000000" w:themeColor="text1"/>
          <w:sz w:val="24"/>
          <w:szCs w:val="24"/>
        </w:rPr>
        <w:t xml:space="preserve">alokacja przeznaczona na rundę I wynosi </w:t>
      </w:r>
      <w:r w:rsidRPr="00D06571">
        <w:rPr>
          <w:rFonts w:asciiTheme="minorHAnsi" w:hAnsiTheme="minorHAnsi" w:cstheme="minorHAnsi"/>
          <w:b/>
          <w:bCs/>
          <w:color w:val="000000" w:themeColor="text1"/>
          <w:sz w:val="24"/>
          <w:szCs w:val="24"/>
        </w:rPr>
        <w:t>10 000 000 EUR</w:t>
      </w:r>
      <w:r w:rsidRPr="00D06571">
        <w:rPr>
          <w:rFonts w:asciiTheme="minorHAnsi" w:hAnsiTheme="minorHAnsi" w:cstheme="minorHAnsi"/>
          <w:color w:val="000000" w:themeColor="text1"/>
          <w:sz w:val="24"/>
          <w:szCs w:val="24"/>
        </w:rPr>
        <w:t>,</w:t>
      </w:r>
      <w:r w:rsidRPr="00D06571">
        <w:rPr>
          <w:rFonts w:asciiTheme="minorHAnsi" w:hAnsiTheme="minorHAnsi" w:cstheme="minorHAnsi"/>
          <w:b/>
          <w:bCs/>
          <w:color w:val="000000" w:themeColor="text1"/>
          <w:sz w:val="24"/>
          <w:szCs w:val="24"/>
        </w:rPr>
        <w:t xml:space="preserve"> tj. 44 907 000 PLN, </w:t>
      </w:r>
      <w:r w:rsidRPr="00D06571">
        <w:rPr>
          <w:rFonts w:asciiTheme="minorHAnsi" w:hAnsiTheme="minorHAnsi" w:cstheme="minorHAnsi"/>
          <w:sz w:val="24"/>
          <w:szCs w:val="24"/>
        </w:rPr>
        <w:t>w tym zabezpiecza się na procedurę odwoławczą 15% kwoty przeznaczonej na rundę.</w:t>
      </w:r>
    </w:p>
    <w:p w14:paraId="77C95277" w14:textId="77777777" w:rsidR="00D06571" w:rsidRPr="00D06571" w:rsidRDefault="00D06571" w:rsidP="00867454">
      <w:pPr>
        <w:pStyle w:val="Akapitzlist"/>
        <w:numPr>
          <w:ilvl w:val="0"/>
          <w:numId w:val="15"/>
        </w:numPr>
        <w:spacing w:before="0" w:line="240" w:lineRule="auto"/>
        <w:contextualSpacing/>
        <w:rPr>
          <w:rFonts w:asciiTheme="minorHAnsi" w:hAnsiTheme="minorHAnsi" w:cstheme="minorHAnsi"/>
          <w:sz w:val="24"/>
          <w:szCs w:val="24"/>
        </w:rPr>
      </w:pPr>
      <w:r w:rsidRPr="00D06571">
        <w:rPr>
          <w:rFonts w:asciiTheme="minorHAnsi" w:hAnsiTheme="minorHAnsi" w:cstheme="minorHAnsi"/>
          <w:color w:val="000000" w:themeColor="text1"/>
          <w:sz w:val="24"/>
          <w:szCs w:val="24"/>
        </w:rPr>
        <w:t xml:space="preserve">alokacja przeznaczona na rundę II wynosi </w:t>
      </w:r>
      <w:r w:rsidRPr="00D06571">
        <w:rPr>
          <w:rFonts w:asciiTheme="minorHAnsi" w:hAnsiTheme="minorHAnsi" w:cstheme="minorHAnsi"/>
          <w:b/>
          <w:bCs/>
          <w:color w:val="000000" w:themeColor="text1"/>
          <w:sz w:val="24"/>
          <w:szCs w:val="24"/>
        </w:rPr>
        <w:t>5 000 000 EUR</w:t>
      </w:r>
      <w:r w:rsidRPr="00D06571">
        <w:rPr>
          <w:rFonts w:asciiTheme="minorHAnsi" w:hAnsiTheme="minorHAnsi" w:cstheme="minorHAnsi"/>
          <w:color w:val="000000" w:themeColor="text1"/>
          <w:sz w:val="24"/>
          <w:szCs w:val="24"/>
        </w:rPr>
        <w:t>,</w:t>
      </w:r>
      <w:r w:rsidRPr="00D06571">
        <w:rPr>
          <w:rFonts w:asciiTheme="minorHAnsi" w:hAnsiTheme="minorHAnsi" w:cstheme="minorHAnsi"/>
          <w:b/>
          <w:bCs/>
          <w:color w:val="000000" w:themeColor="text1"/>
          <w:sz w:val="24"/>
          <w:szCs w:val="24"/>
        </w:rPr>
        <w:t xml:space="preserve"> tj. 22 453 500 PLN, </w:t>
      </w:r>
      <w:r w:rsidRPr="00D06571">
        <w:rPr>
          <w:rFonts w:asciiTheme="minorHAnsi" w:hAnsiTheme="minorHAnsi" w:cstheme="minorHAnsi"/>
          <w:sz w:val="24"/>
          <w:szCs w:val="24"/>
        </w:rPr>
        <w:t>w tym zabezpiecza się na procedurę odwoławczą 15% kwoty przeznaczonej na rundę.</w:t>
      </w:r>
    </w:p>
    <w:bookmarkEnd w:id="5"/>
    <w:p w14:paraId="016D9BD7" w14:textId="77777777" w:rsidR="00D06571" w:rsidRPr="00D06571" w:rsidRDefault="00D06571" w:rsidP="00867454">
      <w:pPr>
        <w:spacing w:after="0" w:line="240" w:lineRule="auto"/>
        <w:rPr>
          <w:rFonts w:cstheme="minorHAnsi"/>
          <w:color w:val="000000" w:themeColor="text1"/>
          <w:sz w:val="24"/>
          <w:szCs w:val="24"/>
          <w:highlight w:val="yellow"/>
        </w:rPr>
      </w:pPr>
    </w:p>
    <w:p w14:paraId="65003D47" w14:textId="77777777" w:rsidR="00D06571" w:rsidRPr="00D06571" w:rsidRDefault="00D06571" w:rsidP="00867454">
      <w:pPr>
        <w:spacing w:after="0" w:line="240" w:lineRule="auto"/>
        <w:rPr>
          <w:rFonts w:cstheme="minorHAnsi"/>
          <w:color w:val="000000" w:themeColor="text1"/>
          <w:sz w:val="24"/>
          <w:szCs w:val="24"/>
        </w:rPr>
      </w:pPr>
      <w:r w:rsidRPr="00D06571">
        <w:rPr>
          <w:rFonts w:cstheme="minorHAnsi"/>
          <w:color w:val="000000" w:themeColor="text1"/>
          <w:sz w:val="24"/>
          <w:szCs w:val="24"/>
        </w:rPr>
        <w:t>Po zabezpieczaniu środków na procedurę odwoławczą pozostałe niewykorzystane środki w danej rundzie konkursu zostaną przeniesione na następną rundę konkursu.</w:t>
      </w:r>
    </w:p>
    <w:p w14:paraId="553BB325" w14:textId="77777777" w:rsidR="00D06571" w:rsidRPr="00D06571" w:rsidRDefault="00D06571" w:rsidP="00867454">
      <w:pPr>
        <w:pStyle w:val="Default"/>
        <w:rPr>
          <w:rFonts w:asciiTheme="minorHAnsi" w:hAnsiTheme="minorHAnsi" w:cstheme="minorHAnsi"/>
          <w:color w:val="000000" w:themeColor="text1"/>
        </w:rPr>
      </w:pPr>
      <w:r w:rsidRPr="00D06571">
        <w:rPr>
          <w:rFonts w:asciiTheme="minorHAnsi" w:hAnsiTheme="minorHAnsi" w:cstheme="minorHAnsi"/>
          <w:color w:val="000000" w:themeColor="text1"/>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D06571" w:rsidRDefault="00D06571" w:rsidP="00867454">
      <w:pPr>
        <w:spacing w:after="0" w:line="240" w:lineRule="auto"/>
        <w:rPr>
          <w:rFonts w:cstheme="minorHAnsi"/>
          <w:color w:val="000000" w:themeColor="text1"/>
          <w:sz w:val="24"/>
          <w:szCs w:val="24"/>
        </w:rPr>
      </w:pPr>
    </w:p>
    <w:p w14:paraId="3A34DC06" w14:textId="77777777" w:rsidR="00D06571" w:rsidRPr="00D06571" w:rsidRDefault="00D06571" w:rsidP="00867454">
      <w:pPr>
        <w:spacing w:after="0" w:line="240" w:lineRule="auto"/>
        <w:rPr>
          <w:rFonts w:cstheme="minorHAnsi"/>
          <w:color w:val="000000" w:themeColor="text1"/>
          <w:sz w:val="24"/>
          <w:szCs w:val="24"/>
        </w:rPr>
      </w:pPr>
      <w:bookmarkStart w:id="8" w:name="_Hlk32925936"/>
      <w:r w:rsidRPr="00D06571">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D06571" w:rsidRDefault="00D06571" w:rsidP="00867454">
      <w:pPr>
        <w:autoSpaceDE w:val="0"/>
        <w:autoSpaceDN w:val="0"/>
        <w:adjustRightInd w:val="0"/>
        <w:spacing w:after="0" w:line="240" w:lineRule="auto"/>
        <w:rPr>
          <w:rFonts w:cstheme="minorHAnsi"/>
          <w:color w:val="000000" w:themeColor="text1"/>
          <w:sz w:val="24"/>
          <w:szCs w:val="24"/>
        </w:rPr>
      </w:pPr>
    </w:p>
    <w:p w14:paraId="56DDD479" w14:textId="77777777" w:rsidR="00D06571" w:rsidRPr="00D06571" w:rsidRDefault="00D06571" w:rsidP="00867454">
      <w:pPr>
        <w:pStyle w:val="Default"/>
        <w:rPr>
          <w:rFonts w:asciiTheme="minorHAnsi" w:hAnsiTheme="minorHAnsi" w:cstheme="minorHAnsi"/>
          <w:color w:val="000000" w:themeColor="text1"/>
        </w:rPr>
      </w:pPr>
      <w:r w:rsidRPr="00D06571">
        <w:rPr>
          <w:rFonts w:asciiTheme="minorHAnsi" w:hAnsiTheme="minorHAnsi" w:cstheme="minorHAnsi"/>
          <w:color w:val="000000" w:themeColor="text1"/>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D06571" w:rsidRDefault="00D06571" w:rsidP="00867454">
      <w:pPr>
        <w:spacing w:after="0" w:line="240" w:lineRule="auto"/>
        <w:rPr>
          <w:rFonts w:cstheme="minorHAnsi"/>
          <w:color w:val="FF0000"/>
          <w:sz w:val="24"/>
          <w:szCs w:val="24"/>
        </w:rPr>
      </w:pPr>
    </w:p>
    <w:p w14:paraId="332794C0" w14:textId="77777777" w:rsidR="00D06571" w:rsidRPr="00D06571" w:rsidRDefault="00D06571" w:rsidP="00867454">
      <w:pPr>
        <w:spacing w:after="0" w:line="240" w:lineRule="auto"/>
        <w:rPr>
          <w:rFonts w:cstheme="minorHAnsi"/>
          <w:color w:val="000000" w:themeColor="text1"/>
          <w:sz w:val="24"/>
          <w:szCs w:val="24"/>
        </w:rPr>
      </w:pPr>
      <w:r w:rsidRPr="00D06571">
        <w:rPr>
          <w:rFonts w:cstheme="minorHAnsi"/>
          <w:color w:val="000000" w:themeColor="text1"/>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D06571" w:rsidRDefault="00D06571" w:rsidP="00867454">
      <w:pPr>
        <w:spacing w:after="0" w:line="240" w:lineRule="auto"/>
        <w:rPr>
          <w:rFonts w:cstheme="minorHAnsi"/>
          <w:color w:val="000000" w:themeColor="text1"/>
          <w:sz w:val="24"/>
          <w:szCs w:val="24"/>
        </w:rPr>
      </w:pPr>
    </w:p>
    <w:p w14:paraId="72D7C4AF" w14:textId="77777777" w:rsidR="00D06571" w:rsidRPr="00D06571" w:rsidRDefault="00D06571" w:rsidP="00867454">
      <w:pPr>
        <w:pStyle w:val="Tekstkomentarza"/>
        <w:rPr>
          <w:rFonts w:asciiTheme="minorHAnsi" w:hAnsiTheme="minorHAnsi" w:cstheme="minorHAnsi"/>
          <w:color w:val="000000" w:themeColor="text1"/>
          <w:sz w:val="24"/>
          <w:szCs w:val="24"/>
        </w:rPr>
      </w:pPr>
      <w:r w:rsidRPr="00D06571">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D06571" w:rsidRDefault="00D06571" w:rsidP="00867454">
      <w:pPr>
        <w:spacing w:after="0" w:line="240" w:lineRule="auto"/>
        <w:rPr>
          <w:rFonts w:cstheme="minorHAnsi"/>
          <w:color w:val="000000" w:themeColor="text1"/>
          <w:sz w:val="24"/>
          <w:szCs w:val="24"/>
        </w:rPr>
      </w:pPr>
    </w:p>
    <w:p w14:paraId="7B625B0A" w14:textId="77777777" w:rsidR="00D06571" w:rsidRPr="00D06571" w:rsidRDefault="00D06571" w:rsidP="00867454">
      <w:pPr>
        <w:spacing w:after="0" w:line="240" w:lineRule="auto"/>
        <w:rPr>
          <w:rFonts w:cstheme="minorHAnsi"/>
          <w:color w:val="000000" w:themeColor="text1"/>
          <w:sz w:val="24"/>
          <w:szCs w:val="24"/>
        </w:rPr>
      </w:pPr>
      <w:r w:rsidRPr="00D06571">
        <w:rPr>
          <w:rFonts w:cstheme="minorHAnsi"/>
          <w:color w:val="000000" w:themeColor="text1"/>
          <w:sz w:val="24"/>
          <w:szCs w:val="24"/>
        </w:rPr>
        <w:t>Przesunięcie alokacji pomiędzy rundami dopuszczalne jest tylko wtedy, jeśli wskutek rozstrzygnięcia rundy powstały oszczędności (po zabezpieczanie środków na procedurę odwoławczą).</w:t>
      </w:r>
    </w:p>
    <w:bookmarkEnd w:id="8"/>
    <w:p w14:paraId="6480DB0D" w14:textId="77777777" w:rsidR="00633E1B" w:rsidRPr="00633E1B" w:rsidRDefault="00633E1B" w:rsidP="00867454">
      <w:pPr>
        <w:spacing w:after="0" w:line="240" w:lineRule="auto"/>
        <w:rPr>
          <w:rFonts w:cstheme="minorHAnsi"/>
          <w:sz w:val="24"/>
          <w:szCs w:val="24"/>
        </w:rPr>
      </w:pPr>
    </w:p>
    <w:p w14:paraId="3E606AB3" w14:textId="77777777" w:rsidR="007C6E4D" w:rsidRPr="00633E1B" w:rsidRDefault="007C6E4D" w:rsidP="00867454">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9" w:name="_Toc4137252"/>
      <w:r w:rsidRPr="00633E1B">
        <w:rPr>
          <w:rFonts w:asciiTheme="minorHAnsi" w:hAnsiTheme="minorHAnsi" w:cstheme="minorHAnsi"/>
          <w:b/>
          <w:color w:val="auto"/>
        </w:rPr>
        <w:t>Minimalna wartość wnioskowanego dofinansowania</w:t>
      </w:r>
      <w:bookmarkEnd w:id="9"/>
      <w:r w:rsidRPr="00633E1B">
        <w:rPr>
          <w:rFonts w:asciiTheme="minorHAnsi" w:hAnsiTheme="minorHAnsi" w:cstheme="minorHAnsi"/>
          <w:b/>
          <w:bCs/>
          <w:color w:val="auto"/>
        </w:rPr>
        <w:t xml:space="preserve">: </w:t>
      </w:r>
    </w:p>
    <w:p w14:paraId="56AF7B89" w14:textId="77777777" w:rsidR="0093677E" w:rsidRPr="0093677E" w:rsidRDefault="0093677E" w:rsidP="00867454">
      <w:pPr>
        <w:spacing w:after="0" w:line="240" w:lineRule="auto"/>
        <w:rPr>
          <w:rFonts w:cstheme="minorHAnsi"/>
          <w:sz w:val="24"/>
          <w:szCs w:val="28"/>
        </w:rPr>
      </w:pPr>
      <w:bookmarkStart w:id="10" w:name="_Hlk26800715"/>
      <w:bookmarkStart w:id="11" w:name="_Toc4137253"/>
      <w:r w:rsidRPr="0093677E">
        <w:rPr>
          <w:rFonts w:cstheme="minorHAnsi"/>
          <w:sz w:val="24"/>
          <w:szCs w:val="28"/>
        </w:rPr>
        <w:t xml:space="preserve">Maksymalna wartość wydatków kwalifikowalnych – 8 000 000 PLN </w:t>
      </w:r>
      <w:r w:rsidRPr="0093677E">
        <w:rPr>
          <w:sz w:val="24"/>
          <w:szCs w:val="24"/>
        </w:rPr>
        <w:t>(również dla projektów partnerskich).</w:t>
      </w:r>
    </w:p>
    <w:p w14:paraId="25230AD7" w14:textId="77777777" w:rsidR="0093677E" w:rsidRPr="0093677E" w:rsidRDefault="0093677E" w:rsidP="00867454">
      <w:pPr>
        <w:suppressAutoHyphens/>
        <w:spacing w:after="120" w:line="240" w:lineRule="auto"/>
        <w:rPr>
          <w:rFonts w:eastAsia="Droid Sans Fallback" w:cstheme="minorHAnsi"/>
          <w:sz w:val="24"/>
          <w:szCs w:val="28"/>
        </w:rPr>
      </w:pPr>
    </w:p>
    <w:p w14:paraId="4C63AC4D" w14:textId="77777777" w:rsidR="0093677E" w:rsidRPr="0093677E" w:rsidRDefault="0093677E" w:rsidP="00867454">
      <w:pPr>
        <w:spacing w:line="240" w:lineRule="auto"/>
        <w:rPr>
          <w:sz w:val="24"/>
          <w:szCs w:val="24"/>
        </w:rPr>
      </w:pPr>
      <w:r w:rsidRPr="0093677E">
        <w:rPr>
          <w:sz w:val="24"/>
          <w:szCs w:val="24"/>
        </w:rPr>
        <w:t>Minimalna wartość wydatków kwalifikowalnych w projekcie: 500 000 PLN (również dla projektów partnerskich).</w:t>
      </w:r>
    </w:p>
    <w:bookmarkEnd w:id="10"/>
    <w:p w14:paraId="277ECE60" w14:textId="77777777" w:rsidR="007C6E4D" w:rsidRPr="00633E1B" w:rsidRDefault="007C6E4D" w:rsidP="00867454">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1"/>
      <w:r w:rsidRPr="00633E1B">
        <w:rPr>
          <w:rFonts w:asciiTheme="minorHAnsi" w:hAnsiTheme="minorHAnsi" w:cstheme="minorHAnsi"/>
          <w:sz w:val="24"/>
          <w:szCs w:val="24"/>
        </w:rPr>
        <w:t>:</w:t>
      </w:r>
    </w:p>
    <w:p w14:paraId="11897C3D" w14:textId="1556B220" w:rsidR="00CF6DAF" w:rsidRPr="003A5C65" w:rsidRDefault="0054726D" w:rsidP="00867454">
      <w:pPr>
        <w:suppressAutoHyphens/>
        <w:spacing w:line="240" w:lineRule="auto"/>
        <w:rPr>
          <w:rFonts w:cstheme="minorHAnsi"/>
          <w:sz w:val="24"/>
          <w:szCs w:val="28"/>
        </w:rPr>
      </w:pPr>
      <w:bookmarkStart w:id="12" w:name="_Hlk57732151"/>
      <w:r w:rsidRPr="0054726D">
        <w:rPr>
          <w:rFonts w:cstheme="minorHAnsi"/>
          <w:sz w:val="24"/>
          <w:szCs w:val="28"/>
        </w:rPr>
        <w:t xml:space="preserve">Wnioskowana w projekcie wartość dofinansowania w ramach konkursu nie może być większa niż alokacja przeznaczona na rundę pomniejszona o kwotę przeznaczoną na odwołania, ale </w:t>
      </w:r>
      <w:r>
        <w:rPr>
          <w:rFonts w:cstheme="minorHAnsi"/>
          <w:sz w:val="24"/>
          <w:szCs w:val="28"/>
        </w:rPr>
        <w:br/>
      </w:r>
      <w:r w:rsidRPr="0054726D">
        <w:rPr>
          <w:rFonts w:cstheme="minorHAnsi"/>
          <w:sz w:val="24"/>
          <w:szCs w:val="28"/>
        </w:rPr>
        <w:t>z uwzględnieniem limitu wartości wydatków kwalifikowalnych w projekcie.</w:t>
      </w:r>
      <w:bookmarkEnd w:id="12"/>
    </w:p>
    <w:p w14:paraId="7DD09881" w14:textId="77777777" w:rsidR="009938A4" w:rsidRPr="00633E1B" w:rsidRDefault="001F3778" w:rsidP="00867454">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867454">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867454">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867454">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867454">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867454">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867454">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w:t>
      </w:r>
      <w:r w:rsidRPr="002A2FAD">
        <w:rPr>
          <w:rFonts w:asciiTheme="minorHAnsi" w:hAnsiTheme="minorHAnsi" w:cstheme="minorHAnsi"/>
          <w:b w:val="0"/>
          <w:bCs w:val="0"/>
          <w:kern w:val="0"/>
          <w:sz w:val="24"/>
          <w:szCs w:val="24"/>
        </w:rPr>
        <w:lastRenderedPageBreak/>
        <w:t xml:space="preserve">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867454">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867454">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3" w:name="_Toc4137258"/>
      <w:r w:rsidRPr="00633E1B">
        <w:rPr>
          <w:rFonts w:asciiTheme="minorHAnsi" w:hAnsiTheme="minorHAnsi" w:cstheme="minorHAnsi"/>
          <w:sz w:val="24"/>
          <w:szCs w:val="24"/>
        </w:rPr>
        <w:t>Minimalny wkład własny jako % wydatków kwalifikowalnych</w:t>
      </w:r>
      <w:bookmarkEnd w:id="13"/>
    </w:p>
    <w:p w14:paraId="65AC6237" w14:textId="77777777" w:rsidR="00E14EAD" w:rsidRPr="00E14EAD" w:rsidRDefault="00E14EAD" w:rsidP="00867454">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867454">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4BE100B7" w14:textId="77777777" w:rsidR="00E14EAD" w:rsidRPr="00E14EAD" w:rsidRDefault="00E14EAD" w:rsidP="00867454">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AFE99D2" w14:textId="77777777" w:rsidR="00803DA4" w:rsidRPr="00633E1B" w:rsidRDefault="00803DA4" w:rsidP="00867454">
      <w:pPr>
        <w:pStyle w:val="Default"/>
        <w:rPr>
          <w:rFonts w:asciiTheme="minorHAnsi" w:hAnsiTheme="minorHAnsi" w:cstheme="minorHAnsi"/>
          <w:b/>
          <w:bCs/>
          <w:color w:val="auto"/>
        </w:rPr>
      </w:pPr>
    </w:p>
    <w:p w14:paraId="777F4701" w14:textId="77777777" w:rsidR="00FC4FAD" w:rsidRDefault="00FC4FAD" w:rsidP="00867454">
      <w:pPr>
        <w:pStyle w:val="Default"/>
        <w:rPr>
          <w:rFonts w:asciiTheme="minorHAnsi" w:hAnsiTheme="minorHAnsi" w:cstheme="minorHAnsi"/>
          <w:b/>
          <w:bCs/>
          <w:color w:val="auto"/>
        </w:rPr>
      </w:pPr>
    </w:p>
    <w:p w14:paraId="1460070D" w14:textId="134920E2" w:rsidR="009938A4" w:rsidRPr="00633E1B" w:rsidRDefault="00E24F33" w:rsidP="00867454">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867454">
      <w:pPr>
        <w:spacing w:after="120" w:line="240" w:lineRule="auto"/>
        <w:rPr>
          <w:rFonts w:cstheme="minorHAnsi"/>
          <w:sz w:val="24"/>
          <w:szCs w:val="24"/>
        </w:rPr>
      </w:pPr>
      <w:bookmarkStart w:id="14" w:name="_Hlk32926192"/>
    </w:p>
    <w:bookmarkEnd w:id="14"/>
    <w:p w14:paraId="0F7B97F8" w14:textId="77777777" w:rsidR="003A5C65" w:rsidRPr="003A5C65" w:rsidRDefault="003A5C65" w:rsidP="00867454">
      <w:pPr>
        <w:spacing w:after="120" w:line="240" w:lineRule="auto"/>
        <w:rPr>
          <w:rFonts w:cstheme="minorHAnsi"/>
          <w:sz w:val="24"/>
          <w:szCs w:val="24"/>
        </w:rPr>
      </w:pPr>
      <w:r w:rsidRPr="003A5C65">
        <w:rPr>
          <w:rFonts w:cstheme="minorHAnsi"/>
          <w:sz w:val="24"/>
          <w:szCs w:val="24"/>
        </w:rPr>
        <w:t xml:space="preserve">Wnioskodawca wypełnia wniosek o dofinansowanie za pośrednictwem aplikacji </w:t>
      </w:r>
      <w:r w:rsidRPr="003A5C65">
        <w:rPr>
          <w:rFonts w:cstheme="minorHAnsi"/>
          <w:b/>
          <w:bCs/>
          <w:sz w:val="24"/>
          <w:szCs w:val="24"/>
        </w:rPr>
        <w:t>Generator Wniosków o dofinansowanie EFRR</w:t>
      </w:r>
      <w:r w:rsidRPr="003A5C65">
        <w:rPr>
          <w:rFonts w:cstheme="minorHAnsi"/>
          <w:sz w:val="24"/>
          <w:szCs w:val="24"/>
        </w:rPr>
        <w:t xml:space="preserve">, dostępnej na stronie: </w:t>
      </w:r>
      <w:hyperlink r:id="rId11" w:history="1">
        <w:r w:rsidRPr="003A5C65">
          <w:rPr>
            <w:rStyle w:val="Hipercze"/>
            <w:rFonts w:cstheme="minorHAnsi"/>
            <w:sz w:val="24"/>
            <w:szCs w:val="24"/>
          </w:rPr>
          <w:t>https://snow</w:t>
        </w:r>
      </w:hyperlink>
      <w:r w:rsidRPr="003A5C65">
        <w:rPr>
          <w:rFonts w:cstheme="minorHAnsi"/>
          <w:sz w:val="24"/>
          <w:szCs w:val="24"/>
        </w:rPr>
        <w:t>-umwd.dolnyslask.pl/ i przesyła do IOK w ramach niniejszego konkursu w terminie:</w:t>
      </w:r>
    </w:p>
    <w:p w14:paraId="1381C1A4" w14:textId="77777777" w:rsidR="003A5C65" w:rsidRPr="003A5C65" w:rsidRDefault="003A5C65" w:rsidP="00867454">
      <w:pPr>
        <w:pStyle w:val="Akapitzlist"/>
        <w:numPr>
          <w:ilvl w:val="0"/>
          <w:numId w:val="18"/>
        </w:numPr>
        <w:spacing w:before="0" w:line="240" w:lineRule="auto"/>
        <w:contextualSpacing/>
        <w:rPr>
          <w:rFonts w:asciiTheme="minorHAnsi" w:hAnsiTheme="minorHAnsi" w:cstheme="minorHAnsi"/>
          <w:b/>
          <w:sz w:val="24"/>
          <w:szCs w:val="24"/>
        </w:rPr>
      </w:pPr>
      <w:bookmarkStart w:id="15" w:name="_Hlk57718209"/>
      <w:r w:rsidRPr="003A5C65">
        <w:rPr>
          <w:rFonts w:asciiTheme="minorHAnsi" w:hAnsiTheme="minorHAnsi" w:cstheme="minorHAnsi"/>
          <w:b/>
          <w:sz w:val="24"/>
          <w:szCs w:val="24"/>
        </w:rPr>
        <w:t>I runda: od godz. 8:00 dnia 15 lutego 2021 r. do godz. 15:00 dnia 1 marca 2021 r.</w:t>
      </w:r>
    </w:p>
    <w:p w14:paraId="73EE5B0F" w14:textId="77777777" w:rsidR="003A5C65" w:rsidRPr="003A5C65" w:rsidRDefault="003A5C65" w:rsidP="00867454">
      <w:pPr>
        <w:pStyle w:val="Akapitzlist"/>
        <w:numPr>
          <w:ilvl w:val="0"/>
          <w:numId w:val="18"/>
        </w:numPr>
        <w:spacing w:before="0" w:line="240" w:lineRule="auto"/>
        <w:contextualSpacing/>
        <w:rPr>
          <w:rFonts w:asciiTheme="minorHAnsi" w:hAnsiTheme="minorHAnsi" w:cstheme="minorHAnsi"/>
          <w:b/>
          <w:sz w:val="24"/>
          <w:szCs w:val="24"/>
        </w:rPr>
      </w:pPr>
      <w:r w:rsidRPr="003A5C65">
        <w:rPr>
          <w:rFonts w:asciiTheme="minorHAnsi" w:hAnsiTheme="minorHAnsi" w:cstheme="minorHAnsi"/>
          <w:b/>
          <w:sz w:val="24"/>
          <w:szCs w:val="24"/>
        </w:rPr>
        <w:t>II runda: od godz. 8:00 dnia 26 kwietnia 2021 r. do godz. 15:00 dnia 10 maja 2021 r.</w:t>
      </w:r>
    </w:p>
    <w:bookmarkEnd w:id="15"/>
    <w:p w14:paraId="1A284E48" w14:textId="77777777" w:rsidR="003A5C65" w:rsidRPr="003A5C65" w:rsidRDefault="003A5C65" w:rsidP="00867454">
      <w:pPr>
        <w:spacing w:after="0" w:line="240" w:lineRule="auto"/>
        <w:rPr>
          <w:rFonts w:cstheme="minorHAnsi"/>
          <w:sz w:val="24"/>
          <w:szCs w:val="24"/>
        </w:rPr>
      </w:pPr>
    </w:p>
    <w:p w14:paraId="174FCF24" w14:textId="77777777" w:rsidR="003A5C65" w:rsidRPr="003A5C65" w:rsidRDefault="003A5C65" w:rsidP="00867454">
      <w:pPr>
        <w:spacing w:after="0" w:line="240" w:lineRule="auto"/>
        <w:rPr>
          <w:rFonts w:cstheme="minorHAnsi"/>
          <w:b/>
          <w:bCs/>
          <w:sz w:val="24"/>
          <w:szCs w:val="24"/>
        </w:rPr>
      </w:pPr>
      <w:r w:rsidRPr="003A5C65">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3A5C65" w:rsidRDefault="003A5C65" w:rsidP="00867454">
      <w:pPr>
        <w:spacing w:before="240" w:after="0" w:line="240" w:lineRule="auto"/>
        <w:rPr>
          <w:rFonts w:cstheme="minorHAnsi"/>
          <w:sz w:val="24"/>
          <w:szCs w:val="24"/>
        </w:rPr>
      </w:pPr>
      <w:r w:rsidRPr="003A5C65">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77777777" w:rsidR="003A5C65" w:rsidRPr="003A5C65" w:rsidRDefault="003A5C65" w:rsidP="00867454">
      <w:pPr>
        <w:spacing w:before="240" w:after="0" w:line="240" w:lineRule="auto"/>
        <w:rPr>
          <w:rFonts w:cstheme="minorHAnsi"/>
          <w:sz w:val="24"/>
          <w:szCs w:val="24"/>
        </w:rPr>
      </w:pPr>
      <w:bookmarkStart w:id="16" w:name="_Hlk37222696"/>
      <w:r w:rsidRPr="003A5C65">
        <w:rPr>
          <w:rFonts w:cstheme="minorHAnsi"/>
          <w:sz w:val="24"/>
          <w:szCs w:val="24"/>
        </w:rPr>
        <w:t>Ponadto wersja papierowa wniosku musi być nadana:</w:t>
      </w:r>
    </w:p>
    <w:p w14:paraId="68B621AC" w14:textId="77777777" w:rsidR="003A5C65" w:rsidRPr="003A5C65" w:rsidRDefault="003A5C65" w:rsidP="00867454">
      <w:pPr>
        <w:pStyle w:val="Akapitzlist"/>
        <w:numPr>
          <w:ilvl w:val="0"/>
          <w:numId w:val="15"/>
        </w:numPr>
        <w:spacing w:before="240" w:line="240" w:lineRule="auto"/>
        <w:contextualSpacing/>
        <w:rPr>
          <w:rFonts w:asciiTheme="minorHAnsi" w:hAnsiTheme="minorHAnsi" w:cstheme="minorHAnsi"/>
          <w:sz w:val="24"/>
          <w:szCs w:val="24"/>
          <w:lang w:eastAsia="en-US"/>
        </w:rPr>
      </w:pPr>
      <w:r w:rsidRPr="003A5C65">
        <w:rPr>
          <w:rFonts w:asciiTheme="minorHAnsi" w:hAnsiTheme="minorHAnsi" w:cstheme="minorHAnsi"/>
          <w:b/>
          <w:sz w:val="24"/>
          <w:szCs w:val="24"/>
        </w:rPr>
        <w:t xml:space="preserve">w przypadku I rundy w terminie do dnia 1 marca 2021 r. </w:t>
      </w:r>
    </w:p>
    <w:p w14:paraId="2E36A9B0" w14:textId="77777777" w:rsidR="003A5C65" w:rsidRPr="003A5C65" w:rsidRDefault="003A5C65" w:rsidP="00867454">
      <w:pPr>
        <w:pStyle w:val="Akapitzlist"/>
        <w:numPr>
          <w:ilvl w:val="0"/>
          <w:numId w:val="15"/>
        </w:numPr>
        <w:spacing w:before="240" w:line="240" w:lineRule="auto"/>
        <w:contextualSpacing/>
        <w:rPr>
          <w:rFonts w:asciiTheme="minorHAnsi" w:hAnsiTheme="minorHAnsi" w:cstheme="minorHAnsi"/>
          <w:sz w:val="24"/>
          <w:szCs w:val="24"/>
          <w:lang w:eastAsia="en-US"/>
        </w:rPr>
      </w:pPr>
      <w:r w:rsidRPr="003A5C65">
        <w:rPr>
          <w:rFonts w:asciiTheme="minorHAnsi" w:hAnsiTheme="minorHAnsi" w:cstheme="minorHAnsi"/>
          <w:b/>
          <w:sz w:val="24"/>
          <w:szCs w:val="24"/>
        </w:rPr>
        <w:t>w przypadku II rundy w terminie do dnia 10 maja 2021 r.</w:t>
      </w:r>
    </w:p>
    <w:p w14:paraId="0218957D" w14:textId="77777777" w:rsidR="003A5C65" w:rsidRPr="003A5C65" w:rsidRDefault="003A5C65" w:rsidP="00867454">
      <w:pPr>
        <w:spacing w:before="240" w:after="0" w:line="240" w:lineRule="auto"/>
        <w:rPr>
          <w:rFonts w:cstheme="minorHAnsi"/>
          <w:sz w:val="24"/>
          <w:szCs w:val="24"/>
        </w:rPr>
      </w:pPr>
      <w:r w:rsidRPr="003A5C65">
        <w:rPr>
          <w:rFonts w:cstheme="minorHAnsi"/>
          <w:sz w:val="24"/>
          <w:szCs w:val="24"/>
        </w:rPr>
        <w:t>Wydrukowana z aplikacji Generator Wniosków papierowa wersja wniosku powinna być opatrzona czytelnym podpisem/</w:t>
      </w:r>
      <w:proofErr w:type="spellStart"/>
      <w:r w:rsidRPr="003A5C65">
        <w:rPr>
          <w:rFonts w:cstheme="minorHAnsi"/>
          <w:sz w:val="24"/>
          <w:szCs w:val="24"/>
        </w:rPr>
        <w:t>ami</w:t>
      </w:r>
      <w:proofErr w:type="spellEnd"/>
      <w:r w:rsidRPr="003A5C65">
        <w:rPr>
          <w:rFonts w:cstheme="minorHAnsi"/>
          <w:sz w:val="24"/>
          <w:szCs w:val="24"/>
        </w:rPr>
        <w:t xml:space="preserve"> lub parafą i z pieczęcią imienną osoby/</w:t>
      </w:r>
      <w:proofErr w:type="spellStart"/>
      <w:r w:rsidRPr="003A5C65">
        <w:rPr>
          <w:rFonts w:cstheme="minorHAnsi"/>
          <w:sz w:val="24"/>
          <w:szCs w:val="24"/>
        </w:rPr>
        <w:t>ób</w:t>
      </w:r>
      <w:proofErr w:type="spellEnd"/>
      <w:r w:rsidRPr="003A5C65">
        <w:rPr>
          <w:rFonts w:cstheme="minorHAnsi"/>
          <w:sz w:val="24"/>
          <w:szCs w:val="24"/>
        </w:rPr>
        <w:t xml:space="preserve"> uprawnionej/</w:t>
      </w:r>
      <w:proofErr w:type="spellStart"/>
      <w:r w:rsidRPr="003A5C65">
        <w:rPr>
          <w:rFonts w:cstheme="minorHAnsi"/>
          <w:sz w:val="24"/>
          <w:szCs w:val="24"/>
        </w:rPr>
        <w:t>ych</w:t>
      </w:r>
      <w:proofErr w:type="spellEnd"/>
      <w:r w:rsidRPr="003A5C65">
        <w:rPr>
          <w:rFonts w:cstheme="minorHAnsi"/>
          <w:sz w:val="24"/>
          <w:szCs w:val="24"/>
        </w:rPr>
        <w:t xml:space="preserve"> do reprezentowania wnioskodawcy (wraz z podpisanymi załącznikami).</w:t>
      </w:r>
    </w:p>
    <w:p w14:paraId="042B9A01" w14:textId="77777777" w:rsidR="003A5C65" w:rsidRPr="003A5C65" w:rsidRDefault="003A5C65" w:rsidP="00867454">
      <w:pPr>
        <w:spacing w:before="240" w:after="0" w:line="240" w:lineRule="auto"/>
        <w:rPr>
          <w:rFonts w:cstheme="minorHAnsi"/>
          <w:sz w:val="24"/>
          <w:szCs w:val="24"/>
        </w:rPr>
      </w:pPr>
      <w:r w:rsidRPr="003A5C65">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3A5C65" w:rsidRDefault="003A5C65" w:rsidP="00867454">
      <w:pPr>
        <w:spacing w:before="240" w:after="0" w:line="240" w:lineRule="auto"/>
        <w:rPr>
          <w:rFonts w:cstheme="minorHAnsi"/>
          <w:sz w:val="24"/>
          <w:szCs w:val="24"/>
        </w:rPr>
      </w:pPr>
      <w:r w:rsidRPr="003A5C65">
        <w:rPr>
          <w:rFonts w:cstheme="minorHAnsi"/>
          <w:sz w:val="24"/>
          <w:szCs w:val="24"/>
        </w:rPr>
        <w:lastRenderedPageBreak/>
        <w:t>Papierowa wersja wniosku musi zostać dostarczona:</w:t>
      </w:r>
    </w:p>
    <w:p w14:paraId="35C20B57"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xml:space="preserve">za pośrednictwem polskiego operatora wyznaczonego,  w rozumieniu ustawy z dnia 23 listopada 2012 r. - Prawo pocztowe, na adres: </w:t>
      </w:r>
    </w:p>
    <w:p w14:paraId="7039CABA"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Urząd Marszałkowski Województwa Dolnośląskiego</w:t>
      </w:r>
    </w:p>
    <w:p w14:paraId="74233A0D"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Departament Funduszy Europejskich</w:t>
      </w:r>
    </w:p>
    <w:p w14:paraId="067707ED"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ul. Mazowiecka 17</w:t>
      </w:r>
    </w:p>
    <w:p w14:paraId="1F77C4AC"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50-412 Wrocław</w:t>
      </w:r>
    </w:p>
    <w:p w14:paraId="50C0CF74" w14:textId="77777777" w:rsidR="003A5C65" w:rsidRPr="003A5C65" w:rsidRDefault="003A5C65" w:rsidP="00867454">
      <w:pPr>
        <w:spacing w:before="240" w:after="0" w:line="240" w:lineRule="auto"/>
        <w:rPr>
          <w:rFonts w:cstheme="minorHAnsi"/>
          <w:sz w:val="24"/>
          <w:szCs w:val="24"/>
        </w:rPr>
      </w:pPr>
      <w:r w:rsidRPr="003A5C65">
        <w:rPr>
          <w:rFonts w:cs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FE36E3C" w14:textId="77777777" w:rsidR="003A5C65" w:rsidRPr="003A5C65" w:rsidRDefault="003A5C65" w:rsidP="00867454">
      <w:pPr>
        <w:spacing w:before="240" w:after="0" w:line="240" w:lineRule="auto"/>
        <w:rPr>
          <w:rFonts w:cstheme="minorHAnsi"/>
          <w:sz w:val="24"/>
          <w:szCs w:val="24"/>
          <w:u w:val="single"/>
        </w:rPr>
      </w:pPr>
      <w:r w:rsidRPr="003A5C65">
        <w:rPr>
          <w:rFonts w:cstheme="minorHAnsi"/>
          <w:sz w:val="24"/>
          <w:szCs w:val="24"/>
          <w:u w:val="single"/>
        </w:rPr>
        <w:t>Suma kontrolna wersji elektronicznej wniosku (w systemie) musi być identyczna z sumą kontrolną papierowej wersji wniosku.</w:t>
      </w:r>
    </w:p>
    <w:p w14:paraId="2308A627" w14:textId="77777777" w:rsidR="003A5C65" w:rsidRPr="003A5C65" w:rsidRDefault="003A5C65" w:rsidP="00867454">
      <w:pPr>
        <w:spacing w:after="0" w:line="240" w:lineRule="auto"/>
        <w:rPr>
          <w:rFonts w:cstheme="minorHAnsi"/>
          <w:sz w:val="24"/>
          <w:szCs w:val="24"/>
        </w:rPr>
      </w:pPr>
    </w:p>
    <w:p w14:paraId="1DDADC0B"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pełna nazwa Wnioskodawcy wraz z adresem</w:t>
      </w:r>
    </w:p>
    <w:p w14:paraId="3D407CED"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wniosek o dofinansowanie projektu w ramach naboru nr …………..</w:t>
      </w:r>
    </w:p>
    <w:p w14:paraId="6E056A62"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tytuł projektu</w:t>
      </w:r>
    </w:p>
    <w:p w14:paraId="60CF2D15"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xml:space="preserve">- numer wniosku o dofinansowanie </w:t>
      </w:r>
    </w:p>
    <w:p w14:paraId="070165A9"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„Nie otwierać przed wpływem do Wydziału Wdrażania EFRR”.</w:t>
      </w:r>
    </w:p>
    <w:p w14:paraId="5BA5AE81" w14:textId="77777777" w:rsidR="003A5C65" w:rsidRPr="003A5C65" w:rsidRDefault="003A5C65" w:rsidP="00867454">
      <w:pPr>
        <w:spacing w:after="0" w:line="240" w:lineRule="auto"/>
        <w:rPr>
          <w:rFonts w:cstheme="minorHAnsi"/>
          <w:sz w:val="24"/>
          <w:szCs w:val="24"/>
        </w:rPr>
      </w:pPr>
    </w:p>
    <w:p w14:paraId="7E2467D9"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3A5C65" w:rsidRDefault="003A5C65" w:rsidP="00867454">
      <w:pPr>
        <w:spacing w:after="0" w:line="240" w:lineRule="auto"/>
        <w:rPr>
          <w:rFonts w:cstheme="minorHAnsi"/>
          <w:sz w:val="24"/>
          <w:szCs w:val="24"/>
        </w:rPr>
      </w:pPr>
    </w:p>
    <w:p w14:paraId="7C99E19B"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xml:space="preserve">W przypadku złożenia wniosku o dofinansowanie projektu po terminie wskazanym </w:t>
      </w:r>
      <w:r w:rsidRPr="003A5C65">
        <w:rPr>
          <w:rFonts w:cstheme="minorHAnsi"/>
          <w:sz w:val="24"/>
          <w:szCs w:val="24"/>
        </w:rPr>
        <w:br/>
        <w:t>w ogłoszeniu o konkursie wniosek pozostawia się bez rozpatrzenia.</w:t>
      </w:r>
    </w:p>
    <w:p w14:paraId="3670FBA2" w14:textId="77777777" w:rsidR="003A5C65" w:rsidRPr="003A5C65" w:rsidRDefault="003A5C65" w:rsidP="00867454">
      <w:pPr>
        <w:spacing w:after="0" w:line="240" w:lineRule="auto"/>
        <w:rPr>
          <w:rFonts w:cstheme="minorHAnsi"/>
          <w:sz w:val="24"/>
          <w:szCs w:val="24"/>
        </w:rPr>
      </w:pPr>
    </w:p>
    <w:p w14:paraId="2772474D"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t>
      </w:r>
    </w:p>
    <w:p w14:paraId="66261975" w14:textId="77777777" w:rsidR="003A5C65" w:rsidRPr="003A5C65" w:rsidRDefault="003A5C65" w:rsidP="00867454">
      <w:pPr>
        <w:spacing w:after="0" w:line="240" w:lineRule="auto"/>
        <w:ind w:left="360"/>
        <w:rPr>
          <w:rFonts w:cstheme="minorHAnsi"/>
          <w:sz w:val="24"/>
          <w:szCs w:val="24"/>
        </w:rPr>
      </w:pPr>
    </w:p>
    <w:p w14:paraId="5EAB7817"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Wnioski wypełnione odręcznie lub w języku obcym (obowiązuje język polski), nie będą rozpatrywane.</w:t>
      </w:r>
    </w:p>
    <w:p w14:paraId="732AFB58" w14:textId="77777777" w:rsidR="003A5C65" w:rsidRPr="003A5C65" w:rsidRDefault="003A5C65" w:rsidP="00867454">
      <w:pPr>
        <w:spacing w:after="0" w:line="240" w:lineRule="auto"/>
        <w:rPr>
          <w:rFonts w:cstheme="minorHAnsi"/>
          <w:sz w:val="24"/>
          <w:szCs w:val="24"/>
        </w:rPr>
      </w:pPr>
    </w:p>
    <w:p w14:paraId="52F95BE0"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Wnioski robocze w aplikacji Generator Wniosków o dofinansowanie EFRR są uznawane za złożone nieskutecznie i nie podlegają ocenie.</w:t>
      </w:r>
    </w:p>
    <w:p w14:paraId="4346726C" w14:textId="77777777" w:rsidR="003A5C65" w:rsidRPr="003A5C65" w:rsidRDefault="003A5C65" w:rsidP="00867454">
      <w:pPr>
        <w:spacing w:after="0" w:line="240" w:lineRule="auto"/>
        <w:rPr>
          <w:rFonts w:cstheme="minorHAnsi"/>
          <w:sz w:val="24"/>
          <w:szCs w:val="24"/>
        </w:rPr>
      </w:pPr>
    </w:p>
    <w:p w14:paraId="00A06F1B"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3A5C65" w:rsidRDefault="003A5C65" w:rsidP="00867454">
      <w:pPr>
        <w:spacing w:after="0" w:line="240" w:lineRule="auto"/>
        <w:rPr>
          <w:rFonts w:cstheme="minorHAnsi"/>
          <w:sz w:val="24"/>
          <w:szCs w:val="24"/>
        </w:rPr>
      </w:pPr>
    </w:p>
    <w:p w14:paraId="2E5D0197" w14:textId="77777777" w:rsidR="003A5C65" w:rsidRPr="003A5C65" w:rsidRDefault="003A5C65" w:rsidP="00867454">
      <w:pPr>
        <w:spacing w:before="240" w:after="0" w:line="240" w:lineRule="auto"/>
        <w:rPr>
          <w:rFonts w:eastAsia="Times New Roman" w:cstheme="minorHAnsi"/>
          <w:sz w:val="24"/>
          <w:szCs w:val="24"/>
        </w:rPr>
      </w:pPr>
      <w:r w:rsidRPr="003A5C65">
        <w:rPr>
          <w:rFonts w:eastAsia="Times New Roman" w:cstheme="minorHAnsi"/>
          <w:sz w:val="24"/>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3A5C65">
        <w:rPr>
          <w:rFonts w:eastAsia="Times New Roman" w:cstheme="minorHAnsi"/>
          <w:b/>
          <w:bCs/>
          <w:sz w:val="24"/>
          <w:szCs w:val="24"/>
        </w:rPr>
        <w:t>Wnioskodawca złożył w danym konkursie jeden wniosek</w:t>
      </w:r>
      <w:r w:rsidRPr="003A5C65">
        <w:rPr>
          <w:rFonts w:eastAsia="Times New Roman" w:cstheme="minorHAnsi"/>
          <w:sz w:val="24"/>
          <w:szCs w:val="24"/>
        </w:rPr>
        <w:t xml:space="preserve">). </w:t>
      </w:r>
      <w:r w:rsidRPr="003A5C65">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3A5C65" w:rsidRDefault="003A5C65" w:rsidP="00867454">
      <w:pPr>
        <w:spacing w:after="0" w:line="240" w:lineRule="auto"/>
        <w:rPr>
          <w:rFonts w:cstheme="minorHAnsi"/>
          <w:sz w:val="24"/>
          <w:szCs w:val="24"/>
          <w:highlight w:val="red"/>
        </w:rPr>
      </w:pPr>
    </w:p>
    <w:p w14:paraId="07EB8BCE"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3A5C65" w:rsidRDefault="003A5C65" w:rsidP="00867454">
      <w:pPr>
        <w:spacing w:after="0" w:line="240" w:lineRule="auto"/>
        <w:rPr>
          <w:rFonts w:cstheme="minorHAnsi"/>
          <w:sz w:val="24"/>
          <w:szCs w:val="24"/>
          <w:highlight w:val="red"/>
        </w:rPr>
      </w:pPr>
    </w:p>
    <w:p w14:paraId="44D1941B"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IOK nie przewiduje możliwości skrócenia terminu składania wniosków o dofinansowanie.</w:t>
      </w:r>
    </w:p>
    <w:p w14:paraId="372B9C50" w14:textId="77777777" w:rsidR="003A5C65" w:rsidRPr="003A5C65" w:rsidRDefault="003A5C65" w:rsidP="00867454">
      <w:pPr>
        <w:spacing w:after="0" w:line="240" w:lineRule="auto"/>
        <w:rPr>
          <w:rFonts w:cstheme="minorHAnsi"/>
          <w:sz w:val="24"/>
          <w:szCs w:val="24"/>
        </w:rPr>
      </w:pPr>
    </w:p>
    <w:p w14:paraId="1F186E00" w14:textId="77777777" w:rsidR="003A5C65" w:rsidRPr="003A5C65" w:rsidRDefault="003A5C65" w:rsidP="00867454">
      <w:pPr>
        <w:spacing w:after="0" w:line="240" w:lineRule="auto"/>
        <w:rPr>
          <w:rFonts w:cstheme="minorHAnsi"/>
          <w:sz w:val="24"/>
          <w:szCs w:val="24"/>
        </w:rPr>
      </w:pPr>
      <w:r w:rsidRPr="003A5C65">
        <w:rPr>
          <w:rFonts w:cstheme="minorHAnsi"/>
          <w:b/>
          <w:sz w:val="24"/>
          <w:szCs w:val="24"/>
        </w:rPr>
        <w:t>Forma składania wniosków określona w tym punkcie Regulaminu obowiązuje także przy składaniu każdej poprawionej wersji wniosku o dofinansowanie</w:t>
      </w:r>
      <w:r w:rsidRPr="003A5C65">
        <w:rPr>
          <w:rFonts w:cstheme="minorHAnsi"/>
          <w:sz w:val="24"/>
          <w:szCs w:val="24"/>
        </w:rPr>
        <w:t>.</w:t>
      </w:r>
    </w:p>
    <w:p w14:paraId="0740ADAD" w14:textId="77777777" w:rsidR="003A5C65" w:rsidRPr="003A5C65" w:rsidRDefault="003A5C65" w:rsidP="00867454">
      <w:pPr>
        <w:spacing w:after="0" w:line="240" w:lineRule="auto"/>
        <w:rPr>
          <w:rFonts w:cstheme="minorHAnsi"/>
          <w:color w:val="FF0000"/>
          <w:sz w:val="24"/>
          <w:szCs w:val="24"/>
        </w:rPr>
      </w:pPr>
    </w:p>
    <w:p w14:paraId="575377C0"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 xml:space="preserve">IOK nie wymaga podpisu elektronicznego (z wykorzystaniem </w:t>
      </w:r>
      <w:proofErr w:type="spellStart"/>
      <w:r w:rsidRPr="003A5C65">
        <w:rPr>
          <w:rFonts w:cstheme="minorHAnsi"/>
          <w:sz w:val="24"/>
          <w:szCs w:val="24"/>
        </w:rPr>
        <w:t>ePUAP</w:t>
      </w:r>
      <w:proofErr w:type="spellEnd"/>
      <w:r w:rsidRPr="003A5C65">
        <w:rPr>
          <w:rFonts w:cstheme="minorHAnsi"/>
          <w:sz w:val="24"/>
          <w:szCs w:val="24"/>
        </w:rPr>
        <w:t xml:space="preserve"> lub certyfikatu kwalifikowanego) wniosku o dofinansowanie złożonego w aplikacji Generator Wniosków </w:t>
      </w:r>
      <w:r w:rsidRPr="003A5C65">
        <w:rPr>
          <w:rFonts w:cstheme="minorHAnsi"/>
          <w:sz w:val="24"/>
          <w:szCs w:val="24"/>
        </w:rPr>
        <w:br/>
        <w:t>o dofinansowanie EFRR.</w:t>
      </w:r>
    </w:p>
    <w:p w14:paraId="3825D98A" w14:textId="77777777" w:rsidR="003A5C65" w:rsidRPr="003A5C65" w:rsidRDefault="003A5C65" w:rsidP="00867454">
      <w:pPr>
        <w:spacing w:after="0" w:line="240" w:lineRule="auto"/>
        <w:rPr>
          <w:rFonts w:cstheme="minorHAnsi"/>
          <w:sz w:val="24"/>
          <w:szCs w:val="24"/>
          <w:highlight w:val="lightGray"/>
        </w:rPr>
      </w:pPr>
    </w:p>
    <w:p w14:paraId="1F176657" w14:textId="77777777" w:rsidR="003A5C65" w:rsidRPr="003A5C65" w:rsidRDefault="003A5C65" w:rsidP="00867454">
      <w:pPr>
        <w:spacing w:after="0" w:line="240" w:lineRule="auto"/>
        <w:rPr>
          <w:rFonts w:cstheme="minorHAnsi"/>
          <w:sz w:val="24"/>
          <w:szCs w:val="24"/>
        </w:rPr>
      </w:pPr>
      <w:r w:rsidRPr="003A5C65">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3A5C65" w:rsidRDefault="003A5C65" w:rsidP="00867454">
      <w:pPr>
        <w:pStyle w:val="Akapitzlist"/>
        <w:numPr>
          <w:ilvl w:val="0"/>
          <w:numId w:val="12"/>
        </w:numPr>
        <w:spacing w:before="0" w:line="240" w:lineRule="auto"/>
        <w:contextualSpacing/>
        <w:rPr>
          <w:rFonts w:asciiTheme="minorHAnsi" w:hAnsiTheme="minorHAnsi" w:cstheme="minorHAnsi"/>
          <w:sz w:val="24"/>
          <w:szCs w:val="24"/>
        </w:rPr>
      </w:pPr>
      <w:r w:rsidRPr="003A5C65">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3A5C65" w:rsidRDefault="003A5C65" w:rsidP="00867454">
      <w:pPr>
        <w:pStyle w:val="Akapitzlist"/>
        <w:numPr>
          <w:ilvl w:val="0"/>
          <w:numId w:val="12"/>
        </w:numPr>
        <w:spacing w:before="0" w:line="240" w:lineRule="auto"/>
        <w:contextualSpacing/>
        <w:rPr>
          <w:rFonts w:asciiTheme="minorHAnsi" w:hAnsiTheme="minorHAnsi" w:cstheme="minorHAnsi"/>
          <w:sz w:val="24"/>
          <w:szCs w:val="24"/>
        </w:rPr>
      </w:pPr>
      <w:r w:rsidRPr="003A5C65">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16"/>
    <w:p w14:paraId="3501E5FD" w14:textId="77777777" w:rsidR="00705179" w:rsidRDefault="00705179" w:rsidP="00867454">
      <w:pPr>
        <w:spacing w:after="0" w:line="240" w:lineRule="auto"/>
        <w:rPr>
          <w:rFonts w:eastAsia="Calibri" w:cs="Times New Roman"/>
          <w:b/>
          <w:sz w:val="24"/>
          <w:szCs w:val="24"/>
        </w:rPr>
      </w:pPr>
    </w:p>
    <w:p w14:paraId="4809C1CF" w14:textId="781521B7" w:rsidR="00705179" w:rsidRPr="008C7B3C" w:rsidRDefault="00705179" w:rsidP="00867454">
      <w:pPr>
        <w:spacing w:after="0" w:line="240" w:lineRule="auto"/>
        <w:rPr>
          <w:rFonts w:eastAsia="Calibri" w:cs="Times New Roman"/>
          <w:b/>
          <w:sz w:val="24"/>
          <w:szCs w:val="24"/>
        </w:rPr>
      </w:pPr>
      <w:r w:rsidRPr="008C7B3C">
        <w:rPr>
          <w:rFonts w:eastAsia="Calibri" w:cs="Times New Roman"/>
          <w:b/>
          <w:sz w:val="24"/>
          <w:szCs w:val="24"/>
        </w:rPr>
        <w:lastRenderedPageBreak/>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867454">
      <w:pPr>
        <w:tabs>
          <w:tab w:val="left" w:pos="2835"/>
        </w:tabs>
        <w:spacing w:line="240" w:lineRule="auto"/>
        <w:rPr>
          <w:rFonts w:cstheme="minorHAnsi"/>
          <w:b/>
          <w:bCs/>
          <w:sz w:val="24"/>
          <w:szCs w:val="24"/>
        </w:rPr>
      </w:pPr>
    </w:p>
    <w:p w14:paraId="5542E716" w14:textId="77777777" w:rsidR="009938A4" w:rsidRPr="00633E1B" w:rsidRDefault="00DE0D45" w:rsidP="00867454">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56FF6E2C" w:rsidR="000565B1" w:rsidRPr="00633E1B" w:rsidRDefault="009938A4" w:rsidP="00867454">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2"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3"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867454">
      <w:pPr>
        <w:tabs>
          <w:tab w:val="left" w:pos="2835"/>
        </w:tabs>
        <w:spacing w:line="240" w:lineRule="auto"/>
        <w:rPr>
          <w:rFonts w:cstheme="minorHAnsi"/>
          <w:b/>
          <w:sz w:val="24"/>
          <w:szCs w:val="24"/>
          <w:u w:val="single"/>
        </w:rPr>
      </w:pPr>
    </w:p>
    <w:p w14:paraId="4220EDDD" w14:textId="77777777" w:rsidR="009938A4" w:rsidRPr="00633E1B" w:rsidRDefault="009938A4" w:rsidP="00867454">
      <w:pPr>
        <w:tabs>
          <w:tab w:val="left" w:pos="2835"/>
        </w:tabs>
        <w:spacing w:line="240" w:lineRule="auto"/>
        <w:rPr>
          <w:rFonts w:cstheme="minorHAnsi"/>
          <w:b/>
          <w:sz w:val="24"/>
          <w:szCs w:val="24"/>
          <w:u w:val="single"/>
        </w:rPr>
      </w:pPr>
    </w:p>
    <w:p w14:paraId="0451FE89" w14:textId="77777777" w:rsidR="009938A4" w:rsidRPr="00633E1B" w:rsidRDefault="009938A4" w:rsidP="00867454">
      <w:pPr>
        <w:tabs>
          <w:tab w:val="left" w:pos="2835"/>
        </w:tabs>
        <w:spacing w:line="240" w:lineRule="auto"/>
        <w:rPr>
          <w:rFonts w:cstheme="minorHAnsi"/>
          <w:b/>
          <w:sz w:val="24"/>
          <w:szCs w:val="24"/>
          <w:u w:val="single"/>
        </w:rPr>
      </w:pPr>
    </w:p>
    <w:p w14:paraId="589E8E5B" w14:textId="77777777" w:rsidR="009938A4" w:rsidRPr="00633E1B" w:rsidRDefault="009938A4" w:rsidP="00867454">
      <w:pPr>
        <w:tabs>
          <w:tab w:val="left" w:pos="2835"/>
        </w:tabs>
        <w:spacing w:line="240" w:lineRule="auto"/>
        <w:rPr>
          <w:rFonts w:cstheme="minorHAnsi"/>
          <w:b/>
          <w:sz w:val="24"/>
          <w:szCs w:val="24"/>
          <w:u w:val="single"/>
        </w:rPr>
      </w:pPr>
    </w:p>
    <w:p w14:paraId="55C828ED" w14:textId="77777777" w:rsidR="009938A4" w:rsidRPr="00633E1B" w:rsidRDefault="009938A4" w:rsidP="00867454">
      <w:pPr>
        <w:tabs>
          <w:tab w:val="left" w:pos="2835"/>
        </w:tabs>
        <w:spacing w:line="240" w:lineRule="auto"/>
        <w:rPr>
          <w:rFonts w:cstheme="minorHAnsi"/>
          <w:b/>
          <w:sz w:val="24"/>
          <w:szCs w:val="24"/>
          <w:u w:val="single"/>
        </w:rPr>
      </w:pPr>
    </w:p>
    <w:bookmarkEnd w:id="0"/>
    <w:p w14:paraId="7AD6ED34" w14:textId="77777777" w:rsidR="00E770C3" w:rsidRPr="00633E1B" w:rsidRDefault="00E770C3" w:rsidP="00867454">
      <w:pPr>
        <w:tabs>
          <w:tab w:val="left" w:pos="1965"/>
        </w:tabs>
        <w:spacing w:line="240" w:lineRule="auto"/>
        <w:rPr>
          <w:rFonts w:cstheme="minorHAnsi"/>
          <w:sz w:val="24"/>
          <w:szCs w:val="24"/>
        </w:rPr>
      </w:pPr>
    </w:p>
    <w:sectPr w:rsidR="00E770C3" w:rsidRPr="00633E1B"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D3D4" w14:textId="77777777" w:rsidR="00AE0D81" w:rsidRDefault="00AE0D81" w:rsidP="00E873C4">
      <w:pPr>
        <w:spacing w:after="0" w:line="240" w:lineRule="auto"/>
      </w:pPr>
      <w:r>
        <w:separator/>
      </w:r>
    </w:p>
  </w:endnote>
  <w:endnote w:type="continuationSeparator" w:id="0">
    <w:p w14:paraId="1A54CCF3" w14:textId="77777777" w:rsidR="00AE0D81" w:rsidRDefault="00AE0D8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2D5E" w14:textId="77777777" w:rsidR="00AE0D81" w:rsidRDefault="00AE0D81" w:rsidP="00E873C4">
      <w:pPr>
        <w:spacing w:after="0" w:line="240" w:lineRule="auto"/>
      </w:pPr>
      <w:r>
        <w:separator/>
      </w:r>
    </w:p>
  </w:footnote>
  <w:footnote w:type="continuationSeparator" w:id="0">
    <w:p w14:paraId="23550D15" w14:textId="77777777" w:rsidR="00AE0D81" w:rsidRDefault="00AE0D81"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15"/>
  </w:num>
  <w:num w:numId="6">
    <w:abstractNumId w:val="3"/>
  </w:num>
  <w:num w:numId="7">
    <w:abstractNumId w:val="12"/>
  </w:num>
  <w:num w:numId="8">
    <w:abstractNumId w:val="19"/>
  </w:num>
  <w:num w:numId="9">
    <w:abstractNumId w:val="9"/>
  </w:num>
  <w:num w:numId="10">
    <w:abstractNumId w:val="18"/>
  </w:num>
  <w:num w:numId="11">
    <w:abstractNumId w:val="7"/>
  </w:num>
  <w:num w:numId="12">
    <w:abstractNumId w:val="4"/>
  </w:num>
  <w:num w:numId="13">
    <w:abstractNumId w:val="5"/>
  </w:num>
  <w:num w:numId="14">
    <w:abstractNumId w:val="20"/>
  </w:num>
  <w:num w:numId="15">
    <w:abstractNumId w:val="11"/>
  </w:num>
  <w:num w:numId="16">
    <w:abstractNumId w:val="8"/>
  </w:num>
  <w:num w:numId="17">
    <w:abstractNumId w:val="1"/>
  </w:num>
  <w:num w:numId="18">
    <w:abstractNumId w:val="10"/>
  </w:num>
  <w:num w:numId="19">
    <w:abstractNumId w:val="6"/>
  </w:num>
  <w:num w:numId="20">
    <w:abstractNumId w:val="17"/>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7C6"/>
    <w:rsid w:val="00331C42"/>
    <w:rsid w:val="00341F0C"/>
    <w:rsid w:val="00343298"/>
    <w:rsid w:val="00344EF4"/>
    <w:rsid w:val="003451EF"/>
    <w:rsid w:val="003569D4"/>
    <w:rsid w:val="00364F8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454"/>
    <w:rsid w:val="00867A44"/>
    <w:rsid w:val="0087376F"/>
    <w:rsid w:val="0087487C"/>
    <w:rsid w:val="008837C9"/>
    <w:rsid w:val="00883D0A"/>
    <w:rsid w:val="00890C4C"/>
    <w:rsid w:val="00891A07"/>
    <w:rsid w:val="0089254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490F"/>
    <w:rsid w:val="00AF520B"/>
    <w:rsid w:val="00AF6CE9"/>
    <w:rsid w:val="00B05ACC"/>
    <w:rsid w:val="00B141D3"/>
    <w:rsid w:val="00B168A1"/>
    <w:rsid w:val="00B16A8E"/>
    <w:rsid w:val="00B203D0"/>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1207-E190-4D16-9209-10786F2C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4739</Words>
  <Characters>28440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2020-12-07T12:54:00Z</dcterms:created>
  <dcterms:modified xsi:type="dcterms:W3CDTF">2020-12-07T12:54:00Z</dcterms:modified>
</cp:coreProperties>
</file>