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D" w:rsidRDefault="009D3C56" w:rsidP="007650A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  <w:r w:rsidRPr="00F02218">
        <w:rPr>
          <w:rFonts w:ascii="Calibri" w:hAnsi="Calibri" w:cs="Calibri"/>
          <w:b/>
          <w:color w:val="000000"/>
          <w:sz w:val="24"/>
          <w:szCs w:val="24"/>
        </w:rPr>
        <w:t xml:space="preserve">Lista wskaźników na poziomie projektu </w:t>
      </w:r>
    </w:p>
    <w:p w:rsidR="00F54052" w:rsidRPr="009025F3" w:rsidRDefault="00717A67" w:rsidP="00F5405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gramStart"/>
      <w:r w:rsidRPr="009025F3">
        <w:rPr>
          <w:rFonts w:ascii="Calibri" w:hAnsi="Calibri" w:cs="Calibri"/>
          <w:b/>
          <w:sz w:val="24"/>
          <w:szCs w:val="24"/>
        </w:rPr>
        <w:t>dla</w:t>
      </w:r>
      <w:proofErr w:type="gramEnd"/>
      <w:r w:rsidRPr="009025F3">
        <w:rPr>
          <w:rFonts w:ascii="Calibri" w:hAnsi="Calibri" w:cs="Calibri"/>
          <w:b/>
          <w:sz w:val="24"/>
          <w:szCs w:val="24"/>
        </w:rPr>
        <w:t xml:space="preserve"> </w:t>
      </w:r>
      <w:r w:rsidR="0055056D" w:rsidRPr="009025F3">
        <w:rPr>
          <w:rFonts w:ascii="Calibri" w:hAnsi="Calibri" w:cs="Calibri"/>
          <w:b/>
          <w:sz w:val="24"/>
          <w:szCs w:val="24"/>
        </w:rPr>
        <w:t>D</w:t>
      </w:r>
      <w:r w:rsidRPr="009025F3">
        <w:rPr>
          <w:rFonts w:ascii="Calibri" w:hAnsi="Calibri" w:cs="Calibri"/>
          <w:b/>
          <w:sz w:val="24"/>
          <w:szCs w:val="24"/>
        </w:rPr>
        <w:t xml:space="preserve">ziałania </w:t>
      </w:r>
      <w:r w:rsidR="00F54052" w:rsidRPr="009025F3">
        <w:rPr>
          <w:rFonts w:ascii="Calibri" w:hAnsi="Calibri" w:cs="Calibri"/>
          <w:b/>
          <w:sz w:val="24"/>
          <w:szCs w:val="24"/>
        </w:rPr>
        <w:t>6</w:t>
      </w:r>
      <w:r w:rsidR="009D3C56" w:rsidRPr="009025F3">
        <w:rPr>
          <w:rFonts w:ascii="Calibri" w:hAnsi="Calibri" w:cs="Calibri"/>
          <w:b/>
          <w:sz w:val="24"/>
          <w:szCs w:val="24"/>
        </w:rPr>
        <w:t>.</w:t>
      </w:r>
      <w:r w:rsidR="00F54052" w:rsidRPr="009025F3">
        <w:rPr>
          <w:rFonts w:ascii="Calibri" w:hAnsi="Calibri" w:cs="Calibri"/>
          <w:b/>
          <w:sz w:val="24"/>
          <w:szCs w:val="24"/>
        </w:rPr>
        <w:t>2</w:t>
      </w:r>
      <w:r w:rsidR="00031356" w:rsidRPr="009025F3">
        <w:rPr>
          <w:rFonts w:ascii="Calibri" w:hAnsi="Calibri" w:cs="Calibri"/>
          <w:b/>
          <w:sz w:val="24"/>
          <w:szCs w:val="24"/>
        </w:rPr>
        <w:t xml:space="preserve"> </w:t>
      </w:r>
      <w:r w:rsidR="00F54052" w:rsidRPr="009025F3">
        <w:rPr>
          <w:rFonts w:ascii="Calibri" w:hAnsi="Calibri" w:cs="Calibri"/>
          <w:b/>
          <w:sz w:val="24"/>
          <w:szCs w:val="24"/>
        </w:rPr>
        <w:t>Inwestycje w infrastrukturę zdrowotną RPO WD 2014-2020</w:t>
      </w:r>
    </w:p>
    <w:bookmarkEnd w:id="0"/>
    <w:bookmarkEnd w:id="1"/>
    <w:bookmarkEnd w:id="2"/>
    <w:p w:rsidR="00833EEA" w:rsidRPr="009025F3" w:rsidRDefault="00F54052" w:rsidP="00F5405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025F3">
        <w:rPr>
          <w:rFonts w:ascii="Calibri" w:hAnsi="Calibri" w:cs="Calibri"/>
          <w:b/>
          <w:sz w:val="24"/>
          <w:szCs w:val="24"/>
        </w:rPr>
        <w:t xml:space="preserve"> [6.2 C Poprawa sytuacji epidemiologicznej w związku z </w:t>
      </w:r>
      <w:proofErr w:type="spellStart"/>
      <w:r w:rsidRPr="009025F3">
        <w:rPr>
          <w:rFonts w:ascii="Calibri" w:hAnsi="Calibri" w:cs="Calibri"/>
          <w:b/>
          <w:sz w:val="24"/>
          <w:szCs w:val="24"/>
        </w:rPr>
        <w:t>koronawirusem</w:t>
      </w:r>
      <w:proofErr w:type="spellEnd"/>
      <w:r w:rsidR="00862522" w:rsidRPr="009025F3">
        <w:rPr>
          <w:rFonts w:ascii="Calibri" w:hAnsi="Calibri" w:cs="Calibri"/>
          <w:b/>
          <w:sz w:val="24"/>
          <w:szCs w:val="24"/>
        </w:rPr>
        <w:t>]</w:t>
      </w:r>
    </w:p>
    <w:p w:rsidR="005E2B34" w:rsidRDefault="005E2B34" w:rsidP="005A5DEE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C7583E" w:rsidRPr="00217AF8" w:rsidRDefault="00C7583E" w:rsidP="005A5DEE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Główną funkcją wskaźników jest zmierzenie na ile cel główny projektu zostały zrealizowany. Wskaźniki służą ilościowej prezentacji działań podjętych w ramach projektu i ich rezultatów.  W trakcie realizacji projektu wskaźniki powinny umożliwiać mierzenie jego postępu względem celów projektu. </w:t>
      </w:r>
    </w:p>
    <w:p w:rsidR="005E2B34" w:rsidRDefault="005E2B34" w:rsidP="005A5DEE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C7583E" w:rsidRPr="00217AF8" w:rsidRDefault="00C7583E" w:rsidP="005A5DEE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>Wybór wskaźników projektu powinien być powiązany z typem realizowanego przedsięwzięcia i</w:t>
      </w:r>
      <w:r w:rsidR="00CA5526">
        <w:rPr>
          <w:rFonts w:asciiTheme="minorHAnsi" w:eastAsiaTheme="minorHAnsi" w:hAnsiTheme="minorHAnsi" w:cs="Calibri"/>
          <w:szCs w:val="22"/>
          <w:lang w:eastAsia="en-US"/>
        </w:rPr>
        <w:t> </w:t>
      </w: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 planowanymi działaniami, które Wnioskodawca zamierza podjąć w ramach projektu. </w:t>
      </w:r>
      <w:r w:rsidRPr="00217AF8">
        <w:rPr>
          <w:rFonts w:asciiTheme="minorHAnsi" w:eastAsiaTheme="minorHAnsi" w:hAnsiTheme="minorHAnsi" w:cs="Calibri"/>
          <w:bCs/>
          <w:szCs w:val="22"/>
          <w:lang w:eastAsia="en-US"/>
        </w:rPr>
        <w:t>Do celu głównego projektu Wnioskodawca powinien dobrać odpowiednie wskaźniki, produktu i rezultatu</w:t>
      </w: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 bezpośredniego. Muszą być logicznie powiązane z projektem i spójne. </w:t>
      </w:r>
    </w:p>
    <w:p w:rsidR="005E2B34" w:rsidRDefault="005E2B34" w:rsidP="00C7583E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:rsidR="00C7583E" w:rsidRPr="00217AF8" w:rsidRDefault="00C7583E" w:rsidP="00C7583E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hAnsiTheme="minorHAnsi"/>
          <w:szCs w:val="22"/>
        </w:rPr>
        <w:t>Każdy ze wskaźników powinien posiadać następujące cechy: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adekwatność</w:t>
      </w:r>
      <w:proofErr w:type="gramEnd"/>
      <w:r w:rsidRPr="00217AF8">
        <w:rPr>
          <w:rFonts w:asciiTheme="minorHAnsi" w:hAnsiTheme="minorHAnsi"/>
          <w:szCs w:val="22"/>
        </w:rPr>
        <w:t xml:space="preserve"> – wskaźnik powinien być dostosowany do charakteru projektu oraz oczekiwanych efektów związanych z jego realizacją;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mierzalność</w:t>
      </w:r>
      <w:proofErr w:type="gramEnd"/>
      <w:r w:rsidRPr="00217AF8">
        <w:rPr>
          <w:rFonts w:asciiTheme="minorHAnsi" w:hAnsiTheme="minorHAnsi"/>
          <w:szCs w:val="22"/>
        </w:rPr>
        <w:t xml:space="preserve"> – wskaźnik powinien być kwantyfikowalny, tj. wyrażony w wartościach liczbowych bądź finansowych;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wiarygodność</w:t>
      </w:r>
      <w:proofErr w:type="gramEnd"/>
      <w:r w:rsidRPr="00217AF8">
        <w:rPr>
          <w:rFonts w:asciiTheme="minorHAnsi" w:hAnsiTheme="minorHAnsi"/>
          <w:szCs w:val="22"/>
        </w:rPr>
        <w:t xml:space="preserve"> – wskaźnik powinien być zdefiniowany w taki sposób, aby jego weryfikacja nie powodowała utrudnień;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dostępność</w:t>
      </w:r>
      <w:proofErr w:type="gramEnd"/>
      <w:r w:rsidRPr="00217AF8">
        <w:rPr>
          <w:rFonts w:asciiTheme="minorHAnsi" w:hAnsiTheme="minorHAnsi"/>
          <w:szCs w:val="22"/>
        </w:rPr>
        <w:t xml:space="preserve"> – wskaźnik powinien być łatwy do określenia w wyniku realizacji projektu;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określony</w:t>
      </w:r>
      <w:proofErr w:type="gramEnd"/>
      <w:r w:rsidRPr="00217AF8">
        <w:rPr>
          <w:rFonts w:asciiTheme="minorHAnsi" w:hAnsiTheme="minorHAnsi"/>
          <w:szCs w:val="22"/>
        </w:rPr>
        <w:t xml:space="preserve"> w czasie –wartość wskaźnika powinna zostać określona w czasie, tj. określony rok osiągnięcia wartości docelowej wskaźnika oraz okres, w którym będzie mierzony wskaźnik</w:t>
      </w:r>
    </w:p>
    <w:p w:rsidR="005E2B34" w:rsidRDefault="005E2B34" w:rsidP="00522AF1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522AF1" w:rsidRPr="00522AF1" w:rsidRDefault="00C7583E" w:rsidP="00522AF1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o dofinansowanie należy określić, w jaki sposób mierzona będzie realizacja celu poprzez ustalenie wskaźników. </w:t>
      </w:r>
      <w:r w:rsidR="00522AF1" w:rsidRPr="00522AF1">
        <w:rPr>
          <w:rFonts w:asciiTheme="minorHAnsi" w:eastAsiaTheme="minorHAnsi" w:hAnsiTheme="minorHAnsi" w:cs="Calibri"/>
          <w:szCs w:val="22"/>
          <w:lang w:eastAsia="en-US"/>
        </w:rPr>
        <w:t xml:space="preserve">Należy </w:t>
      </w:r>
      <w:r w:rsidR="00A533C4">
        <w:rPr>
          <w:rFonts w:asciiTheme="minorHAnsi" w:eastAsiaTheme="minorHAnsi" w:hAnsiTheme="minorHAnsi" w:cs="Calibri"/>
          <w:szCs w:val="22"/>
          <w:lang w:eastAsia="en-US"/>
        </w:rPr>
        <w:t>wybrać wszystkie wskaźniki adekwatne do zakresu i celu projektu</w:t>
      </w:r>
      <w:r w:rsidR="00522AF1" w:rsidRPr="00522AF1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5E2B34" w:rsidRDefault="005E2B34" w:rsidP="00C7583E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</w:p>
    <w:p w:rsidR="00C7583E" w:rsidRPr="00217AF8" w:rsidRDefault="00C7583E" w:rsidP="00C7583E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>Wymagania w zakresie wskaźników w projekcie</w:t>
      </w:r>
    </w:p>
    <w:p w:rsidR="00C7583E" w:rsidRPr="00217AF8" w:rsidRDefault="00C7583E" w:rsidP="00C7583E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ramach wniosku o dofinansowanie projektu Wnioskodawca określa </w:t>
      </w:r>
      <w:r w:rsidRPr="00217AF8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wskaźniki służące pomiarowi działań i celów założonych w projekcie.</w:t>
      </w: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Wskaźniki w ramach projektu należy określić mając </w:t>
      </w: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br/>
        <w:t>w szczególności na uwadze zapisy niniejszego regulaminu.</w:t>
      </w:r>
    </w:p>
    <w:p w:rsidR="00C7583E" w:rsidRPr="00217AF8" w:rsidRDefault="00C7583E" w:rsidP="00C7583E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C7583E" w:rsidRPr="00217AF8" w:rsidRDefault="00C7583E" w:rsidP="00C758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17AF8">
        <w:rPr>
          <w:rFonts w:asciiTheme="minorHAnsi" w:hAnsiTheme="minorHAnsi"/>
          <w:b/>
          <w:sz w:val="22"/>
          <w:szCs w:val="22"/>
        </w:rPr>
        <w:t xml:space="preserve">W przypadku, gdy w ramach danego Działania uwzględniony został wskaźnik z RPO WD 2014-2020, który odzwierciedla zakres projektu, jego wykazanie dla Wnioskodawcy jest obligatoryjne. </w:t>
      </w:r>
    </w:p>
    <w:p w:rsidR="005A5DEE" w:rsidRDefault="003E7EAB" w:rsidP="005A5DE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Cs w:val="22"/>
        </w:rPr>
      </w:pPr>
      <w:r w:rsidRPr="00217AF8">
        <w:rPr>
          <w:rFonts w:asciiTheme="minorHAnsi" w:hAnsiTheme="minorHAnsi" w:cs="Arial"/>
          <w:b/>
          <w:color w:val="000000"/>
          <w:szCs w:val="22"/>
        </w:rPr>
        <w:t>W</w:t>
      </w:r>
      <w:r w:rsidRPr="00217AF8">
        <w:rPr>
          <w:rFonts w:asciiTheme="minorHAnsi" w:hAnsiTheme="minorHAnsi" w:cs="Arial"/>
          <w:b/>
          <w:bCs/>
          <w:color w:val="000000"/>
          <w:szCs w:val="22"/>
        </w:rPr>
        <w:t>SKAŹNIKI PRODUKTU</w:t>
      </w:r>
      <w:r w:rsidR="005E2B34">
        <w:rPr>
          <w:rFonts w:asciiTheme="minorHAnsi" w:hAnsiTheme="minorHAnsi" w:cs="Arial"/>
          <w:b/>
          <w:bCs/>
          <w:color w:val="000000"/>
          <w:szCs w:val="22"/>
        </w:rPr>
        <w:t xml:space="preserve"> </w:t>
      </w:r>
      <w:r w:rsidR="00C7583E" w:rsidRPr="00217AF8">
        <w:rPr>
          <w:rFonts w:asciiTheme="minorHAnsi" w:hAnsiTheme="minorHAnsi" w:cs="Arial"/>
          <w:bCs/>
          <w:color w:val="000000"/>
          <w:szCs w:val="22"/>
        </w:rPr>
        <w:t xml:space="preserve">są to wskaźniki powiązane bezpośrednio z wydatkami ponoszonymi </w:t>
      </w:r>
      <w:r w:rsidR="00C7583E">
        <w:rPr>
          <w:rFonts w:asciiTheme="minorHAnsi" w:hAnsiTheme="minorHAnsi" w:cs="Arial"/>
          <w:bCs/>
          <w:color w:val="000000"/>
          <w:szCs w:val="22"/>
        </w:rPr>
        <w:br/>
      </w:r>
      <w:r w:rsidR="00C7583E" w:rsidRPr="00217AF8">
        <w:rPr>
          <w:rFonts w:asciiTheme="minorHAnsi" w:hAnsiTheme="minorHAnsi" w:cs="Arial"/>
          <w:bCs/>
          <w:color w:val="000000"/>
          <w:szCs w:val="22"/>
        </w:rPr>
        <w:t>w projekcie</w:t>
      </w:r>
      <w:r w:rsidR="00C7583E" w:rsidRPr="00217AF8">
        <w:rPr>
          <w:rFonts w:asciiTheme="minorHAnsi" w:hAnsiTheme="minorHAnsi" w:cs="Arial"/>
          <w:color w:val="000000"/>
          <w:szCs w:val="22"/>
        </w:rPr>
        <w:t xml:space="preserve">, mierzone konkretnymi wielkościami. Liczone są w jednostkach fizycznych lub </w:t>
      </w:r>
      <w:r w:rsidR="00C7583E" w:rsidRPr="00217AF8">
        <w:rPr>
          <w:rFonts w:asciiTheme="minorHAnsi" w:hAnsiTheme="minorHAnsi" w:cs="Arial"/>
          <w:color w:val="000000"/>
          <w:szCs w:val="22"/>
        </w:rPr>
        <w:lastRenderedPageBreak/>
        <w:t>monetarnych. Wybrane przez Wnioskodawcę wskaźniki muszą być adekwatne do zakresu projektu oraz mają być powiązane z głównymi kategoriami wydatków w projekcie.</w:t>
      </w:r>
    </w:p>
    <w:p w:rsidR="00C7583E" w:rsidRPr="005A5DEE" w:rsidRDefault="00C7583E" w:rsidP="005A5DE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Cs w:val="22"/>
        </w:rPr>
      </w:pPr>
      <w:r w:rsidRPr="00217AF8">
        <w:rPr>
          <w:rFonts w:asciiTheme="minorHAnsi" w:hAnsiTheme="minorHAnsi"/>
          <w:szCs w:val="22"/>
        </w:rPr>
        <w:t xml:space="preserve">Dla każdego z wybranych wskaźników Wnioskodawca zobowiązany jest do wskazania </w:t>
      </w:r>
      <w:r w:rsidRPr="00217AF8">
        <w:rPr>
          <w:rFonts w:asciiTheme="minorHAnsi" w:hAnsiTheme="minorHAnsi"/>
          <w:i/>
          <w:szCs w:val="22"/>
        </w:rPr>
        <w:t>„Jednostki miary”</w:t>
      </w:r>
      <w:r w:rsidRPr="00217AF8">
        <w:rPr>
          <w:rFonts w:asciiTheme="minorHAnsi" w:hAnsiTheme="minorHAnsi"/>
          <w:szCs w:val="22"/>
        </w:rPr>
        <w:t xml:space="preserve">, </w:t>
      </w:r>
      <w:r w:rsidRPr="00217AF8">
        <w:rPr>
          <w:rFonts w:asciiTheme="minorHAnsi" w:hAnsiTheme="minorHAnsi"/>
          <w:i/>
          <w:szCs w:val="22"/>
        </w:rPr>
        <w:t>„Wartości bazowej”</w:t>
      </w:r>
      <w:r w:rsidRPr="00217AF8">
        <w:rPr>
          <w:rFonts w:asciiTheme="minorHAnsi" w:hAnsiTheme="minorHAnsi"/>
          <w:szCs w:val="22"/>
        </w:rPr>
        <w:t xml:space="preserve">, </w:t>
      </w:r>
      <w:r w:rsidRPr="00217AF8">
        <w:rPr>
          <w:rFonts w:asciiTheme="minorHAnsi" w:hAnsiTheme="minorHAnsi"/>
          <w:i/>
          <w:szCs w:val="22"/>
        </w:rPr>
        <w:t>„Wartości docelowej wskaźnika”</w:t>
      </w:r>
      <w:r w:rsidRPr="00217AF8">
        <w:rPr>
          <w:rFonts w:asciiTheme="minorHAnsi" w:hAnsiTheme="minorHAnsi"/>
          <w:szCs w:val="22"/>
        </w:rPr>
        <w:t xml:space="preserve">, a także </w:t>
      </w:r>
      <w:r w:rsidRPr="00217AF8">
        <w:rPr>
          <w:rFonts w:asciiTheme="minorHAnsi" w:hAnsiTheme="minorHAnsi"/>
          <w:i/>
          <w:szCs w:val="22"/>
        </w:rPr>
        <w:t>„Źródła informacji o wskaźniku”</w:t>
      </w:r>
      <w:r w:rsidRPr="00217AF8">
        <w:rPr>
          <w:rFonts w:asciiTheme="minorHAnsi" w:hAnsiTheme="minorHAnsi"/>
          <w:szCs w:val="22"/>
        </w:rPr>
        <w:t xml:space="preserve">. </w:t>
      </w:r>
    </w:p>
    <w:p w:rsidR="005A5DEE" w:rsidRDefault="00C7583E" w:rsidP="00C758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C7583E" w:rsidRDefault="00C7583E" w:rsidP="00C7583E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217AF8">
        <w:rPr>
          <w:rFonts w:asciiTheme="minorHAnsi" w:hAnsiTheme="minorHAnsi"/>
          <w:sz w:val="22"/>
          <w:szCs w:val="22"/>
        </w:rPr>
        <w:t xml:space="preserve">Jako źródło informacji o wskaźniku wskazać należy odpowiedni dokument (np. protokół odbioru </w:t>
      </w:r>
      <w:proofErr w:type="gramStart"/>
      <w:r w:rsidRPr="00217AF8">
        <w:rPr>
          <w:rFonts w:asciiTheme="minorHAnsi" w:hAnsiTheme="minorHAnsi"/>
          <w:sz w:val="22"/>
          <w:szCs w:val="22"/>
        </w:rPr>
        <w:t>robót).</w:t>
      </w:r>
      <w:proofErr w:type="gramEnd"/>
    </w:p>
    <w:p w:rsidR="00B11925" w:rsidRDefault="00B11925" w:rsidP="00B119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>W r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amach wniosku o dofinansowanie </w:t>
      </w:r>
      <w:r w:rsidR="005A5DEE">
        <w:rPr>
          <w:rFonts w:asciiTheme="minorHAnsi" w:eastAsiaTheme="minorHAnsi" w:hAnsiTheme="minorHAnsi" w:cs="Arial"/>
          <w:szCs w:val="22"/>
          <w:lang w:eastAsia="en-US"/>
        </w:rPr>
        <w:t>W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z listy </w:t>
      </w:r>
      <w:proofErr w:type="gramStart"/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przedstawionej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 w</w:t>
      </w:r>
      <w:proofErr w:type="gramEnd"/>
      <w:r>
        <w:rPr>
          <w:rFonts w:asciiTheme="minorHAnsi" w:eastAsiaTheme="minorHAnsi" w:hAnsiTheme="minorHAnsi" w:cs="Arial"/>
          <w:szCs w:val="22"/>
          <w:lang w:eastAsia="en-US"/>
        </w:rPr>
        <w:t xml:space="preserve"> poniższej  tabeli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, odpowiadające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</w:p>
    <w:p w:rsidR="00F54052" w:rsidRPr="006667C5" w:rsidRDefault="00F54052" w:rsidP="00F540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6667C5">
        <w:rPr>
          <w:rFonts w:asciiTheme="minorHAnsi" w:hAnsiTheme="minorHAnsi"/>
          <w:b/>
          <w:szCs w:val="22"/>
        </w:rPr>
        <w:t xml:space="preserve">W ramach Działania 6.2 </w:t>
      </w:r>
      <w:proofErr w:type="gramStart"/>
      <w:r w:rsidRPr="006667C5">
        <w:rPr>
          <w:rFonts w:asciiTheme="minorHAnsi" w:hAnsiTheme="minorHAnsi"/>
          <w:b/>
          <w:szCs w:val="22"/>
        </w:rPr>
        <w:t>w</w:t>
      </w:r>
      <w:proofErr w:type="gramEnd"/>
      <w:r w:rsidRPr="006667C5">
        <w:rPr>
          <w:rFonts w:asciiTheme="minorHAnsi" w:hAnsiTheme="minorHAnsi"/>
          <w:b/>
          <w:szCs w:val="22"/>
        </w:rPr>
        <w:t xml:space="preserve"> przypadku projektów dotyczących  6.2.C - poprawy sytuacji epidemiologicznej w związku z </w:t>
      </w:r>
      <w:proofErr w:type="spellStart"/>
      <w:r w:rsidRPr="006667C5">
        <w:rPr>
          <w:rFonts w:asciiTheme="minorHAnsi" w:hAnsiTheme="minorHAnsi"/>
          <w:b/>
          <w:szCs w:val="22"/>
        </w:rPr>
        <w:t>koronawirusem</w:t>
      </w:r>
      <w:proofErr w:type="spellEnd"/>
      <w:r w:rsidRPr="006667C5">
        <w:rPr>
          <w:rFonts w:asciiTheme="minorHAnsi" w:hAnsiTheme="minorHAnsi"/>
          <w:b/>
          <w:szCs w:val="22"/>
        </w:rPr>
        <w:t xml:space="preserve"> określono poniższe wskaźniki produktu:</w:t>
      </w:r>
    </w:p>
    <w:p w:rsidR="00F54052" w:rsidRPr="006667C5" w:rsidRDefault="00F54052" w:rsidP="00F540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color w:val="FF0000"/>
          <w:szCs w:val="22"/>
        </w:rPr>
      </w:pPr>
    </w:p>
    <w:tbl>
      <w:tblPr>
        <w:tblW w:w="503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/>
      </w:tblPr>
      <w:tblGrid>
        <w:gridCol w:w="2096"/>
        <w:gridCol w:w="918"/>
        <w:gridCol w:w="4536"/>
        <w:gridCol w:w="1803"/>
      </w:tblGrid>
      <w:tr w:rsidR="00F54052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F54052" w:rsidRPr="00750CB5" w:rsidRDefault="00F54052" w:rsidP="00B17D36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750CB5">
              <w:rPr>
                <w:rFonts w:asciiTheme="minorHAnsi" w:hAnsiTheme="minorHAnsi"/>
                <w:b/>
                <w:szCs w:val="22"/>
              </w:rPr>
              <w:t>Nazwa wskaźnika produktu</w:t>
            </w:r>
          </w:p>
        </w:tc>
        <w:tc>
          <w:tcPr>
            <w:tcW w:w="491" w:type="pct"/>
          </w:tcPr>
          <w:p w:rsidR="00F54052" w:rsidRPr="00750CB5" w:rsidRDefault="00F54052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425" w:type="pct"/>
            <w:shd w:val="clear" w:color="auto" w:fill="auto"/>
          </w:tcPr>
          <w:p w:rsidR="00F54052" w:rsidRPr="00750CB5" w:rsidRDefault="00F54052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750CB5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964" w:type="pct"/>
          </w:tcPr>
          <w:p w:rsidR="00F54052" w:rsidRPr="00750CB5" w:rsidRDefault="00F54052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163EF6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163EF6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  <w:r w:rsidRPr="00750CB5">
              <w:rPr>
                <w:rFonts w:asciiTheme="minorHAnsi" w:eastAsiaTheme="minorHAnsi" w:hAnsiTheme="minorHAnsi"/>
                <w:szCs w:val="22"/>
                <w:lang w:eastAsia="en-US"/>
              </w:rPr>
              <w:t>Wartość zakupionych środków ochrony indywidualnej (całkowity koszt publiczny) (CV1)</w:t>
            </w:r>
          </w:p>
        </w:tc>
        <w:tc>
          <w:tcPr>
            <w:tcW w:w="491" w:type="pct"/>
          </w:tcPr>
          <w:p w:rsidR="00163EF6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bCs/>
                <w:szCs w:val="22"/>
              </w:rPr>
              <w:t>zł</w:t>
            </w:r>
            <w:proofErr w:type="gramEnd"/>
          </w:p>
        </w:tc>
        <w:tc>
          <w:tcPr>
            <w:tcW w:w="2425" w:type="pct"/>
            <w:shd w:val="clear" w:color="auto" w:fill="auto"/>
          </w:tcPr>
          <w:p w:rsidR="00163EF6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163EF6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  <w:r w:rsidRPr="00750CB5">
              <w:rPr>
                <w:rFonts w:asciiTheme="minorHAnsi" w:eastAsiaTheme="minorHAnsi" w:hAnsiTheme="minorHAnsi"/>
                <w:szCs w:val="22"/>
                <w:lang w:eastAsia="en-US"/>
              </w:rPr>
              <w:t>Wartość zakupionych środków ochrony indywidualnej (całkowity koszt publiczny) (CV1)</w:t>
            </w: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bCs/>
                <w:szCs w:val="22"/>
              </w:rPr>
              <w:t>zł</w:t>
            </w:r>
            <w:proofErr w:type="gramEnd"/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750CB5">
              <w:rPr>
                <w:rFonts w:asciiTheme="minorHAnsi" w:eastAsiaTheme="minorHAnsi" w:hAnsiTheme="minorHAnsi"/>
                <w:szCs w:val="22"/>
                <w:lang w:eastAsia="en-US"/>
              </w:rPr>
              <w:t>Wartość zakupionego sprzętu medycznego</w:t>
            </w:r>
            <w:r w:rsidRPr="00750CB5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(całkowity koszt publiczny) (CV2) </w:t>
            </w:r>
          </w:p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bCs/>
                <w:szCs w:val="22"/>
              </w:rPr>
              <w:t>zł</w:t>
            </w:r>
            <w:proofErr w:type="gramEnd"/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Wartość  zakupionych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 xml:space="preserve"> </w:t>
            </w:r>
            <w:r w:rsidRPr="00750CB5">
              <w:rPr>
                <w:rFonts w:asciiTheme="minorHAnsi" w:hAnsiTheme="minorHAnsi"/>
                <w:bCs/>
                <w:szCs w:val="22"/>
              </w:rPr>
              <w:t>leków</w:t>
            </w:r>
            <w:r w:rsidRPr="00750CB5">
              <w:rPr>
                <w:rFonts w:asciiTheme="minorHAnsi" w:hAnsiTheme="minorHAnsi"/>
                <w:szCs w:val="22"/>
              </w:rPr>
              <w:t xml:space="preserve"> związanych z testowaniem i leczeniem COVID-19 (całkowity koszt publiczny)(CV3)</w:t>
            </w: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bCs/>
                <w:szCs w:val="22"/>
              </w:rPr>
              <w:t>zł</w:t>
            </w:r>
            <w:proofErr w:type="gramEnd"/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Wartość sprzętu IT oraz oprogramowania/licencji finansowanych w odpowiedzi na COVID-19 (całkowity koszt publiczny</w:t>
            </w:r>
            <w:proofErr w:type="gramStart"/>
            <w:r w:rsidRPr="00750CB5">
              <w:rPr>
                <w:rFonts w:asciiTheme="minorHAnsi" w:hAnsiTheme="minorHAnsi"/>
                <w:szCs w:val="22"/>
              </w:rPr>
              <w:t>)(CV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4)</w:t>
            </w: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bCs/>
                <w:szCs w:val="22"/>
              </w:rPr>
              <w:t>zł</w:t>
            </w:r>
            <w:proofErr w:type="gramEnd"/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iCs/>
                <w:szCs w:val="22"/>
              </w:rPr>
            </w:pPr>
            <w:r w:rsidRPr="00750CB5">
              <w:rPr>
                <w:rFonts w:asciiTheme="minorHAnsi" w:hAnsiTheme="minorHAnsi"/>
                <w:iCs/>
                <w:szCs w:val="22"/>
              </w:rPr>
              <w:t>Wartość sprzętu IT oraz oprogramowania/licencji finansowanych w odpowiedzi na COVID-19 dla sektora ochrony zdrowia (całkowity koszt publiczny</w:t>
            </w:r>
            <w:proofErr w:type="gramStart"/>
            <w:r w:rsidRPr="00750CB5">
              <w:rPr>
                <w:rFonts w:asciiTheme="minorHAnsi" w:hAnsiTheme="minorHAnsi"/>
                <w:iCs/>
                <w:szCs w:val="22"/>
              </w:rPr>
              <w:t>)(CV</w:t>
            </w:r>
            <w:proofErr w:type="gramEnd"/>
            <w:r w:rsidRPr="00750CB5">
              <w:rPr>
                <w:rFonts w:asciiTheme="minorHAnsi" w:hAnsiTheme="minorHAnsi"/>
                <w:iCs/>
                <w:szCs w:val="22"/>
              </w:rPr>
              <w:t>4b)</w:t>
            </w:r>
          </w:p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bCs/>
                <w:szCs w:val="22"/>
              </w:rPr>
              <w:t>zł</w:t>
            </w:r>
            <w:proofErr w:type="gramEnd"/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Liczba zakupionych środków ochrony indywidualnej (CV6)</w:t>
            </w:r>
          </w:p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Liczba zakupionych respiratorów w celu wsparcia leczenia COVID-19 (CV7)</w:t>
            </w:r>
          </w:p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Liczba laboratoriów, które zostały nowo wybudowane, nowo wyposażone lub o zwiększonych możliwościach testowania COVID-19 (CV9)</w:t>
            </w:r>
          </w:p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Zdolność przeprowadzania testów oraz diagnozowania COVID-19 (CV10)</w:t>
            </w:r>
          </w:p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 xml:space="preserve">Liczba karetek pogotowia i pojazdów zakupionych na potrzeby reagowania kryzysowego (CV11) </w:t>
            </w:r>
          </w:p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Liczba wyposażonych laboratoriów w związku z pandemią COVID-19 (CV13)</w:t>
            </w:r>
          </w:p>
          <w:p w:rsidR="00750CB5" w:rsidRPr="00750CB5" w:rsidRDefault="00750CB5" w:rsidP="00736CA1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 xml:space="preserve">Liczba zakupionych aparatów </w:t>
            </w:r>
            <w:proofErr w:type="gramStart"/>
            <w:r w:rsidRPr="00750CB5">
              <w:rPr>
                <w:rFonts w:asciiTheme="minorHAnsi" w:hAnsiTheme="minorHAnsi"/>
                <w:szCs w:val="22"/>
              </w:rPr>
              <w:t>do  oznaczania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750CB5">
              <w:rPr>
                <w:rFonts w:asciiTheme="minorHAnsi" w:hAnsiTheme="minorHAnsi"/>
                <w:szCs w:val="22"/>
              </w:rPr>
              <w:t>koronawirusa</w:t>
            </w:r>
            <w:proofErr w:type="spellEnd"/>
            <w:r w:rsidRPr="00750CB5">
              <w:rPr>
                <w:rFonts w:asciiTheme="minorHAnsi" w:hAnsiTheme="minorHAnsi"/>
                <w:szCs w:val="22"/>
              </w:rPr>
              <w:t xml:space="preserve"> metodą genetyczną/molekularną w związku z pandemią COVID-19 (CV14)</w:t>
            </w:r>
          </w:p>
          <w:p w:rsidR="00750CB5" w:rsidRPr="00750CB5" w:rsidRDefault="00750CB5" w:rsidP="00750CB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1" w:type="pct"/>
          </w:tcPr>
          <w:p w:rsidR="00750CB5" w:rsidRPr="00750CB5" w:rsidRDefault="00750CB5" w:rsidP="00B17D36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B17D36">
        <w:trPr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B17D36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 xml:space="preserve">Liczba zakupionego sprzętu medycznego, innego niż aparaty do oznaczania </w:t>
            </w:r>
            <w:proofErr w:type="spellStart"/>
            <w:r w:rsidRPr="00750CB5">
              <w:rPr>
                <w:rFonts w:asciiTheme="minorHAnsi" w:hAnsiTheme="minorHAnsi"/>
                <w:szCs w:val="22"/>
              </w:rPr>
              <w:t>koronawirusa</w:t>
            </w:r>
            <w:proofErr w:type="spellEnd"/>
            <w:r w:rsidRPr="00750CB5">
              <w:rPr>
                <w:rFonts w:asciiTheme="minorHAnsi" w:hAnsiTheme="minorHAnsi"/>
                <w:szCs w:val="22"/>
              </w:rPr>
              <w:t xml:space="preserve"> i respiratory (CV15)</w:t>
            </w:r>
          </w:p>
        </w:tc>
        <w:tc>
          <w:tcPr>
            <w:tcW w:w="491" w:type="pct"/>
          </w:tcPr>
          <w:p w:rsidR="00750CB5" w:rsidRPr="00750CB5" w:rsidRDefault="00750CB5" w:rsidP="00750CB5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50CB5">
              <w:rPr>
                <w:rFonts w:asciiTheme="minorHAnsi" w:hAnsiTheme="minorHAnsi"/>
                <w:bCs/>
                <w:szCs w:val="22"/>
              </w:rPr>
              <w:t xml:space="preserve">Brak definicji wskaźnika 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50CB5" w:rsidRPr="00750CB5" w:rsidTr="00D661CF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750CB5" w:rsidRPr="00750CB5" w:rsidRDefault="00750CB5" w:rsidP="00D661CF">
            <w:pPr>
              <w:spacing w:before="60" w:after="60" w:line="240" w:lineRule="auto"/>
              <w:rPr>
                <w:rFonts w:asciiTheme="minorHAnsi" w:hAnsiTheme="minorHAnsi"/>
                <w:b/>
                <w:szCs w:val="22"/>
              </w:rPr>
            </w:pPr>
            <w:r w:rsidRPr="00750CB5">
              <w:rPr>
                <w:rFonts w:asciiTheme="minorHAnsi" w:eastAsiaTheme="minorHAnsi" w:hAnsiTheme="minorHAnsi"/>
                <w:szCs w:val="22"/>
                <w:lang w:eastAsia="en-US"/>
              </w:rPr>
              <w:t>Nakłady inwestycyjne na zakup aparatury medycznej</w:t>
            </w:r>
          </w:p>
        </w:tc>
        <w:tc>
          <w:tcPr>
            <w:tcW w:w="491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zł</w:t>
            </w:r>
            <w:proofErr w:type="gramEnd"/>
          </w:p>
        </w:tc>
        <w:tc>
          <w:tcPr>
            <w:tcW w:w="2425" w:type="pct"/>
            <w:shd w:val="clear" w:color="auto" w:fill="auto"/>
          </w:tcPr>
          <w:p w:rsidR="00750CB5" w:rsidRPr="00750CB5" w:rsidRDefault="00750CB5" w:rsidP="00D661C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Nakłady poniesione przez beneficjenta na zakup aparatury medycznej w związku z realizowanym projektem. Nakłady obejmują dofinansowanie i wkład własny.</w:t>
            </w:r>
          </w:p>
        </w:tc>
        <w:tc>
          <w:tcPr>
            <w:tcW w:w="964" w:type="pct"/>
          </w:tcPr>
          <w:p w:rsidR="00750CB5" w:rsidRPr="00750CB5" w:rsidRDefault="00750CB5" w:rsidP="00D661CF">
            <w:pPr>
              <w:suppressAutoHyphens/>
              <w:spacing w:before="0" w:line="240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F54052" w:rsidRPr="00750CB5" w:rsidTr="00B17D36">
        <w:trPr>
          <w:trHeight w:val="20"/>
          <w:jc w:val="center"/>
        </w:trPr>
        <w:tc>
          <w:tcPr>
            <w:tcW w:w="1120" w:type="pct"/>
            <w:shd w:val="clear" w:color="auto" w:fill="auto"/>
          </w:tcPr>
          <w:p w:rsidR="00F54052" w:rsidRPr="00750CB5" w:rsidRDefault="00F54052" w:rsidP="00B17D36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 xml:space="preserve">Liczba wspartych podmiotów leczniczych </w:t>
            </w:r>
          </w:p>
        </w:tc>
        <w:tc>
          <w:tcPr>
            <w:tcW w:w="491" w:type="pct"/>
          </w:tcPr>
          <w:p w:rsidR="00F54052" w:rsidRPr="00750CB5" w:rsidRDefault="00F54052" w:rsidP="00750CB5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F54052" w:rsidRPr="00750CB5" w:rsidRDefault="00F54052" w:rsidP="00B17D36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 xml:space="preserve">Wskaźnik odnosi się do podmiotów leczniczych objętych robotami budowlanymi oraz doposażonych w aparaturę medyczną oraz techniczną niezbędną do udzielania świadczeń medycznych. </w:t>
            </w:r>
          </w:p>
          <w:p w:rsidR="00F54052" w:rsidRPr="00750CB5" w:rsidRDefault="00F54052" w:rsidP="00B17D36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 xml:space="preserve">W ramach wskaźnika należy wykazać: </w:t>
            </w:r>
          </w:p>
          <w:p w:rsidR="00F54052" w:rsidRPr="00750CB5" w:rsidRDefault="00F54052" w:rsidP="00F54052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doposażone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 xml:space="preserve"> podmioty lecznicze</w:t>
            </w:r>
          </w:p>
          <w:p w:rsidR="00F54052" w:rsidRPr="00750CB5" w:rsidRDefault="00F54052" w:rsidP="00F54052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podmioty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 xml:space="preserve"> lecznicze, w których wykonano roboty budowlane</w:t>
            </w:r>
          </w:p>
          <w:p w:rsidR="00F54052" w:rsidRPr="00750CB5" w:rsidRDefault="00F54052" w:rsidP="00F54052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doposażone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 xml:space="preserve"> podmioty lecznicze, w których wykonano roboty budowlane. </w:t>
            </w:r>
          </w:p>
        </w:tc>
        <w:tc>
          <w:tcPr>
            <w:tcW w:w="964" w:type="pct"/>
          </w:tcPr>
          <w:p w:rsidR="00F54052" w:rsidRPr="00750CB5" w:rsidRDefault="00F54052" w:rsidP="00B17D36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RPO WD 2014-2020</w:t>
            </w:r>
          </w:p>
        </w:tc>
      </w:tr>
      <w:tr w:rsidR="006B2AAD" w:rsidRPr="00750CB5" w:rsidTr="00B17D36">
        <w:trPr>
          <w:trHeight w:val="20"/>
          <w:jc w:val="center"/>
        </w:trPr>
        <w:tc>
          <w:tcPr>
            <w:tcW w:w="1120" w:type="pct"/>
            <w:shd w:val="clear" w:color="auto" w:fill="auto"/>
          </w:tcPr>
          <w:p w:rsidR="006B2AAD" w:rsidRPr="00750CB5" w:rsidRDefault="00DA7281" w:rsidP="00B17D36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Dodatkowa przestrzeń łóżkowa stworzona dla pacjentów chorych na COVID-19 (CV8)</w:t>
            </w:r>
          </w:p>
        </w:tc>
        <w:tc>
          <w:tcPr>
            <w:tcW w:w="491" w:type="pct"/>
          </w:tcPr>
          <w:p w:rsidR="0012450D" w:rsidRPr="00750CB5" w:rsidRDefault="006B2AAD" w:rsidP="00750CB5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6B2AAD" w:rsidRPr="00750CB5" w:rsidRDefault="00414130" w:rsidP="00B17D36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W ramach wskaźnika należy wskazać liczbę utwor</w:t>
            </w:r>
            <w:r w:rsidR="0050031E" w:rsidRPr="00750CB5">
              <w:rPr>
                <w:rFonts w:asciiTheme="minorHAnsi" w:hAnsiTheme="minorHAnsi"/>
                <w:szCs w:val="22"/>
              </w:rPr>
              <w:t>zonych w ramach projektu miejsc</w:t>
            </w:r>
            <w:r w:rsidRPr="00750CB5">
              <w:rPr>
                <w:rFonts w:asciiTheme="minorHAnsi" w:hAnsiTheme="minorHAnsi"/>
                <w:szCs w:val="22"/>
              </w:rPr>
              <w:t xml:space="preserve"> (łóżek) przeznaczonych dla pacjentów zakażonych wirusem SARS-CoV-2</w:t>
            </w:r>
          </w:p>
        </w:tc>
        <w:tc>
          <w:tcPr>
            <w:tcW w:w="964" w:type="pct"/>
          </w:tcPr>
          <w:p w:rsidR="0012450D" w:rsidRPr="00750CB5" w:rsidRDefault="00414130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6B2AAD" w:rsidRPr="00750CB5" w:rsidTr="00B17D36">
        <w:trPr>
          <w:trHeight w:val="20"/>
          <w:jc w:val="center"/>
        </w:trPr>
        <w:tc>
          <w:tcPr>
            <w:tcW w:w="1120" w:type="pct"/>
            <w:shd w:val="clear" w:color="auto" w:fill="auto"/>
          </w:tcPr>
          <w:p w:rsidR="006B2AAD" w:rsidRPr="00750CB5" w:rsidRDefault="00DA7281" w:rsidP="006B2AAD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>Liczba wspartych podmiotów leczniczych w związku z pandemią COVID-19 (CV12)</w:t>
            </w:r>
          </w:p>
          <w:p w:rsidR="006B2AAD" w:rsidRPr="00750CB5" w:rsidRDefault="006B2AAD" w:rsidP="00B17D36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1" w:type="pct"/>
          </w:tcPr>
          <w:p w:rsidR="0012450D" w:rsidRPr="00750CB5" w:rsidRDefault="006B2AAD" w:rsidP="00750CB5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50031E" w:rsidRPr="00750CB5" w:rsidRDefault="0050031E" w:rsidP="0050031E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 xml:space="preserve">Wskaźnik odnosi się do podmiotów leczniczych udzielających świadczeń opieki zdrowotnej w związku z przeciwdziałaniem </w:t>
            </w:r>
            <w:proofErr w:type="gramStart"/>
            <w:r w:rsidRPr="00750CB5">
              <w:rPr>
                <w:rFonts w:asciiTheme="minorHAnsi" w:hAnsiTheme="minorHAnsi"/>
                <w:szCs w:val="22"/>
              </w:rPr>
              <w:t xml:space="preserve">COVID-19 . </w:t>
            </w:r>
            <w:proofErr w:type="gramEnd"/>
          </w:p>
          <w:p w:rsidR="0050031E" w:rsidRPr="00750CB5" w:rsidRDefault="0050031E" w:rsidP="0050031E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t xml:space="preserve">W ramach wskaźnika należy wykazać: </w:t>
            </w:r>
          </w:p>
          <w:p w:rsidR="0050031E" w:rsidRPr="00750CB5" w:rsidRDefault="0050031E" w:rsidP="0050031E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doposażone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 xml:space="preserve"> podmioty lecznicze</w:t>
            </w:r>
          </w:p>
          <w:p w:rsidR="006B2AAD" w:rsidRPr="00750CB5" w:rsidRDefault="0050031E" w:rsidP="0050031E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podmioty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 xml:space="preserve"> lecznicze, w których wykonano usługi remontowo-budowlane niezbędne do realizacji projektu</w:t>
            </w:r>
          </w:p>
          <w:p w:rsidR="0050031E" w:rsidRPr="00750CB5" w:rsidRDefault="0050031E" w:rsidP="0050031E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750CB5">
              <w:rPr>
                <w:rFonts w:asciiTheme="minorHAnsi" w:hAnsiTheme="minorHAnsi"/>
                <w:szCs w:val="22"/>
              </w:rPr>
              <w:t>doposażone</w:t>
            </w:r>
            <w:proofErr w:type="gramEnd"/>
            <w:r w:rsidRPr="00750CB5">
              <w:rPr>
                <w:rFonts w:asciiTheme="minorHAnsi" w:hAnsiTheme="minorHAnsi"/>
                <w:szCs w:val="22"/>
              </w:rPr>
              <w:t xml:space="preserve"> podmioty lecznicze</w:t>
            </w:r>
            <w:r w:rsidR="00D42C09" w:rsidRPr="00750CB5">
              <w:rPr>
                <w:rFonts w:asciiTheme="minorHAnsi" w:hAnsiTheme="minorHAnsi"/>
                <w:szCs w:val="22"/>
              </w:rPr>
              <w:t>,</w:t>
            </w:r>
            <w:r w:rsidRPr="00750CB5">
              <w:rPr>
                <w:rFonts w:asciiTheme="minorHAnsi" w:hAnsiTheme="minorHAnsi"/>
                <w:szCs w:val="22"/>
              </w:rPr>
              <w:t xml:space="preserve"> w </w:t>
            </w:r>
            <w:r w:rsidRPr="00750CB5">
              <w:rPr>
                <w:rFonts w:asciiTheme="minorHAnsi" w:hAnsiTheme="minorHAnsi"/>
                <w:szCs w:val="22"/>
              </w:rPr>
              <w:lastRenderedPageBreak/>
              <w:t>których wykonano usługi remontowo-budowlane niezbędne do realizacji projektu</w:t>
            </w:r>
          </w:p>
          <w:p w:rsidR="0050031E" w:rsidRPr="00750CB5" w:rsidRDefault="0050031E" w:rsidP="0050031E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pct"/>
          </w:tcPr>
          <w:p w:rsidR="0012450D" w:rsidRPr="00750CB5" w:rsidRDefault="0050031E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750CB5">
              <w:rPr>
                <w:rFonts w:asciiTheme="minorHAnsi" w:hAnsiTheme="minorHAnsi"/>
                <w:szCs w:val="22"/>
              </w:rPr>
              <w:lastRenderedPageBreak/>
              <w:t>SZOOP</w:t>
            </w:r>
          </w:p>
        </w:tc>
      </w:tr>
    </w:tbl>
    <w:p w:rsidR="00DF6D97" w:rsidRPr="006667C5" w:rsidRDefault="00DF6D97" w:rsidP="007650A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</w:p>
    <w:p w:rsidR="00C02466" w:rsidRPr="003A7AE2" w:rsidRDefault="00C02466" w:rsidP="00C02466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>Wartość bazowa (tzn. wartość w momencie rozpoczęcia realizacji projektu) w przypadku każdego wskaźnika powinna być wykazana na poziomie „0”.</w:t>
      </w:r>
    </w:p>
    <w:p w:rsidR="00C02466" w:rsidRPr="003A7AE2" w:rsidRDefault="00C02466" w:rsidP="00C02466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E</w:t>
      </w:r>
      <w:r w:rsidRPr="003A7AE2">
        <w:rPr>
          <w:rFonts w:asciiTheme="minorHAnsi" w:hAnsiTheme="minorHAnsi" w:cs="Arial"/>
          <w:b/>
          <w:szCs w:val="22"/>
          <w:u w:val="single"/>
        </w:rPr>
        <w:t xml:space="preserve">fekt wsparcia na poziomie projektu występuje: </w:t>
      </w:r>
    </w:p>
    <w:p w:rsidR="00C02466" w:rsidRPr="003A7AE2" w:rsidRDefault="00C02466" w:rsidP="00C02466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proofErr w:type="gramStart"/>
      <w:r w:rsidRPr="003A7AE2">
        <w:rPr>
          <w:rFonts w:asciiTheme="minorHAnsi" w:hAnsiTheme="minorHAnsi" w:cs="Arial"/>
          <w:b/>
          <w:szCs w:val="22"/>
          <w:u w:val="single"/>
        </w:rPr>
        <w:t>a</w:t>
      </w:r>
      <w:proofErr w:type="gramEnd"/>
      <w:r w:rsidRPr="003A7AE2">
        <w:rPr>
          <w:rFonts w:asciiTheme="minorHAnsi" w:hAnsiTheme="minorHAnsi" w:cs="Arial"/>
          <w:b/>
          <w:szCs w:val="22"/>
          <w:u w:val="single"/>
        </w:rPr>
        <w:t>) w przypadku wskaźników produktu – w okresie od podpisania umowy o dofinansowanie, przy czym osiągnięte wartości powinny zostać wykazane najpóźnie</w:t>
      </w:r>
      <w:r>
        <w:rPr>
          <w:rFonts w:asciiTheme="minorHAnsi" w:hAnsiTheme="minorHAnsi" w:cs="Arial"/>
          <w:b/>
          <w:szCs w:val="22"/>
          <w:u w:val="single"/>
        </w:rPr>
        <w:t>j we wniosku o płatność końcową</w:t>
      </w:r>
      <w:r w:rsidRPr="003A7AE2">
        <w:rPr>
          <w:rFonts w:asciiTheme="minorHAnsi" w:hAnsiTheme="minorHAnsi" w:cs="Arial"/>
          <w:b/>
          <w:szCs w:val="22"/>
          <w:u w:val="single"/>
        </w:rPr>
        <w:t xml:space="preserve"> </w:t>
      </w:r>
      <w:r w:rsidRPr="005C694F">
        <w:rPr>
          <w:rFonts w:asciiTheme="minorHAnsi" w:hAnsiTheme="minorHAnsi" w:cs="Arial"/>
          <w:b/>
          <w:szCs w:val="22"/>
          <w:u w:val="single"/>
        </w:rPr>
        <w:t>oraz utrzymane w okresie trwałości projektu</w:t>
      </w:r>
    </w:p>
    <w:p w:rsidR="003E7EAB" w:rsidRPr="006667C5" w:rsidRDefault="003E7EAB" w:rsidP="00DF6D97">
      <w:pPr>
        <w:spacing w:line="240" w:lineRule="auto"/>
        <w:jc w:val="both"/>
        <w:rPr>
          <w:rFonts w:asciiTheme="minorHAnsi" w:hAnsiTheme="minorHAnsi" w:cs="Arial"/>
          <w:b/>
          <w:szCs w:val="22"/>
        </w:rPr>
      </w:pPr>
      <w:bookmarkStart w:id="3" w:name="_GoBack"/>
      <w:bookmarkEnd w:id="3"/>
    </w:p>
    <w:p w:rsidR="0032765F" w:rsidRPr="00911273" w:rsidRDefault="0032765F" w:rsidP="007650AC">
      <w:pPr>
        <w:spacing w:line="240" w:lineRule="auto"/>
        <w:rPr>
          <w:szCs w:val="22"/>
        </w:rPr>
      </w:pPr>
    </w:p>
    <w:sectPr w:rsidR="0032765F" w:rsidRPr="00911273" w:rsidSect="003E7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F6" w:rsidRDefault="00163EF6" w:rsidP="008C495E">
      <w:pPr>
        <w:spacing w:before="0" w:line="240" w:lineRule="auto"/>
      </w:pPr>
      <w:r>
        <w:separator/>
      </w:r>
    </w:p>
  </w:endnote>
  <w:endnote w:type="continuationSeparator" w:id="0">
    <w:p w:rsidR="00163EF6" w:rsidRDefault="00163EF6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F6" w:rsidRDefault="00163E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187159747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163EF6" w:rsidRPr="00D721EE" w:rsidRDefault="00163EF6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  <w:r w:rsidRPr="00D721EE">
              <w:rPr>
                <w:rFonts w:asciiTheme="minorHAnsi" w:hAnsiTheme="minorHAnsi"/>
                <w:sz w:val="20"/>
              </w:rPr>
              <w:t xml:space="preserve">Strona </w:t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50CB5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D721EE">
              <w:rPr>
                <w:rFonts w:asciiTheme="minorHAnsi" w:hAnsiTheme="minorHAnsi"/>
                <w:sz w:val="20"/>
              </w:rPr>
              <w:t xml:space="preserve"> z </w:t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50CB5">
              <w:rPr>
                <w:rFonts w:asciiTheme="minorHAnsi" w:hAnsiTheme="minorHAnsi"/>
                <w:b/>
                <w:bCs/>
                <w:noProof/>
                <w:sz w:val="20"/>
              </w:rPr>
              <w:t>5</w:t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63EF6" w:rsidRPr="00D721EE" w:rsidRDefault="00163EF6">
    <w:pPr>
      <w:pStyle w:val="Stopka"/>
      <w:rPr>
        <w:rFonts w:asciiTheme="minorHAnsi" w:hAnsiTheme="minorHAnsi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F6" w:rsidRDefault="00163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F6" w:rsidRDefault="00163EF6" w:rsidP="008C495E">
      <w:pPr>
        <w:spacing w:before="0" w:line="240" w:lineRule="auto"/>
      </w:pPr>
      <w:r>
        <w:separator/>
      </w:r>
    </w:p>
  </w:footnote>
  <w:footnote w:type="continuationSeparator" w:id="0">
    <w:p w:rsidR="00163EF6" w:rsidRDefault="00163EF6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F6" w:rsidRDefault="00163E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F6" w:rsidRPr="00CA5526" w:rsidRDefault="00163EF6" w:rsidP="00CA5526">
    <w:pPr>
      <w:spacing w:before="0" w:line="240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F6" w:rsidRPr="003E7EAB" w:rsidRDefault="00163EF6" w:rsidP="003E7EAB">
    <w:pPr>
      <w:pStyle w:val="Nagwek"/>
      <w:jc w:val="right"/>
      <w:rPr>
        <w:rFonts w:asciiTheme="minorHAnsi" w:hAnsiTheme="minorHAnsi"/>
        <w:b/>
        <w:bCs/>
      </w:rPr>
    </w:pPr>
    <w:r w:rsidRPr="003E7EAB">
      <w:rPr>
        <w:noProof/>
      </w:rPr>
      <w:drawing>
        <wp:inline distT="0" distB="0" distL="0" distR="0">
          <wp:extent cx="5760720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7EAB">
      <w:tab/>
    </w:r>
  </w:p>
  <w:p w:rsidR="00163EF6" w:rsidRPr="00842C65" w:rsidRDefault="00163EF6" w:rsidP="00E70F17">
    <w:pPr>
      <w:pStyle w:val="Nagwek"/>
      <w:jc w:val="right"/>
      <w:rPr>
        <w:rFonts w:asciiTheme="minorHAnsi" w:hAnsiTheme="minorHAnsi"/>
        <w:b/>
        <w:bCs/>
      </w:rPr>
    </w:pPr>
    <w:r w:rsidRPr="00842C65">
      <w:rPr>
        <w:rFonts w:asciiTheme="minorHAnsi" w:hAnsiTheme="minorHAnsi"/>
        <w:b/>
        <w:bCs/>
      </w:rPr>
      <w:t>Załącznik nr 2</w:t>
    </w:r>
  </w:p>
  <w:p w:rsidR="00163EF6" w:rsidRPr="00842C65" w:rsidRDefault="00163EF6" w:rsidP="00451177">
    <w:pPr>
      <w:pStyle w:val="Nagwek"/>
      <w:rPr>
        <w:rFonts w:asciiTheme="minorHAnsi" w:hAnsiTheme="minorHAnsi"/>
        <w:b/>
        <w:bCs/>
      </w:rPr>
    </w:pPr>
    <w:r w:rsidRPr="00842C65">
      <w:rPr>
        <w:rFonts w:asciiTheme="minorHAnsi" w:hAnsiTheme="minorHAnsi"/>
        <w:b/>
        <w:bCs/>
      </w:rPr>
      <w:tab/>
    </w:r>
    <w:r w:rsidRPr="00842C65">
      <w:rPr>
        <w:rFonts w:asciiTheme="minorHAnsi" w:hAnsiTheme="minorHAnsi"/>
        <w:b/>
        <w:bCs/>
      </w:rPr>
      <w:tab/>
      <w:t>Nabór nr RPDS.06.02.00-IZ.00-02-412/20</w:t>
    </w:r>
  </w:p>
  <w:p w:rsidR="00163EF6" w:rsidRPr="003E7EAB" w:rsidRDefault="00163EF6" w:rsidP="003E7EAB">
    <w:pPr>
      <w:pStyle w:val="Nagwek"/>
      <w:jc w:val="right"/>
      <w:rPr>
        <w:rFonts w:asciiTheme="minorHAnsi" w:hAnsiTheme="minorHAnsi"/>
        <w:b/>
        <w:bCs/>
      </w:rPr>
    </w:pPr>
  </w:p>
  <w:p w:rsidR="00163EF6" w:rsidRDefault="00163E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83"/>
    <w:multiLevelType w:val="hybridMultilevel"/>
    <w:tmpl w:val="F0D2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FDF"/>
    <w:multiLevelType w:val="hybridMultilevel"/>
    <w:tmpl w:val="BDAC2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716"/>
    <w:multiLevelType w:val="hybridMultilevel"/>
    <w:tmpl w:val="125491A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CC7735"/>
    <w:multiLevelType w:val="hybridMultilevel"/>
    <w:tmpl w:val="A0F08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976A4"/>
    <w:multiLevelType w:val="hybridMultilevel"/>
    <w:tmpl w:val="6A92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238A8"/>
    <w:multiLevelType w:val="hybridMultilevel"/>
    <w:tmpl w:val="80C0DE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F6373A"/>
    <w:multiLevelType w:val="hybridMultilevel"/>
    <w:tmpl w:val="D4AC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>
      <w:start w:val="1"/>
      <w:numFmt w:val="lowerLetter"/>
      <w:lvlText w:val="%2."/>
      <w:lvlJc w:val="left"/>
      <w:pPr>
        <w:ind w:left="1805" w:hanging="360"/>
      </w:pPr>
    </w:lvl>
    <w:lvl w:ilvl="2" w:tplc="0415001B">
      <w:start w:val="1"/>
      <w:numFmt w:val="lowerRoman"/>
      <w:lvlText w:val="%3."/>
      <w:lvlJc w:val="right"/>
      <w:pPr>
        <w:ind w:left="2525" w:hanging="180"/>
      </w:pPr>
    </w:lvl>
    <w:lvl w:ilvl="3" w:tplc="0415000F">
      <w:start w:val="1"/>
      <w:numFmt w:val="decimal"/>
      <w:lvlText w:val="%4."/>
      <w:lvlJc w:val="left"/>
      <w:pPr>
        <w:ind w:left="3245" w:hanging="360"/>
      </w:pPr>
    </w:lvl>
    <w:lvl w:ilvl="4" w:tplc="04150019">
      <w:start w:val="1"/>
      <w:numFmt w:val="lowerLetter"/>
      <w:lvlText w:val="%5."/>
      <w:lvlJc w:val="left"/>
      <w:pPr>
        <w:ind w:left="3965" w:hanging="360"/>
      </w:pPr>
    </w:lvl>
    <w:lvl w:ilvl="5" w:tplc="0415001B">
      <w:start w:val="1"/>
      <w:numFmt w:val="lowerRoman"/>
      <w:lvlText w:val="%6."/>
      <w:lvlJc w:val="right"/>
      <w:pPr>
        <w:ind w:left="4685" w:hanging="180"/>
      </w:pPr>
    </w:lvl>
    <w:lvl w:ilvl="6" w:tplc="0415000F">
      <w:start w:val="1"/>
      <w:numFmt w:val="decimal"/>
      <w:lvlText w:val="%7."/>
      <w:lvlJc w:val="left"/>
      <w:pPr>
        <w:ind w:left="5405" w:hanging="360"/>
      </w:pPr>
    </w:lvl>
    <w:lvl w:ilvl="7" w:tplc="04150019">
      <w:start w:val="1"/>
      <w:numFmt w:val="lowerLetter"/>
      <w:lvlText w:val="%8."/>
      <w:lvlJc w:val="left"/>
      <w:pPr>
        <w:ind w:left="6125" w:hanging="360"/>
      </w:pPr>
    </w:lvl>
    <w:lvl w:ilvl="8" w:tplc="0415001B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>
      <w:start w:val="1"/>
      <w:numFmt w:val="lowerLetter"/>
      <w:lvlText w:val="%2."/>
      <w:lvlJc w:val="left"/>
      <w:pPr>
        <w:ind w:left="1016" w:hanging="360"/>
      </w:pPr>
    </w:lvl>
    <w:lvl w:ilvl="2" w:tplc="0415001B">
      <w:start w:val="1"/>
      <w:numFmt w:val="lowerRoman"/>
      <w:lvlText w:val="%3."/>
      <w:lvlJc w:val="right"/>
      <w:pPr>
        <w:ind w:left="1736" w:hanging="180"/>
      </w:pPr>
    </w:lvl>
    <w:lvl w:ilvl="3" w:tplc="0415000F">
      <w:start w:val="1"/>
      <w:numFmt w:val="decimal"/>
      <w:lvlText w:val="%4."/>
      <w:lvlJc w:val="left"/>
      <w:pPr>
        <w:ind w:left="2456" w:hanging="360"/>
      </w:pPr>
    </w:lvl>
    <w:lvl w:ilvl="4" w:tplc="04150019">
      <w:start w:val="1"/>
      <w:numFmt w:val="lowerLetter"/>
      <w:lvlText w:val="%5."/>
      <w:lvlJc w:val="left"/>
      <w:pPr>
        <w:ind w:left="3176" w:hanging="360"/>
      </w:pPr>
    </w:lvl>
    <w:lvl w:ilvl="5" w:tplc="0415001B">
      <w:start w:val="1"/>
      <w:numFmt w:val="lowerRoman"/>
      <w:lvlText w:val="%6."/>
      <w:lvlJc w:val="right"/>
      <w:pPr>
        <w:ind w:left="3896" w:hanging="180"/>
      </w:pPr>
    </w:lvl>
    <w:lvl w:ilvl="6" w:tplc="0415000F">
      <w:start w:val="1"/>
      <w:numFmt w:val="decimal"/>
      <w:lvlText w:val="%7."/>
      <w:lvlJc w:val="left"/>
      <w:pPr>
        <w:ind w:left="4616" w:hanging="360"/>
      </w:pPr>
    </w:lvl>
    <w:lvl w:ilvl="7" w:tplc="04150019">
      <w:start w:val="1"/>
      <w:numFmt w:val="lowerLetter"/>
      <w:lvlText w:val="%8."/>
      <w:lvlJc w:val="left"/>
      <w:pPr>
        <w:ind w:left="5336" w:hanging="360"/>
      </w:pPr>
    </w:lvl>
    <w:lvl w:ilvl="8" w:tplc="0415001B">
      <w:start w:val="1"/>
      <w:numFmt w:val="lowerRoman"/>
      <w:lvlText w:val="%9."/>
      <w:lvlJc w:val="right"/>
      <w:pPr>
        <w:ind w:left="6056" w:hanging="180"/>
      </w:pPr>
    </w:lvl>
  </w:abstractNum>
  <w:abstractNum w:abstractNumId="11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C664C"/>
    <w:multiLevelType w:val="hybridMultilevel"/>
    <w:tmpl w:val="68CA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E4793"/>
    <w:multiLevelType w:val="hybridMultilevel"/>
    <w:tmpl w:val="249A8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82CE5"/>
    <w:multiLevelType w:val="hybridMultilevel"/>
    <w:tmpl w:val="A6F8167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C4620"/>
    <w:multiLevelType w:val="hybridMultilevel"/>
    <w:tmpl w:val="20AA6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FB40CA"/>
    <w:multiLevelType w:val="hybridMultilevel"/>
    <w:tmpl w:val="A3102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B1A45"/>
    <w:multiLevelType w:val="hybridMultilevel"/>
    <w:tmpl w:val="54FA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92034"/>
    <w:multiLevelType w:val="hybridMultilevel"/>
    <w:tmpl w:val="6830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42D1A"/>
    <w:multiLevelType w:val="hybridMultilevel"/>
    <w:tmpl w:val="F7F0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8"/>
  </w:num>
  <w:num w:numId="8">
    <w:abstractNumId w:val="21"/>
  </w:num>
  <w:num w:numId="9">
    <w:abstractNumId w:val="2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25"/>
  </w:num>
  <w:num w:numId="17">
    <w:abstractNumId w:val="0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7"/>
  </w:num>
  <w:num w:numId="23">
    <w:abstractNumId w:val="23"/>
  </w:num>
  <w:num w:numId="24">
    <w:abstractNumId w:val="14"/>
  </w:num>
  <w:num w:numId="25">
    <w:abstractNumId w:val="1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495E"/>
    <w:rsid w:val="00006E4E"/>
    <w:rsid w:val="00007941"/>
    <w:rsid w:val="00020932"/>
    <w:rsid w:val="00022968"/>
    <w:rsid w:val="00031356"/>
    <w:rsid w:val="00047FAC"/>
    <w:rsid w:val="000574DB"/>
    <w:rsid w:val="00062FE2"/>
    <w:rsid w:val="00070C4D"/>
    <w:rsid w:val="000719F3"/>
    <w:rsid w:val="00087BF1"/>
    <w:rsid w:val="00094C3F"/>
    <w:rsid w:val="000966E8"/>
    <w:rsid w:val="000974ED"/>
    <w:rsid w:val="000A798A"/>
    <w:rsid w:val="000C57E0"/>
    <w:rsid w:val="000D22C0"/>
    <w:rsid w:val="000D4F53"/>
    <w:rsid w:val="000E5185"/>
    <w:rsid w:val="000F5C98"/>
    <w:rsid w:val="00101856"/>
    <w:rsid w:val="00104B01"/>
    <w:rsid w:val="00114550"/>
    <w:rsid w:val="0011515E"/>
    <w:rsid w:val="00120E52"/>
    <w:rsid w:val="0012450D"/>
    <w:rsid w:val="00141571"/>
    <w:rsid w:val="00142FED"/>
    <w:rsid w:val="00144E4F"/>
    <w:rsid w:val="001460C4"/>
    <w:rsid w:val="001477BA"/>
    <w:rsid w:val="00150E39"/>
    <w:rsid w:val="00151BAD"/>
    <w:rsid w:val="00153A87"/>
    <w:rsid w:val="0015486C"/>
    <w:rsid w:val="00163EF6"/>
    <w:rsid w:val="00165CDD"/>
    <w:rsid w:val="0017262A"/>
    <w:rsid w:val="001807D0"/>
    <w:rsid w:val="0018249A"/>
    <w:rsid w:val="00191605"/>
    <w:rsid w:val="001B08DF"/>
    <w:rsid w:val="001B7345"/>
    <w:rsid w:val="001C2021"/>
    <w:rsid w:val="001C4F9E"/>
    <w:rsid w:val="001C75B0"/>
    <w:rsid w:val="00200673"/>
    <w:rsid w:val="00216C83"/>
    <w:rsid w:val="00231F36"/>
    <w:rsid w:val="00240CF7"/>
    <w:rsid w:val="00241C92"/>
    <w:rsid w:val="00253FAA"/>
    <w:rsid w:val="002640E7"/>
    <w:rsid w:val="00271DC5"/>
    <w:rsid w:val="00271E44"/>
    <w:rsid w:val="002771CE"/>
    <w:rsid w:val="00284171"/>
    <w:rsid w:val="00295F85"/>
    <w:rsid w:val="002972E4"/>
    <w:rsid w:val="002A2C7F"/>
    <w:rsid w:val="002A43AD"/>
    <w:rsid w:val="002A7E31"/>
    <w:rsid w:val="002B7DD7"/>
    <w:rsid w:val="002C27E6"/>
    <w:rsid w:val="002C4E16"/>
    <w:rsid w:val="002C798C"/>
    <w:rsid w:val="002D1322"/>
    <w:rsid w:val="002D4F02"/>
    <w:rsid w:val="002D5507"/>
    <w:rsid w:val="002E6E1E"/>
    <w:rsid w:val="002F6273"/>
    <w:rsid w:val="0030384D"/>
    <w:rsid w:val="00305C7F"/>
    <w:rsid w:val="003179D2"/>
    <w:rsid w:val="00317CA0"/>
    <w:rsid w:val="003211CD"/>
    <w:rsid w:val="00325693"/>
    <w:rsid w:val="0032765F"/>
    <w:rsid w:val="00337E57"/>
    <w:rsid w:val="00340A6B"/>
    <w:rsid w:val="00342A5E"/>
    <w:rsid w:val="0035614F"/>
    <w:rsid w:val="0036362B"/>
    <w:rsid w:val="00366C6D"/>
    <w:rsid w:val="00370466"/>
    <w:rsid w:val="00373A67"/>
    <w:rsid w:val="00394492"/>
    <w:rsid w:val="00396D41"/>
    <w:rsid w:val="003A618A"/>
    <w:rsid w:val="003C55C7"/>
    <w:rsid w:val="003D1BE6"/>
    <w:rsid w:val="003D2C3D"/>
    <w:rsid w:val="003D2C9D"/>
    <w:rsid w:val="003D3BC5"/>
    <w:rsid w:val="003D5048"/>
    <w:rsid w:val="003E4CC8"/>
    <w:rsid w:val="003E7930"/>
    <w:rsid w:val="003E7EAB"/>
    <w:rsid w:val="003F1889"/>
    <w:rsid w:val="003F5C81"/>
    <w:rsid w:val="00400517"/>
    <w:rsid w:val="0040327A"/>
    <w:rsid w:val="00407C11"/>
    <w:rsid w:val="00414130"/>
    <w:rsid w:val="0041446A"/>
    <w:rsid w:val="00415F3C"/>
    <w:rsid w:val="00417B91"/>
    <w:rsid w:val="00420833"/>
    <w:rsid w:val="00421C29"/>
    <w:rsid w:val="004278E4"/>
    <w:rsid w:val="00433A72"/>
    <w:rsid w:val="00435FE9"/>
    <w:rsid w:val="00451177"/>
    <w:rsid w:val="0046263E"/>
    <w:rsid w:val="00467FEC"/>
    <w:rsid w:val="00471B0C"/>
    <w:rsid w:val="004768A8"/>
    <w:rsid w:val="00476947"/>
    <w:rsid w:val="004971E9"/>
    <w:rsid w:val="004B303A"/>
    <w:rsid w:val="004C09F7"/>
    <w:rsid w:val="004D0D81"/>
    <w:rsid w:val="004D4746"/>
    <w:rsid w:val="004E0BA4"/>
    <w:rsid w:val="004F4182"/>
    <w:rsid w:val="004F6746"/>
    <w:rsid w:val="0050031E"/>
    <w:rsid w:val="00502805"/>
    <w:rsid w:val="00503806"/>
    <w:rsid w:val="005038EA"/>
    <w:rsid w:val="00511044"/>
    <w:rsid w:val="00511E54"/>
    <w:rsid w:val="005133C7"/>
    <w:rsid w:val="00516B06"/>
    <w:rsid w:val="00522930"/>
    <w:rsid w:val="00522AF1"/>
    <w:rsid w:val="0052529C"/>
    <w:rsid w:val="00535E8F"/>
    <w:rsid w:val="00543A4A"/>
    <w:rsid w:val="00545BAE"/>
    <w:rsid w:val="0055056D"/>
    <w:rsid w:val="0055179D"/>
    <w:rsid w:val="00555321"/>
    <w:rsid w:val="00562F82"/>
    <w:rsid w:val="0056542E"/>
    <w:rsid w:val="005657D8"/>
    <w:rsid w:val="00571006"/>
    <w:rsid w:val="00571522"/>
    <w:rsid w:val="00591666"/>
    <w:rsid w:val="005948DB"/>
    <w:rsid w:val="005A5DEE"/>
    <w:rsid w:val="005B0E2A"/>
    <w:rsid w:val="005C20DC"/>
    <w:rsid w:val="005C2166"/>
    <w:rsid w:val="005D5E5C"/>
    <w:rsid w:val="005E16D7"/>
    <w:rsid w:val="005E1FB6"/>
    <w:rsid w:val="005E2654"/>
    <w:rsid w:val="005E2B34"/>
    <w:rsid w:val="005E700F"/>
    <w:rsid w:val="005F02A1"/>
    <w:rsid w:val="005F07EF"/>
    <w:rsid w:val="005F0E5F"/>
    <w:rsid w:val="0060140B"/>
    <w:rsid w:val="00620A45"/>
    <w:rsid w:val="00623B17"/>
    <w:rsid w:val="00623DE5"/>
    <w:rsid w:val="006305F2"/>
    <w:rsid w:val="00635DB0"/>
    <w:rsid w:val="00645602"/>
    <w:rsid w:val="0065142E"/>
    <w:rsid w:val="006667C5"/>
    <w:rsid w:val="00673C05"/>
    <w:rsid w:val="00676C4F"/>
    <w:rsid w:val="00697F1F"/>
    <w:rsid w:val="006A09F0"/>
    <w:rsid w:val="006B08C0"/>
    <w:rsid w:val="006B1B3E"/>
    <w:rsid w:val="006B2AAD"/>
    <w:rsid w:val="006B2D25"/>
    <w:rsid w:val="006B3CED"/>
    <w:rsid w:val="006B4126"/>
    <w:rsid w:val="006C1165"/>
    <w:rsid w:val="006C652C"/>
    <w:rsid w:val="006D29C1"/>
    <w:rsid w:val="006D620F"/>
    <w:rsid w:val="006D7C3F"/>
    <w:rsid w:val="006F7BCC"/>
    <w:rsid w:val="00701B58"/>
    <w:rsid w:val="00701E65"/>
    <w:rsid w:val="00703B49"/>
    <w:rsid w:val="00704B1F"/>
    <w:rsid w:val="00715E82"/>
    <w:rsid w:val="007166FD"/>
    <w:rsid w:val="00717A67"/>
    <w:rsid w:val="0072791E"/>
    <w:rsid w:val="007300ED"/>
    <w:rsid w:val="00736CA1"/>
    <w:rsid w:val="00741B27"/>
    <w:rsid w:val="00742DE7"/>
    <w:rsid w:val="00750CB5"/>
    <w:rsid w:val="007650AC"/>
    <w:rsid w:val="007704B3"/>
    <w:rsid w:val="00787387"/>
    <w:rsid w:val="007B098E"/>
    <w:rsid w:val="007D02B6"/>
    <w:rsid w:val="007D1CF1"/>
    <w:rsid w:val="007D7DE7"/>
    <w:rsid w:val="007E025A"/>
    <w:rsid w:val="007E6BAC"/>
    <w:rsid w:val="007E6D53"/>
    <w:rsid w:val="007F68B4"/>
    <w:rsid w:val="00800CAF"/>
    <w:rsid w:val="00811AF7"/>
    <w:rsid w:val="00816D2F"/>
    <w:rsid w:val="0082215F"/>
    <w:rsid w:val="00832772"/>
    <w:rsid w:val="00833EEA"/>
    <w:rsid w:val="008341F8"/>
    <w:rsid w:val="008361E0"/>
    <w:rsid w:val="00842C65"/>
    <w:rsid w:val="00846769"/>
    <w:rsid w:val="00855888"/>
    <w:rsid w:val="008572CA"/>
    <w:rsid w:val="00862522"/>
    <w:rsid w:val="00864873"/>
    <w:rsid w:val="00866C35"/>
    <w:rsid w:val="00883644"/>
    <w:rsid w:val="00896FE3"/>
    <w:rsid w:val="008A09D1"/>
    <w:rsid w:val="008A195C"/>
    <w:rsid w:val="008A5B45"/>
    <w:rsid w:val="008A6973"/>
    <w:rsid w:val="008B21E1"/>
    <w:rsid w:val="008B23BF"/>
    <w:rsid w:val="008B73B1"/>
    <w:rsid w:val="008C2A53"/>
    <w:rsid w:val="008C4897"/>
    <w:rsid w:val="008C495E"/>
    <w:rsid w:val="008E3F0D"/>
    <w:rsid w:val="008E57B8"/>
    <w:rsid w:val="008E7A3F"/>
    <w:rsid w:val="009024D3"/>
    <w:rsid w:val="009025F3"/>
    <w:rsid w:val="0091060A"/>
    <w:rsid w:val="00911273"/>
    <w:rsid w:val="00915B3B"/>
    <w:rsid w:val="00921462"/>
    <w:rsid w:val="00931A83"/>
    <w:rsid w:val="0093771F"/>
    <w:rsid w:val="00943DCE"/>
    <w:rsid w:val="009456DB"/>
    <w:rsid w:val="0096428C"/>
    <w:rsid w:val="00971D37"/>
    <w:rsid w:val="0098658B"/>
    <w:rsid w:val="00987C82"/>
    <w:rsid w:val="009B77B7"/>
    <w:rsid w:val="009C0FC1"/>
    <w:rsid w:val="009C4242"/>
    <w:rsid w:val="009C6B31"/>
    <w:rsid w:val="009D3C56"/>
    <w:rsid w:val="009E52B7"/>
    <w:rsid w:val="009E65D0"/>
    <w:rsid w:val="009F0598"/>
    <w:rsid w:val="009F662C"/>
    <w:rsid w:val="00A033CB"/>
    <w:rsid w:val="00A15B26"/>
    <w:rsid w:val="00A316CB"/>
    <w:rsid w:val="00A32E33"/>
    <w:rsid w:val="00A34FD5"/>
    <w:rsid w:val="00A4124C"/>
    <w:rsid w:val="00A5337C"/>
    <w:rsid w:val="00A533C4"/>
    <w:rsid w:val="00A77E0D"/>
    <w:rsid w:val="00AA69F5"/>
    <w:rsid w:val="00AB085B"/>
    <w:rsid w:val="00AB3B4D"/>
    <w:rsid w:val="00AB79CC"/>
    <w:rsid w:val="00AC41D1"/>
    <w:rsid w:val="00AD2180"/>
    <w:rsid w:val="00AD2437"/>
    <w:rsid w:val="00AD54B4"/>
    <w:rsid w:val="00B017DE"/>
    <w:rsid w:val="00B0199C"/>
    <w:rsid w:val="00B11925"/>
    <w:rsid w:val="00B17D36"/>
    <w:rsid w:val="00B204DD"/>
    <w:rsid w:val="00B235B0"/>
    <w:rsid w:val="00B25AF1"/>
    <w:rsid w:val="00B3079D"/>
    <w:rsid w:val="00B330C9"/>
    <w:rsid w:val="00B42197"/>
    <w:rsid w:val="00B439C1"/>
    <w:rsid w:val="00B441A9"/>
    <w:rsid w:val="00B52FE6"/>
    <w:rsid w:val="00B65B2E"/>
    <w:rsid w:val="00B675A9"/>
    <w:rsid w:val="00B75796"/>
    <w:rsid w:val="00B80838"/>
    <w:rsid w:val="00B83A65"/>
    <w:rsid w:val="00B840A9"/>
    <w:rsid w:val="00B87C4A"/>
    <w:rsid w:val="00BB2D4D"/>
    <w:rsid w:val="00BB44DD"/>
    <w:rsid w:val="00BC03CE"/>
    <w:rsid w:val="00BC0542"/>
    <w:rsid w:val="00BC2FEB"/>
    <w:rsid w:val="00BC3AAF"/>
    <w:rsid w:val="00BC52F6"/>
    <w:rsid w:val="00BC6A26"/>
    <w:rsid w:val="00BD6337"/>
    <w:rsid w:val="00BD635B"/>
    <w:rsid w:val="00BF3553"/>
    <w:rsid w:val="00C000E9"/>
    <w:rsid w:val="00C02466"/>
    <w:rsid w:val="00C0278F"/>
    <w:rsid w:val="00C10532"/>
    <w:rsid w:val="00C25AE5"/>
    <w:rsid w:val="00C31711"/>
    <w:rsid w:val="00C40E8D"/>
    <w:rsid w:val="00C7393F"/>
    <w:rsid w:val="00C7583E"/>
    <w:rsid w:val="00C81640"/>
    <w:rsid w:val="00C8517F"/>
    <w:rsid w:val="00C90F5E"/>
    <w:rsid w:val="00CA0455"/>
    <w:rsid w:val="00CA4C73"/>
    <w:rsid w:val="00CA5526"/>
    <w:rsid w:val="00CA76C2"/>
    <w:rsid w:val="00CA7B23"/>
    <w:rsid w:val="00CC680C"/>
    <w:rsid w:val="00CC6EEE"/>
    <w:rsid w:val="00CC7758"/>
    <w:rsid w:val="00CE333E"/>
    <w:rsid w:val="00CE584B"/>
    <w:rsid w:val="00CE73BE"/>
    <w:rsid w:val="00CF69D1"/>
    <w:rsid w:val="00D03CAB"/>
    <w:rsid w:val="00D11CB4"/>
    <w:rsid w:val="00D11E26"/>
    <w:rsid w:val="00D12AF9"/>
    <w:rsid w:val="00D15C5F"/>
    <w:rsid w:val="00D22944"/>
    <w:rsid w:val="00D26046"/>
    <w:rsid w:val="00D42C09"/>
    <w:rsid w:val="00D446D0"/>
    <w:rsid w:val="00D5098A"/>
    <w:rsid w:val="00D57141"/>
    <w:rsid w:val="00D61DB7"/>
    <w:rsid w:val="00D67100"/>
    <w:rsid w:val="00D6715C"/>
    <w:rsid w:val="00D721EE"/>
    <w:rsid w:val="00D866C5"/>
    <w:rsid w:val="00D91EE5"/>
    <w:rsid w:val="00D93881"/>
    <w:rsid w:val="00D951A2"/>
    <w:rsid w:val="00D9682D"/>
    <w:rsid w:val="00DA7281"/>
    <w:rsid w:val="00DB2242"/>
    <w:rsid w:val="00DB7BB7"/>
    <w:rsid w:val="00DC686F"/>
    <w:rsid w:val="00DD51E3"/>
    <w:rsid w:val="00DF2E03"/>
    <w:rsid w:val="00DF6D97"/>
    <w:rsid w:val="00E13A0A"/>
    <w:rsid w:val="00E17696"/>
    <w:rsid w:val="00E217EF"/>
    <w:rsid w:val="00E24262"/>
    <w:rsid w:val="00E32B6F"/>
    <w:rsid w:val="00E41403"/>
    <w:rsid w:val="00E423AE"/>
    <w:rsid w:val="00E47419"/>
    <w:rsid w:val="00E50219"/>
    <w:rsid w:val="00E602F1"/>
    <w:rsid w:val="00E61834"/>
    <w:rsid w:val="00E70855"/>
    <w:rsid w:val="00E70F17"/>
    <w:rsid w:val="00E72468"/>
    <w:rsid w:val="00E77380"/>
    <w:rsid w:val="00E81996"/>
    <w:rsid w:val="00E85CE7"/>
    <w:rsid w:val="00E86383"/>
    <w:rsid w:val="00E90CA0"/>
    <w:rsid w:val="00E93BEA"/>
    <w:rsid w:val="00E9633B"/>
    <w:rsid w:val="00EA68D3"/>
    <w:rsid w:val="00EB19C4"/>
    <w:rsid w:val="00EB2F16"/>
    <w:rsid w:val="00EB313F"/>
    <w:rsid w:val="00EC7E48"/>
    <w:rsid w:val="00ED06FA"/>
    <w:rsid w:val="00ED29D0"/>
    <w:rsid w:val="00EE3D3D"/>
    <w:rsid w:val="00EE4A4A"/>
    <w:rsid w:val="00EE4C8C"/>
    <w:rsid w:val="00EE5D32"/>
    <w:rsid w:val="00EF420C"/>
    <w:rsid w:val="00EF442F"/>
    <w:rsid w:val="00F02218"/>
    <w:rsid w:val="00F0238B"/>
    <w:rsid w:val="00F067EF"/>
    <w:rsid w:val="00F11106"/>
    <w:rsid w:val="00F170D4"/>
    <w:rsid w:val="00F3100C"/>
    <w:rsid w:val="00F43963"/>
    <w:rsid w:val="00F44190"/>
    <w:rsid w:val="00F54052"/>
    <w:rsid w:val="00F61B14"/>
    <w:rsid w:val="00F65F94"/>
    <w:rsid w:val="00F75793"/>
    <w:rsid w:val="00FA2A91"/>
    <w:rsid w:val="00FB0FA6"/>
    <w:rsid w:val="00FC45CC"/>
    <w:rsid w:val="00FC6B1D"/>
    <w:rsid w:val="00FE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8364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79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56542E"/>
  </w:style>
  <w:style w:type="character" w:styleId="Pogrubienie">
    <w:name w:val="Strong"/>
    <w:basedOn w:val="Domylnaczcionkaakapitu"/>
    <w:uiPriority w:val="22"/>
    <w:qFormat/>
    <w:rsid w:val="00964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8364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79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56542E"/>
  </w:style>
  <w:style w:type="character" w:styleId="Pogrubienie">
    <w:name w:val="Strong"/>
    <w:basedOn w:val="Domylnaczcionkaakapitu"/>
    <w:uiPriority w:val="22"/>
    <w:qFormat/>
    <w:rsid w:val="00964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EF80-4544-4F8D-8B00-1BB2FD1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Martyna Pogorzelska</cp:lastModifiedBy>
  <cp:revision>2</cp:revision>
  <cp:lastPrinted>2020-10-22T08:50:00Z</cp:lastPrinted>
  <dcterms:created xsi:type="dcterms:W3CDTF">2020-10-22T09:34:00Z</dcterms:created>
  <dcterms:modified xsi:type="dcterms:W3CDTF">2020-10-22T09:34:00Z</dcterms:modified>
</cp:coreProperties>
</file>