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26" w:rsidRDefault="00C87726" w:rsidP="00C87726">
      <w:pPr>
        <w:autoSpaceDE w:val="0"/>
        <w:autoSpaceDN w:val="0"/>
        <w:adjustRightInd w:val="0"/>
        <w:spacing w:before="0" w:line="240" w:lineRule="auto"/>
        <w:jc w:val="center"/>
        <w:rPr>
          <w:rFonts w:asciiTheme="minorHAnsi" w:hAnsiTheme="minorHAnsi" w:cs="Calibri"/>
          <w:b/>
          <w:color w:val="000000"/>
          <w:sz w:val="24"/>
          <w:szCs w:val="24"/>
        </w:rPr>
      </w:pPr>
      <w:bookmarkStart w:id="0" w:name="_Toc426632922"/>
      <w:bookmarkStart w:id="1" w:name="_Toc430826826"/>
      <w:bookmarkStart w:id="2" w:name="_Toc432758974"/>
    </w:p>
    <w:p w:rsidR="00C87726" w:rsidRDefault="009D3C56" w:rsidP="008914F3">
      <w:pPr>
        <w:autoSpaceDE w:val="0"/>
        <w:autoSpaceDN w:val="0"/>
        <w:adjustRightInd w:val="0"/>
        <w:spacing w:before="0" w:line="276" w:lineRule="auto"/>
        <w:jc w:val="center"/>
        <w:rPr>
          <w:rFonts w:asciiTheme="minorHAnsi" w:hAnsiTheme="minorHAnsi" w:cs="Calibri"/>
          <w:b/>
          <w:color w:val="000000"/>
          <w:sz w:val="24"/>
          <w:szCs w:val="24"/>
        </w:rPr>
      </w:pPr>
      <w:r w:rsidRPr="009B235B">
        <w:rPr>
          <w:rFonts w:asciiTheme="minorHAnsi" w:hAnsiTheme="minorHAnsi" w:cs="Calibri"/>
          <w:b/>
          <w:color w:val="000000"/>
          <w:sz w:val="24"/>
          <w:szCs w:val="24"/>
        </w:rPr>
        <w:t xml:space="preserve">Lista wskaźników na poziomie projektu </w:t>
      </w:r>
    </w:p>
    <w:p w:rsidR="00C87726" w:rsidRDefault="009D3C56" w:rsidP="008914F3">
      <w:pPr>
        <w:autoSpaceDE w:val="0"/>
        <w:autoSpaceDN w:val="0"/>
        <w:adjustRightInd w:val="0"/>
        <w:spacing w:before="0" w:line="276" w:lineRule="auto"/>
        <w:jc w:val="center"/>
        <w:rPr>
          <w:rFonts w:asciiTheme="minorHAnsi" w:hAnsiTheme="minorHAnsi" w:cs="Calibri"/>
          <w:b/>
          <w:color w:val="000000"/>
          <w:sz w:val="24"/>
          <w:szCs w:val="24"/>
        </w:rPr>
      </w:pPr>
      <w:r w:rsidRPr="009B235B">
        <w:rPr>
          <w:rFonts w:asciiTheme="minorHAnsi" w:hAnsiTheme="minorHAnsi" w:cs="Calibri"/>
          <w:b/>
          <w:color w:val="000000"/>
          <w:sz w:val="24"/>
          <w:szCs w:val="24"/>
        </w:rPr>
        <w:t xml:space="preserve">dla </w:t>
      </w:r>
      <w:r w:rsidR="00C87726">
        <w:rPr>
          <w:rFonts w:asciiTheme="minorHAnsi" w:hAnsiTheme="minorHAnsi" w:cs="Calibri"/>
          <w:b/>
          <w:color w:val="000000"/>
          <w:sz w:val="24"/>
          <w:szCs w:val="24"/>
        </w:rPr>
        <w:t xml:space="preserve">Działania </w:t>
      </w:r>
      <w:r w:rsidR="009A7A3A" w:rsidRPr="009A7A3A">
        <w:rPr>
          <w:rFonts w:asciiTheme="minorHAnsi" w:hAnsiTheme="minorHAnsi" w:cs="Calibri"/>
          <w:b/>
          <w:color w:val="000000"/>
          <w:sz w:val="24"/>
          <w:szCs w:val="24"/>
        </w:rPr>
        <w:t>4.4 Ochrona i udostępnianie zasobów przyrodniczych</w:t>
      </w:r>
      <w:r w:rsidR="00C87726">
        <w:rPr>
          <w:rFonts w:asciiTheme="minorHAnsi" w:hAnsiTheme="minorHAnsi" w:cs="Calibri"/>
          <w:b/>
          <w:color w:val="000000"/>
          <w:sz w:val="24"/>
          <w:szCs w:val="24"/>
        </w:rPr>
        <w:t xml:space="preserve">, </w:t>
      </w:r>
    </w:p>
    <w:p w:rsidR="00C87726" w:rsidRPr="009A7A3A" w:rsidRDefault="00C87726" w:rsidP="008914F3">
      <w:pPr>
        <w:autoSpaceDE w:val="0"/>
        <w:autoSpaceDN w:val="0"/>
        <w:adjustRightInd w:val="0"/>
        <w:spacing w:before="0" w:line="276" w:lineRule="auto"/>
        <w:jc w:val="center"/>
        <w:rPr>
          <w:rFonts w:asciiTheme="minorHAnsi" w:hAnsiTheme="minorHAnsi" w:cs="Arial"/>
          <w:b/>
          <w:bCs/>
          <w:szCs w:val="24"/>
        </w:rPr>
      </w:pPr>
      <w:r w:rsidRPr="009A7A3A">
        <w:rPr>
          <w:rFonts w:asciiTheme="minorHAnsi" w:hAnsiTheme="minorHAnsi" w:cs="Calibri"/>
          <w:b/>
          <w:color w:val="000000"/>
          <w:szCs w:val="24"/>
        </w:rPr>
        <w:t>P</w:t>
      </w:r>
      <w:r w:rsidR="00476947" w:rsidRPr="009A7A3A">
        <w:rPr>
          <w:rFonts w:asciiTheme="minorHAnsi" w:hAnsiTheme="minorHAnsi" w:cs="Calibri"/>
          <w:b/>
          <w:color w:val="000000"/>
          <w:szCs w:val="24"/>
        </w:rPr>
        <w:t>od</w:t>
      </w:r>
      <w:r w:rsidR="009D3C56" w:rsidRPr="009A7A3A">
        <w:rPr>
          <w:rFonts w:asciiTheme="minorHAnsi" w:hAnsiTheme="minorHAnsi" w:cs="Calibri"/>
          <w:b/>
          <w:color w:val="000000"/>
          <w:szCs w:val="24"/>
        </w:rPr>
        <w:t>działania</w:t>
      </w:r>
      <w:r w:rsidR="009B235B" w:rsidRPr="009A7A3A">
        <w:rPr>
          <w:rFonts w:asciiTheme="minorHAnsi" w:eastAsia="Droid Sans Fallback" w:hAnsiTheme="minorHAnsi" w:cs="Calibri"/>
          <w:b/>
          <w:color w:val="00000A"/>
          <w:szCs w:val="24"/>
        </w:rPr>
        <w:t xml:space="preserve"> </w:t>
      </w:r>
      <w:r w:rsidR="009A7A3A" w:rsidRPr="009A7A3A">
        <w:rPr>
          <w:rFonts w:asciiTheme="minorHAnsi" w:eastAsia="Droid Sans Fallback" w:hAnsiTheme="minorHAnsi" w:cs="Calibri"/>
          <w:b/>
          <w:color w:val="00000A"/>
          <w:szCs w:val="24"/>
        </w:rPr>
        <w:t>4.4.</w:t>
      </w:r>
      <w:r w:rsidR="00091F42" w:rsidRPr="009A7A3A">
        <w:rPr>
          <w:rFonts w:asciiTheme="minorHAnsi" w:eastAsia="Droid Sans Fallback" w:hAnsiTheme="minorHAnsi" w:cs="Calibri"/>
          <w:b/>
          <w:color w:val="00000A"/>
          <w:szCs w:val="24"/>
        </w:rPr>
        <w:t>1</w:t>
      </w:r>
      <w:r w:rsidR="00CD278A" w:rsidRPr="009A7A3A">
        <w:rPr>
          <w:rFonts w:asciiTheme="minorHAnsi" w:eastAsia="Droid Sans Fallback" w:hAnsiTheme="minorHAnsi" w:cs="Calibri"/>
          <w:b/>
          <w:color w:val="00000A"/>
          <w:szCs w:val="24"/>
        </w:rPr>
        <w:t xml:space="preserve"> </w:t>
      </w:r>
      <w:r w:rsidR="009A7A3A" w:rsidRPr="009A7A3A">
        <w:rPr>
          <w:rFonts w:asciiTheme="minorHAnsi" w:hAnsiTheme="minorHAnsi" w:cs="Arial"/>
          <w:b/>
          <w:bCs/>
          <w:szCs w:val="24"/>
        </w:rPr>
        <w:t xml:space="preserve">Ochrona i udostępnianie zasobów przyrodniczych </w:t>
      </w:r>
      <w:r w:rsidR="00091F42" w:rsidRPr="009A7A3A">
        <w:rPr>
          <w:rFonts w:asciiTheme="minorHAnsi" w:hAnsiTheme="minorHAnsi" w:cs="Arial"/>
          <w:b/>
          <w:bCs/>
          <w:szCs w:val="24"/>
        </w:rPr>
        <w:t>– konkursy horyzontalne</w:t>
      </w:r>
      <w:r w:rsidR="001F6637" w:rsidRPr="009A7A3A">
        <w:rPr>
          <w:rFonts w:asciiTheme="minorHAnsi" w:hAnsiTheme="minorHAnsi" w:cs="Arial"/>
          <w:b/>
          <w:bCs/>
          <w:szCs w:val="24"/>
        </w:rPr>
        <w:t xml:space="preserve"> </w:t>
      </w:r>
    </w:p>
    <w:p w:rsidR="009D3C56" w:rsidRPr="009A7A3A" w:rsidRDefault="005025FD" w:rsidP="008914F3">
      <w:pPr>
        <w:autoSpaceDE w:val="0"/>
        <w:autoSpaceDN w:val="0"/>
        <w:adjustRightInd w:val="0"/>
        <w:spacing w:before="0" w:line="276" w:lineRule="auto"/>
        <w:jc w:val="center"/>
        <w:rPr>
          <w:rFonts w:asciiTheme="minorHAnsi" w:hAnsiTheme="minorHAnsi"/>
          <w:b/>
          <w:sz w:val="24"/>
          <w:szCs w:val="24"/>
        </w:rPr>
      </w:pPr>
      <w:r w:rsidRPr="009A7A3A">
        <w:rPr>
          <w:rFonts w:asciiTheme="minorHAnsi" w:hAnsiTheme="minorHAnsi" w:cs="Calibri"/>
          <w:b/>
          <w:color w:val="000000"/>
          <w:sz w:val="24"/>
          <w:szCs w:val="24"/>
        </w:rPr>
        <w:t>RPO WD 2014-2020</w:t>
      </w:r>
    </w:p>
    <w:p w:rsidR="009A7A3A" w:rsidRDefault="009A7A3A" w:rsidP="008914F3">
      <w:pPr>
        <w:autoSpaceDE w:val="0"/>
        <w:autoSpaceDN w:val="0"/>
        <w:spacing w:before="120" w:after="120" w:line="276" w:lineRule="auto"/>
        <w:jc w:val="both"/>
        <w:rPr>
          <w:rFonts w:asciiTheme="minorHAnsi" w:eastAsiaTheme="minorHAnsi" w:hAnsiTheme="minorHAnsi" w:cs="Calibri"/>
          <w:b/>
          <w:bCs/>
          <w:szCs w:val="22"/>
          <w:lang w:eastAsia="en-US"/>
        </w:rPr>
      </w:pPr>
    </w:p>
    <w:p w:rsidR="00C87726" w:rsidRDefault="009A7A3A" w:rsidP="008914F3">
      <w:pPr>
        <w:autoSpaceDE w:val="0"/>
        <w:autoSpaceDN w:val="0"/>
        <w:spacing w:before="120" w:after="120" w:line="276" w:lineRule="auto"/>
        <w:jc w:val="both"/>
        <w:rPr>
          <w:rFonts w:asciiTheme="minorHAnsi" w:eastAsiaTheme="minorHAnsi" w:hAnsiTheme="minorHAnsi" w:cs="Calibri"/>
          <w:szCs w:val="22"/>
          <w:lang w:eastAsia="en-US"/>
        </w:rPr>
      </w:pPr>
      <w:r w:rsidRPr="009A7A3A">
        <w:rPr>
          <w:rFonts w:asciiTheme="minorHAnsi" w:eastAsiaTheme="minorHAnsi" w:hAnsiTheme="minorHAnsi" w:cs="Calibri"/>
          <w:b/>
          <w:bCs/>
          <w:szCs w:val="22"/>
          <w:lang w:eastAsia="en-US"/>
        </w:rPr>
        <w:t>4.4.H. Budowa i modernizacja niezbędnej infrastruktury w zakresie przystani i portów rzecznych służącej kanalizacji ruchu turystycznego w celu ochrony i udostępniania cennych przyrodniczo terenów rzeki Odry.</w:t>
      </w:r>
    </w:p>
    <w:p w:rsidR="00FA4C5B" w:rsidRDefault="00FA4C5B" w:rsidP="008914F3">
      <w:pPr>
        <w:autoSpaceDE w:val="0"/>
        <w:autoSpaceDN w:val="0"/>
        <w:spacing w:before="120" w:after="120" w:line="276" w:lineRule="auto"/>
        <w:jc w:val="both"/>
        <w:rPr>
          <w:rFonts w:asciiTheme="minorHAnsi" w:eastAsiaTheme="minorHAnsi" w:hAnsiTheme="minorHAnsi" w:cs="Calibri"/>
          <w:szCs w:val="22"/>
          <w:lang w:eastAsia="en-US"/>
        </w:rPr>
      </w:pPr>
    </w:p>
    <w:p w:rsidR="005657D8" w:rsidRPr="00217AF8" w:rsidRDefault="005657D8" w:rsidP="008914F3">
      <w:pPr>
        <w:autoSpaceDE w:val="0"/>
        <w:autoSpaceDN w:val="0"/>
        <w:spacing w:before="120" w:after="120" w:line="276"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217AF8" w:rsidRDefault="005657D8" w:rsidP="008914F3">
      <w:pPr>
        <w:autoSpaceDE w:val="0"/>
        <w:autoSpaceDN w:val="0"/>
        <w:spacing w:before="120" w:after="120" w:line="276"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t>
      </w:r>
      <w:r w:rsidR="008E3F0D" w:rsidRPr="00217AF8">
        <w:rPr>
          <w:rFonts w:asciiTheme="minorHAnsi" w:eastAsiaTheme="minorHAnsi" w:hAnsiTheme="minorHAnsi" w:cs="Calibri"/>
          <w:szCs w:val="22"/>
          <w:lang w:eastAsia="en-US"/>
        </w:rPr>
        <w:t>Wnioskodawca</w:t>
      </w:r>
      <w:r w:rsidRPr="00217AF8">
        <w:rPr>
          <w:rFonts w:asciiTheme="minorHAnsi" w:eastAsiaTheme="minorHAnsi" w:hAnsiTheme="minorHAnsi" w:cs="Calibri"/>
          <w:szCs w:val="22"/>
          <w:lang w:eastAsia="en-US"/>
        </w:rPr>
        <w:t xml:space="preserve"> zamierza podjąć w ramach projektu. </w:t>
      </w:r>
      <w:r w:rsidRPr="00217AF8">
        <w:rPr>
          <w:rFonts w:asciiTheme="minorHAnsi" w:eastAsiaTheme="minorHAnsi" w:hAnsiTheme="minorHAnsi" w:cs="Calibri"/>
          <w:bCs/>
          <w:szCs w:val="22"/>
          <w:lang w:eastAsia="en-US"/>
        </w:rPr>
        <w:t xml:space="preserve">Do celu głównego projektu </w:t>
      </w:r>
      <w:r w:rsidR="008E3F0D" w:rsidRPr="00217AF8">
        <w:rPr>
          <w:rFonts w:asciiTheme="minorHAnsi" w:eastAsiaTheme="minorHAnsi" w:hAnsiTheme="minorHAnsi" w:cs="Calibri"/>
          <w:bCs/>
          <w:szCs w:val="22"/>
          <w:lang w:eastAsia="en-US"/>
        </w:rPr>
        <w:t>Wnioskodawca</w:t>
      </w:r>
      <w:r w:rsidRPr="00217AF8">
        <w:rPr>
          <w:rFonts w:asciiTheme="minorHAnsi" w:eastAsiaTheme="minorHAnsi" w:hAnsiTheme="minorHAnsi" w:cs="Calibri"/>
          <w:bCs/>
          <w:szCs w:val="22"/>
          <w:lang w:eastAsia="en-US"/>
        </w:rPr>
        <w:t xml:space="preserve">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w:t>
      </w:r>
      <w:r w:rsidR="008E3F0D" w:rsidRPr="00217AF8">
        <w:rPr>
          <w:rFonts w:asciiTheme="minorHAnsi" w:eastAsiaTheme="minorHAnsi" w:hAnsiTheme="minorHAnsi" w:cs="Calibri"/>
          <w:szCs w:val="22"/>
          <w:lang w:eastAsia="en-US"/>
        </w:rPr>
        <w:t>.</w:t>
      </w:r>
      <w:r w:rsidRPr="00217AF8">
        <w:rPr>
          <w:rFonts w:asciiTheme="minorHAnsi" w:eastAsiaTheme="minorHAnsi" w:hAnsiTheme="minorHAnsi" w:cs="Calibri"/>
          <w:szCs w:val="22"/>
          <w:lang w:eastAsia="en-US"/>
        </w:rPr>
        <w:t xml:space="preserve"> </w:t>
      </w:r>
    </w:p>
    <w:p w:rsidR="00620A45" w:rsidRPr="00217AF8" w:rsidRDefault="00620A45" w:rsidP="008914F3">
      <w:pPr>
        <w:autoSpaceDE w:val="0"/>
        <w:autoSpaceDN w:val="0"/>
        <w:spacing w:before="120" w:after="120" w:line="276"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620A45" w:rsidRPr="00217AF8" w:rsidRDefault="00620A45" w:rsidP="008914F3">
      <w:pPr>
        <w:numPr>
          <w:ilvl w:val="0"/>
          <w:numId w:val="3"/>
        </w:numPr>
        <w:autoSpaceDE w:val="0"/>
        <w:autoSpaceDN w:val="0"/>
        <w:spacing w:before="0" w:line="276"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620A45" w:rsidRPr="00217AF8" w:rsidRDefault="00620A45" w:rsidP="008914F3">
      <w:pPr>
        <w:numPr>
          <w:ilvl w:val="0"/>
          <w:numId w:val="3"/>
        </w:numPr>
        <w:autoSpaceDE w:val="0"/>
        <w:autoSpaceDN w:val="0"/>
        <w:spacing w:before="0" w:line="276"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w:t>
      </w:r>
      <w:r w:rsidR="008E3F0D" w:rsidRPr="00217AF8">
        <w:rPr>
          <w:rFonts w:asciiTheme="minorHAnsi" w:hAnsiTheme="minorHAnsi"/>
          <w:szCs w:val="22"/>
        </w:rPr>
        <w:t xml:space="preserve"> bądź finansowych</w:t>
      </w:r>
      <w:r w:rsidRPr="00217AF8">
        <w:rPr>
          <w:rFonts w:asciiTheme="minorHAnsi" w:hAnsiTheme="minorHAnsi"/>
          <w:szCs w:val="22"/>
        </w:rPr>
        <w:t>;</w:t>
      </w:r>
    </w:p>
    <w:p w:rsidR="00620A45" w:rsidRPr="00217AF8" w:rsidRDefault="00620A45" w:rsidP="008914F3">
      <w:pPr>
        <w:numPr>
          <w:ilvl w:val="0"/>
          <w:numId w:val="3"/>
        </w:numPr>
        <w:autoSpaceDE w:val="0"/>
        <w:autoSpaceDN w:val="0"/>
        <w:spacing w:before="0" w:line="276"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620A45" w:rsidRPr="00217AF8" w:rsidRDefault="00620A45" w:rsidP="008914F3">
      <w:pPr>
        <w:numPr>
          <w:ilvl w:val="0"/>
          <w:numId w:val="3"/>
        </w:numPr>
        <w:autoSpaceDE w:val="0"/>
        <w:autoSpaceDN w:val="0"/>
        <w:spacing w:before="0" w:line="276"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620A45" w:rsidRPr="00217AF8" w:rsidRDefault="00620A45" w:rsidP="008914F3">
      <w:pPr>
        <w:numPr>
          <w:ilvl w:val="0"/>
          <w:numId w:val="3"/>
        </w:numPr>
        <w:autoSpaceDE w:val="0"/>
        <w:autoSpaceDN w:val="0"/>
        <w:spacing w:before="0" w:line="276" w:lineRule="auto"/>
        <w:ind w:left="714" w:hanging="357"/>
        <w:jc w:val="both"/>
        <w:rPr>
          <w:rFonts w:asciiTheme="minorHAnsi" w:hAnsiTheme="minorHAnsi"/>
          <w:szCs w:val="22"/>
        </w:rPr>
      </w:pPr>
      <w:r w:rsidRPr="00217AF8">
        <w:rPr>
          <w:rFonts w:asciiTheme="minorHAnsi" w:hAnsiTheme="minorHAnsi"/>
          <w:szCs w:val="22"/>
        </w:rPr>
        <w:t>określony w czasie –</w:t>
      </w:r>
      <w:r w:rsidR="00FB1F2C">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w:t>
      </w:r>
      <w:r w:rsidR="00370466" w:rsidRPr="00217AF8">
        <w:rPr>
          <w:rFonts w:asciiTheme="minorHAnsi" w:hAnsiTheme="minorHAnsi"/>
          <w:szCs w:val="22"/>
        </w:rPr>
        <w:t xml:space="preserve"> oraz okres</w:t>
      </w:r>
      <w:r w:rsidRPr="00217AF8">
        <w:rPr>
          <w:rFonts w:asciiTheme="minorHAnsi" w:hAnsiTheme="minorHAnsi"/>
          <w:szCs w:val="22"/>
        </w:rPr>
        <w:t xml:space="preserve">, w którym będzie </w:t>
      </w:r>
      <w:r w:rsidR="00370466" w:rsidRPr="00217AF8">
        <w:rPr>
          <w:rFonts w:asciiTheme="minorHAnsi" w:hAnsiTheme="minorHAnsi"/>
          <w:szCs w:val="22"/>
        </w:rPr>
        <w:t>mierzony wskaźnik</w:t>
      </w:r>
      <w:r w:rsidR="00E9600C">
        <w:rPr>
          <w:rFonts w:asciiTheme="minorHAnsi" w:hAnsiTheme="minorHAnsi"/>
          <w:szCs w:val="22"/>
        </w:rPr>
        <w:t>.</w:t>
      </w:r>
    </w:p>
    <w:p w:rsidR="005657D8" w:rsidRPr="00217AF8" w:rsidRDefault="005657D8" w:rsidP="008914F3">
      <w:pPr>
        <w:autoSpaceDE w:val="0"/>
        <w:autoSpaceDN w:val="0"/>
        <w:adjustRightInd w:val="0"/>
        <w:spacing w:before="120" w:after="120" w:line="276"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w:t>
      </w:r>
      <w:r w:rsidR="00370466" w:rsidRPr="00217AF8">
        <w:rPr>
          <w:rFonts w:asciiTheme="minorHAnsi" w:eastAsiaTheme="minorHAnsi" w:hAnsiTheme="minorHAnsi" w:cs="Calibri"/>
          <w:szCs w:val="22"/>
          <w:lang w:eastAsia="en-US"/>
        </w:rPr>
        <w:t xml:space="preserve">o dofinansowanie </w:t>
      </w:r>
      <w:r w:rsidRPr="00217AF8">
        <w:rPr>
          <w:rFonts w:asciiTheme="minorHAnsi" w:eastAsiaTheme="minorHAnsi" w:hAnsiTheme="minorHAnsi" w:cs="Calibri"/>
          <w:szCs w:val="22"/>
          <w:lang w:eastAsia="en-US"/>
        </w:rPr>
        <w:t>należy określić, w jaki sposób mierzona będzie realizacja ce</w:t>
      </w:r>
      <w:r w:rsidR="00C02ABB" w:rsidRPr="00217AF8">
        <w:rPr>
          <w:rFonts w:asciiTheme="minorHAnsi" w:eastAsiaTheme="minorHAnsi" w:hAnsiTheme="minorHAnsi" w:cs="Calibri"/>
          <w:szCs w:val="22"/>
          <w:lang w:eastAsia="en-US"/>
        </w:rPr>
        <w:t>lu poprzez ustalenie wskaźników</w:t>
      </w:r>
      <w:r w:rsidRPr="00217AF8">
        <w:rPr>
          <w:rFonts w:asciiTheme="minorHAnsi" w:eastAsiaTheme="minorHAnsi" w:hAnsiTheme="minorHAnsi" w:cs="Calibri"/>
          <w:szCs w:val="22"/>
          <w:lang w:eastAsia="en-US"/>
        </w:rPr>
        <w:t xml:space="preserve">. </w:t>
      </w:r>
      <w:r w:rsidR="00AE4071">
        <w:rPr>
          <w:rFonts w:asciiTheme="minorHAnsi" w:eastAsiaTheme="minorHAnsi" w:hAnsiTheme="minorHAnsi" w:cs="Calibri"/>
          <w:szCs w:val="22"/>
          <w:lang w:eastAsia="en-US"/>
        </w:rPr>
        <w:t>Należy wybrać wszystkie wskaźniki adekwatne do zakresu i celu projektu.</w:t>
      </w:r>
    </w:p>
    <w:p w:rsidR="009D3C56" w:rsidRPr="00217AF8" w:rsidRDefault="009D3C56" w:rsidP="00710917">
      <w:pPr>
        <w:spacing w:before="120" w:after="120" w:line="240" w:lineRule="auto"/>
        <w:jc w:val="both"/>
        <w:rPr>
          <w:rFonts w:asciiTheme="minorHAnsi" w:hAnsiTheme="minorHAnsi"/>
          <w:b/>
          <w:szCs w:val="22"/>
        </w:rPr>
      </w:pPr>
    </w:p>
    <w:p w:rsidR="00370466" w:rsidRPr="00217AF8" w:rsidRDefault="00370466" w:rsidP="008914F3">
      <w:pPr>
        <w:spacing w:before="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370466" w:rsidRPr="00217AF8" w:rsidRDefault="00370466" w:rsidP="008914F3">
      <w:pPr>
        <w:pStyle w:val="Akapitzlist"/>
        <w:numPr>
          <w:ilvl w:val="0"/>
          <w:numId w:val="5"/>
        </w:numPr>
        <w:spacing w:before="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w:t>
      </w:r>
      <w:r w:rsidR="008E3F0D" w:rsidRPr="00217AF8">
        <w:rPr>
          <w:rFonts w:asciiTheme="minorHAnsi" w:hAnsiTheme="minorHAnsi"/>
          <w:b/>
          <w:szCs w:val="22"/>
        </w:rPr>
        <w:t xml:space="preserve"> SZOOP RPO </w:t>
      </w:r>
      <w:r w:rsidR="00B40F0F" w:rsidRPr="00217AF8">
        <w:rPr>
          <w:rFonts w:asciiTheme="minorHAnsi" w:hAnsiTheme="minorHAnsi"/>
          <w:b/>
          <w:szCs w:val="22"/>
        </w:rPr>
        <w:t>W</w:t>
      </w:r>
      <w:r w:rsidR="008E3F0D" w:rsidRPr="00217AF8">
        <w:rPr>
          <w:rFonts w:asciiTheme="minorHAnsi" w:hAnsiTheme="minorHAnsi"/>
          <w:b/>
          <w:szCs w:val="22"/>
        </w:rPr>
        <w:t>D 2014-2020</w:t>
      </w:r>
    </w:p>
    <w:p w:rsidR="00370466" w:rsidRPr="00217AF8" w:rsidRDefault="00370466" w:rsidP="008914F3">
      <w:pPr>
        <w:pStyle w:val="Akapitzlist"/>
        <w:numPr>
          <w:ilvl w:val="0"/>
          <w:numId w:val="5"/>
        </w:numPr>
        <w:spacing w:before="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370466" w:rsidRPr="00217AF8" w:rsidRDefault="00370466" w:rsidP="008914F3">
      <w:pPr>
        <w:pStyle w:val="Akapitzlist"/>
        <w:numPr>
          <w:ilvl w:val="0"/>
          <w:numId w:val="5"/>
        </w:numPr>
        <w:spacing w:before="120" w:line="240" w:lineRule="auto"/>
        <w:ind w:left="567" w:hanging="567"/>
        <w:jc w:val="both"/>
        <w:rPr>
          <w:rFonts w:asciiTheme="minorHAnsi" w:hAnsiTheme="minorHAnsi"/>
          <w:b/>
          <w:szCs w:val="22"/>
        </w:rPr>
      </w:pPr>
      <w:r w:rsidRPr="00217AF8">
        <w:rPr>
          <w:rFonts w:asciiTheme="minorHAnsi" w:hAnsiTheme="minorHAnsi"/>
          <w:b/>
          <w:szCs w:val="22"/>
        </w:rPr>
        <w:t xml:space="preserve">dodatkowe </w:t>
      </w:r>
      <w:r w:rsidR="0015486C" w:rsidRPr="00217AF8">
        <w:rPr>
          <w:rFonts w:asciiTheme="minorHAnsi" w:hAnsiTheme="minorHAnsi"/>
          <w:b/>
          <w:szCs w:val="22"/>
        </w:rPr>
        <w:t>– wskaźniki projektowe</w:t>
      </w:r>
    </w:p>
    <w:p w:rsidR="00370466" w:rsidRPr="00217AF8" w:rsidRDefault="00370466" w:rsidP="00710917">
      <w:pPr>
        <w:pStyle w:val="Akapitzlist"/>
        <w:spacing w:before="120" w:after="120" w:line="240" w:lineRule="auto"/>
        <w:ind w:left="720"/>
        <w:jc w:val="both"/>
        <w:rPr>
          <w:rFonts w:asciiTheme="minorHAnsi" w:hAnsiTheme="minorHAnsi"/>
          <w:b/>
          <w:szCs w:val="22"/>
        </w:rPr>
      </w:pPr>
    </w:p>
    <w:p w:rsidR="008C495E" w:rsidRPr="00217AF8" w:rsidRDefault="008C495E" w:rsidP="00710917">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lastRenderedPageBreak/>
        <w:t>Wymagania w zakresie wskaźników w projekcie</w:t>
      </w:r>
      <w:bookmarkEnd w:id="0"/>
      <w:bookmarkEnd w:id="1"/>
      <w:bookmarkEnd w:id="2"/>
    </w:p>
    <w:p w:rsidR="00A459F4" w:rsidRPr="00217AF8" w:rsidRDefault="008C495E" w:rsidP="00710917">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00CF69D1" w:rsidRPr="00217AF8">
        <w:rPr>
          <w:rFonts w:asciiTheme="minorHAnsi" w:eastAsiaTheme="minorHAnsi" w:hAnsiTheme="minorHAnsi" w:cs="Calibri"/>
          <w:sz w:val="22"/>
          <w:szCs w:val="22"/>
          <w:lang w:eastAsia="en-US"/>
        </w:rPr>
        <w:br/>
      </w:r>
      <w:r w:rsidRPr="00217AF8">
        <w:rPr>
          <w:rFonts w:asciiTheme="minorHAnsi" w:eastAsiaTheme="minorHAnsi" w:hAnsiTheme="minorHAnsi" w:cs="Calibri"/>
          <w:sz w:val="22"/>
          <w:szCs w:val="22"/>
          <w:lang w:eastAsia="en-US"/>
        </w:rPr>
        <w:t>w szczególności na uwadze zapisy niniejszego regulaminu</w:t>
      </w:r>
      <w:r w:rsidR="00A459F4" w:rsidRPr="00217AF8">
        <w:rPr>
          <w:rFonts w:asciiTheme="minorHAnsi" w:eastAsiaTheme="minorHAnsi" w:hAnsiTheme="minorHAnsi" w:cs="Calibri"/>
          <w:sz w:val="22"/>
          <w:szCs w:val="22"/>
          <w:lang w:eastAsia="en-US"/>
        </w:rPr>
        <w:t>.</w:t>
      </w:r>
    </w:p>
    <w:p w:rsidR="00A459F4" w:rsidRPr="00217AF8" w:rsidRDefault="00A459F4" w:rsidP="00710917">
      <w:pPr>
        <w:pStyle w:val="Default"/>
        <w:jc w:val="both"/>
        <w:rPr>
          <w:rFonts w:asciiTheme="minorHAnsi" w:eastAsiaTheme="minorHAnsi" w:hAnsiTheme="minorHAnsi" w:cs="Calibri"/>
          <w:sz w:val="22"/>
          <w:szCs w:val="22"/>
          <w:lang w:eastAsia="en-US"/>
        </w:rPr>
      </w:pPr>
    </w:p>
    <w:p w:rsidR="009D3C56" w:rsidRPr="00217AF8" w:rsidRDefault="008C495E" w:rsidP="008914F3">
      <w:pPr>
        <w:pStyle w:val="Default"/>
        <w:spacing w:line="276" w:lineRule="auto"/>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00A459F4" w:rsidRPr="00217AF8">
        <w:rPr>
          <w:rFonts w:asciiTheme="minorHAnsi" w:hAnsiTheme="minorHAnsi"/>
          <w:b/>
          <w:sz w:val="22"/>
          <w:szCs w:val="22"/>
        </w:rPr>
        <w:t>W przypadku, gdy w ramach danego Działania uwzględniony został wskaźnik z RPO</w:t>
      </w:r>
      <w:r w:rsidR="00B40F0F" w:rsidRPr="00217AF8">
        <w:rPr>
          <w:rFonts w:asciiTheme="minorHAnsi" w:hAnsiTheme="minorHAnsi"/>
          <w:b/>
          <w:sz w:val="22"/>
          <w:szCs w:val="22"/>
        </w:rPr>
        <w:t xml:space="preserve"> WD 2014-2020</w:t>
      </w:r>
      <w:r w:rsidR="00A459F4" w:rsidRPr="00217AF8">
        <w:rPr>
          <w:rFonts w:asciiTheme="minorHAnsi" w:hAnsiTheme="minorHAnsi"/>
          <w:b/>
          <w:sz w:val="22"/>
          <w:szCs w:val="22"/>
        </w:rPr>
        <w:t>,</w:t>
      </w:r>
      <w:r w:rsidR="007E2DE8">
        <w:rPr>
          <w:rFonts w:asciiTheme="minorHAnsi" w:hAnsiTheme="minorHAnsi"/>
          <w:b/>
          <w:sz w:val="22"/>
          <w:szCs w:val="22"/>
        </w:rPr>
        <w:t xml:space="preserve"> SzOOP RPO WD 2014 – 2020,</w:t>
      </w:r>
      <w:r w:rsidR="00A459F4" w:rsidRPr="00217AF8">
        <w:rPr>
          <w:rFonts w:asciiTheme="minorHAnsi" w:hAnsiTheme="minorHAnsi"/>
          <w:b/>
          <w:sz w:val="22"/>
          <w:szCs w:val="22"/>
        </w:rPr>
        <w:t xml:space="preserve"> który odzwierciedla zakres projektu, jego wykazanie dla Wnioskodawcy jest obligatoryjne. </w:t>
      </w:r>
    </w:p>
    <w:p w:rsidR="008A09D1" w:rsidRPr="00217AF8" w:rsidRDefault="008A09D1" w:rsidP="008914F3">
      <w:pPr>
        <w:autoSpaceDE w:val="0"/>
        <w:autoSpaceDN w:val="0"/>
        <w:adjustRightInd w:val="0"/>
        <w:spacing w:line="276" w:lineRule="auto"/>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sidR="00217AF8">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xml:space="preserve">, mierzone konkretnymi wielkościami. Liczone są w jednostkach fizycznych </w:t>
      </w:r>
      <w:r w:rsidR="0015486C" w:rsidRPr="00217AF8">
        <w:rPr>
          <w:rFonts w:asciiTheme="minorHAnsi" w:hAnsiTheme="minorHAnsi" w:cs="Arial"/>
          <w:color w:val="000000"/>
          <w:szCs w:val="22"/>
        </w:rPr>
        <w:t>lub monetarnych. Wybrane przez W</w:t>
      </w:r>
      <w:r w:rsidRPr="00217AF8">
        <w:rPr>
          <w:rFonts w:asciiTheme="minorHAnsi" w:hAnsiTheme="minorHAnsi" w:cs="Arial"/>
          <w:color w:val="000000"/>
          <w:szCs w:val="22"/>
        </w:rPr>
        <w:t>nioskodawcę wskaźniki muszą być adekwatne do zakresu projektu oraz mają być powiązane z głównymi kategoriami wydatków w projekcie.</w:t>
      </w:r>
    </w:p>
    <w:p w:rsidR="008A09D1" w:rsidRPr="00217AF8" w:rsidRDefault="008A09D1" w:rsidP="008914F3">
      <w:pPr>
        <w:pStyle w:val="Default"/>
        <w:spacing w:line="276" w:lineRule="auto"/>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w:t>
      </w:r>
      <w:r w:rsidR="007E025A" w:rsidRPr="00217AF8">
        <w:rPr>
          <w:rFonts w:asciiTheme="minorHAnsi" w:hAnsiTheme="minorHAnsi"/>
          <w:i/>
          <w:sz w:val="22"/>
          <w:szCs w:val="22"/>
        </w:rPr>
        <w:t>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8A09D1" w:rsidRPr="00217AF8" w:rsidRDefault="008A09D1" w:rsidP="008914F3">
      <w:pPr>
        <w:pStyle w:val="Default"/>
        <w:spacing w:line="276" w:lineRule="auto"/>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217AF8" w:rsidRDefault="008A09D1" w:rsidP="008914F3">
      <w:pPr>
        <w:pStyle w:val="Default"/>
        <w:spacing w:line="276" w:lineRule="auto"/>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w:t>
      </w:r>
      <w:r w:rsidR="00912A8F">
        <w:rPr>
          <w:rFonts w:asciiTheme="minorHAnsi" w:hAnsiTheme="minorHAnsi"/>
          <w:sz w:val="22"/>
          <w:szCs w:val="22"/>
        </w:rPr>
        <w:t xml:space="preserve"> robót</w:t>
      </w:r>
      <w:r w:rsidRPr="00217AF8">
        <w:rPr>
          <w:rFonts w:asciiTheme="minorHAnsi" w:hAnsiTheme="minorHAnsi"/>
          <w:sz w:val="22"/>
          <w:szCs w:val="22"/>
        </w:rPr>
        <w:t>).</w:t>
      </w:r>
      <w:r w:rsidRPr="00217AF8">
        <w:rPr>
          <w:rFonts w:asciiTheme="minorHAnsi" w:hAnsiTheme="minorHAnsi"/>
          <w:sz w:val="22"/>
          <w:szCs w:val="22"/>
          <w:highlight w:val="yellow"/>
        </w:rPr>
        <w:t xml:space="preserve"> </w:t>
      </w:r>
    </w:p>
    <w:p w:rsidR="008C495E" w:rsidRPr="00217AF8" w:rsidRDefault="008C495E" w:rsidP="00710917">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2456F7">
        <w:rPr>
          <w:rFonts w:asciiTheme="minorHAnsi" w:hAnsiTheme="minorHAnsi"/>
          <w:b/>
          <w:szCs w:val="22"/>
        </w:rPr>
        <w:t>4</w:t>
      </w:r>
      <w:r w:rsidR="00091F42">
        <w:rPr>
          <w:rFonts w:asciiTheme="minorHAnsi" w:hAnsiTheme="minorHAnsi"/>
          <w:b/>
          <w:szCs w:val="22"/>
        </w:rPr>
        <w:t>.</w:t>
      </w:r>
      <w:r w:rsidR="002456F7">
        <w:rPr>
          <w:rFonts w:asciiTheme="minorHAnsi" w:hAnsiTheme="minorHAnsi"/>
          <w:b/>
          <w:szCs w:val="22"/>
        </w:rPr>
        <w:t>4</w:t>
      </w:r>
      <w:r w:rsidRPr="00217AF8">
        <w:rPr>
          <w:rFonts w:asciiTheme="minorHAnsi" w:hAnsiTheme="minorHAnsi"/>
          <w:b/>
          <w:szCs w:val="22"/>
        </w:rPr>
        <w:t xml:space="preserve"> </w:t>
      </w:r>
      <w:r w:rsidR="00C87726">
        <w:rPr>
          <w:rFonts w:asciiTheme="minorHAnsi" w:hAnsiTheme="minorHAnsi"/>
          <w:b/>
          <w:szCs w:val="22"/>
        </w:rPr>
        <w:t xml:space="preserve"> typ </w:t>
      </w:r>
      <w:r w:rsidR="002456F7">
        <w:rPr>
          <w:rFonts w:asciiTheme="minorHAnsi" w:hAnsiTheme="minorHAnsi"/>
          <w:b/>
          <w:szCs w:val="22"/>
        </w:rPr>
        <w:t>H</w:t>
      </w:r>
      <w:r w:rsidR="00C87726">
        <w:rPr>
          <w:rFonts w:asciiTheme="minorHAnsi" w:hAnsiTheme="minorHAnsi"/>
          <w:b/>
          <w:szCs w:val="22"/>
        </w:rPr>
        <w:t xml:space="preserve"> </w:t>
      </w:r>
      <w:r w:rsidRPr="00217AF8">
        <w:rPr>
          <w:rFonts w:asciiTheme="minorHAnsi" w:hAnsiTheme="minorHAnsi"/>
          <w:b/>
          <w:szCs w:val="22"/>
        </w:rPr>
        <w:t>określono poniższe wskaźniki produktu:</w:t>
      </w: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506336" w:rsidRPr="00604576" w:rsidTr="00FA4C5B">
        <w:trPr>
          <w:cantSplit/>
          <w:trHeight w:val="20"/>
          <w:jc w:val="center"/>
        </w:trPr>
        <w:tc>
          <w:tcPr>
            <w:tcW w:w="1120" w:type="pct"/>
            <w:shd w:val="clear" w:color="auto" w:fill="auto"/>
            <w:vAlign w:val="center"/>
          </w:tcPr>
          <w:p w:rsidR="00506336" w:rsidRPr="00604576" w:rsidRDefault="00506336" w:rsidP="00FA4C5B">
            <w:pPr>
              <w:spacing w:before="0" w:line="240" w:lineRule="auto"/>
              <w:jc w:val="center"/>
              <w:rPr>
                <w:rFonts w:asciiTheme="minorHAnsi" w:hAnsiTheme="minorHAnsi"/>
                <w:b/>
                <w:szCs w:val="22"/>
              </w:rPr>
            </w:pPr>
            <w:r w:rsidRPr="00604576">
              <w:rPr>
                <w:rFonts w:asciiTheme="minorHAnsi" w:hAnsiTheme="minorHAnsi"/>
                <w:b/>
                <w:szCs w:val="22"/>
              </w:rPr>
              <w:t>Nazwa wskaźnika produktu</w:t>
            </w:r>
          </w:p>
        </w:tc>
        <w:tc>
          <w:tcPr>
            <w:tcW w:w="491" w:type="pct"/>
            <w:vAlign w:val="center"/>
          </w:tcPr>
          <w:p w:rsidR="00506336" w:rsidRPr="00604576" w:rsidRDefault="00506336" w:rsidP="00FA4C5B">
            <w:pPr>
              <w:suppressAutoHyphens/>
              <w:spacing w:before="0" w:line="240" w:lineRule="auto"/>
              <w:jc w:val="center"/>
              <w:rPr>
                <w:rFonts w:asciiTheme="minorHAnsi" w:hAnsiTheme="minorHAnsi"/>
                <w:b/>
                <w:bCs/>
                <w:szCs w:val="22"/>
              </w:rPr>
            </w:pPr>
            <w:r w:rsidRPr="00604576">
              <w:rPr>
                <w:rFonts w:asciiTheme="minorHAnsi" w:hAnsiTheme="minorHAnsi"/>
                <w:b/>
                <w:bCs/>
                <w:szCs w:val="22"/>
              </w:rPr>
              <w:t>Jedn</w:t>
            </w:r>
            <w:r w:rsidR="00AD5CB0">
              <w:rPr>
                <w:rFonts w:asciiTheme="minorHAnsi" w:hAnsiTheme="minorHAnsi"/>
                <w:b/>
                <w:bCs/>
                <w:szCs w:val="22"/>
              </w:rPr>
              <w:t>.</w:t>
            </w:r>
            <w:r w:rsidRPr="00604576">
              <w:rPr>
                <w:rFonts w:asciiTheme="minorHAnsi" w:hAnsiTheme="minorHAnsi"/>
                <w:b/>
                <w:bCs/>
                <w:szCs w:val="22"/>
              </w:rPr>
              <w:t xml:space="preserve"> miary</w:t>
            </w:r>
          </w:p>
        </w:tc>
        <w:tc>
          <w:tcPr>
            <w:tcW w:w="2425" w:type="pct"/>
            <w:shd w:val="clear" w:color="auto" w:fill="auto"/>
            <w:vAlign w:val="center"/>
          </w:tcPr>
          <w:p w:rsidR="00506336" w:rsidRPr="00604576" w:rsidRDefault="00506336" w:rsidP="00FA4C5B">
            <w:pPr>
              <w:suppressAutoHyphens/>
              <w:spacing w:before="0" w:line="240" w:lineRule="auto"/>
              <w:jc w:val="center"/>
              <w:rPr>
                <w:rFonts w:asciiTheme="minorHAnsi" w:hAnsiTheme="minorHAnsi"/>
                <w:b/>
                <w:szCs w:val="22"/>
              </w:rPr>
            </w:pPr>
            <w:r w:rsidRPr="00604576">
              <w:rPr>
                <w:rFonts w:asciiTheme="minorHAnsi" w:hAnsiTheme="minorHAnsi"/>
                <w:b/>
                <w:bCs/>
                <w:szCs w:val="22"/>
              </w:rPr>
              <w:t>Definicja wskaźnika</w:t>
            </w:r>
          </w:p>
        </w:tc>
        <w:tc>
          <w:tcPr>
            <w:tcW w:w="964" w:type="pct"/>
            <w:vAlign w:val="center"/>
          </w:tcPr>
          <w:p w:rsidR="00506336" w:rsidRPr="00604576" w:rsidRDefault="00506336" w:rsidP="00FA4C5B">
            <w:pPr>
              <w:suppressAutoHyphens/>
              <w:spacing w:before="0" w:line="240" w:lineRule="auto"/>
              <w:jc w:val="center"/>
              <w:rPr>
                <w:rFonts w:asciiTheme="minorHAnsi" w:hAnsiTheme="minorHAnsi"/>
                <w:b/>
                <w:bCs/>
                <w:szCs w:val="22"/>
              </w:rPr>
            </w:pPr>
            <w:r w:rsidRPr="00604576">
              <w:rPr>
                <w:rFonts w:asciiTheme="minorHAnsi" w:hAnsiTheme="minorHAnsi"/>
                <w:b/>
                <w:bCs/>
                <w:szCs w:val="22"/>
              </w:rPr>
              <w:t>Rodzaj dokumentu, w którym określono wskaźnik</w:t>
            </w:r>
          </w:p>
        </w:tc>
      </w:tr>
      <w:tr w:rsidR="00506336" w:rsidRPr="00604576" w:rsidTr="00AD5CB0">
        <w:trPr>
          <w:cantSplit/>
          <w:trHeight w:val="20"/>
          <w:jc w:val="center"/>
        </w:trPr>
        <w:tc>
          <w:tcPr>
            <w:tcW w:w="1120" w:type="pct"/>
            <w:shd w:val="clear" w:color="auto" w:fill="auto"/>
          </w:tcPr>
          <w:p w:rsidR="00506336" w:rsidRPr="00604576" w:rsidRDefault="00506336" w:rsidP="00FA4C5B">
            <w:pPr>
              <w:pStyle w:val="Default"/>
              <w:rPr>
                <w:rFonts w:asciiTheme="minorHAnsi" w:hAnsiTheme="minorHAnsi" w:cs="ArialNarrow"/>
                <w:sz w:val="22"/>
                <w:szCs w:val="22"/>
              </w:rPr>
            </w:pPr>
            <w:r w:rsidRPr="00604576">
              <w:rPr>
                <w:rFonts w:asciiTheme="minorHAnsi" w:hAnsiTheme="minorHAnsi"/>
                <w:sz w:val="22"/>
                <w:szCs w:val="22"/>
              </w:rPr>
              <w:t>Liczba wspartych form ochrony przyrody</w:t>
            </w:r>
          </w:p>
          <w:p w:rsidR="00506336" w:rsidRPr="00604576" w:rsidRDefault="00506336" w:rsidP="00FA4C5B">
            <w:pPr>
              <w:spacing w:before="0" w:line="240" w:lineRule="auto"/>
              <w:rPr>
                <w:rFonts w:asciiTheme="minorHAnsi" w:hAnsiTheme="minorHAnsi"/>
                <w:szCs w:val="22"/>
              </w:rPr>
            </w:pPr>
          </w:p>
        </w:tc>
        <w:tc>
          <w:tcPr>
            <w:tcW w:w="491" w:type="pct"/>
          </w:tcPr>
          <w:p w:rsidR="00506336" w:rsidRPr="00604576" w:rsidRDefault="00506336" w:rsidP="00FA4C5B">
            <w:pPr>
              <w:spacing w:before="0" w:line="240" w:lineRule="auto"/>
              <w:jc w:val="center"/>
              <w:rPr>
                <w:rFonts w:asciiTheme="minorHAnsi" w:hAnsiTheme="minorHAnsi"/>
                <w:szCs w:val="22"/>
              </w:rPr>
            </w:pPr>
            <w:r w:rsidRPr="00604576">
              <w:rPr>
                <w:rFonts w:asciiTheme="minorHAnsi" w:hAnsiTheme="minorHAnsi"/>
                <w:szCs w:val="22"/>
              </w:rPr>
              <w:t>szt.</w:t>
            </w:r>
          </w:p>
        </w:tc>
        <w:tc>
          <w:tcPr>
            <w:tcW w:w="2425" w:type="pct"/>
            <w:shd w:val="clear" w:color="auto" w:fill="auto"/>
          </w:tcPr>
          <w:p w:rsidR="00506336" w:rsidRDefault="00506336" w:rsidP="00FA4C5B">
            <w:pPr>
              <w:spacing w:before="0" w:line="240" w:lineRule="auto"/>
              <w:rPr>
                <w:rFonts w:asciiTheme="minorHAnsi" w:hAnsiTheme="minorHAnsi"/>
                <w:szCs w:val="22"/>
              </w:rPr>
            </w:pPr>
            <w:r w:rsidRPr="00604576">
              <w:rPr>
                <w:rFonts w:asciiTheme="minorHAnsi" w:hAnsiTheme="minorHAnsi"/>
                <w:szCs w:val="22"/>
              </w:rPr>
              <w:t xml:space="preserve">Liczba parków krajobrazowych, rezerwatów przyrody, obszarów chronionego krajobrazu </w:t>
            </w:r>
            <w:r w:rsidRPr="00604576">
              <w:rPr>
                <w:rFonts w:asciiTheme="minorHAnsi" w:hAnsiTheme="minorHAnsi"/>
                <w:szCs w:val="22"/>
              </w:rPr>
              <w:br/>
              <w:t>i innych form ochrony przyrody, które otrzymały wsparcie.</w:t>
            </w:r>
          </w:p>
          <w:p w:rsidR="00506336" w:rsidRDefault="00C14E8A" w:rsidP="00FA4C5B">
            <w:pPr>
              <w:autoSpaceDE w:val="0"/>
              <w:autoSpaceDN w:val="0"/>
              <w:adjustRightInd w:val="0"/>
              <w:spacing w:before="0" w:line="240" w:lineRule="auto"/>
              <w:rPr>
                <w:rFonts w:asciiTheme="minorHAnsi" w:eastAsiaTheme="minorHAnsi" w:hAnsiTheme="minorHAnsi" w:cs="Arial"/>
                <w:szCs w:val="22"/>
                <w:lang w:eastAsia="en-US"/>
              </w:rPr>
            </w:pPr>
            <w:r w:rsidRPr="00C14E8A">
              <w:rPr>
                <w:rFonts w:asciiTheme="minorHAnsi" w:eastAsiaTheme="minorHAnsi" w:hAnsiTheme="minorHAnsi" w:cs="Arial"/>
                <w:szCs w:val="22"/>
                <w:lang w:eastAsia="en-US"/>
              </w:rPr>
              <w:t>Parki krajobrazowe i rezerwaty przyrody mogą znajdować się na terenie więcej niż jednej jednostki administracyjnej. W takich przypadkach zaliczane są do jednostki, w której znajduję się jego największa część.</w:t>
            </w:r>
          </w:p>
          <w:p w:rsidR="006E714E" w:rsidRDefault="006E714E" w:rsidP="00FA4C5B">
            <w:pPr>
              <w:autoSpaceDE w:val="0"/>
              <w:autoSpaceDN w:val="0"/>
              <w:adjustRightInd w:val="0"/>
              <w:spacing w:before="0" w:line="240" w:lineRule="auto"/>
              <w:rPr>
                <w:rFonts w:asciiTheme="minorHAnsi" w:eastAsiaTheme="minorHAnsi" w:hAnsiTheme="minorHAnsi" w:cs="Arial"/>
                <w:szCs w:val="22"/>
                <w:lang w:eastAsia="en-US"/>
              </w:rPr>
            </w:pPr>
          </w:p>
          <w:p w:rsidR="00C14E8A" w:rsidRDefault="00C14E8A" w:rsidP="00FA4C5B">
            <w:pPr>
              <w:autoSpaceDE w:val="0"/>
              <w:autoSpaceDN w:val="0"/>
              <w:adjustRightInd w:val="0"/>
              <w:spacing w:before="0" w:line="240" w:lineRule="auto"/>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Formy ochrony przyrody - </w:t>
            </w:r>
            <w:r w:rsidRPr="00C14E8A">
              <w:rPr>
                <w:rFonts w:asciiTheme="minorHAnsi" w:eastAsiaTheme="minorHAnsi" w:hAnsiTheme="minorHAnsi" w:cs="Arial"/>
                <w:szCs w:val="22"/>
                <w:lang w:eastAsia="en-US"/>
              </w:rPr>
              <w:t>formy określone zgodnie z Ustawą z dnia 16 kwietnia 2004 r. o ochronie przyrody.</w:t>
            </w:r>
          </w:p>
          <w:p w:rsidR="0047502D" w:rsidRPr="00506336" w:rsidRDefault="0047502D" w:rsidP="00FA4C5B">
            <w:pPr>
              <w:autoSpaceDE w:val="0"/>
              <w:autoSpaceDN w:val="0"/>
              <w:adjustRightInd w:val="0"/>
              <w:spacing w:before="0" w:line="240" w:lineRule="auto"/>
              <w:rPr>
                <w:rFonts w:asciiTheme="minorHAnsi" w:eastAsiaTheme="minorHAnsi" w:hAnsiTheme="minorHAnsi" w:cs="Arial"/>
                <w:szCs w:val="22"/>
                <w:lang w:eastAsia="en-US"/>
              </w:rPr>
            </w:pPr>
          </w:p>
        </w:tc>
        <w:tc>
          <w:tcPr>
            <w:tcW w:w="964" w:type="pct"/>
          </w:tcPr>
          <w:p w:rsidR="00506336" w:rsidRPr="00604576" w:rsidRDefault="00506336" w:rsidP="00FA4C5B">
            <w:pPr>
              <w:autoSpaceDE w:val="0"/>
              <w:autoSpaceDN w:val="0"/>
              <w:adjustRightInd w:val="0"/>
              <w:spacing w:before="0" w:line="240" w:lineRule="auto"/>
              <w:jc w:val="center"/>
              <w:rPr>
                <w:rFonts w:asciiTheme="minorHAnsi" w:hAnsiTheme="minorHAnsi"/>
                <w:szCs w:val="22"/>
              </w:rPr>
            </w:pPr>
            <w:r w:rsidRPr="00604576">
              <w:rPr>
                <w:rFonts w:asciiTheme="minorHAnsi" w:hAnsiTheme="minorHAnsi"/>
                <w:szCs w:val="22"/>
              </w:rPr>
              <w:t>RPO WD 2014-2020</w:t>
            </w:r>
          </w:p>
        </w:tc>
      </w:tr>
      <w:tr w:rsidR="00506336" w:rsidRPr="00604576" w:rsidTr="00AD5CB0">
        <w:trPr>
          <w:trHeight w:val="20"/>
          <w:jc w:val="center"/>
        </w:trPr>
        <w:tc>
          <w:tcPr>
            <w:tcW w:w="1120" w:type="pct"/>
            <w:shd w:val="clear" w:color="auto" w:fill="auto"/>
          </w:tcPr>
          <w:p w:rsidR="00506336" w:rsidRPr="00604576" w:rsidRDefault="00506336" w:rsidP="00FA4C5B">
            <w:pPr>
              <w:spacing w:before="0" w:line="240" w:lineRule="auto"/>
              <w:contextualSpacing/>
              <w:rPr>
                <w:rFonts w:asciiTheme="minorHAnsi" w:hAnsiTheme="minorHAnsi" w:cs="ArialNarrow"/>
                <w:szCs w:val="22"/>
              </w:rPr>
            </w:pPr>
            <w:r w:rsidRPr="00604576">
              <w:rPr>
                <w:rFonts w:asciiTheme="minorHAnsi" w:hAnsiTheme="minorHAnsi" w:cs="ArialNarrow"/>
                <w:szCs w:val="22"/>
              </w:rPr>
              <w:t>Długość utworzonych szlaków turystycznych</w:t>
            </w:r>
          </w:p>
          <w:p w:rsidR="00506336" w:rsidRPr="00604576" w:rsidRDefault="00506336" w:rsidP="00FA4C5B">
            <w:pPr>
              <w:spacing w:before="0" w:line="240" w:lineRule="auto"/>
              <w:rPr>
                <w:rFonts w:asciiTheme="minorHAnsi" w:eastAsiaTheme="minorHAnsi" w:hAnsiTheme="minorHAnsi"/>
                <w:szCs w:val="22"/>
                <w:lang w:eastAsia="en-US"/>
              </w:rPr>
            </w:pPr>
          </w:p>
        </w:tc>
        <w:tc>
          <w:tcPr>
            <w:tcW w:w="491" w:type="pct"/>
          </w:tcPr>
          <w:p w:rsidR="00506336" w:rsidRPr="00604576" w:rsidRDefault="00506336" w:rsidP="00FA4C5B">
            <w:pPr>
              <w:spacing w:before="0" w:line="240" w:lineRule="auto"/>
              <w:jc w:val="center"/>
              <w:rPr>
                <w:rFonts w:asciiTheme="minorHAnsi" w:eastAsiaTheme="minorHAnsi" w:hAnsiTheme="minorHAnsi"/>
                <w:szCs w:val="22"/>
                <w:lang w:eastAsia="en-US"/>
              </w:rPr>
            </w:pPr>
            <w:r w:rsidRPr="00604576">
              <w:rPr>
                <w:rFonts w:asciiTheme="minorHAnsi" w:hAnsiTheme="minorHAnsi" w:cs="ArialNarrow"/>
                <w:szCs w:val="22"/>
              </w:rPr>
              <w:t>km.</w:t>
            </w:r>
          </w:p>
        </w:tc>
        <w:tc>
          <w:tcPr>
            <w:tcW w:w="2425" w:type="pct"/>
            <w:shd w:val="clear" w:color="auto" w:fill="auto"/>
          </w:tcPr>
          <w:p w:rsidR="00506336" w:rsidRPr="00604576" w:rsidRDefault="00506336" w:rsidP="00FA4C5B">
            <w:pPr>
              <w:spacing w:before="0" w:line="240" w:lineRule="auto"/>
              <w:rPr>
                <w:rFonts w:asciiTheme="minorHAnsi" w:hAnsiTheme="minorHAnsi"/>
                <w:szCs w:val="22"/>
              </w:rPr>
            </w:pPr>
            <w:r w:rsidRPr="00604576">
              <w:rPr>
                <w:rFonts w:asciiTheme="minorHAnsi" w:hAnsiTheme="minorHAnsi"/>
                <w:szCs w:val="22"/>
              </w:rPr>
              <w:t xml:space="preserve">Szlakiem turystycznym jest wytyczona w terenie trasa służąca do odbywania wycieczek, oznakowana jednolitymi znakami (symbolami) i wyposażona w urządzenia informacyjne, które zapewniają bezpieczne i spokojne jej przebycie turyście o dowolnym poziomie umiejętności i doświadczenia, o każdej porze roku i w każdych warunkach pogodowych, o ile </w:t>
            </w:r>
            <w:r w:rsidRPr="00604576">
              <w:rPr>
                <w:rFonts w:asciiTheme="minorHAnsi" w:hAnsiTheme="minorHAnsi"/>
                <w:szCs w:val="22"/>
              </w:rPr>
              <w:lastRenderedPageBreak/>
              <w:t>szczegółowe wymagania nie stanowią inaczej (okresowe zamykanie w przypadku niekorzystnych warunków pogodowych lub ze względów przyrodniczych na terenach chronionych).</w:t>
            </w:r>
          </w:p>
          <w:p w:rsidR="00506336" w:rsidRPr="00604576" w:rsidRDefault="00506336" w:rsidP="00FA4C5B">
            <w:pPr>
              <w:spacing w:before="0" w:line="240" w:lineRule="auto"/>
              <w:rPr>
                <w:rFonts w:asciiTheme="minorHAnsi" w:hAnsiTheme="minorHAnsi"/>
                <w:szCs w:val="22"/>
              </w:rPr>
            </w:pPr>
            <w:r w:rsidRPr="00604576">
              <w:rPr>
                <w:rFonts w:asciiTheme="minorHAnsi" w:hAnsiTheme="minorHAnsi"/>
                <w:szCs w:val="22"/>
              </w:rPr>
              <w:t>Rozróżnia się następujące rodzaje szlaków turystycznych:</w:t>
            </w:r>
          </w:p>
          <w:p w:rsidR="00506336" w:rsidRPr="00604576" w:rsidRDefault="00506336" w:rsidP="00FA4C5B">
            <w:pPr>
              <w:numPr>
                <w:ilvl w:val="0"/>
                <w:numId w:val="13"/>
              </w:numPr>
              <w:spacing w:before="0" w:line="240" w:lineRule="auto"/>
              <w:contextualSpacing/>
              <w:rPr>
                <w:rFonts w:asciiTheme="minorHAnsi" w:hAnsiTheme="minorHAnsi"/>
                <w:szCs w:val="22"/>
              </w:rPr>
            </w:pPr>
            <w:r w:rsidRPr="00604576">
              <w:rPr>
                <w:rFonts w:asciiTheme="minorHAnsi" w:hAnsiTheme="minorHAnsi"/>
                <w:szCs w:val="22"/>
              </w:rPr>
              <w:t>piesze górskie i nizinne oraz ścieżki spacerowe, przyrodnicze i dydaktyczne,</w:t>
            </w:r>
          </w:p>
          <w:p w:rsidR="00506336" w:rsidRPr="00604576" w:rsidRDefault="00506336" w:rsidP="00FA4C5B">
            <w:pPr>
              <w:numPr>
                <w:ilvl w:val="0"/>
                <w:numId w:val="13"/>
              </w:numPr>
              <w:spacing w:before="0" w:line="240" w:lineRule="auto"/>
              <w:contextualSpacing/>
              <w:rPr>
                <w:rFonts w:asciiTheme="minorHAnsi" w:hAnsiTheme="minorHAnsi"/>
                <w:szCs w:val="22"/>
              </w:rPr>
            </w:pPr>
            <w:r w:rsidRPr="00604576">
              <w:rPr>
                <w:rFonts w:asciiTheme="minorHAnsi" w:hAnsiTheme="minorHAnsi"/>
                <w:szCs w:val="22"/>
              </w:rPr>
              <w:t>narciarskie,</w:t>
            </w:r>
          </w:p>
          <w:p w:rsidR="00506336" w:rsidRPr="00604576" w:rsidRDefault="00506336" w:rsidP="00FA4C5B">
            <w:pPr>
              <w:numPr>
                <w:ilvl w:val="0"/>
                <w:numId w:val="13"/>
              </w:numPr>
              <w:spacing w:before="0" w:line="240" w:lineRule="auto"/>
              <w:contextualSpacing/>
              <w:rPr>
                <w:rFonts w:asciiTheme="minorHAnsi" w:hAnsiTheme="minorHAnsi"/>
                <w:szCs w:val="22"/>
              </w:rPr>
            </w:pPr>
            <w:r w:rsidRPr="00604576">
              <w:rPr>
                <w:rFonts w:asciiTheme="minorHAnsi" w:hAnsiTheme="minorHAnsi"/>
                <w:szCs w:val="22"/>
              </w:rPr>
              <w:t>rowerowe,</w:t>
            </w:r>
          </w:p>
          <w:p w:rsidR="00506336" w:rsidRPr="00604576" w:rsidRDefault="00506336" w:rsidP="00FA4C5B">
            <w:pPr>
              <w:numPr>
                <w:ilvl w:val="0"/>
                <w:numId w:val="13"/>
              </w:numPr>
              <w:spacing w:before="0" w:line="240" w:lineRule="auto"/>
              <w:contextualSpacing/>
              <w:rPr>
                <w:rFonts w:asciiTheme="minorHAnsi" w:hAnsiTheme="minorHAnsi"/>
                <w:szCs w:val="22"/>
              </w:rPr>
            </w:pPr>
            <w:r w:rsidRPr="00604576">
              <w:rPr>
                <w:rFonts w:asciiTheme="minorHAnsi" w:hAnsiTheme="minorHAnsi"/>
                <w:szCs w:val="22"/>
              </w:rPr>
              <w:t>kajakowe,</w:t>
            </w:r>
          </w:p>
          <w:p w:rsidR="00506336" w:rsidRDefault="00506336" w:rsidP="00FA4C5B">
            <w:pPr>
              <w:numPr>
                <w:ilvl w:val="0"/>
                <w:numId w:val="13"/>
              </w:numPr>
              <w:spacing w:before="0" w:line="240" w:lineRule="auto"/>
              <w:contextualSpacing/>
              <w:rPr>
                <w:rFonts w:asciiTheme="minorHAnsi" w:hAnsiTheme="minorHAnsi"/>
                <w:szCs w:val="22"/>
              </w:rPr>
            </w:pPr>
            <w:r w:rsidRPr="00604576">
              <w:rPr>
                <w:rFonts w:asciiTheme="minorHAnsi" w:hAnsiTheme="minorHAnsi"/>
                <w:szCs w:val="22"/>
              </w:rPr>
              <w:t>jeździeckie.</w:t>
            </w:r>
          </w:p>
          <w:p w:rsidR="0047502D" w:rsidRPr="00C14E8A" w:rsidRDefault="0047502D" w:rsidP="00FA4C5B">
            <w:pPr>
              <w:spacing w:before="0" w:line="240" w:lineRule="auto"/>
              <w:ind w:left="720"/>
              <w:contextualSpacing/>
              <w:rPr>
                <w:rFonts w:asciiTheme="minorHAnsi" w:hAnsiTheme="minorHAnsi"/>
                <w:szCs w:val="22"/>
              </w:rPr>
            </w:pPr>
          </w:p>
        </w:tc>
        <w:tc>
          <w:tcPr>
            <w:tcW w:w="964" w:type="pct"/>
          </w:tcPr>
          <w:p w:rsidR="00506336" w:rsidRPr="00604576" w:rsidRDefault="00506336" w:rsidP="00FA4C5B">
            <w:pPr>
              <w:spacing w:before="0" w:line="240" w:lineRule="auto"/>
              <w:jc w:val="center"/>
              <w:rPr>
                <w:rFonts w:asciiTheme="minorHAnsi" w:hAnsiTheme="minorHAnsi"/>
                <w:szCs w:val="22"/>
              </w:rPr>
            </w:pPr>
            <w:r>
              <w:rPr>
                <w:rFonts w:asciiTheme="minorHAnsi" w:hAnsiTheme="minorHAnsi"/>
                <w:szCs w:val="22"/>
              </w:rPr>
              <w:lastRenderedPageBreak/>
              <w:t xml:space="preserve">SZOOP </w:t>
            </w:r>
            <w:r w:rsidRPr="00604576">
              <w:rPr>
                <w:rFonts w:asciiTheme="minorHAnsi" w:hAnsiTheme="minorHAnsi"/>
                <w:szCs w:val="22"/>
              </w:rPr>
              <w:t>RPO WD 2014-2020</w:t>
            </w:r>
          </w:p>
        </w:tc>
      </w:tr>
      <w:tr w:rsidR="00506336" w:rsidRPr="00604576" w:rsidTr="00AD5CB0">
        <w:trPr>
          <w:trHeight w:val="20"/>
          <w:jc w:val="center"/>
        </w:trPr>
        <w:tc>
          <w:tcPr>
            <w:tcW w:w="1120" w:type="pct"/>
            <w:shd w:val="clear" w:color="auto" w:fill="auto"/>
          </w:tcPr>
          <w:p w:rsidR="00506336" w:rsidRPr="00604576" w:rsidRDefault="00506336" w:rsidP="00FA4C5B">
            <w:pPr>
              <w:spacing w:before="0" w:line="240" w:lineRule="auto"/>
              <w:contextualSpacing/>
              <w:rPr>
                <w:rFonts w:asciiTheme="minorHAnsi" w:hAnsiTheme="minorHAnsi" w:cs="ArialNarrow"/>
                <w:szCs w:val="22"/>
              </w:rPr>
            </w:pPr>
            <w:r w:rsidRPr="00604576">
              <w:rPr>
                <w:rFonts w:asciiTheme="minorHAnsi" w:hAnsiTheme="minorHAnsi" w:cs="ArialNarrow"/>
                <w:szCs w:val="22"/>
              </w:rPr>
              <w:lastRenderedPageBreak/>
              <w:t>Długość odnowionych szlaków turystycznych</w:t>
            </w:r>
          </w:p>
          <w:p w:rsidR="00506336" w:rsidRPr="00604576" w:rsidRDefault="00506336" w:rsidP="00FA4C5B">
            <w:pPr>
              <w:spacing w:before="0" w:line="240" w:lineRule="auto"/>
              <w:rPr>
                <w:rFonts w:asciiTheme="minorHAnsi" w:eastAsiaTheme="minorHAnsi" w:hAnsiTheme="minorHAnsi"/>
                <w:szCs w:val="22"/>
                <w:lang w:eastAsia="en-US"/>
              </w:rPr>
            </w:pPr>
          </w:p>
        </w:tc>
        <w:tc>
          <w:tcPr>
            <w:tcW w:w="491" w:type="pct"/>
          </w:tcPr>
          <w:p w:rsidR="00506336" w:rsidRPr="00604576" w:rsidRDefault="00506336" w:rsidP="00FA4C5B">
            <w:pPr>
              <w:spacing w:before="0" w:line="240" w:lineRule="auto"/>
              <w:jc w:val="center"/>
              <w:rPr>
                <w:rFonts w:asciiTheme="minorHAnsi" w:eastAsiaTheme="minorHAnsi" w:hAnsiTheme="minorHAnsi"/>
                <w:szCs w:val="22"/>
                <w:lang w:eastAsia="en-US"/>
              </w:rPr>
            </w:pPr>
            <w:r w:rsidRPr="00604576">
              <w:rPr>
                <w:rFonts w:asciiTheme="minorHAnsi" w:hAnsiTheme="minorHAnsi" w:cs="ArialNarrow"/>
                <w:szCs w:val="22"/>
              </w:rPr>
              <w:t>km.</w:t>
            </w:r>
          </w:p>
        </w:tc>
        <w:tc>
          <w:tcPr>
            <w:tcW w:w="2425" w:type="pct"/>
            <w:shd w:val="clear" w:color="auto" w:fill="auto"/>
          </w:tcPr>
          <w:p w:rsidR="00506336" w:rsidRPr="00604576" w:rsidRDefault="00506336" w:rsidP="00FA4C5B">
            <w:pPr>
              <w:spacing w:before="0" w:line="240" w:lineRule="auto"/>
              <w:rPr>
                <w:rFonts w:asciiTheme="minorHAnsi" w:hAnsiTheme="minorHAnsi"/>
                <w:szCs w:val="22"/>
              </w:rPr>
            </w:pPr>
            <w:r w:rsidRPr="00604576">
              <w:rPr>
                <w:rFonts w:asciiTheme="minorHAnsi" w:hAnsiTheme="minorHAnsi"/>
                <w:szCs w:val="22"/>
              </w:rPr>
              <w:t>Szlakiem turystycznym jest wytyczona w terenie trasa służąca do odbywania wycieczek, oznakowana jednolitymi znakami (symbolami) i wyposażona w urządzenia informacyjne, które zapewniają bezpieczne i spokojne jej przebycie turyście o dowolnym poziomie umiejętności i doświadczenia, o każdej porze roku i w każdych warunkach pogodowych, o ile szczegółowe wymagania nie stanowią inaczej (okresowe zamykanie w przypadku niekorzystnych warunków pogodowych lub ze względów przyrodniczych na terenach chronionych).</w:t>
            </w:r>
          </w:p>
          <w:p w:rsidR="00506336" w:rsidRPr="00604576" w:rsidRDefault="00506336" w:rsidP="00FA4C5B">
            <w:pPr>
              <w:spacing w:before="0" w:line="240" w:lineRule="auto"/>
              <w:rPr>
                <w:rFonts w:asciiTheme="minorHAnsi" w:hAnsiTheme="minorHAnsi"/>
                <w:szCs w:val="22"/>
              </w:rPr>
            </w:pPr>
            <w:r w:rsidRPr="00604576">
              <w:rPr>
                <w:rFonts w:asciiTheme="minorHAnsi" w:hAnsiTheme="minorHAnsi"/>
                <w:szCs w:val="22"/>
              </w:rPr>
              <w:t>Rozróżnia się następujące rodzaje szlaków turystycznych:</w:t>
            </w:r>
          </w:p>
          <w:p w:rsidR="00506336" w:rsidRPr="00604576" w:rsidRDefault="00506336" w:rsidP="00FA4C5B">
            <w:pPr>
              <w:numPr>
                <w:ilvl w:val="0"/>
                <w:numId w:val="13"/>
              </w:numPr>
              <w:spacing w:before="0" w:line="240" w:lineRule="auto"/>
              <w:contextualSpacing/>
              <w:rPr>
                <w:rFonts w:asciiTheme="minorHAnsi" w:hAnsiTheme="minorHAnsi"/>
                <w:szCs w:val="22"/>
              </w:rPr>
            </w:pPr>
            <w:r w:rsidRPr="00604576">
              <w:rPr>
                <w:rFonts w:asciiTheme="minorHAnsi" w:hAnsiTheme="minorHAnsi"/>
                <w:szCs w:val="22"/>
              </w:rPr>
              <w:t>piesze górskie i nizinne oraz ścieżki spacerowe, przyrodnicze i dydaktyczne,</w:t>
            </w:r>
          </w:p>
          <w:p w:rsidR="00506336" w:rsidRPr="00604576" w:rsidRDefault="00506336" w:rsidP="00FA4C5B">
            <w:pPr>
              <w:numPr>
                <w:ilvl w:val="0"/>
                <w:numId w:val="13"/>
              </w:numPr>
              <w:spacing w:before="0" w:line="240" w:lineRule="auto"/>
              <w:contextualSpacing/>
              <w:rPr>
                <w:rFonts w:asciiTheme="minorHAnsi" w:hAnsiTheme="minorHAnsi"/>
                <w:szCs w:val="22"/>
              </w:rPr>
            </w:pPr>
            <w:r w:rsidRPr="00604576">
              <w:rPr>
                <w:rFonts w:asciiTheme="minorHAnsi" w:hAnsiTheme="minorHAnsi"/>
                <w:szCs w:val="22"/>
              </w:rPr>
              <w:t>narciarskie,</w:t>
            </w:r>
          </w:p>
          <w:p w:rsidR="00506336" w:rsidRPr="00604576" w:rsidRDefault="00506336" w:rsidP="00FA4C5B">
            <w:pPr>
              <w:numPr>
                <w:ilvl w:val="0"/>
                <w:numId w:val="13"/>
              </w:numPr>
              <w:spacing w:before="0" w:line="240" w:lineRule="auto"/>
              <w:contextualSpacing/>
              <w:rPr>
                <w:rFonts w:asciiTheme="minorHAnsi" w:hAnsiTheme="minorHAnsi"/>
                <w:szCs w:val="22"/>
              </w:rPr>
            </w:pPr>
            <w:r w:rsidRPr="00604576">
              <w:rPr>
                <w:rFonts w:asciiTheme="minorHAnsi" w:hAnsiTheme="minorHAnsi"/>
                <w:szCs w:val="22"/>
              </w:rPr>
              <w:t>rowerowe,</w:t>
            </w:r>
          </w:p>
          <w:p w:rsidR="00506336" w:rsidRPr="00604576" w:rsidRDefault="00506336" w:rsidP="00FA4C5B">
            <w:pPr>
              <w:numPr>
                <w:ilvl w:val="0"/>
                <w:numId w:val="13"/>
              </w:numPr>
              <w:spacing w:before="0" w:line="240" w:lineRule="auto"/>
              <w:contextualSpacing/>
              <w:rPr>
                <w:rFonts w:asciiTheme="minorHAnsi" w:hAnsiTheme="minorHAnsi"/>
                <w:szCs w:val="22"/>
              </w:rPr>
            </w:pPr>
            <w:r w:rsidRPr="00604576">
              <w:rPr>
                <w:rFonts w:asciiTheme="minorHAnsi" w:hAnsiTheme="minorHAnsi"/>
                <w:szCs w:val="22"/>
              </w:rPr>
              <w:t>kajakowe,</w:t>
            </w:r>
          </w:p>
          <w:p w:rsidR="00506336" w:rsidRDefault="00506336" w:rsidP="00FA4C5B">
            <w:pPr>
              <w:numPr>
                <w:ilvl w:val="0"/>
                <w:numId w:val="13"/>
              </w:numPr>
              <w:spacing w:before="0" w:line="240" w:lineRule="auto"/>
              <w:contextualSpacing/>
              <w:rPr>
                <w:rFonts w:asciiTheme="minorHAnsi" w:hAnsiTheme="minorHAnsi"/>
                <w:szCs w:val="22"/>
              </w:rPr>
            </w:pPr>
            <w:r w:rsidRPr="00604576">
              <w:rPr>
                <w:rFonts w:asciiTheme="minorHAnsi" w:hAnsiTheme="minorHAnsi"/>
                <w:szCs w:val="22"/>
              </w:rPr>
              <w:t>jeździeckie.</w:t>
            </w:r>
          </w:p>
          <w:p w:rsidR="0047502D" w:rsidRPr="00704A14" w:rsidRDefault="0047502D" w:rsidP="00FA4C5B">
            <w:pPr>
              <w:spacing w:before="0" w:line="240" w:lineRule="auto"/>
              <w:ind w:left="720"/>
              <w:contextualSpacing/>
              <w:rPr>
                <w:rFonts w:asciiTheme="minorHAnsi" w:hAnsiTheme="minorHAnsi"/>
                <w:szCs w:val="22"/>
              </w:rPr>
            </w:pPr>
          </w:p>
        </w:tc>
        <w:tc>
          <w:tcPr>
            <w:tcW w:w="964" w:type="pct"/>
          </w:tcPr>
          <w:p w:rsidR="00506336" w:rsidRPr="00604576" w:rsidRDefault="00506336" w:rsidP="00FA4C5B">
            <w:pPr>
              <w:spacing w:before="0" w:line="240" w:lineRule="auto"/>
              <w:jc w:val="center"/>
              <w:rPr>
                <w:rFonts w:asciiTheme="minorHAnsi" w:hAnsiTheme="minorHAnsi"/>
                <w:szCs w:val="22"/>
              </w:rPr>
            </w:pPr>
            <w:r>
              <w:rPr>
                <w:rFonts w:asciiTheme="minorHAnsi" w:hAnsiTheme="minorHAnsi"/>
                <w:szCs w:val="22"/>
              </w:rPr>
              <w:t xml:space="preserve">SZOOP </w:t>
            </w:r>
            <w:r w:rsidRPr="00604576">
              <w:rPr>
                <w:rFonts w:asciiTheme="minorHAnsi" w:hAnsiTheme="minorHAnsi"/>
                <w:szCs w:val="22"/>
              </w:rPr>
              <w:t>RPO WD 2014-2020</w:t>
            </w:r>
          </w:p>
        </w:tc>
      </w:tr>
      <w:tr w:rsidR="00AD5CB0" w:rsidRPr="00604576" w:rsidTr="00AD5CB0">
        <w:trPr>
          <w:trHeight w:val="20"/>
          <w:jc w:val="center"/>
        </w:trPr>
        <w:tc>
          <w:tcPr>
            <w:tcW w:w="1120" w:type="pct"/>
            <w:shd w:val="clear" w:color="auto" w:fill="auto"/>
          </w:tcPr>
          <w:p w:rsidR="00AD5CB0" w:rsidRPr="00604576" w:rsidRDefault="00AD5CB0" w:rsidP="00FA4C5B">
            <w:pPr>
              <w:autoSpaceDE w:val="0"/>
              <w:autoSpaceDN w:val="0"/>
              <w:adjustRightInd w:val="0"/>
              <w:spacing w:before="0" w:line="240" w:lineRule="auto"/>
              <w:contextualSpacing/>
              <w:rPr>
                <w:rFonts w:asciiTheme="minorHAnsi" w:eastAsiaTheme="minorHAnsi" w:hAnsiTheme="minorHAnsi"/>
                <w:szCs w:val="22"/>
                <w:lang w:eastAsia="en-US"/>
              </w:rPr>
            </w:pPr>
            <w:r>
              <w:rPr>
                <w:rFonts w:asciiTheme="minorHAnsi" w:eastAsiaTheme="minorHAnsi" w:hAnsiTheme="minorHAnsi"/>
                <w:szCs w:val="22"/>
                <w:lang w:eastAsia="en-US"/>
              </w:rPr>
              <w:t>Długość wspartej infrastruktury rowerowej</w:t>
            </w:r>
          </w:p>
        </w:tc>
        <w:tc>
          <w:tcPr>
            <w:tcW w:w="491" w:type="pct"/>
          </w:tcPr>
          <w:p w:rsidR="00AD5CB0" w:rsidRPr="00604576" w:rsidRDefault="00AD5CB0" w:rsidP="00FA4C5B">
            <w:pPr>
              <w:spacing w:before="0" w:line="240" w:lineRule="auto"/>
              <w:jc w:val="center"/>
              <w:rPr>
                <w:rFonts w:asciiTheme="minorHAnsi" w:eastAsiaTheme="minorHAnsi" w:hAnsiTheme="minorHAnsi"/>
                <w:szCs w:val="22"/>
                <w:lang w:eastAsia="en-US"/>
              </w:rPr>
            </w:pPr>
            <w:r>
              <w:rPr>
                <w:rFonts w:asciiTheme="minorHAnsi" w:hAnsiTheme="minorHAnsi" w:cs="ArialNarrow"/>
                <w:szCs w:val="22"/>
              </w:rPr>
              <w:t>km</w:t>
            </w:r>
          </w:p>
        </w:tc>
        <w:tc>
          <w:tcPr>
            <w:tcW w:w="2425" w:type="pct"/>
            <w:shd w:val="clear" w:color="auto" w:fill="auto"/>
          </w:tcPr>
          <w:p w:rsidR="006E714E" w:rsidRPr="006E714E" w:rsidRDefault="006E714E" w:rsidP="00FA4C5B">
            <w:pPr>
              <w:spacing w:before="0" w:line="240" w:lineRule="auto"/>
              <w:rPr>
                <w:rFonts w:asciiTheme="minorHAnsi" w:eastAsiaTheme="minorHAnsi" w:hAnsiTheme="minorHAnsi"/>
                <w:szCs w:val="22"/>
                <w:lang w:eastAsia="en-US"/>
              </w:rPr>
            </w:pPr>
            <w:r w:rsidRPr="006E714E">
              <w:rPr>
                <w:rFonts w:asciiTheme="minorHAnsi" w:eastAsiaTheme="minorHAnsi" w:hAnsiTheme="minorHAnsi"/>
                <w:szCs w:val="22"/>
                <w:lang w:eastAsia="en-US"/>
              </w:rPr>
              <w:t>Długość wybudowanego/przebudowanego/ wyznaczonego odcinka drogi przeznaczonej do ruchu rowerów, tj. oddzielonej od innych dróg lub jezdni tej samej drogi konstrukcyjnie lub za pomocą urządzeń bezpieczeństwa ruchu drogowego oraz oznaczonej odpowiednimi znakami drogowymi.</w:t>
            </w:r>
          </w:p>
          <w:p w:rsidR="006E714E" w:rsidRPr="006E714E" w:rsidRDefault="006E714E" w:rsidP="00FA4C5B">
            <w:pPr>
              <w:spacing w:before="0" w:line="240" w:lineRule="auto"/>
              <w:rPr>
                <w:rFonts w:asciiTheme="minorHAnsi" w:eastAsiaTheme="minorHAnsi" w:hAnsiTheme="minorHAnsi"/>
                <w:szCs w:val="22"/>
                <w:lang w:eastAsia="en-US"/>
              </w:rPr>
            </w:pPr>
            <w:r w:rsidRPr="006E714E">
              <w:rPr>
                <w:rFonts w:asciiTheme="minorHAnsi" w:eastAsiaTheme="minorHAnsi" w:hAnsiTheme="minorHAnsi"/>
                <w:szCs w:val="22"/>
                <w:lang w:eastAsia="en-US"/>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p w:rsidR="006E714E" w:rsidRPr="006E714E" w:rsidRDefault="006E714E" w:rsidP="00FA4C5B">
            <w:pPr>
              <w:spacing w:before="0" w:line="240" w:lineRule="auto"/>
              <w:rPr>
                <w:rFonts w:asciiTheme="minorHAnsi" w:eastAsiaTheme="minorHAnsi" w:hAnsiTheme="minorHAnsi"/>
                <w:szCs w:val="22"/>
                <w:lang w:eastAsia="en-US"/>
              </w:rPr>
            </w:pPr>
            <w:r w:rsidRPr="006E714E">
              <w:rPr>
                <w:rFonts w:asciiTheme="minorHAnsi" w:eastAsiaTheme="minorHAnsi" w:hAnsiTheme="minorHAnsi"/>
                <w:szCs w:val="22"/>
                <w:lang w:eastAsia="en-US"/>
              </w:rPr>
              <w:t xml:space="preserve">Należy wliczać długości nowo wybudowanych i </w:t>
            </w:r>
            <w:r w:rsidRPr="006E714E">
              <w:rPr>
                <w:rFonts w:asciiTheme="minorHAnsi" w:eastAsiaTheme="minorHAnsi" w:hAnsiTheme="minorHAnsi"/>
                <w:szCs w:val="22"/>
                <w:lang w:eastAsia="en-US"/>
              </w:rPr>
              <w:lastRenderedPageBreak/>
              <w:t>przebudowanych dróg rowerowych oraz istniejących tras, które w wyniku realizacji projektu zostały wyłącznie oznaczone jako drogi rowerowe. (np. poprzez wprowadzenie poziomych i pionowych znaków drogowych). Nie należy wliczać szlaków rowerowych (turystycznych) jeżeli jednocześnie nie są drogą dla rowerów.</w:t>
            </w:r>
          </w:p>
          <w:p w:rsidR="006E714E" w:rsidRPr="006E714E" w:rsidRDefault="006E714E" w:rsidP="00FA4C5B">
            <w:pPr>
              <w:spacing w:before="0" w:line="240" w:lineRule="auto"/>
              <w:rPr>
                <w:rFonts w:asciiTheme="minorHAnsi" w:eastAsiaTheme="minorHAnsi" w:hAnsiTheme="minorHAnsi"/>
                <w:szCs w:val="22"/>
                <w:lang w:eastAsia="en-US"/>
              </w:rPr>
            </w:pPr>
            <w:r w:rsidRPr="006E714E">
              <w:rPr>
                <w:rFonts w:asciiTheme="minorHAnsi" w:eastAsiaTheme="minorHAnsi" w:hAnsiTheme="minorHAnsi"/>
                <w:szCs w:val="22"/>
                <w:lang w:eastAsia="en-US"/>
              </w:rPr>
              <w:t>Wskaźnik obejmuje dotychczasowe wskaźniki:</w:t>
            </w:r>
          </w:p>
          <w:p w:rsidR="006E714E" w:rsidRPr="006E714E" w:rsidRDefault="006E714E" w:rsidP="00FA4C5B">
            <w:pPr>
              <w:spacing w:before="0" w:line="240" w:lineRule="auto"/>
              <w:rPr>
                <w:rFonts w:asciiTheme="minorHAnsi" w:eastAsiaTheme="minorHAnsi" w:hAnsiTheme="minorHAnsi"/>
                <w:szCs w:val="22"/>
                <w:lang w:eastAsia="en-US"/>
              </w:rPr>
            </w:pPr>
            <w:r w:rsidRPr="006E714E">
              <w:rPr>
                <w:rFonts w:asciiTheme="minorHAnsi" w:eastAsiaTheme="minorHAnsi" w:hAnsiTheme="minorHAnsi"/>
                <w:szCs w:val="22"/>
                <w:lang w:eastAsia="en-US"/>
              </w:rPr>
              <w:t>Długość wybudowanych dróg dla rowerów</w:t>
            </w:r>
          </w:p>
          <w:p w:rsidR="006E714E" w:rsidRPr="006E714E" w:rsidRDefault="006E714E" w:rsidP="00FA4C5B">
            <w:pPr>
              <w:spacing w:before="0" w:line="240" w:lineRule="auto"/>
              <w:rPr>
                <w:rFonts w:asciiTheme="minorHAnsi" w:eastAsiaTheme="minorHAnsi" w:hAnsiTheme="minorHAnsi"/>
                <w:szCs w:val="22"/>
                <w:lang w:eastAsia="en-US"/>
              </w:rPr>
            </w:pPr>
            <w:r w:rsidRPr="006E714E">
              <w:rPr>
                <w:rFonts w:asciiTheme="minorHAnsi" w:eastAsiaTheme="minorHAnsi" w:hAnsiTheme="minorHAnsi"/>
                <w:szCs w:val="22"/>
                <w:lang w:eastAsia="en-US"/>
              </w:rPr>
              <w:t>Długość przebudowanych dróg dla rowerów</w:t>
            </w:r>
          </w:p>
          <w:p w:rsidR="006E714E" w:rsidRPr="006E714E" w:rsidRDefault="006E714E" w:rsidP="00FA4C5B">
            <w:pPr>
              <w:spacing w:before="0" w:line="240" w:lineRule="auto"/>
              <w:rPr>
                <w:rFonts w:asciiTheme="minorHAnsi" w:eastAsiaTheme="minorHAnsi" w:hAnsiTheme="minorHAnsi"/>
                <w:szCs w:val="22"/>
                <w:lang w:eastAsia="en-US"/>
              </w:rPr>
            </w:pPr>
            <w:r w:rsidRPr="006E714E">
              <w:rPr>
                <w:rFonts w:asciiTheme="minorHAnsi" w:eastAsiaTheme="minorHAnsi" w:hAnsiTheme="minorHAnsi"/>
                <w:szCs w:val="22"/>
                <w:lang w:eastAsia="en-US"/>
              </w:rPr>
              <w:t>Długość wyznaczonych ścieżek rowerowych</w:t>
            </w:r>
          </w:p>
          <w:p w:rsidR="006E714E" w:rsidRPr="006E714E" w:rsidRDefault="006E714E" w:rsidP="00FA4C5B">
            <w:pPr>
              <w:spacing w:before="0" w:line="240" w:lineRule="auto"/>
              <w:rPr>
                <w:rFonts w:asciiTheme="minorHAnsi" w:eastAsiaTheme="minorHAnsi" w:hAnsiTheme="minorHAnsi"/>
                <w:szCs w:val="22"/>
                <w:lang w:eastAsia="en-US"/>
              </w:rPr>
            </w:pPr>
          </w:p>
          <w:p w:rsidR="00AD5CB0" w:rsidRDefault="006E714E" w:rsidP="00FA4C5B">
            <w:pPr>
              <w:spacing w:before="0" w:line="240" w:lineRule="auto"/>
              <w:rPr>
                <w:rFonts w:asciiTheme="minorHAnsi" w:eastAsiaTheme="minorHAnsi" w:hAnsiTheme="minorHAnsi"/>
                <w:szCs w:val="22"/>
                <w:lang w:eastAsia="en-US"/>
              </w:rPr>
            </w:pPr>
            <w:r w:rsidRPr="006E714E">
              <w:rPr>
                <w:rFonts w:asciiTheme="minorHAnsi" w:eastAsiaTheme="minorHAnsi" w:hAnsiTheme="minorHAnsi"/>
                <w:szCs w:val="22"/>
                <w:lang w:eastAsia="en-US"/>
              </w:rPr>
              <w:t xml:space="preserve"> Ze względu na brak definicji wskaźnika na poziomie Umowy Partnerstwa, Instytucja Zarządzająca RPO WD uznaje, że wskaźnik Długość wspartej infrastruktury rowerowej realizuje łącznie ten sam zakres, jaki realizowały dotychczasowe wskaźniki. Za tym stanowiskiem przemawia również metodologia zastosowana do wyliczenia wskaźnika programowego Długość ścieżek rowerowych, który odnosi się do odpowiednio oznakowanych i spełniających warun</w:t>
            </w:r>
            <w:r w:rsidR="00E2517A">
              <w:rPr>
                <w:rFonts w:asciiTheme="minorHAnsi" w:eastAsiaTheme="minorHAnsi" w:hAnsiTheme="minorHAnsi"/>
                <w:szCs w:val="22"/>
                <w:lang w:eastAsia="en-US"/>
              </w:rPr>
              <w:t>ki techniczne dróg dla rowerów.</w:t>
            </w:r>
          </w:p>
          <w:p w:rsidR="00E2517A" w:rsidRPr="00604576" w:rsidRDefault="00E2517A" w:rsidP="00FA4C5B">
            <w:pPr>
              <w:spacing w:before="0" w:line="240" w:lineRule="auto"/>
              <w:rPr>
                <w:rFonts w:asciiTheme="minorHAnsi" w:eastAsiaTheme="minorHAnsi" w:hAnsiTheme="minorHAnsi"/>
                <w:szCs w:val="22"/>
                <w:lang w:eastAsia="en-US"/>
              </w:rPr>
            </w:pPr>
          </w:p>
        </w:tc>
        <w:tc>
          <w:tcPr>
            <w:tcW w:w="964" w:type="pct"/>
          </w:tcPr>
          <w:p w:rsidR="00AD5CB0" w:rsidRPr="00604576" w:rsidRDefault="00AD5CB0" w:rsidP="00FA4C5B">
            <w:pPr>
              <w:spacing w:before="0" w:line="240" w:lineRule="auto"/>
              <w:jc w:val="center"/>
              <w:rPr>
                <w:rFonts w:asciiTheme="minorHAnsi" w:hAnsiTheme="minorHAnsi"/>
                <w:szCs w:val="22"/>
              </w:rPr>
            </w:pPr>
            <w:r>
              <w:rPr>
                <w:rFonts w:asciiTheme="minorHAnsi" w:hAnsiTheme="minorHAnsi"/>
                <w:szCs w:val="22"/>
              </w:rPr>
              <w:lastRenderedPageBreak/>
              <w:t xml:space="preserve">SZOOP </w:t>
            </w:r>
            <w:r w:rsidRPr="00604576">
              <w:rPr>
                <w:rFonts w:asciiTheme="minorHAnsi" w:hAnsiTheme="minorHAnsi"/>
                <w:szCs w:val="22"/>
              </w:rPr>
              <w:t>RPO WD 2014-2020</w:t>
            </w:r>
          </w:p>
        </w:tc>
      </w:tr>
      <w:tr w:rsidR="00AD5CB0" w:rsidRPr="00604576" w:rsidTr="00AD5CB0">
        <w:trPr>
          <w:trHeight w:val="20"/>
          <w:jc w:val="center"/>
        </w:trPr>
        <w:tc>
          <w:tcPr>
            <w:tcW w:w="1120" w:type="pct"/>
            <w:shd w:val="clear" w:color="auto" w:fill="auto"/>
          </w:tcPr>
          <w:p w:rsidR="00AD5CB0" w:rsidRPr="00604576" w:rsidRDefault="00AD5CB0" w:rsidP="00FA4C5B">
            <w:pPr>
              <w:autoSpaceDE w:val="0"/>
              <w:autoSpaceDN w:val="0"/>
              <w:adjustRightInd w:val="0"/>
              <w:spacing w:before="0" w:line="240" w:lineRule="auto"/>
              <w:contextualSpacing/>
              <w:rPr>
                <w:rFonts w:asciiTheme="minorHAnsi" w:eastAsiaTheme="minorHAnsi" w:hAnsiTheme="minorHAnsi"/>
                <w:szCs w:val="22"/>
                <w:lang w:eastAsia="en-US"/>
              </w:rPr>
            </w:pPr>
            <w:r>
              <w:rPr>
                <w:rFonts w:asciiTheme="minorHAnsi" w:eastAsiaTheme="minorHAnsi" w:hAnsiTheme="minorHAnsi"/>
                <w:szCs w:val="22"/>
                <w:lang w:eastAsia="en-US"/>
              </w:rPr>
              <w:lastRenderedPageBreak/>
              <w:t>Liczba wybudowanych obiektów turystycznych i rekreacyjnych</w:t>
            </w:r>
          </w:p>
        </w:tc>
        <w:tc>
          <w:tcPr>
            <w:tcW w:w="491" w:type="pct"/>
          </w:tcPr>
          <w:p w:rsidR="00AD5CB0" w:rsidRPr="00604576" w:rsidRDefault="00AD5CB0" w:rsidP="00FA4C5B">
            <w:pPr>
              <w:spacing w:before="0" w:line="240" w:lineRule="auto"/>
              <w:jc w:val="center"/>
              <w:rPr>
                <w:rFonts w:asciiTheme="minorHAnsi" w:eastAsiaTheme="minorHAnsi" w:hAnsiTheme="minorHAnsi"/>
                <w:szCs w:val="22"/>
                <w:lang w:eastAsia="en-US"/>
              </w:rPr>
            </w:pPr>
            <w:r>
              <w:rPr>
                <w:rFonts w:asciiTheme="minorHAnsi" w:hAnsiTheme="minorHAnsi" w:cs="ArialNarrow"/>
                <w:szCs w:val="22"/>
              </w:rPr>
              <w:t>szt.</w:t>
            </w:r>
          </w:p>
        </w:tc>
        <w:tc>
          <w:tcPr>
            <w:tcW w:w="2425" w:type="pct"/>
            <w:shd w:val="clear" w:color="auto" w:fill="auto"/>
          </w:tcPr>
          <w:p w:rsidR="00AD5CB0" w:rsidRDefault="00704A14" w:rsidP="00FA4C5B">
            <w:pPr>
              <w:spacing w:before="0" w:line="240" w:lineRule="auto"/>
              <w:rPr>
                <w:rFonts w:asciiTheme="minorHAnsi" w:eastAsiaTheme="minorHAnsi" w:hAnsiTheme="minorHAnsi"/>
                <w:szCs w:val="22"/>
                <w:lang w:eastAsia="en-US"/>
              </w:rPr>
            </w:pPr>
            <w:r w:rsidRPr="00704A14">
              <w:rPr>
                <w:rFonts w:asciiTheme="minorHAnsi" w:eastAsiaTheme="minorHAnsi" w:hAnsiTheme="minorHAnsi"/>
                <w:szCs w:val="22"/>
                <w:lang w:eastAsia="en-US"/>
              </w:rPr>
              <w:t xml:space="preserve">Przez obiekt turystyczny, rekreacyjny rozumie się urządzenia obiekty lub siedziby instytucji służące świadczeniu usług i zaspokajaniu potrzeb związanych z turystyką, rekreacją i aktywnym wypoczynkiem.  </w:t>
            </w:r>
          </w:p>
          <w:p w:rsidR="00FA4C5B" w:rsidRDefault="00FA4C5B" w:rsidP="00FA4C5B">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Definicja budowy zgodnie z ustawą</w:t>
            </w:r>
            <w:r>
              <w:t xml:space="preserve"> </w:t>
            </w:r>
            <w:r w:rsidRPr="00FA4C5B">
              <w:rPr>
                <w:rFonts w:asciiTheme="minorHAnsi" w:eastAsiaTheme="minorHAnsi" w:hAnsiTheme="minorHAnsi"/>
                <w:szCs w:val="22"/>
                <w:lang w:eastAsia="en-US"/>
              </w:rPr>
              <w:t>z dnia 7 lipca 1994 r.</w:t>
            </w:r>
            <w:r>
              <w:rPr>
                <w:rFonts w:asciiTheme="minorHAnsi" w:eastAsiaTheme="minorHAnsi" w:hAnsiTheme="minorHAnsi"/>
                <w:szCs w:val="22"/>
                <w:lang w:eastAsia="en-US"/>
              </w:rPr>
              <w:t xml:space="preserve"> </w:t>
            </w:r>
            <w:r w:rsidRPr="00FA4C5B">
              <w:rPr>
                <w:rFonts w:asciiTheme="minorHAnsi" w:eastAsiaTheme="minorHAnsi" w:hAnsiTheme="minorHAnsi"/>
                <w:szCs w:val="22"/>
                <w:lang w:eastAsia="en-US"/>
              </w:rPr>
              <w:t>Prawo budowlane</w:t>
            </w:r>
            <w:r>
              <w:rPr>
                <w:rFonts w:asciiTheme="minorHAnsi" w:eastAsiaTheme="minorHAnsi" w:hAnsiTheme="minorHAnsi"/>
                <w:szCs w:val="22"/>
                <w:lang w:eastAsia="en-US"/>
              </w:rPr>
              <w:t>.</w:t>
            </w:r>
          </w:p>
          <w:p w:rsidR="00704A14" w:rsidRPr="00604576" w:rsidRDefault="00704A14" w:rsidP="00FA4C5B">
            <w:pPr>
              <w:spacing w:before="0" w:line="240" w:lineRule="auto"/>
              <w:rPr>
                <w:rFonts w:asciiTheme="minorHAnsi" w:eastAsiaTheme="minorHAnsi" w:hAnsiTheme="minorHAnsi"/>
                <w:szCs w:val="22"/>
                <w:lang w:eastAsia="en-US"/>
              </w:rPr>
            </w:pPr>
          </w:p>
        </w:tc>
        <w:tc>
          <w:tcPr>
            <w:tcW w:w="964" w:type="pct"/>
          </w:tcPr>
          <w:p w:rsidR="00AD5CB0" w:rsidRPr="00604576" w:rsidRDefault="00AD5CB0" w:rsidP="00FA4C5B">
            <w:pPr>
              <w:spacing w:before="0" w:line="240" w:lineRule="auto"/>
              <w:jc w:val="center"/>
              <w:rPr>
                <w:rFonts w:asciiTheme="minorHAnsi" w:hAnsiTheme="minorHAnsi"/>
                <w:szCs w:val="22"/>
              </w:rPr>
            </w:pPr>
            <w:r>
              <w:rPr>
                <w:rFonts w:asciiTheme="minorHAnsi" w:hAnsiTheme="minorHAnsi"/>
                <w:szCs w:val="22"/>
              </w:rPr>
              <w:t xml:space="preserve">SZOOP </w:t>
            </w:r>
            <w:r w:rsidRPr="00604576">
              <w:rPr>
                <w:rFonts w:asciiTheme="minorHAnsi" w:hAnsiTheme="minorHAnsi"/>
                <w:szCs w:val="22"/>
              </w:rPr>
              <w:t>RPO WD 2014-2020</w:t>
            </w:r>
          </w:p>
        </w:tc>
      </w:tr>
      <w:tr w:rsidR="00AD5CB0" w:rsidRPr="00604576" w:rsidTr="00AD5CB0">
        <w:trPr>
          <w:trHeight w:val="20"/>
          <w:jc w:val="center"/>
        </w:trPr>
        <w:tc>
          <w:tcPr>
            <w:tcW w:w="1120" w:type="pct"/>
            <w:shd w:val="clear" w:color="auto" w:fill="auto"/>
          </w:tcPr>
          <w:p w:rsidR="00AD5CB0" w:rsidRPr="00604576" w:rsidRDefault="00AD5CB0" w:rsidP="00FA4C5B">
            <w:pPr>
              <w:autoSpaceDE w:val="0"/>
              <w:autoSpaceDN w:val="0"/>
              <w:adjustRightInd w:val="0"/>
              <w:spacing w:before="0" w:line="240" w:lineRule="auto"/>
              <w:contextualSpacing/>
              <w:rPr>
                <w:rFonts w:asciiTheme="minorHAnsi" w:eastAsiaTheme="minorHAnsi" w:hAnsiTheme="minorHAnsi"/>
                <w:szCs w:val="22"/>
                <w:lang w:eastAsia="en-US"/>
              </w:rPr>
            </w:pPr>
            <w:r>
              <w:rPr>
                <w:rFonts w:asciiTheme="minorHAnsi" w:eastAsiaTheme="minorHAnsi" w:hAnsiTheme="minorHAnsi"/>
                <w:szCs w:val="22"/>
                <w:lang w:eastAsia="en-US"/>
              </w:rPr>
              <w:t>Liczba przebudowanych obiektów turystycznych i rekreacyjnych</w:t>
            </w:r>
          </w:p>
        </w:tc>
        <w:tc>
          <w:tcPr>
            <w:tcW w:w="491" w:type="pct"/>
          </w:tcPr>
          <w:p w:rsidR="00AD5CB0" w:rsidRPr="00604576" w:rsidRDefault="00AD5CB0" w:rsidP="00FA4C5B">
            <w:pPr>
              <w:spacing w:before="0" w:line="240" w:lineRule="auto"/>
              <w:jc w:val="center"/>
              <w:rPr>
                <w:rFonts w:asciiTheme="minorHAnsi" w:eastAsiaTheme="minorHAnsi" w:hAnsiTheme="minorHAnsi"/>
                <w:szCs w:val="22"/>
                <w:lang w:eastAsia="en-US"/>
              </w:rPr>
            </w:pPr>
            <w:r>
              <w:rPr>
                <w:rFonts w:asciiTheme="minorHAnsi" w:hAnsiTheme="minorHAnsi" w:cs="ArialNarrow"/>
                <w:szCs w:val="22"/>
              </w:rPr>
              <w:t>szt.</w:t>
            </w:r>
          </w:p>
        </w:tc>
        <w:tc>
          <w:tcPr>
            <w:tcW w:w="2425" w:type="pct"/>
            <w:shd w:val="clear" w:color="auto" w:fill="auto"/>
          </w:tcPr>
          <w:p w:rsidR="00704A14" w:rsidRDefault="00704A14" w:rsidP="00FA4C5B">
            <w:pPr>
              <w:spacing w:before="0" w:line="240" w:lineRule="auto"/>
              <w:rPr>
                <w:rFonts w:asciiTheme="minorHAnsi" w:eastAsiaTheme="minorHAnsi" w:hAnsiTheme="minorHAnsi"/>
                <w:szCs w:val="22"/>
                <w:lang w:eastAsia="en-US"/>
              </w:rPr>
            </w:pPr>
            <w:r w:rsidRPr="00704A14">
              <w:rPr>
                <w:rFonts w:asciiTheme="minorHAnsi" w:eastAsiaTheme="minorHAnsi" w:hAnsiTheme="minorHAnsi"/>
                <w:szCs w:val="22"/>
                <w:lang w:eastAsia="en-US"/>
              </w:rPr>
              <w:t xml:space="preserve">Przez obiekt turystyczny, rekreacyjny rozumie się urządzenia obiekty lub siedziby instytucji służące świadczeniu usług i zaspokajaniu potrzeb związanych z turystyką, rekreacją i aktywnym wypoczynkiem.  </w:t>
            </w:r>
          </w:p>
          <w:p w:rsidR="00FA4C5B" w:rsidRDefault="00FA4C5B" w:rsidP="00FA4C5B">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Definicja przebudowy zgodnie z ustawą</w:t>
            </w:r>
            <w:r>
              <w:t xml:space="preserve"> </w:t>
            </w:r>
            <w:r w:rsidRPr="00FA4C5B">
              <w:rPr>
                <w:rFonts w:asciiTheme="minorHAnsi" w:eastAsiaTheme="minorHAnsi" w:hAnsiTheme="minorHAnsi"/>
                <w:szCs w:val="22"/>
                <w:lang w:eastAsia="en-US"/>
              </w:rPr>
              <w:t>z dnia 7 lipca 1994 r.</w:t>
            </w:r>
            <w:r>
              <w:rPr>
                <w:rFonts w:asciiTheme="minorHAnsi" w:eastAsiaTheme="minorHAnsi" w:hAnsiTheme="minorHAnsi"/>
                <w:szCs w:val="22"/>
                <w:lang w:eastAsia="en-US"/>
              </w:rPr>
              <w:t xml:space="preserve"> </w:t>
            </w:r>
            <w:r w:rsidRPr="00FA4C5B">
              <w:rPr>
                <w:rFonts w:asciiTheme="minorHAnsi" w:eastAsiaTheme="minorHAnsi" w:hAnsiTheme="minorHAnsi"/>
                <w:szCs w:val="22"/>
                <w:lang w:eastAsia="en-US"/>
              </w:rPr>
              <w:t>Prawo budowlane</w:t>
            </w:r>
            <w:r>
              <w:rPr>
                <w:rFonts w:asciiTheme="minorHAnsi" w:eastAsiaTheme="minorHAnsi" w:hAnsiTheme="minorHAnsi"/>
                <w:szCs w:val="22"/>
                <w:lang w:eastAsia="en-US"/>
              </w:rPr>
              <w:t>.</w:t>
            </w:r>
          </w:p>
          <w:p w:rsidR="00AD5CB0" w:rsidRPr="00604576" w:rsidRDefault="00AD5CB0" w:rsidP="00FA4C5B">
            <w:pPr>
              <w:spacing w:before="0" w:line="240" w:lineRule="auto"/>
              <w:rPr>
                <w:rFonts w:asciiTheme="minorHAnsi" w:eastAsiaTheme="minorHAnsi" w:hAnsiTheme="minorHAnsi"/>
                <w:szCs w:val="22"/>
                <w:lang w:eastAsia="en-US"/>
              </w:rPr>
            </w:pPr>
          </w:p>
        </w:tc>
        <w:tc>
          <w:tcPr>
            <w:tcW w:w="964" w:type="pct"/>
          </w:tcPr>
          <w:p w:rsidR="00AD5CB0" w:rsidRPr="00604576" w:rsidRDefault="00AD5CB0" w:rsidP="00FA4C5B">
            <w:pPr>
              <w:spacing w:before="0" w:line="240" w:lineRule="auto"/>
              <w:jc w:val="center"/>
              <w:rPr>
                <w:rFonts w:asciiTheme="minorHAnsi" w:hAnsiTheme="minorHAnsi"/>
                <w:szCs w:val="22"/>
              </w:rPr>
            </w:pPr>
            <w:r>
              <w:rPr>
                <w:rFonts w:asciiTheme="minorHAnsi" w:hAnsiTheme="minorHAnsi"/>
                <w:szCs w:val="22"/>
              </w:rPr>
              <w:t xml:space="preserve">SZOOP </w:t>
            </w:r>
            <w:r w:rsidRPr="00604576">
              <w:rPr>
                <w:rFonts w:asciiTheme="minorHAnsi" w:hAnsiTheme="minorHAnsi"/>
                <w:szCs w:val="22"/>
              </w:rPr>
              <w:t>RPO WD 2014-2020</w:t>
            </w:r>
          </w:p>
        </w:tc>
      </w:tr>
      <w:tr w:rsidR="00506336" w:rsidRPr="00604576" w:rsidTr="00AD5CB0">
        <w:trPr>
          <w:trHeight w:val="20"/>
          <w:jc w:val="center"/>
        </w:trPr>
        <w:tc>
          <w:tcPr>
            <w:tcW w:w="1120" w:type="pct"/>
            <w:shd w:val="clear" w:color="auto" w:fill="auto"/>
          </w:tcPr>
          <w:p w:rsidR="00506336" w:rsidRPr="00604576" w:rsidRDefault="00506336" w:rsidP="00FA4C5B">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t>Liczba obiektów dostosowanych do potrzeb osób z niepełnosprawnościami</w:t>
            </w:r>
          </w:p>
        </w:tc>
        <w:tc>
          <w:tcPr>
            <w:tcW w:w="491" w:type="pct"/>
          </w:tcPr>
          <w:p w:rsidR="00506336" w:rsidRPr="00604576" w:rsidRDefault="00506336" w:rsidP="00FA4C5B">
            <w:pPr>
              <w:spacing w:before="0" w:line="240" w:lineRule="auto"/>
              <w:jc w:val="center"/>
              <w:rPr>
                <w:rFonts w:asciiTheme="minorHAnsi" w:eastAsiaTheme="minorHAnsi" w:hAnsiTheme="minorHAnsi"/>
                <w:szCs w:val="22"/>
                <w:lang w:eastAsia="en-US"/>
              </w:rPr>
            </w:pPr>
            <w:r w:rsidRPr="00604576">
              <w:rPr>
                <w:rFonts w:asciiTheme="minorHAnsi" w:eastAsiaTheme="minorHAnsi" w:hAnsiTheme="minorHAnsi"/>
                <w:szCs w:val="22"/>
                <w:lang w:eastAsia="en-US"/>
              </w:rPr>
              <w:t>szt.</w:t>
            </w:r>
          </w:p>
        </w:tc>
        <w:tc>
          <w:tcPr>
            <w:tcW w:w="2425" w:type="pct"/>
            <w:shd w:val="clear" w:color="auto" w:fill="auto"/>
          </w:tcPr>
          <w:p w:rsidR="00506336" w:rsidRPr="00604576" w:rsidRDefault="00506336" w:rsidP="00FA4C5B">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Wskaźnik odnosi się do liczby obiektów, które zaopatrzono w specjalne podjazdy, windy, urządzenia głośnomówiące, bądź inne </w:t>
            </w:r>
            <w:r w:rsidRPr="00604576">
              <w:rPr>
                <w:rFonts w:asciiTheme="minorHAnsi" w:eastAsiaTheme="minorHAnsi" w:hAnsiTheme="minorHAnsi" w:cs="Arial"/>
                <w:szCs w:val="22"/>
                <w:lang w:eastAsia="en-US"/>
              </w:rPr>
              <w:t xml:space="preserve"> rozwiązania umożliwiające dostęp </w:t>
            </w:r>
            <w:r w:rsidRPr="00604576">
              <w:rPr>
                <w:rFonts w:asciiTheme="minorHAnsi" w:eastAsiaTheme="minorHAnsi" w:hAnsiTheme="minorHAnsi"/>
                <w:szCs w:val="22"/>
                <w:lang w:eastAsia="en-US"/>
              </w:rPr>
              <w:t>(tj. usunięcie barier w dostępie, w szczególności barier architektonicznych) do tych obiektów i poruszanie się po nich osobom niepełnosprawnym ruchowo czy sensorycznie.</w:t>
            </w:r>
          </w:p>
          <w:p w:rsidR="00506336" w:rsidRPr="00604576" w:rsidRDefault="00506336" w:rsidP="00FA4C5B">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Jako obiekty budowlane należy rozumieć konstrukcje połączone z gruntem w sposób </w:t>
            </w:r>
            <w:r w:rsidRPr="00604576">
              <w:rPr>
                <w:rFonts w:asciiTheme="minorHAnsi" w:eastAsiaTheme="minorHAnsi" w:hAnsiTheme="minorHAnsi"/>
                <w:szCs w:val="22"/>
                <w:lang w:eastAsia="en-US"/>
              </w:rPr>
              <w:lastRenderedPageBreak/>
              <w:t>trwały, wykonane z materiałów budowlanych i elementów składowych, będące wynikiem prac budowlanych (wg. def. PKOB).</w:t>
            </w:r>
          </w:p>
          <w:p w:rsidR="00506336" w:rsidRPr="00604576" w:rsidRDefault="00506336" w:rsidP="00FA4C5B">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Należy podać liczbę </w:t>
            </w:r>
            <w:r w:rsidRPr="00604576">
              <w:rPr>
                <w:rFonts w:asciiTheme="minorHAnsi" w:eastAsiaTheme="minorHAnsi" w:hAnsiTheme="minorHAnsi" w:cs="Arial"/>
                <w:szCs w:val="22"/>
                <w:lang w:eastAsia="en-US"/>
              </w:rPr>
              <w:t>wspartych lub zaopatrzonych w sprzęt obiektów</w:t>
            </w:r>
            <w:r w:rsidRPr="00604576">
              <w:rPr>
                <w:rFonts w:asciiTheme="minorHAnsi" w:eastAsiaTheme="minorHAnsi" w:hAnsiTheme="minorHAnsi"/>
                <w:szCs w:val="22"/>
                <w:lang w:eastAsia="en-US"/>
              </w:rPr>
              <w:t>, a nie liczbę sprzętów, urządzeń itp., w które obiekty zaopatrzono.</w:t>
            </w:r>
          </w:p>
          <w:p w:rsidR="00506336" w:rsidRPr="00604576" w:rsidRDefault="00506336" w:rsidP="00FA4C5B">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506336" w:rsidRPr="00604576" w:rsidRDefault="00506336" w:rsidP="00FA4C5B">
            <w:pPr>
              <w:spacing w:before="0" w:line="240" w:lineRule="auto"/>
              <w:jc w:val="center"/>
              <w:rPr>
                <w:rFonts w:asciiTheme="minorHAnsi" w:hAnsiTheme="minorHAnsi"/>
                <w:szCs w:val="22"/>
              </w:rPr>
            </w:pPr>
            <w:r w:rsidRPr="00604576">
              <w:rPr>
                <w:rFonts w:asciiTheme="minorHAnsi" w:hAnsiTheme="minorHAnsi"/>
                <w:szCs w:val="22"/>
              </w:rPr>
              <w:lastRenderedPageBreak/>
              <w:t>Horyzontalny</w:t>
            </w:r>
          </w:p>
        </w:tc>
      </w:tr>
      <w:tr w:rsidR="00506336" w:rsidRPr="00604576" w:rsidTr="00AD5CB0">
        <w:trPr>
          <w:trHeight w:val="20"/>
          <w:jc w:val="center"/>
        </w:trPr>
        <w:tc>
          <w:tcPr>
            <w:tcW w:w="1120" w:type="pct"/>
            <w:shd w:val="clear" w:color="auto" w:fill="auto"/>
          </w:tcPr>
          <w:p w:rsidR="00506336" w:rsidRPr="00604576" w:rsidRDefault="00506336" w:rsidP="00FA4C5B">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lastRenderedPageBreak/>
              <w:t>Liczba podmiotów wykorzystujących technologie informacyjno-komunikacyjne (TIK)</w:t>
            </w:r>
          </w:p>
        </w:tc>
        <w:tc>
          <w:tcPr>
            <w:tcW w:w="491" w:type="pct"/>
          </w:tcPr>
          <w:p w:rsidR="00506336" w:rsidRPr="00604576" w:rsidRDefault="00506336" w:rsidP="00FA4C5B">
            <w:pPr>
              <w:spacing w:before="0" w:line="240" w:lineRule="auto"/>
              <w:jc w:val="center"/>
              <w:rPr>
                <w:rFonts w:asciiTheme="minorHAnsi" w:eastAsiaTheme="minorHAnsi" w:hAnsiTheme="minorHAnsi"/>
                <w:szCs w:val="22"/>
                <w:lang w:eastAsia="en-US"/>
              </w:rPr>
            </w:pPr>
            <w:r w:rsidRPr="00604576">
              <w:rPr>
                <w:rFonts w:asciiTheme="minorHAnsi" w:eastAsiaTheme="minorHAnsi" w:hAnsiTheme="minorHAnsi"/>
                <w:szCs w:val="22"/>
                <w:lang w:eastAsia="en-US"/>
              </w:rPr>
              <w:t>szt.</w:t>
            </w:r>
          </w:p>
        </w:tc>
        <w:tc>
          <w:tcPr>
            <w:tcW w:w="2425" w:type="pct"/>
            <w:shd w:val="clear" w:color="auto" w:fill="auto"/>
          </w:tcPr>
          <w:p w:rsidR="00506336" w:rsidRPr="00604576" w:rsidRDefault="00506336" w:rsidP="00FA4C5B">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Wskaźnik mierzy liczbę podmiotów, które </w:t>
            </w:r>
            <w:r w:rsidRPr="00604576">
              <w:rPr>
                <w:rFonts w:asciiTheme="minorHAnsi" w:eastAsiaTheme="minorHAnsi" w:hAnsiTheme="minorHAnsi"/>
                <w:szCs w:val="22"/>
                <w:lang w:eastAsia="en-US"/>
              </w:rPr>
              <w:br/>
              <w:t xml:space="preserve">w celu realizacji projektu zainwestowały </w:t>
            </w:r>
            <w:r w:rsidRPr="00604576">
              <w:rPr>
                <w:rFonts w:asciiTheme="minorHAnsi" w:eastAsiaTheme="minorHAnsi" w:hAnsiTheme="minorHAnsi"/>
                <w:szCs w:val="22"/>
                <w:lang w:eastAsia="en-US"/>
              </w:rPr>
              <w:br/>
              <w:t xml:space="preserve">w technologie informacyjno-komunikacyjne, </w:t>
            </w:r>
            <w:r w:rsidRPr="00604576">
              <w:rPr>
                <w:rFonts w:asciiTheme="minorHAnsi" w:eastAsiaTheme="minorHAnsi" w:hAnsiTheme="minorHAnsi"/>
                <w:szCs w:val="22"/>
                <w:lang w:eastAsia="en-US"/>
              </w:rPr>
              <w:br/>
              <w:t>a w przypadku projektów edukacyjno-szkoleniowych, również podmiotów, które podjęły działania upowszechniające wykorzystanie TIK.</w:t>
            </w:r>
          </w:p>
          <w:p w:rsidR="00506336" w:rsidRPr="00604576" w:rsidRDefault="00506336" w:rsidP="00FA4C5B">
            <w:pPr>
              <w:spacing w:before="0" w:line="240" w:lineRule="auto"/>
              <w:rPr>
                <w:rFonts w:asciiTheme="minorHAnsi" w:eastAsiaTheme="minorHAnsi" w:hAnsiTheme="minorHAnsi"/>
                <w:szCs w:val="22"/>
                <w:lang w:eastAsia="en-US"/>
              </w:rPr>
            </w:pPr>
          </w:p>
          <w:p w:rsidR="00506336" w:rsidRPr="00604576" w:rsidRDefault="00506336" w:rsidP="00FA4C5B">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Przez technologie informacyjno-komunikacyjne (ang. ICT – Information and Communications Technology) należy rozumieć technologie pozyskiwania produkcji, gromadzenia, przechowywania, przesyłania, przetwarzania </w:t>
            </w:r>
            <w:r w:rsidRPr="00604576">
              <w:rPr>
                <w:rFonts w:asciiTheme="minorHAnsi" w:eastAsiaTheme="minorHAnsi" w:hAnsiTheme="minorHAnsi"/>
                <w:szCs w:val="22"/>
                <w:lang w:eastAsia="en-US"/>
              </w:rPr>
              <w:br/>
              <w:t xml:space="preserve">i rozpowszechniania informacji w formie elektronicznej oraz wszelkie działania zawiązane z produkcją i wykorzystaniem urządzeń telekomunikacyjnych i informatycznych oraz usług im towarzyszących działania edukacyjne </w:t>
            </w:r>
            <w:r w:rsidRPr="00604576">
              <w:rPr>
                <w:rFonts w:asciiTheme="minorHAnsi" w:eastAsiaTheme="minorHAnsi" w:hAnsiTheme="minorHAnsi"/>
                <w:szCs w:val="22"/>
                <w:lang w:eastAsia="en-US"/>
              </w:rPr>
              <w:br/>
              <w:t>i szkoleniowe.</w:t>
            </w:r>
          </w:p>
          <w:p w:rsidR="00506336" w:rsidRPr="00604576" w:rsidRDefault="00506336" w:rsidP="00FA4C5B">
            <w:pPr>
              <w:spacing w:before="0" w:line="240" w:lineRule="auto"/>
              <w:rPr>
                <w:rFonts w:asciiTheme="minorHAnsi" w:eastAsiaTheme="minorHAnsi" w:hAnsiTheme="minorHAnsi"/>
                <w:szCs w:val="22"/>
                <w:lang w:eastAsia="en-US"/>
              </w:rPr>
            </w:pPr>
          </w:p>
          <w:p w:rsidR="00506336" w:rsidRPr="00604576" w:rsidRDefault="00506336" w:rsidP="00FA4C5B">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506336" w:rsidRPr="00604576" w:rsidRDefault="00506336" w:rsidP="00FA4C5B">
            <w:pPr>
              <w:spacing w:before="0" w:line="240" w:lineRule="auto"/>
              <w:rPr>
                <w:rFonts w:asciiTheme="minorHAnsi" w:eastAsiaTheme="minorHAnsi" w:hAnsiTheme="minorHAnsi"/>
                <w:szCs w:val="22"/>
                <w:lang w:eastAsia="en-US"/>
              </w:rPr>
            </w:pPr>
          </w:p>
          <w:p w:rsidR="00506336" w:rsidRPr="00604576" w:rsidRDefault="00506336" w:rsidP="00FA4C5B">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W przypadku, gdy beneficjentem pozostaje jeden podmiot, we wskaźniku należy ująć wartość „1”. W przypadku, gdy projekt jest realizowany przez partnerstwo podmiotów, </w:t>
            </w:r>
            <w:r w:rsidRPr="00604576">
              <w:rPr>
                <w:rFonts w:asciiTheme="minorHAnsi" w:eastAsiaTheme="minorHAnsi" w:hAnsiTheme="minorHAnsi"/>
                <w:szCs w:val="22"/>
                <w:lang w:eastAsia="en-US"/>
              </w:rPr>
              <w:br/>
              <w:t xml:space="preserve">w wartości wskaźnika należy ująć każdy </w:t>
            </w:r>
            <w:r w:rsidRPr="00604576">
              <w:rPr>
                <w:rFonts w:asciiTheme="minorHAnsi" w:eastAsiaTheme="minorHAnsi" w:hAnsiTheme="minorHAnsi"/>
                <w:szCs w:val="22"/>
                <w:lang w:eastAsia="en-US"/>
              </w:rPr>
              <w:br/>
              <w:t>z podmiotów wchodzących w skład partnerstwa, który wdrożył w swojej działalności narzędzia TIK.</w:t>
            </w:r>
          </w:p>
        </w:tc>
        <w:tc>
          <w:tcPr>
            <w:tcW w:w="964" w:type="pct"/>
          </w:tcPr>
          <w:p w:rsidR="00506336" w:rsidRPr="00604576" w:rsidRDefault="00AD5CB0" w:rsidP="00FA4C5B">
            <w:pPr>
              <w:spacing w:before="0" w:line="240" w:lineRule="auto"/>
              <w:jc w:val="center"/>
              <w:rPr>
                <w:rFonts w:asciiTheme="minorHAnsi" w:hAnsiTheme="minorHAnsi"/>
                <w:szCs w:val="22"/>
              </w:rPr>
            </w:pPr>
            <w:r>
              <w:rPr>
                <w:rFonts w:asciiTheme="minorHAnsi" w:hAnsiTheme="minorHAnsi"/>
                <w:szCs w:val="22"/>
              </w:rPr>
              <w:t>H</w:t>
            </w:r>
            <w:r w:rsidR="00506336" w:rsidRPr="00604576">
              <w:rPr>
                <w:rFonts w:asciiTheme="minorHAnsi" w:hAnsiTheme="minorHAnsi"/>
                <w:szCs w:val="22"/>
              </w:rPr>
              <w:t>oryzontalny</w:t>
            </w:r>
          </w:p>
        </w:tc>
      </w:tr>
      <w:tr w:rsidR="00506336" w:rsidRPr="00604576" w:rsidTr="00AD5CB0">
        <w:trPr>
          <w:trHeight w:val="20"/>
          <w:jc w:val="center"/>
        </w:trPr>
        <w:tc>
          <w:tcPr>
            <w:tcW w:w="1120" w:type="pct"/>
            <w:shd w:val="clear" w:color="auto" w:fill="auto"/>
          </w:tcPr>
          <w:p w:rsidR="00506336" w:rsidRPr="00604576" w:rsidRDefault="00506336" w:rsidP="00FA4C5B">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Liczba osób objętych szkoleniami / doradztwem w zakresie </w:t>
            </w:r>
            <w:r w:rsidRPr="00604576">
              <w:rPr>
                <w:rFonts w:asciiTheme="minorHAnsi" w:eastAsiaTheme="minorHAnsi" w:hAnsiTheme="minorHAnsi"/>
                <w:szCs w:val="22"/>
                <w:lang w:eastAsia="en-US"/>
              </w:rPr>
              <w:lastRenderedPageBreak/>
              <w:t>kompetencji cyfrowych O/K/M</w:t>
            </w:r>
          </w:p>
        </w:tc>
        <w:tc>
          <w:tcPr>
            <w:tcW w:w="491" w:type="pct"/>
          </w:tcPr>
          <w:p w:rsidR="00506336" w:rsidRPr="00604576" w:rsidRDefault="00506336" w:rsidP="00FA4C5B">
            <w:pPr>
              <w:spacing w:before="0" w:line="240" w:lineRule="auto"/>
              <w:jc w:val="center"/>
              <w:rPr>
                <w:rFonts w:asciiTheme="minorHAnsi" w:eastAsiaTheme="minorHAnsi" w:hAnsiTheme="minorHAnsi"/>
                <w:szCs w:val="22"/>
                <w:lang w:eastAsia="en-US"/>
              </w:rPr>
            </w:pPr>
            <w:r w:rsidRPr="00604576">
              <w:rPr>
                <w:rFonts w:asciiTheme="minorHAnsi" w:eastAsiaTheme="minorHAnsi" w:hAnsiTheme="minorHAnsi"/>
                <w:szCs w:val="22"/>
                <w:lang w:eastAsia="en-US"/>
              </w:rPr>
              <w:lastRenderedPageBreak/>
              <w:t>os.</w:t>
            </w:r>
          </w:p>
        </w:tc>
        <w:tc>
          <w:tcPr>
            <w:tcW w:w="2425" w:type="pct"/>
            <w:shd w:val="clear" w:color="auto" w:fill="auto"/>
          </w:tcPr>
          <w:p w:rsidR="00506336" w:rsidRPr="00604576" w:rsidRDefault="00506336" w:rsidP="00FA4C5B">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Wskaźnik mierzy liczbę osób objętych szkoleniami/doradztwem w zakresie nabywania /doskonalenia umiejętności warunkujących efektywne korzystanie z mediów </w:t>
            </w:r>
            <w:r w:rsidRPr="00604576">
              <w:rPr>
                <w:rFonts w:asciiTheme="minorHAnsi" w:eastAsiaTheme="minorHAnsi" w:hAnsiTheme="minorHAnsi"/>
                <w:szCs w:val="22"/>
                <w:lang w:eastAsia="en-US"/>
              </w:rPr>
              <w:lastRenderedPageBreak/>
              <w:t xml:space="preserve">elektronicznych tj. m.in. korzystania z komputera, różnych rodzajów oprogramowania, </w:t>
            </w:r>
            <w:proofErr w:type="spellStart"/>
            <w:r w:rsidRPr="00604576">
              <w:rPr>
                <w:rFonts w:asciiTheme="minorHAnsi" w:eastAsiaTheme="minorHAnsi" w:hAnsiTheme="minorHAnsi"/>
                <w:szCs w:val="22"/>
                <w:lang w:eastAsia="en-US"/>
              </w:rPr>
              <w:t>internetu</w:t>
            </w:r>
            <w:proofErr w:type="spellEnd"/>
            <w:r w:rsidRPr="00604576">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w:t>
            </w:r>
          </w:p>
        </w:tc>
        <w:tc>
          <w:tcPr>
            <w:tcW w:w="964" w:type="pct"/>
          </w:tcPr>
          <w:p w:rsidR="00506336" w:rsidRPr="00604576" w:rsidRDefault="00506336" w:rsidP="00FA4C5B">
            <w:pPr>
              <w:spacing w:before="0" w:line="240" w:lineRule="auto"/>
              <w:jc w:val="center"/>
              <w:rPr>
                <w:rFonts w:asciiTheme="minorHAnsi" w:hAnsiTheme="minorHAnsi"/>
                <w:szCs w:val="22"/>
              </w:rPr>
            </w:pPr>
            <w:r w:rsidRPr="00604576">
              <w:rPr>
                <w:rFonts w:asciiTheme="minorHAnsi" w:hAnsiTheme="minorHAnsi"/>
                <w:szCs w:val="22"/>
              </w:rPr>
              <w:lastRenderedPageBreak/>
              <w:t>Horyzontalny</w:t>
            </w:r>
          </w:p>
        </w:tc>
      </w:tr>
      <w:tr w:rsidR="00506336" w:rsidRPr="00604576" w:rsidTr="00AD5CB0">
        <w:trPr>
          <w:trHeight w:val="20"/>
          <w:jc w:val="center"/>
        </w:trPr>
        <w:tc>
          <w:tcPr>
            <w:tcW w:w="1120" w:type="pct"/>
            <w:shd w:val="clear" w:color="auto" w:fill="auto"/>
          </w:tcPr>
          <w:p w:rsidR="00506336" w:rsidRPr="00604576" w:rsidRDefault="00506336" w:rsidP="00FA4C5B">
            <w:pPr>
              <w:spacing w:before="0" w:line="240" w:lineRule="auto"/>
              <w:rPr>
                <w:rFonts w:asciiTheme="minorHAnsi" w:eastAsiaTheme="minorHAnsi" w:hAnsiTheme="minorHAnsi"/>
                <w:szCs w:val="22"/>
                <w:lang w:eastAsia="en-US"/>
              </w:rPr>
            </w:pPr>
            <w:r w:rsidRPr="00604576">
              <w:rPr>
                <w:rFonts w:asciiTheme="minorHAnsi" w:eastAsiaTheme="minorHAnsi" w:hAnsiTheme="minorHAnsi" w:cs="Arial"/>
                <w:szCs w:val="22"/>
                <w:lang w:eastAsia="en-US"/>
              </w:rPr>
              <w:lastRenderedPageBreak/>
              <w:t>Liczba projektów, w których sfinansowano koszty racjonalnych usprawnień dla osób z niepełnosprawnościami</w:t>
            </w:r>
          </w:p>
        </w:tc>
        <w:tc>
          <w:tcPr>
            <w:tcW w:w="491" w:type="pct"/>
          </w:tcPr>
          <w:p w:rsidR="00506336" w:rsidRPr="00604576" w:rsidRDefault="00506336" w:rsidP="00FA4C5B">
            <w:pPr>
              <w:spacing w:before="0" w:line="240" w:lineRule="auto"/>
              <w:jc w:val="center"/>
              <w:rPr>
                <w:rFonts w:asciiTheme="minorHAnsi" w:eastAsiaTheme="minorHAnsi" w:hAnsiTheme="minorHAnsi"/>
                <w:szCs w:val="22"/>
                <w:lang w:eastAsia="en-US"/>
              </w:rPr>
            </w:pPr>
            <w:r w:rsidRPr="00604576">
              <w:rPr>
                <w:rFonts w:asciiTheme="minorHAnsi" w:eastAsiaTheme="minorHAnsi" w:hAnsiTheme="minorHAnsi"/>
                <w:szCs w:val="22"/>
                <w:lang w:eastAsia="en-US"/>
              </w:rPr>
              <w:t>szt.</w:t>
            </w:r>
          </w:p>
        </w:tc>
        <w:tc>
          <w:tcPr>
            <w:tcW w:w="2425" w:type="pct"/>
            <w:shd w:val="clear" w:color="auto" w:fill="auto"/>
          </w:tcPr>
          <w:p w:rsidR="00506336" w:rsidRPr="00604576" w:rsidRDefault="00506336" w:rsidP="00FA4C5B">
            <w:pPr>
              <w:autoSpaceDE w:val="0"/>
              <w:autoSpaceDN w:val="0"/>
              <w:adjustRightInd w:val="0"/>
              <w:spacing w:before="0" w:line="240" w:lineRule="auto"/>
              <w:rPr>
                <w:rFonts w:asciiTheme="minorHAnsi" w:eastAsiaTheme="minorHAnsi" w:hAnsiTheme="minorHAnsi" w:cs="Arial"/>
                <w:szCs w:val="22"/>
                <w:lang w:eastAsia="en-US"/>
              </w:rPr>
            </w:pPr>
            <w:r w:rsidRPr="00604576">
              <w:rPr>
                <w:rFonts w:asciiTheme="minorHAnsi" w:eastAsiaTheme="minorHAnsi" w:hAnsiTheme="minorHAnsi" w:cs="Arial"/>
                <w:szCs w:val="22"/>
                <w:lang w:eastAsia="en-US"/>
              </w:rPr>
              <w:t xml:space="preserve">Racjonalne usprawnienie oznacza konieczne </w:t>
            </w:r>
            <w:r w:rsidRPr="00604576">
              <w:rPr>
                <w:rFonts w:asciiTheme="minorHAnsi" w:eastAsiaTheme="minorHAnsi" w:hAnsiTheme="minorHAnsi" w:cs="Arial"/>
                <w:szCs w:val="22"/>
                <w:lang w:eastAsia="en-US"/>
              </w:rPr>
              <w:br/>
              <w:t>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w:t>
            </w:r>
          </w:p>
          <w:p w:rsidR="00506336" w:rsidRPr="00604576" w:rsidRDefault="00506336" w:rsidP="00FA4C5B">
            <w:pPr>
              <w:autoSpaceDE w:val="0"/>
              <w:autoSpaceDN w:val="0"/>
              <w:adjustRightInd w:val="0"/>
              <w:spacing w:before="0" w:line="240" w:lineRule="auto"/>
              <w:rPr>
                <w:rFonts w:asciiTheme="minorHAnsi" w:eastAsiaTheme="minorHAnsi" w:hAnsiTheme="minorHAnsi" w:cs="Arial"/>
                <w:szCs w:val="22"/>
                <w:lang w:eastAsia="en-US"/>
              </w:rPr>
            </w:pPr>
            <w:r w:rsidRPr="00604576">
              <w:rPr>
                <w:rFonts w:asciiTheme="minorHAnsi" w:eastAsiaTheme="minorHAnsi" w:hAnsiTheme="minorHAnsi" w:cs="Arial"/>
                <w:szCs w:val="22"/>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506336" w:rsidRDefault="00506336" w:rsidP="00FA4C5B">
            <w:pPr>
              <w:spacing w:before="0" w:line="240" w:lineRule="auto"/>
              <w:rPr>
                <w:rFonts w:asciiTheme="minorHAnsi" w:eastAsiaTheme="minorHAnsi" w:hAnsiTheme="minorHAnsi" w:cs="Arial"/>
                <w:szCs w:val="22"/>
                <w:lang w:eastAsia="en-US"/>
              </w:rPr>
            </w:pPr>
            <w:r w:rsidRPr="00604576">
              <w:rPr>
                <w:rFonts w:asciiTheme="minorHAnsi" w:eastAsiaTheme="minorHAnsi" w:hAnsiTheme="minorHAnsi" w:cs="Arial"/>
                <w:szCs w:val="22"/>
                <w:lang w:eastAsia="en-US"/>
              </w:rPr>
              <w:t xml:space="preserve">Definicja na podstawie </w:t>
            </w:r>
            <w:r w:rsidRPr="00604576">
              <w:rPr>
                <w:rFonts w:asciiTheme="minorHAnsi" w:eastAsiaTheme="minorHAnsi" w:hAnsiTheme="minorHAnsi" w:cs="Arial"/>
                <w:i/>
                <w:iCs/>
                <w:szCs w:val="22"/>
                <w:lang w:eastAsia="en-US"/>
              </w:rPr>
              <w:t xml:space="preserve">Wytycznych w zakresie realizacji zasady równości szans </w:t>
            </w:r>
            <w:r w:rsidRPr="00604576">
              <w:rPr>
                <w:rFonts w:asciiTheme="minorHAnsi" w:eastAsiaTheme="minorHAnsi" w:hAnsiTheme="minorHAnsi" w:cs="Arial"/>
                <w:i/>
                <w:iCs/>
                <w:szCs w:val="22"/>
                <w:lang w:eastAsia="en-US"/>
              </w:rPr>
              <w:br/>
              <w:t>i niedyskryminacji, w tym dostępności dla osób z niepełnosprawnościami oraz równości szans kobiet i mężczyzn w ramach funduszy unijnych na lata 2014-2020</w:t>
            </w:r>
            <w:r w:rsidRPr="00604576">
              <w:rPr>
                <w:rFonts w:asciiTheme="minorHAnsi" w:eastAsiaTheme="minorHAnsi" w:hAnsiTheme="minorHAnsi" w:cs="Arial"/>
                <w:szCs w:val="22"/>
                <w:lang w:eastAsia="en-US"/>
              </w:rPr>
              <w:t>.</w:t>
            </w:r>
          </w:p>
          <w:p w:rsidR="0047502D" w:rsidRPr="00604576" w:rsidRDefault="0047502D" w:rsidP="00FA4C5B">
            <w:pPr>
              <w:spacing w:before="0" w:line="240" w:lineRule="auto"/>
              <w:rPr>
                <w:rFonts w:asciiTheme="minorHAnsi" w:eastAsiaTheme="minorHAnsi" w:hAnsiTheme="minorHAnsi"/>
                <w:szCs w:val="22"/>
                <w:lang w:eastAsia="en-US"/>
              </w:rPr>
            </w:pPr>
          </w:p>
        </w:tc>
        <w:tc>
          <w:tcPr>
            <w:tcW w:w="964" w:type="pct"/>
          </w:tcPr>
          <w:p w:rsidR="00506336" w:rsidRPr="00604576" w:rsidRDefault="00506336" w:rsidP="00FA4C5B">
            <w:pPr>
              <w:spacing w:before="0" w:line="240" w:lineRule="auto"/>
              <w:jc w:val="center"/>
              <w:rPr>
                <w:rFonts w:asciiTheme="minorHAnsi" w:hAnsiTheme="minorHAnsi"/>
                <w:szCs w:val="22"/>
              </w:rPr>
            </w:pPr>
            <w:r w:rsidRPr="00604576">
              <w:rPr>
                <w:rFonts w:asciiTheme="minorHAnsi" w:hAnsiTheme="minorHAnsi"/>
                <w:szCs w:val="22"/>
              </w:rPr>
              <w:t>Horyzontalny</w:t>
            </w:r>
          </w:p>
        </w:tc>
      </w:tr>
    </w:tbl>
    <w:p w:rsidR="003D3BC5" w:rsidRPr="00217AF8" w:rsidRDefault="008C495E" w:rsidP="008914F3">
      <w:pPr>
        <w:spacing w:line="276" w:lineRule="auto"/>
        <w:jc w:val="both"/>
        <w:rPr>
          <w:rFonts w:asciiTheme="minorHAnsi" w:hAnsiTheme="minorHAnsi" w:cs="Arial"/>
          <w:szCs w:val="22"/>
        </w:rPr>
      </w:pPr>
      <w:r w:rsidRPr="00217AF8">
        <w:rPr>
          <w:rFonts w:asciiTheme="minorHAnsi" w:hAnsiTheme="minorHAnsi"/>
          <w:b/>
          <w:szCs w:val="22"/>
        </w:rPr>
        <w:t>Wskaźniki rezultatu bezpośredniego</w:t>
      </w:r>
      <w:r w:rsidR="007300ED" w:rsidRPr="00217AF8">
        <w:rPr>
          <w:rFonts w:asciiTheme="minorHAnsi" w:hAnsiTheme="minorHAnsi"/>
          <w:szCs w:val="22"/>
        </w:rPr>
        <w:t xml:space="preserve"> są to </w:t>
      </w:r>
      <w:r w:rsidR="003D3BC5" w:rsidRPr="00217AF8">
        <w:rPr>
          <w:rFonts w:asciiTheme="minorHAnsi" w:hAnsiTheme="minorHAnsi"/>
          <w:szCs w:val="22"/>
        </w:rPr>
        <w:t>w</w:t>
      </w:r>
      <w:r w:rsidR="003D3BC5" w:rsidRPr="00217AF8">
        <w:rPr>
          <w:rFonts w:asciiTheme="minorHAnsi" w:hAnsiTheme="minorHAnsi" w:cs="Arial"/>
          <w:szCs w:val="22"/>
        </w:rPr>
        <w:t>skaźniki odnoszące się</w:t>
      </w:r>
      <w:r w:rsidR="0015486C" w:rsidRPr="00217AF8">
        <w:rPr>
          <w:rFonts w:asciiTheme="minorHAnsi" w:hAnsiTheme="minorHAnsi" w:cs="Arial"/>
          <w:szCs w:val="22"/>
        </w:rPr>
        <w:t xml:space="preserve"> </w:t>
      </w:r>
      <w:r w:rsidR="003D3BC5" w:rsidRPr="00217AF8">
        <w:rPr>
          <w:rFonts w:asciiTheme="minorHAnsi" w:hAnsiTheme="minorHAnsi" w:cs="Arial"/>
          <w:szCs w:val="22"/>
        </w:rPr>
        <w:t xml:space="preserve">do bezpośrednich efektów projektu, </w:t>
      </w:r>
      <w:r w:rsidR="008E3F0D" w:rsidRPr="00217AF8">
        <w:rPr>
          <w:rFonts w:asciiTheme="minorHAnsi" w:hAnsiTheme="minorHAnsi" w:cs="Arial"/>
          <w:szCs w:val="22"/>
        </w:rPr>
        <w:t xml:space="preserve">stanowią </w:t>
      </w:r>
      <w:r w:rsidR="003D3BC5" w:rsidRPr="00217AF8">
        <w:rPr>
          <w:rFonts w:asciiTheme="minorHAnsi" w:hAnsiTheme="minorHAnsi" w:cs="Arial"/>
          <w:szCs w:val="22"/>
        </w:rPr>
        <w:t>wynik</w:t>
      </w:r>
      <w:r w:rsidR="008E3F0D" w:rsidRPr="00217AF8">
        <w:rPr>
          <w:rFonts w:asciiTheme="minorHAnsi" w:hAnsiTheme="minorHAnsi" w:cs="Arial"/>
          <w:szCs w:val="22"/>
        </w:rPr>
        <w:t xml:space="preserve"> realizacji</w:t>
      </w:r>
      <w:r w:rsidR="003D3BC5" w:rsidRPr="00217AF8">
        <w:rPr>
          <w:rFonts w:asciiTheme="minorHAnsi" w:hAnsiTheme="minorHAnsi" w:cs="Arial"/>
          <w:szCs w:val="22"/>
        </w:rPr>
        <w:t xml:space="preserve"> projektu, ale mogą mieć na ni</w:t>
      </w:r>
      <w:r w:rsidR="008E3F0D" w:rsidRPr="00217AF8">
        <w:rPr>
          <w:rFonts w:asciiTheme="minorHAnsi" w:hAnsiTheme="minorHAnsi" w:cs="Arial"/>
          <w:szCs w:val="22"/>
        </w:rPr>
        <w:t>ego</w:t>
      </w:r>
      <w:r w:rsidR="003D3BC5" w:rsidRPr="00217AF8">
        <w:rPr>
          <w:rFonts w:asciiTheme="minorHAnsi" w:hAnsiTheme="minorHAnsi" w:cs="Arial"/>
          <w:szCs w:val="22"/>
        </w:rPr>
        <w:t xml:space="preserve"> wpływ także inne zewnętrzne czynniki; niepowiązane bezpośrednio z wydatkami ponoszonymi w projekcie. </w:t>
      </w:r>
      <w:r w:rsidR="007300ED" w:rsidRPr="00217AF8">
        <w:rPr>
          <w:rFonts w:asciiTheme="minorHAnsi" w:hAnsiTheme="minorHAnsi" w:cs="Arial"/>
          <w:szCs w:val="22"/>
        </w:rPr>
        <w:t>Dostarczają informacji o zmianach jakie nastąpiły w wyniku realizacji projektu, w</w:t>
      </w:r>
      <w:r w:rsidR="00141571" w:rsidRPr="00217AF8">
        <w:rPr>
          <w:rFonts w:asciiTheme="minorHAnsi" w:hAnsiTheme="minorHAnsi" w:cs="Arial"/>
          <w:szCs w:val="22"/>
        </w:rPr>
        <w:t> </w:t>
      </w:r>
      <w:r w:rsidR="007300ED" w:rsidRPr="00217AF8">
        <w:rPr>
          <w:rFonts w:asciiTheme="minorHAnsi" w:hAnsiTheme="minorHAnsi" w:cs="Arial"/>
          <w:szCs w:val="22"/>
        </w:rPr>
        <w:t xml:space="preserve">porównaniu z wielkością wyjściową (bazową). Są logicznie powiązane ze wskaźnikami produktu. </w:t>
      </w:r>
      <w:r w:rsidR="000F5C98" w:rsidRPr="00217AF8">
        <w:rPr>
          <w:rFonts w:asciiTheme="minorHAnsi" w:hAnsiTheme="minorHAnsi" w:cs="Arial"/>
          <w:szCs w:val="22"/>
        </w:rPr>
        <w:t xml:space="preserve"> Muszą być adekwatne do celu projektu.</w:t>
      </w:r>
    </w:p>
    <w:p w:rsidR="000F5C98" w:rsidRPr="00217AF8" w:rsidRDefault="000F5C98" w:rsidP="008914F3">
      <w:pPr>
        <w:pStyle w:val="Default"/>
        <w:spacing w:line="276" w:lineRule="auto"/>
        <w:jc w:val="both"/>
        <w:rPr>
          <w:rFonts w:asciiTheme="minorHAnsi" w:hAnsiTheme="minorHAnsi"/>
          <w:sz w:val="22"/>
          <w:szCs w:val="22"/>
        </w:rPr>
      </w:pPr>
    </w:p>
    <w:p w:rsidR="000F5C98" w:rsidRPr="00217AF8" w:rsidRDefault="000F5C98" w:rsidP="008914F3">
      <w:pPr>
        <w:pStyle w:val="Default"/>
        <w:spacing w:line="276" w:lineRule="auto"/>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00141571" w:rsidRPr="00217AF8">
        <w:rPr>
          <w:rFonts w:asciiTheme="minorHAnsi" w:hAnsiTheme="minorHAnsi"/>
          <w:i/>
          <w:sz w:val="22"/>
          <w:szCs w:val="22"/>
        </w:rPr>
        <w:t>„Źródła informacji o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0F5C98" w:rsidRPr="00217AF8" w:rsidRDefault="000F5C98" w:rsidP="008914F3">
      <w:pPr>
        <w:pStyle w:val="Default"/>
        <w:spacing w:line="276" w:lineRule="auto"/>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w:t>
      </w:r>
      <w:r w:rsidR="00141571" w:rsidRPr="00217AF8">
        <w:rPr>
          <w:rFonts w:asciiTheme="minorHAnsi" w:hAnsiTheme="minorHAnsi"/>
          <w:sz w:val="22"/>
          <w:szCs w:val="22"/>
        </w:rPr>
        <w:t> </w:t>
      </w:r>
      <w:r w:rsidRPr="00217AF8">
        <w:rPr>
          <w:rFonts w:asciiTheme="minorHAnsi" w:hAnsiTheme="minorHAnsi"/>
          <w:sz w:val="22"/>
          <w:szCs w:val="22"/>
        </w:rPr>
        <w:t xml:space="preserve">efekcie realizacji projektu </w:t>
      </w:r>
    </w:p>
    <w:p w:rsidR="007300ED" w:rsidRPr="00217AF8" w:rsidRDefault="000F5C98" w:rsidP="008914F3">
      <w:pPr>
        <w:autoSpaceDE w:val="0"/>
        <w:autoSpaceDN w:val="0"/>
        <w:adjustRightInd w:val="0"/>
        <w:spacing w:before="0" w:line="276"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sidR="00726AC4" w:rsidRPr="00217AF8">
        <w:rPr>
          <w:rFonts w:asciiTheme="minorHAnsi" w:hAnsiTheme="minorHAnsi"/>
          <w:szCs w:val="22"/>
        </w:rPr>
        <w:t xml:space="preserve"> ewidencja</w:t>
      </w:r>
      <w:r w:rsidR="00EC12BA" w:rsidRPr="00217AF8">
        <w:rPr>
          <w:rFonts w:asciiTheme="minorHAnsi" w:hAnsiTheme="minorHAnsi"/>
          <w:szCs w:val="22"/>
        </w:rPr>
        <w:t xml:space="preserve"> </w:t>
      </w:r>
      <w:r w:rsidR="00726AC4" w:rsidRPr="00217AF8">
        <w:rPr>
          <w:rFonts w:asciiTheme="minorHAnsi" w:hAnsiTheme="minorHAnsi"/>
          <w:szCs w:val="22"/>
        </w:rPr>
        <w:t>zatrudnienia</w:t>
      </w:r>
      <w:r w:rsidRPr="00217AF8">
        <w:rPr>
          <w:rFonts w:asciiTheme="minorHAnsi" w:hAnsiTheme="minorHAnsi"/>
          <w:szCs w:val="22"/>
        </w:rPr>
        <w:t>).</w:t>
      </w:r>
    </w:p>
    <w:p w:rsidR="008554A8" w:rsidRPr="00217AF8" w:rsidRDefault="001505F2" w:rsidP="008914F3">
      <w:pPr>
        <w:autoSpaceDE w:val="0"/>
        <w:autoSpaceDN w:val="0"/>
        <w:adjustRightInd w:val="0"/>
        <w:spacing w:before="120" w:after="120" w:line="276" w:lineRule="auto"/>
        <w:jc w:val="both"/>
        <w:rPr>
          <w:rFonts w:asciiTheme="minorHAnsi" w:hAnsiTheme="minorHAnsi"/>
          <w:b/>
          <w:szCs w:val="22"/>
        </w:rPr>
      </w:pPr>
      <w:r w:rsidRPr="001505F2">
        <w:rPr>
          <w:rFonts w:asciiTheme="minorHAnsi" w:hAnsiTheme="minorHAnsi"/>
          <w:b/>
          <w:szCs w:val="22"/>
        </w:rPr>
        <w:lastRenderedPageBreak/>
        <w:t xml:space="preserve">W ramach Działania </w:t>
      </w:r>
      <w:r w:rsidR="002456F7">
        <w:rPr>
          <w:rFonts w:asciiTheme="minorHAnsi" w:hAnsiTheme="minorHAnsi"/>
          <w:b/>
          <w:szCs w:val="22"/>
        </w:rPr>
        <w:t>4</w:t>
      </w:r>
      <w:r w:rsidRPr="001505F2">
        <w:rPr>
          <w:rFonts w:asciiTheme="minorHAnsi" w:hAnsiTheme="minorHAnsi"/>
          <w:b/>
          <w:szCs w:val="22"/>
        </w:rPr>
        <w:t>.</w:t>
      </w:r>
      <w:r w:rsidR="002456F7">
        <w:rPr>
          <w:rFonts w:asciiTheme="minorHAnsi" w:hAnsiTheme="minorHAnsi"/>
          <w:b/>
          <w:szCs w:val="22"/>
        </w:rPr>
        <w:t>4</w:t>
      </w:r>
      <w:r>
        <w:rPr>
          <w:rFonts w:asciiTheme="minorHAnsi" w:hAnsiTheme="minorHAnsi"/>
          <w:b/>
          <w:szCs w:val="22"/>
        </w:rPr>
        <w:t xml:space="preserve"> typ projektu </w:t>
      </w:r>
      <w:r w:rsidR="002456F7">
        <w:rPr>
          <w:rFonts w:asciiTheme="minorHAnsi" w:hAnsiTheme="minorHAnsi"/>
          <w:b/>
          <w:szCs w:val="22"/>
        </w:rPr>
        <w:t>H</w:t>
      </w:r>
      <w:r w:rsidRPr="001505F2">
        <w:rPr>
          <w:rFonts w:asciiTheme="minorHAnsi" w:hAnsiTheme="minorHAnsi"/>
          <w:b/>
          <w:szCs w:val="22"/>
        </w:rPr>
        <w:t xml:space="preserve"> nie planuje się wskaźników o charakterze rezultatu bezpośredniego dotyczących bezpośrednio przedmiotu projektu. Mogą jednak znaleźć zastosowanie poniższe wskaźniki horyzontalne.</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2456F7" w:rsidRPr="00217AF8" w:rsidTr="00FA4C5B">
        <w:trPr>
          <w:trHeight w:val="20"/>
          <w:jc w:val="center"/>
        </w:trPr>
        <w:tc>
          <w:tcPr>
            <w:tcW w:w="1189" w:type="pct"/>
            <w:shd w:val="clear" w:color="auto" w:fill="auto"/>
            <w:vAlign w:val="center"/>
          </w:tcPr>
          <w:p w:rsidR="002456F7" w:rsidRPr="00217AF8" w:rsidRDefault="002456F7" w:rsidP="00FA4C5B">
            <w:pPr>
              <w:spacing w:before="0" w:line="240" w:lineRule="auto"/>
              <w:jc w:val="center"/>
              <w:rPr>
                <w:rFonts w:asciiTheme="minorHAnsi" w:hAnsiTheme="minorHAnsi"/>
                <w:b/>
                <w:szCs w:val="22"/>
              </w:rPr>
            </w:pPr>
            <w:r w:rsidRPr="00217AF8">
              <w:rPr>
                <w:rFonts w:asciiTheme="minorHAnsi" w:hAnsiTheme="minorHAnsi"/>
                <w:b/>
                <w:szCs w:val="22"/>
              </w:rPr>
              <w:t>Nazwa wskaźnika rezultatu bezpośredniego</w:t>
            </w:r>
          </w:p>
        </w:tc>
        <w:tc>
          <w:tcPr>
            <w:tcW w:w="701" w:type="pct"/>
            <w:vAlign w:val="center"/>
          </w:tcPr>
          <w:p w:rsidR="002456F7" w:rsidRPr="00217AF8" w:rsidRDefault="002456F7" w:rsidP="00FA4C5B">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061" w:type="pct"/>
            <w:shd w:val="clear" w:color="auto" w:fill="auto"/>
            <w:vAlign w:val="center"/>
          </w:tcPr>
          <w:p w:rsidR="002456F7" w:rsidRPr="00217AF8" w:rsidRDefault="002456F7" w:rsidP="00FA4C5B">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1049" w:type="pct"/>
            <w:vAlign w:val="center"/>
          </w:tcPr>
          <w:p w:rsidR="002456F7" w:rsidRPr="00217AF8" w:rsidRDefault="002456F7" w:rsidP="00FA4C5B">
            <w:pPr>
              <w:suppressAutoHyphens/>
              <w:spacing w:before="0" w:line="240" w:lineRule="auto"/>
              <w:jc w:val="center"/>
              <w:rPr>
                <w:rFonts w:asciiTheme="minorHAnsi" w:hAnsiTheme="minorHAnsi"/>
                <w:b/>
                <w:bCs/>
                <w:szCs w:val="22"/>
              </w:rPr>
            </w:pPr>
            <w:r w:rsidRPr="00217AF8">
              <w:rPr>
                <w:rFonts w:asciiTheme="minorHAnsi" w:hAnsiTheme="minorHAnsi"/>
                <w:b/>
                <w:bCs/>
                <w:szCs w:val="22"/>
              </w:rPr>
              <w:t>Rodzaj dokumentu, w którym określono wskaźnik</w:t>
            </w:r>
          </w:p>
        </w:tc>
      </w:tr>
      <w:tr w:rsidR="002456F7" w:rsidRPr="00217AF8" w:rsidTr="00AD5CB0">
        <w:trPr>
          <w:trHeight w:val="20"/>
          <w:jc w:val="center"/>
        </w:trPr>
        <w:tc>
          <w:tcPr>
            <w:tcW w:w="1189" w:type="pct"/>
            <w:shd w:val="clear" w:color="auto" w:fill="auto"/>
          </w:tcPr>
          <w:p w:rsidR="002456F7" w:rsidRPr="00217AF8" w:rsidRDefault="00AD5CB0" w:rsidP="00FA4C5B">
            <w:pPr>
              <w:spacing w:before="0" w:line="240" w:lineRule="auto"/>
              <w:rPr>
                <w:rFonts w:asciiTheme="minorHAnsi" w:hAnsiTheme="minorHAnsi"/>
                <w:szCs w:val="22"/>
              </w:rPr>
            </w:pPr>
            <w:r>
              <w:rPr>
                <w:rFonts w:asciiTheme="minorHAnsi" w:hAnsiTheme="minorHAnsi"/>
                <w:szCs w:val="22"/>
              </w:rPr>
              <w:t xml:space="preserve">Wzrost oczekiwanej liczby odwiedzin w objętych wsparciem miejscach należących do dziedzictwa kulturalnego i naturalnego oraz stanowiące atrakcje turystyczne </w:t>
            </w:r>
          </w:p>
        </w:tc>
        <w:tc>
          <w:tcPr>
            <w:tcW w:w="701" w:type="pct"/>
          </w:tcPr>
          <w:p w:rsidR="002456F7" w:rsidRPr="00217AF8" w:rsidRDefault="00AD5CB0" w:rsidP="00FA4C5B">
            <w:pPr>
              <w:spacing w:before="0" w:line="240" w:lineRule="auto"/>
              <w:jc w:val="both"/>
              <w:rPr>
                <w:rFonts w:asciiTheme="minorHAnsi" w:hAnsiTheme="minorHAnsi"/>
                <w:szCs w:val="22"/>
              </w:rPr>
            </w:pPr>
            <w:r>
              <w:rPr>
                <w:rFonts w:asciiTheme="minorHAnsi" w:hAnsiTheme="minorHAnsi"/>
                <w:szCs w:val="22"/>
              </w:rPr>
              <w:t>odwiedziny/rok</w:t>
            </w:r>
          </w:p>
        </w:tc>
        <w:tc>
          <w:tcPr>
            <w:tcW w:w="2061" w:type="pct"/>
            <w:shd w:val="clear" w:color="auto" w:fill="auto"/>
          </w:tcPr>
          <w:p w:rsidR="00704A14" w:rsidRPr="000C4198" w:rsidRDefault="00704A14" w:rsidP="00FA4C5B">
            <w:pPr>
              <w:spacing w:before="0" w:line="240" w:lineRule="auto"/>
              <w:rPr>
                <w:rFonts w:asciiTheme="minorHAnsi" w:hAnsiTheme="minorHAnsi"/>
                <w:sz w:val="20"/>
                <w:szCs w:val="22"/>
                <w:lang w:val="en-US"/>
              </w:rPr>
            </w:pPr>
            <w:r w:rsidRPr="000C4198">
              <w:rPr>
                <w:rFonts w:asciiTheme="minorHAnsi" w:hAnsiTheme="minorHAnsi"/>
                <w:sz w:val="20"/>
                <w:szCs w:val="22"/>
                <w:lang w:val="en-US"/>
              </w:rPr>
              <w:t xml:space="preserve">The ex-ante estimated increase in number of visits to a site in the year following project completion. Valid for site improvements that aim to attract and accept visitors for sustainable tourism. Includes sites with or without previous tourism activity (e.g. nature parks or buildings converted to museum). One visitor can make multiple visits; a group of visitors count as many visits as many members the group has. </w:t>
            </w:r>
          </w:p>
          <w:p w:rsidR="000C4198" w:rsidRPr="00575F8D" w:rsidRDefault="000C4198" w:rsidP="00FA4C5B">
            <w:pPr>
              <w:spacing w:before="0" w:line="240" w:lineRule="auto"/>
              <w:rPr>
                <w:rFonts w:asciiTheme="minorHAnsi" w:hAnsiTheme="minorHAnsi"/>
                <w:i/>
                <w:szCs w:val="22"/>
                <w:lang w:val="en-US"/>
              </w:rPr>
            </w:pPr>
          </w:p>
          <w:p w:rsidR="00704A14" w:rsidRPr="000C4198" w:rsidRDefault="00704A14" w:rsidP="00FA4C5B">
            <w:pPr>
              <w:spacing w:before="0" w:line="240" w:lineRule="auto"/>
              <w:rPr>
                <w:rFonts w:asciiTheme="minorHAnsi" w:hAnsiTheme="minorHAnsi"/>
                <w:szCs w:val="22"/>
              </w:rPr>
            </w:pPr>
            <w:r w:rsidRPr="000C4198">
              <w:rPr>
                <w:rFonts w:asciiTheme="minorHAnsi" w:hAnsiTheme="minorHAnsi"/>
                <w:szCs w:val="22"/>
              </w:rPr>
              <w:t xml:space="preserve">Tłumaczenie robocze: Wzrost oczekiwanej liczby odwiedzin po roku od zakończenia projektu. Dotyczy obiektów objętych wsparciem mających na celu przyciągnięcie i przyjęcie odwiedzających w celu realizacji zrównoważonej turystyki. Obejmuje obiekty z lub bez wcześniejszej działalności turystycznej (np. parki przyrodnicze lub budynki przekształcone w muzea). Każdorazowe odwiedziny są liczone osobno; każdy członek grupy jest liczony oddzielnie. </w:t>
            </w:r>
          </w:p>
          <w:p w:rsidR="000C4198" w:rsidRPr="00704A14" w:rsidRDefault="000C4198" w:rsidP="00FA4C5B">
            <w:pPr>
              <w:spacing w:before="0" w:line="240" w:lineRule="auto"/>
              <w:rPr>
                <w:rFonts w:asciiTheme="minorHAnsi" w:hAnsiTheme="minorHAnsi"/>
                <w:i/>
                <w:szCs w:val="22"/>
              </w:rPr>
            </w:pPr>
          </w:p>
          <w:p w:rsidR="002456F7" w:rsidRPr="0047502D" w:rsidRDefault="00704A14" w:rsidP="00FA4C5B">
            <w:pPr>
              <w:spacing w:before="0" w:line="240" w:lineRule="auto"/>
              <w:rPr>
                <w:rFonts w:asciiTheme="minorHAnsi" w:hAnsiTheme="minorHAnsi"/>
                <w:szCs w:val="22"/>
              </w:rPr>
            </w:pPr>
            <w:r w:rsidRPr="0047502D">
              <w:rPr>
                <w:rFonts w:asciiTheme="minorHAnsi" w:hAnsiTheme="minorHAnsi"/>
                <w:szCs w:val="22"/>
              </w:rPr>
              <w:t>Wskaźnik dotyczy oczekiwanego wzrostu odwiedzin i nie ma związku z rzeczywistą zmianą liczby odwiedzin. Szacunki dokonywane przez beneficjentów, mogą być wykonywane na podstawie różnych metodologii i założeń. Przed przyznaniem dofinansowania, konieczna jest weryfikacja realności wykonanych obliczeń.</w:t>
            </w:r>
          </w:p>
          <w:p w:rsidR="0047502D" w:rsidRPr="00217AF8" w:rsidRDefault="0047502D" w:rsidP="00FA4C5B">
            <w:pPr>
              <w:spacing w:before="0" w:line="240" w:lineRule="auto"/>
              <w:rPr>
                <w:rFonts w:asciiTheme="minorHAnsi" w:hAnsiTheme="minorHAnsi"/>
                <w:i/>
                <w:szCs w:val="22"/>
              </w:rPr>
            </w:pPr>
          </w:p>
        </w:tc>
        <w:tc>
          <w:tcPr>
            <w:tcW w:w="1049" w:type="pct"/>
          </w:tcPr>
          <w:p w:rsidR="002456F7" w:rsidRPr="00217AF8" w:rsidRDefault="00AD5CB0" w:rsidP="00FA4C5B">
            <w:pPr>
              <w:spacing w:before="0" w:line="240" w:lineRule="auto"/>
              <w:jc w:val="center"/>
              <w:rPr>
                <w:rFonts w:asciiTheme="minorHAnsi" w:hAnsiTheme="minorHAnsi"/>
                <w:szCs w:val="22"/>
              </w:rPr>
            </w:pPr>
            <w:r>
              <w:rPr>
                <w:rFonts w:asciiTheme="minorHAnsi" w:hAnsiTheme="minorHAnsi"/>
                <w:szCs w:val="22"/>
              </w:rPr>
              <w:t xml:space="preserve">SZOOP </w:t>
            </w:r>
            <w:r w:rsidRPr="00604576">
              <w:rPr>
                <w:rFonts w:asciiTheme="minorHAnsi" w:hAnsiTheme="minorHAnsi"/>
                <w:szCs w:val="22"/>
              </w:rPr>
              <w:t>RPO WD 2014-2020</w:t>
            </w:r>
          </w:p>
        </w:tc>
      </w:tr>
      <w:tr w:rsidR="002456F7" w:rsidRPr="00217AF8" w:rsidTr="00AD5CB0">
        <w:trPr>
          <w:trHeight w:val="20"/>
          <w:jc w:val="center"/>
        </w:trPr>
        <w:tc>
          <w:tcPr>
            <w:tcW w:w="1189" w:type="pct"/>
            <w:shd w:val="clear" w:color="auto" w:fill="auto"/>
          </w:tcPr>
          <w:p w:rsidR="002456F7" w:rsidRPr="00217AF8" w:rsidRDefault="002456F7" w:rsidP="00FA4C5B">
            <w:pPr>
              <w:pStyle w:val="Default"/>
              <w:rPr>
                <w:rFonts w:asciiTheme="minorHAnsi" w:hAnsiTheme="minorHAnsi" w:cs="ArialNarrow"/>
                <w:sz w:val="22"/>
                <w:szCs w:val="22"/>
              </w:rPr>
            </w:pPr>
            <w:r w:rsidRPr="00217AF8">
              <w:rPr>
                <w:rFonts w:asciiTheme="minorHAnsi" w:hAnsiTheme="minorHAnsi" w:cs="ArialNarrow"/>
                <w:sz w:val="22"/>
                <w:szCs w:val="22"/>
              </w:rPr>
              <w:t>Wzrost zatrudnienia we wspieranych przedsiębiorstwach O/K/M</w:t>
            </w:r>
          </w:p>
        </w:tc>
        <w:tc>
          <w:tcPr>
            <w:tcW w:w="701" w:type="pct"/>
          </w:tcPr>
          <w:p w:rsidR="002456F7" w:rsidRPr="00217AF8" w:rsidRDefault="002456F7" w:rsidP="00FA4C5B">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tcPr>
          <w:p w:rsidR="002456F7" w:rsidRPr="000C4198" w:rsidRDefault="002456F7" w:rsidP="00FA4C5B">
            <w:pPr>
              <w:spacing w:before="0" w:line="240" w:lineRule="auto"/>
              <w:rPr>
                <w:rFonts w:asciiTheme="minorHAnsi" w:hAnsiTheme="minorHAnsi"/>
                <w:sz w:val="20"/>
                <w:lang w:val="en-US"/>
              </w:rPr>
            </w:pPr>
            <w:r w:rsidRPr="000C4198">
              <w:rPr>
                <w:rFonts w:asciiTheme="minorHAnsi" w:hAnsiTheme="minorHAnsi"/>
                <w:sz w:val="20"/>
                <w:lang w:val="en-US"/>
              </w:rPr>
              <w:t xml:space="preserve">Gross new working positions in supported enterprises in full time equivalents (FTE). </w:t>
            </w:r>
          </w:p>
          <w:p w:rsidR="002456F7" w:rsidRPr="000C4198" w:rsidRDefault="002456F7" w:rsidP="00FA4C5B">
            <w:pPr>
              <w:spacing w:before="0" w:line="240" w:lineRule="auto"/>
              <w:rPr>
                <w:rFonts w:asciiTheme="minorHAnsi" w:hAnsiTheme="minorHAnsi"/>
                <w:sz w:val="20"/>
                <w:lang w:val="en-US"/>
              </w:rPr>
            </w:pPr>
            <w:r w:rsidRPr="000C4198">
              <w:rPr>
                <w:rFonts w:asciiTheme="minorHAnsi" w:hAnsiTheme="minorHAnsi"/>
                <w:sz w:val="20"/>
                <w:lang w:val="en-US"/>
              </w:rPr>
              <w:t xml:space="preserve">Essentially a 'before-after' indicator which captures the part of the employment increase that  is direct consequence of project completion (workers employed to implement the project are not counted). </w:t>
            </w:r>
            <w:r w:rsidRPr="000C4198">
              <w:rPr>
                <w:rFonts w:asciiTheme="minorHAnsi" w:hAnsiTheme="minorHAnsi"/>
                <w:sz w:val="20"/>
                <w:lang w:val="en-US"/>
              </w:rPr>
              <w:lastRenderedPageBreak/>
              <w:t>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2456F7" w:rsidRPr="000C4198" w:rsidRDefault="002456F7" w:rsidP="00FA4C5B">
            <w:pPr>
              <w:spacing w:before="0" w:line="240" w:lineRule="auto"/>
              <w:rPr>
                <w:rFonts w:asciiTheme="minorHAnsi" w:hAnsiTheme="minorHAnsi"/>
                <w:sz w:val="20"/>
                <w:lang w:val="en-US"/>
              </w:rPr>
            </w:pPr>
            <w:r w:rsidRPr="000C4198">
              <w:rPr>
                <w:rFonts w:asciiTheme="minorHAnsi" w:hAnsiTheme="minorHAnsi"/>
                <w:sz w:val="20"/>
                <w:lang w:val="en-US"/>
              </w:rPr>
              <w:t xml:space="preserve">Gross: Not counting the origin of the jobholder as long as it directly contributes to the increase of total jobs in the </w:t>
            </w:r>
            <w:proofErr w:type="spellStart"/>
            <w:r w:rsidRPr="000C4198">
              <w:rPr>
                <w:rFonts w:asciiTheme="minorHAnsi" w:hAnsiTheme="minorHAnsi"/>
                <w:sz w:val="20"/>
                <w:lang w:val="en-US"/>
              </w:rPr>
              <w:t>organisation</w:t>
            </w:r>
            <w:proofErr w:type="spellEnd"/>
            <w:r w:rsidRPr="000C4198">
              <w:rPr>
                <w:rFonts w:asciiTheme="minorHAnsi" w:hAnsiTheme="minorHAnsi"/>
                <w:sz w:val="20"/>
                <w:lang w:val="en-US"/>
              </w:rPr>
              <w:t xml:space="preserve">. The indicator should be used if the employment increase can plausibly be attributed to the support. </w:t>
            </w:r>
          </w:p>
          <w:p w:rsidR="002456F7" w:rsidRPr="000C4198" w:rsidRDefault="002456F7" w:rsidP="00FA4C5B">
            <w:pPr>
              <w:spacing w:before="0" w:line="240" w:lineRule="auto"/>
              <w:rPr>
                <w:rFonts w:asciiTheme="minorHAnsi" w:hAnsiTheme="minorHAnsi"/>
                <w:sz w:val="20"/>
                <w:lang w:val="en-US"/>
              </w:rPr>
            </w:pPr>
            <w:r w:rsidRPr="000C4198">
              <w:rPr>
                <w:rFonts w:asciiTheme="minorHAnsi" w:hAnsiTheme="minorHAnsi"/>
                <w:sz w:val="20"/>
                <w:lang w:val="en-US"/>
              </w:rPr>
              <w:t xml:space="preserve">Full-time equivalent: Jobs can be full time, </w:t>
            </w:r>
            <w:proofErr w:type="spellStart"/>
            <w:r w:rsidRPr="000C4198">
              <w:rPr>
                <w:rFonts w:asciiTheme="minorHAnsi" w:hAnsiTheme="minorHAnsi"/>
                <w:sz w:val="20"/>
                <w:lang w:val="en-US"/>
              </w:rPr>
              <w:t>parttime</w:t>
            </w:r>
            <w:proofErr w:type="spellEnd"/>
            <w:r w:rsidRPr="000C4198">
              <w:rPr>
                <w:rFonts w:asciiTheme="minorHAnsi" w:hAnsiTheme="minorHAnsi"/>
                <w:sz w:val="20"/>
                <w:lang w:val="en-US"/>
              </w:rPr>
              <w:t xml:space="preserve"> or seasonal. Seasonal and part time jobs are to be converted to FTE using ILO/statistical/other standards. </w:t>
            </w:r>
          </w:p>
          <w:p w:rsidR="002456F7" w:rsidRPr="000C4198" w:rsidRDefault="002456F7" w:rsidP="00FA4C5B">
            <w:pPr>
              <w:spacing w:before="0" w:line="240" w:lineRule="auto"/>
              <w:rPr>
                <w:rFonts w:asciiTheme="minorHAnsi" w:hAnsiTheme="minorHAnsi"/>
                <w:sz w:val="20"/>
                <w:lang w:val="en-US"/>
              </w:rPr>
            </w:pPr>
            <w:r w:rsidRPr="000C4198">
              <w:rPr>
                <w:rFonts w:asciiTheme="minorHAnsi" w:hAnsiTheme="minorHAnsi"/>
                <w:sz w:val="20"/>
                <w:lang w:val="en-US"/>
              </w:rPr>
              <w:t xml:space="preserve">Durability: Jobs are expected to be permanent, i.e. last for a reasonably long period depending on industrial-technological characteristics; seasonal jobs should be recurring. Figures of enterprises that went bankrupt are registered as a zero employment increase. </w:t>
            </w:r>
          </w:p>
          <w:p w:rsidR="002456F7" w:rsidRDefault="002456F7" w:rsidP="00FA4C5B">
            <w:pPr>
              <w:spacing w:before="0" w:line="240" w:lineRule="auto"/>
              <w:rPr>
                <w:rFonts w:asciiTheme="minorHAnsi" w:hAnsiTheme="minorHAnsi"/>
                <w:sz w:val="20"/>
                <w:lang w:val="en-US"/>
              </w:rPr>
            </w:pPr>
            <w:r w:rsidRPr="000C4198">
              <w:rPr>
                <w:rFonts w:asciiTheme="minorHAnsi" w:hAnsiTheme="minorHAnsi"/>
                <w:sz w:val="20"/>
                <w:lang w:val="en-US"/>
              </w:rPr>
              <w:t>Timing: Data is collected before the project starts and after it finishes; MAs are free to specify the exact timing. Using average employment, based on 6 months or a year, is preferred to employment figures on certain dates.</w:t>
            </w:r>
          </w:p>
          <w:p w:rsidR="000C4198" w:rsidRPr="000C4198" w:rsidRDefault="000C4198" w:rsidP="00FA4C5B">
            <w:pPr>
              <w:spacing w:before="0" w:line="240" w:lineRule="auto"/>
              <w:rPr>
                <w:rFonts w:asciiTheme="minorHAnsi" w:hAnsiTheme="minorHAnsi"/>
                <w:sz w:val="20"/>
                <w:lang w:val="en-US"/>
              </w:rPr>
            </w:pPr>
          </w:p>
          <w:p w:rsidR="002456F7" w:rsidRPr="00C36663" w:rsidRDefault="002456F7" w:rsidP="00FA4C5B">
            <w:pPr>
              <w:spacing w:before="0" w:line="240" w:lineRule="auto"/>
              <w:rPr>
                <w:rFonts w:asciiTheme="minorHAnsi" w:hAnsiTheme="minorHAnsi"/>
              </w:rPr>
            </w:pPr>
            <w:r w:rsidRPr="00DA35B2">
              <w:rPr>
                <w:rFonts w:asciiTheme="minorHAnsi" w:hAnsiTheme="minorHAnsi"/>
              </w:rPr>
              <w:t xml:space="preserve">Tłumaczenie robocze: </w:t>
            </w:r>
            <w:r w:rsidRPr="00C36663">
              <w:rPr>
                <w:rFonts w:asciiTheme="minorHAnsi" w:hAnsiTheme="minorHAnsi"/>
              </w:rPr>
              <w:t xml:space="preserve">Nowe miejsca pracy brutto we wspartych  przedsiębiorstwach wyrażone w ekwiwalencie pełnego czasu pracy (EPC). </w:t>
            </w:r>
          </w:p>
          <w:p w:rsidR="002456F7" w:rsidRPr="00C36663" w:rsidRDefault="002456F7" w:rsidP="00FA4C5B">
            <w:pPr>
              <w:spacing w:before="0" w:line="240" w:lineRule="auto"/>
              <w:rPr>
                <w:rFonts w:asciiTheme="minorHAnsi" w:hAnsiTheme="minorHAnsi"/>
              </w:rPr>
            </w:pPr>
            <w:r w:rsidRPr="00C36663">
              <w:rPr>
                <w:rFonts w:asciiTheme="minorHAnsi" w:hAnsiTheme="minorHAnsi"/>
              </w:rPr>
              <w:t xml:space="preserve">Wskaźnik ukazuje zmianę "przed-po" </w:t>
            </w:r>
            <w:r w:rsidRPr="00C36663">
              <w:rPr>
                <w:rFonts w:asciiTheme="minorHAnsi" w:hAnsiTheme="minorHAnsi"/>
              </w:rPr>
              <w:br/>
              <w:t xml:space="preserve">i obejmuje część wzrostu zatrudnienia </w:t>
            </w:r>
            <w:r w:rsidRPr="00C36663">
              <w:rPr>
                <w:rFonts w:asciiTheme="minorHAnsi" w:hAnsiTheme="minorHAnsi"/>
              </w:rPr>
              <w:br/>
              <w:t xml:space="preserve">w przedsiębiorstwie będącego bezpośrednim skutkiem zakończenia realizacji projektu (nie są wliczani pracownicy zatrudnieni do realizacji projektu). </w:t>
            </w:r>
          </w:p>
          <w:p w:rsidR="002456F7" w:rsidRPr="00C36663" w:rsidRDefault="002456F7" w:rsidP="00FA4C5B">
            <w:pPr>
              <w:spacing w:before="0" w:line="240" w:lineRule="auto"/>
              <w:rPr>
                <w:rFonts w:asciiTheme="minorHAnsi" w:hAnsiTheme="minorHAnsi"/>
              </w:rPr>
            </w:pPr>
            <w:r w:rsidRPr="00C36663">
              <w:rPr>
                <w:rFonts w:asciiTheme="minorHAnsi" w:hAnsiTheme="minorHAnsi"/>
              </w:rPr>
              <w:t xml:space="preserve">Uwzględnia się obsadzone miejsca pracy (wakaty nie są liczone), które zwiększają łączną liczbę miejsc pracy </w:t>
            </w:r>
            <w:r w:rsidRPr="00C36663">
              <w:rPr>
                <w:rFonts w:asciiTheme="minorHAnsi" w:hAnsiTheme="minorHAnsi"/>
              </w:rPr>
              <w:br/>
              <w:t xml:space="preserve">w przedsiębiorstwie. Brak wzrostu </w:t>
            </w:r>
            <w:r w:rsidRPr="00C36663">
              <w:rPr>
                <w:rFonts w:asciiTheme="minorHAnsi" w:hAnsiTheme="minorHAnsi"/>
              </w:rPr>
              <w:br/>
              <w:t xml:space="preserve">w całkowitym zatrudnieniu </w:t>
            </w:r>
            <w:r w:rsidRPr="00C36663">
              <w:rPr>
                <w:rFonts w:asciiTheme="minorHAnsi" w:hAnsiTheme="minorHAnsi"/>
              </w:rPr>
              <w:br/>
              <w:t>w przedsiębiorstwie oznacza, że wartość wskaźnika jest równa zero, co traktuje się jako wyrównanie miejsc pracy, a nie wzrost. Nie wlicza się miejsc pracy, np. utrzymanych dzięki realizacji projektu.</w:t>
            </w:r>
          </w:p>
          <w:p w:rsidR="002456F7" w:rsidRPr="00C36663" w:rsidRDefault="002456F7" w:rsidP="00FA4C5B">
            <w:pPr>
              <w:spacing w:before="0" w:line="240" w:lineRule="auto"/>
              <w:rPr>
                <w:rFonts w:asciiTheme="minorHAnsi" w:hAnsiTheme="minorHAnsi"/>
              </w:rPr>
            </w:pPr>
            <w:r w:rsidRPr="00C36663">
              <w:rPr>
                <w:rFonts w:asciiTheme="minorHAnsi" w:hAnsiTheme="minorHAnsi"/>
              </w:rPr>
              <w:t xml:space="preserve">Brutto: Nie uwzględniamy miejsca pracy </w:t>
            </w:r>
            <w:r w:rsidRPr="00C36663">
              <w:rPr>
                <w:rFonts w:asciiTheme="minorHAnsi" w:hAnsiTheme="minorHAnsi"/>
              </w:rPr>
              <w:lastRenderedPageBreak/>
              <w:t xml:space="preserve">otrzymanego w wyniku zmian wewnątrz przedsiębiorstwa, dopóki nie przyczyni się to do całkowitego wzrostu liczby miejsc pracy w przedsiębiorstwie. Wskaźnik powinien być zastosowany, jeżeli wzrost zatrudnienia może być wiarygodnie przypisany do wsparcia </w:t>
            </w:r>
            <w:r w:rsidRPr="00C36663">
              <w:rPr>
                <w:rFonts w:asciiTheme="minorHAnsi" w:hAnsiTheme="minorHAnsi"/>
              </w:rPr>
              <w:br/>
              <w:t>w ramach projektu.</w:t>
            </w:r>
          </w:p>
          <w:p w:rsidR="002456F7" w:rsidRPr="00C36663" w:rsidRDefault="002456F7" w:rsidP="00FA4C5B">
            <w:pPr>
              <w:spacing w:before="0" w:line="240" w:lineRule="auto"/>
              <w:rPr>
                <w:rFonts w:asciiTheme="minorHAnsi" w:hAnsiTheme="minorHAnsi"/>
              </w:rPr>
            </w:pPr>
            <w:r w:rsidRPr="00C36663">
              <w:rPr>
                <w:rFonts w:asciiTheme="minorHAnsi" w:hAnsiTheme="minorHAns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C36663">
              <w:rPr>
                <w:rFonts w:asciiTheme="minorHAnsi" w:hAnsiTheme="minorHAnsi"/>
              </w:rPr>
              <w:br/>
              <w:t xml:space="preserve">z wykorzystaniem standardów ILO (Międzynarodowa Organizacja Pracy)/ statystycznych/innych. </w:t>
            </w:r>
          </w:p>
          <w:p w:rsidR="002456F7" w:rsidRPr="00DA35B2" w:rsidRDefault="002456F7" w:rsidP="00FA4C5B">
            <w:pPr>
              <w:spacing w:before="0" w:line="240" w:lineRule="auto"/>
              <w:rPr>
                <w:rFonts w:asciiTheme="minorHAnsi" w:hAnsiTheme="minorHAnsi"/>
              </w:rPr>
            </w:pPr>
            <w:r w:rsidRPr="00DA35B2">
              <w:rPr>
                <w:rFonts w:asciiTheme="minorHAnsi" w:hAnsiTheme="minorHAnsi"/>
              </w:rPr>
              <w:t>Trwałość: oczekuje się, że miejsca pracy są trwałe, czyli utrzymywane są odpowiednio długo w zależności od charakteru przemysłowo-technologicznej działalności przedsiębiorstwa; trwałość sezonowych miejsc pracy powinna być uwzględniana jako ich cykliczność. W przypadku upadłości przedsiębiorstwa wzrost zatrudnienia wynosi „0”.</w:t>
            </w:r>
          </w:p>
          <w:p w:rsidR="002456F7" w:rsidRPr="00DA35B2" w:rsidRDefault="002456F7" w:rsidP="00FA4C5B">
            <w:pPr>
              <w:spacing w:before="0" w:line="240" w:lineRule="auto"/>
              <w:rPr>
                <w:rFonts w:asciiTheme="minorHAnsi" w:hAnsiTheme="minorHAnsi"/>
              </w:rPr>
            </w:pPr>
            <w:r w:rsidRPr="00DA35B2">
              <w:rPr>
                <w:rFonts w:asciiTheme="minorHAnsi" w:hAnsiTheme="minorHAnsi"/>
              </w:rPr>
              <w:t>Termin: Dane zbierane są przed rozpoczęciem projektu i po jego zakończeniu. IZ określa okres liczenia wskaźnika. Można wyliczyć średnie zatrudnienie w okresie 6 miesięcy albo jednego roku, preferowane jest gromadzenie danych w zakresie zatrudnienia w określonych terminach.</w:t>
            </w:r>
          </w:p>
          <w:p w:rsidR="002456F7" w:rsidRDefault="002456F7" w:rsidP="00FA4C5B">
            <w:pPr>
              <w:spacing w:before="0" w:line="240" w:lineRule="auto"/>
              <w:rPr>
                <w:rFonts w:asciiTheme="minorHAnsi" w:hAnsiTheme="minorHAnsi"/>
              </w:rPr>
            </w:pPr>
            <w:r w:rsidRPr="00DA35B2">
              <w:rPr>
                <w:rFonts w:asciiTheme="minorHAnsi" w:hAnsiTheme="minorHAnsi"/>
              </w:rPr>
              <w:t xml:space="preserve">Wskaźnik liczy etaty utworzone </w:t>
            </w:r>
            <w:r>
              <w:rPr>
                <w:rFonts w:asciiTheme="minorHAnsi" w:hAnsiTheme="minorHAnsi"/>
              </w:rPr>
              <w:br/>
            </w:r>
            <w:r w:rsidRPr="00DA35B2">
              <w:rPr>
                <w:rFonts w:asciiTheme="minorHAnsi" w:hAnsiTheme="minorHAnsi"/>
              </w:rPr>
              <w:t>w przedsiębiorstwach w wyniku realizacji projektu; dotyczy zatrudnionych na podstawie umowy o pracę (nie dotyczy umów cywilnoprawnych). Etaty częściowe podlegają sumowaniu lecz nie są zaokrąglane do pełnych jednostek.</w:t>
            </w:r>
          </w:p>
          <w:p w:rsidR="0047502D" w:rsidRPr="00D96D24" w:rsidRDefault="0047502D" w:rsidP="00FA4C5B">
            <w:pPr>
              <w:spacing w:before="0" w:line="240" w:lineRule="auto"/>
              <w:rPr>
                <w:rFonts w:asciiTheme="minorHAnsi" w:hAnsiTheme="minorHAnsi"/>
              </w:rPr>
            </w:pPr>
          </w:p>
        </w:tc>
        <w:tc>
          <w:tcPr>
            <w:tcW w:w="1049" w:type="pct"/>
          </w:tcPr>
          <w:p w:rsidR="002456F7" w:rsidRPr="00217AF8" w:rsidRDefault="002456F7" w:rsidP="00FA4C5B">
            <w:pPr>
              <w:spacing w:before="0" w:line="240" w:lineRule="auto"/>
              <w:jc w:val="center"/>
              <w:rPr>
                <w:rFonts w:asciiTheme="minorHAnsi" w:hAnsiTheme="minorHAnsi"/>
                <w:szCs w:val="22"/>
              </w:rPr>
            </w:pPr>
            <w:r w:rsidRPr="00217AF8">
              <w:rPr>
                <w:rFonts w:asciiTheme="minorHAnsi" w:hAnsiTheme="minorHAnsi"/>
                <w:szCs w:val="22"/>
              </w:rPr>
              <w:lastRenderedPageBreak/>
              <w:t>RPO WD 2014-2020</w:t>
            </w:r>
          </w:p>
        </w:tc>
      </w:tr>
      <w:tr w:rsidR="002456F7" w:rsidRPr="00217AF8" w:rsidTr="00AD5CB0">
        <w:trPr>
          <w:trHeight w:val="20"/>
          <w:jc w:val="center"/>
        </w:trPr>
        <w:tc>
          <w:tcPr>
            <w:tcW w:w="1189" w:type="pct"/>
            <w:shd w:val="clear" w:color="auto" w:fill="auto"/>
          </w:tcPr>
          <w:p w:rsidR="002456F7" w:rsidRPr="00217AF8" w:rsidRDefault="002456F7" w:rsidP="00FA4C5B">
            <w:pPr>
              <w:pStyle w:val="Default"/>
              <w:rPr>
                <w:rFonts w:asciiTheme="minorHAnsi" w:hAnsiTheme="minorHAnsi" w:cs="ArialNarrow"/>
                <w:sz w:val="22"/>
                <w:szCs w:val="22"/>
              </w:rPr>
            </w:pPr>
            <w:r w:rsidRPr="00217AF8">
              <w:rPr>
                <w:rFonts w:asciiTheme="minorHAnsi" w:hAnsiTheme="minorHAnsi" w:cs="ArialNarrow"/>
                <w:sz w:val="22"/>
                <w:szCs w:val="22"/>
              </w:rPr>
              <w:lastRenderedPageBreak/>
              <w:t>Wzrost zatrudnienia we wspieranych podmiotach (innych niż przedsiębiorstwa)</w:t>
            </w:r>
          </w:p>
          <w:p w:rsidR="002456F7" w:rsidRPr="00217AF8" w:rsidRDefault="002456F7" w:rsidP="00FA4C5B">
            <w:pPr>
              <w:pStyle w:val="Default"/>
              <w:rPr>
                <w:rFonts w:asciiTheme="minorHAnsi" w:hAnsiTheme="minorHAnsi" w:cs="ArialNarrow"/>
                <w:sz w:val="22"/>
                <w:szCs w:val="22"/>
              </w:rPr>
            </w:pPr>
            <w:r w:rsidRPr="00217AF8">
              <w:rPr>
                <w:rFonts w:asciiTheme="minorHAnsi" w:hAnsiTheme="minorHAnsi" w:cs="ArialNarrow"/>
                <w:sz w:val="22"/>
                <w:szCs w:val="22"/>
              </w:rPr>
              <w:t>O/K/M</w:t>
            </w:r>
          </w:p>
        </w:tc>
        <w:tc>
          <w:tcPr>
            <w:tcW w:w="701" w:type="pct"/>
          </w:tcPr>
          <w:p w:rsidR="002456F7" w:rsidRPr="00217AF8" w:rsidRDefault="002456F7" w:rsidP="00FA4C5B">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tcPr>
          <w:p w:rsidR="002456F7" w:rsidRPr="00217AF8" w:rsidRDefault="002456F7" w:rsidP="00FA4C5B">
            <w:pPr>
              <w:spacing w:before="0" w:line="240" w:lineRule="auto"/>
              <w:rPr>
                <w:rFonts w:asciiTheme="minorHAnsi" w:hAnsiTheme="minorHAnsi"/>
                <w:color w:val="333399"/>
                <w:szCs w:val="22"/>
              </w:rPr>
            </w:pPr>
            <w:r w:rsidRPr="00217AF8">
              <w:rPr>
                <w:rFonts w:asciiTheme="minorHAnsi" w:eastAsiaTheme="minorHAnsi" w:hAnsiTheme="minorHAnsi" w:cstheme="minorBidi"/>
                <w:szCs w:val="22"/>
                <w:lang w:eastAsia="en-US"/>
              </w:rPr>
              <w:t>Definicja jak wyżej w odniesieniu do podmiotów innych niż przedsiębiorstwa</w:t>
            </w:r>
          </w:p>
        </w:tc>
        <w:tc>
          <w:tcPr>
            <w:tcW w:w="1049" w:type="pct"/>
          </w:tcPr>
          <w:p w:rsidR="002456F7" w:rsidRPr="00217AF8" w:rsidRDefault="00AD5CB0" w:rsidP="00FA4C5B">
            <w:pPr>
              <w:spacing w:before="0" w:line="240" w:lineRule="auto"/>
              <w:jc w:val="center"/>
              <w:rPr>
                <w:rFonts w:asciiTheme="minorHAnsi" w:hAnsiTheme="minorHAnsi"/>
                <w:szCs w:val="22"/>
              </w:rPr>
            </w:pPr>
            <w:r>
              <w:rPr>
                <w:rFonts w:asciiTheme="minorHAnsi" w:hAnsiTheme="minorHAnsi"/>
                <w:szCs w:val="22"/>
              </w:rPr>
              <w:t>H</w:t>
            </w:r>
            <w:r w:rsidR="002456F7" w:rsidRPr="00217AF8">
              <w:rPr>
                <w:rFonts w:asciiTheme="minorHAnsi" w:hAnsiTheme="minorHAnsi"/>
                <w:szCs w:val="22"/>
              </w:rPr>
              <w:t>oryzontalny</w:t>
            </w:r>
          </w:p>
        </w:tc>
      </w:tr>
      <w:tr w:rsidR="002456F7" w:rsidRPr="00217AF8" w:rsidTr="00AD5CB0">
        <w:trPr>
          <w:trHeight w:val="20"/>
          <w:jc w:val="center"/>
        </w:trPr>
        <w:tc>
          <w:tcPr>
            <w:tcW w:w="1189" w:type="pct"/>
            <w:shd w:val="clear" w:color="auto" w:fill="auto"/>
          </w:tcPr>
          <w:p w:rsidR="002456F7" w:rsidRPr="00217AF8" w:rsidRDefault="002456F7" w:rsidP="00FA4C5B">
            <w:pPr>
              <w:pStyle w:val="Default"/>
              <w:rPr>
                <w:rFonts w:asciiTheme="minorHAnsi" w:hAnsiTheme="minorHAnsi" w:cs="ArialNarrow"/>
                <w:sz w:val="22"/>
                <w:szCs w:val="22"/>
              </w:rPr>
            </w:pPr>
            <w:r w:rsidRPr="00217AF8">
              <w:rPr>
                <w:rFonts w:asciiTheme="minorHAnsi" w:hAnsiTheme="minorHAnsi" w:cs="ArialNarrow"/>
                <w:sz w:val="22"/>
                <w:szCs w:val="22"/>
              </w:rPr>
              <w:t xml:space="preserve">Liczba utrzymanych </w:t>
            </w:r>
            <w:r w:rsidRPr="00217AF8">
              <w:rPr>
                <w:rFonts w:asciiTheme="minorHAnsi" w:hAnsiTheme="minorHAnsi" w:cs="ArialNarrow"/>
                <w:sz w:val="22"/>
                <w:szCs w:val="22"/>
              </w:rPr>
              <w:lastRenderedPageBreak/>
              <w:t>miejsc pracy</w:t>
            </w:r>
          </w:p>
        </w:tc>
        <w:tc>
          <w:tcPr>
            <w:tcW w:w="701" w:type="pct"/>
          </w:tcPr>
          <w:p w:rsidR="002456F7" w:rsidRPr="00217AF8" w:rsidRDefault="002456F7" w:rsidP="00FA4C5B">
            <w:pPr>
              <w:spacing w:before="0" w:line="240" w:lineRule="auto"/>
              <w:rPr>
                <w:rFonts w:asciiTheme="minorHAnsi" w:hAnsiTheme="minorHAnsi" w:cs="ArialNarrow"/>
                <w:szCs w:val="22"/>
              </w:rPr>
            </w:pPr>
            <w:r w:rsidRPr="00217AF8">
              <w:rPr>
                <w:rFonts w:asciiTheme="minorHAnsi" w:hAnsiTheme="minorHAnsi" w:cs="ArialNarrow"/>
                <w:szCs w:val="22"/>
              </w:rPr>
              <w:lastRenderedPageBreak/>
              <w:t>EPC</w:t>
            </w:r>
          </w:p>
        </w:tc>
        <w:tc>
          <w:tcPr>
            <w:tcW w:w="2061" w:type="pct"/>
            <w:shd w:val="clear" w:color="auto" w:fill="auto"/>
          </w:tcPr>
          <w:p w:rsidR="002456F7" w:rsidRDefault="002456F7" w:rsidP="00FA4C5B">
            <w:pPr>
              <w:autoSpaceDE w:val="0"/>
              <w:autoSpaceDN w:val="0"/>
              <w:adjustRightInd w:val="0"/>
              <w:spacing w:before="0" w:line="240" w:lineRule="auto"/>
              <w:rPr>
                <w:rFonts w:asciiTheme="minorHAnsi" w:eastAsiaTheme="minorHAnsi" w:hAnsiTheme="minorHAnsi" w:cstheme="minorBidi"/>
                <w:szCs w:val="22"/>
                <w:lang w:eastAsia="en-US"/>
              </w:rPr>
            </w:pPr>
            <w:r w:rsidRPr="00217AF8">
              <w:rPr>
                <w:rFonts w:asciiTheme="minorHAnsi" w:eastAsiaTheme="minorHAnsi" w:hAnsiTheme="minorHAnsi" w:cstheme="minorBidi"/>
                <w:szCs w:val="22"/>
                <w:lang w:eastAsia="en-US"/>
              </w:rPr>
              <w:t xml:space="preserve">Miejsca pracy utworzone w wyniku </w:t>
            </w:r>
            <w:r w:rsidRPr="00217AF8">
              <w:rPr>
                <w:rFonts w:asciiTheme="minorHAnsi" w:eastAsiaTheme="minorHAnsi" w:hAnsiTheme="minorHAnsi" w:cstheme="minorBidi"/>
                <w:szCs w:val="22"/>
                <w:lang w:eastAsia="en-US"/>
              </w:rPr>
              <w:lastRenderedPageBreak/>
              <w:t>realizacji projektu, lecz nie powodują wzrostu zatrudnienia w organizacji</w:t>
            </w:r>
            <w:r>
              <w:rPr>
                <w:rFonts w:asciiTheme="minorHAnsi" w:eastAsiaTheme="minorHAnsi" w:hAnsiTheme="minorHAnsi" w:cstheme="minorBidi"/>
                <w:szCs w:val="22"/>
                <w:lang w:eastAsia="en-US"/>
              </w:rPr>
              <w:t>.</w:t>
            </w:r>
          </w:p>
          <w:p w:rsidR="0047502D" w:rsidRPr="0047502D" w:rsidRDefault="0047502D" w:rsidP="00FA4C5B">
            <w:pPr>
              <w:autoSpaceDE w:val="0"/>
              <w:autoSpaceDN w:val="0"/>
              <w:adjustRightInd w:val="0"/>
              <w:spacing w:before="0" w:line="240" w:lineRule="auto"/>
              <w:rPr>
                <w:rFonts w:asciiTheme="minorHAnsi" w:eastAsiaTheme="minorHAnsi" w:hAnsiTheme="minorHAnsi" w:cstheme="minorBidi"/>
                <w:szCs w:val="22"/>
                <w:lang w:eastAsia="en-US"/>
              </w:rPr>
            </w:pPr>
          </w:p>
        </w:tc>
        <w:tc>
          <w:tcPr>
            <w:tcW w:w="1049" w:type="pct"/>
          </w:tcPr>
          <w:p w:rsidR="002456F7" w:rsidRPr="00217AF8" w:rsidRDefault="00AD5CB0" w:rsidP="00FA4C5B">
            <w:pPr>
              <w:spacing w:before="0" w:line="240" w:lineRule="auto"/>
              <w:jc w:val="center"/>
              <w:rPr>
                <w:rFonts w:asciiTheme="minorHAnsi" w:hAnsiTheme="minorHAnsi"/>
                <w:szCs w:val="22"/>
              </w:rPr>
            </w:pPr>
            <w:r>
              <w:rPr>
                <w:rFonts w:asciiTheme="minorHAnsi" w:hAnsiTheme="minorHAnsi"/>
                <w:szCs w:val="22"/>
              </w:rPr>
              <w:lastRenderedPageBreak/>
              <w:t>H</w:t>
            </w:r>
            <w:r w:rsidR="002456F7" w:rsidRPr="00217AF8">
              <w:rPr>
                <w:rFonts w:asciiTheme="minorHAnsi" w:hAnsiTheme="minorHAnsi"/>
                <w:szCs w:val="22"/>
              </w:rPr>
              <w:t>oryzontalny</w:t>
            </w:r>
          </w:p>
        </w:tc>
      </w:tr>
      <w:tr w:rsidR="002456F7" w:rsidRPr="00217AF8" w:rsidTr="00AD5CB0">
        <w:trPr>
          <w:trHeight w:val="20"/>
          <w:jc w:val="center"/>
        </w:trPr>
        <w:tc>
          <w:tcPr>
            <w:tcW w:w="1189" w:type="pct"/>
            <w:shd w:val="clear" w:color="auto" w:fill="auto"/>
          </w:tcPr>
          <w:p w:rsidR="002456F7" w:rsidRPr="00217AF8" w:rsidRDefault="002456F7" w:rsidP="00FA4C5B">
            <w:pPr>
              <w:pStyle w:val="Default"/>
              <w:rPr>
                <w:rFonts w:asciiTheme="minorHAnsi" w:hAnsiTheme="minorHAnsi" w:cs="ArialNarrow"/>
                <w:sz w:val="22"/>
                <w:szCs w:val="22"/>
              </w:rPr>
            </w:pPr>
            <w:r w:rsidRPr="00217AF8">
              <w:rPr>
                <w:rFonts w:asciiTheme="minorHAnsi" w:hAnsiTheme="minorHAnsi" w:cs="ArialNarrow"/>
                <w:sz w:val="22"/>
                <w:szCs w:val="22"/>
              </w:rPr>
              <w:lastRenderedPageBreak/>
              <w:t xml:space="preserve">Liczba nowo utworzonych miejsc pracy - pozostałe formy </w:t>
            </w:r>
          </w:p>
        </w:tc>
        <w:tc>
          <w:tcPr>
            <w:tcW w:w="701" w:type="pct"/>
          </w:tcPr>
          <w:p w:rsidR="002456F7" w:rsidRPr="00217AF8" w:rsidRDefault="002456F7" w:rsidP="00FA4C5B">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tcPr>
          <w:p w:rsidR="002456F7" w:rsidRDefault="002456F7" w:rsidP="00FA4C5B">
            <w:pPr>
              <w:autoSpaceDE w:val="0"/>
              <w:autoSpaceDN w:val="0"/>
              <w:adjustRightInd w:val="0"/>
              <w:spacing w:before="0" w:line="240" w:lineRule="auto"/>
              <w:rPr>
                <w:rFonts w:asciiTheme="minorHAnsi" w:eastAsiaTheme="minorHAnsi" w:hAnsiTheme="minorHAnsi" w:cs="Verdana"/>
                <w:szCs w:val="22"/>
                <w:lang w:eastAsia="en-US"/>
              </w:rPr>
            </w:pPr>
            <w:r w:rsidRPr="00217AF8">
              <w:rPr>
                <w:rFonts w:asciiTheme="minorHAnsi" w:eastAsiaTheme="minorHAnsi" w:hAnsiTheme="minorHAnsi" w:cstheme="minorBidi"/>
                <w:iCs/>
                <w:szCs w:val="22"/>
                <w:lang w:eastAsia="en-US"/>
              </w:rPr>
              <w:t>Pozostałe formy</w:t>
            </w:r>
            <w:r w:rsidRPr="00217AF8">
              <w:rPr>
                <w:rFonts w:asciiTheme="minorHAnsi" w:eastAsiaTheme="minorHAnsi" w:hAnsiTheme="minorHAnsi" w:cs="Verdana"/>
                <w:szCs w:val="22"/>
                <w:lang w:eastAsia="en-US"/>
              </w:rPr>
              <w:t>, np. umowy cywilnoprawne, miejsca pracy do obsługi projektu, nietrwałe miejsca pracy</w:t>
            </w:r>
            <w:r w:rsidR="00575F8D">
              <w:t xml:space="preserve"> </w:t>
            </w:r>
            <w:r w:rsidR="00575F8D" w:rsidRPr="00575F8D">
              <w:rPr>
                <w:rFonts w:asciiTheme="minorHAnsi" w:eastAsiaTheme="minorHAnsi" w:hAnsiTheme="minorHAnsi" w:cs="Verdana"/>
                <w:szCs w:val="22"/>
                <w:lang w:eastAsia="en-US"/>
              </w:rPr>
              <w:t>(wskaźnik ma charakter informacyjny )</w:t>
            </w:r>
            <w:bookmarkStart w:id="3" w:name="_GoBack"/>
            <w:bookmarkEnd w:id="3"/>
            <w:r w:rsidR="00575F8D">
              <w:rPr>
                <w:rFonts w:asciiTheme="minorHAnsi" w:eastAsiaTheme="minorHAnsi" w:hAnsiTheme="minorHAnsi" w:cs="Verdana"/>
                <w:szCs w:val="22"/>
                <w:lang w:eastAsia="en-US"/>
              </w:rPr>
              <w:t xml:space="preserve"> </w:t>
            </w:r>
            <w:r>
              <w:rPr>
                <w:rFonts w:asciiTheme="minorHAnsi" w:eastAsiaTheme="minorHAnsi" w:hAnsiTheme="minorHAnsi" w:cs="Verdana"/>
                <w:szCs w:val="22"/>
                <w:lang w:eastAsia="en-US"/>
              </w:rPr>
              <w:t>.</w:t>
            </w:r>
            <w:r w:rsidRPr="00217AF8">
              <w:rPr>
                <w:rFonts w:asciiTheme="minorHAnsi" w:eastAsiaTheme="minorHAnsi" w:hAnsiTheme="minorHAnsi" w:cs="Verdana"/>
                <w:szCs w:val="22"/>
                <w:lang w:eastAsia="en-US"/>
              </w:rPr>
              <w:t xml:space="preserve"> </w:t>
            </w:r>
          </w:p>
          <w:p w:rsidR="0047502D" w:rsidRPr="0047502D" w:rsidRDefault="0047502D" w:rsidP="00FA4C5B">
            <w:pPr>
              <w:autoSpaceDE w:val="0"/>
              <w:autoSpaceDN w:val="0"/>
              <w:adjustRightInd w:val="0"/>
              <w:spacing w:before="0" w:line="240" w:lineRule="auto"/>
              <w:rPr>
                <w:rFonts w:asciiTheme="minorHAnsi" w:eastAsiaTheme="minorHAnsi" w:hAnsiTheme="minorHAnsi" w:cs="Verdana"/>
                <w:szCs w:val="22"/>
                <w:lang w:eastAsia="en-US"/>
              </w:rPr>
            </w:pPr>
          </w:p>
        </w:tc>
        <w:tc>
          <w:tcPr>
            <w:tcW w:w="1049" w:type="pct"/>
          </w:tcPr>
          <w:p w:rsidR="002456F7" w:rsidRPr="00217AF8" w:rsidRDefault="00AD5CB0" w:rsidP="00FA4C5B">
            <w:pPr>
              <w:spacing w:before="0" w:line="240" w:lineRule="auto"/>
              <w:jc w:val="center"/>
              <w:rPr>
                <w:rFonts w:asciiTheme="minorHAnsi" w:hAnsiTheme="minorHAnsi"/>
                <w:szCs w:val="22"/>
              </w:rPr>
            </w:pPr>
            <w:r>
              <w:rPr>
                <w:rFonts w:asciiTheme="minorHAnsi" w:hAnsiTheme="minorHAnsi"/>
                <w:szCs w:val="22"/>
              </w:rPr>
              <w:t>H</w:t>
            </w:r>
            <w:r w:rsidR="002456F7" w:rsidRPr="00217AF8">
              <w:rPr>
                <w:rFonts w:asciiTheme="minorHAnsi" w:hAnsiTheme="minorHAnsi"/>
                <w:szCs w:val="22"/>
              </w:rPr>
              <w:t>oryzontalny</w:t>
            </w:r>
          </w:p>
        </w:tc>
      </w:tr>
    </w:tbl>
    <w:p w:rsidR="008554A8" w:rsidRPr="00217AF8" w:rsidRDefault="008554A8" w:rsidP="00710917">
      <w:pPr>
        <w:autoSpaceDE w:val="0"/>
        <w:autoSpaceDN w:val="0"/>
        <w:adjustRightInd w:val="0"/>
        <w:spacing w:before="0" w:line="240" w:lineRule="auto"/>
        <w:jc w:val="both"/>
        <w:rPr>
          <w:rFonts w:asciiTheme="minorHAnsi" w:hAnsiTheme="minorHAnsi"/>
          <w:szCs w:val="22"/>
        </w:rPr>
      </w:pPr>
    </w:p>
    <w:p w:rsidR="008914F3" w:rsidRPr="008914F3" w:rsidRDefault="008914F3" w:rsidP="008914F3">
      <w:pPr>
        <w:autoSpaceDE w:val="0"/>
        <w:autoSpaceDN w:val="0"/>
        <w:adjustRightInd w:val="0"/>
        <w:spacing w:before="120" w:after="120" w:line="276" w:lineRule="auto"/>
        <w:jc w:val="both"/>
        <w:rPr>
          <w:rFonts w:asciiTheme="minorHAnsi" w:eastAsiaTheme="minorHAnsi" w:hAnsiTheme="minorHAnsi" w:cs="Arial"/>
          <w:szCs w:val="22"/>
          <w:lang w:eastAsia="en-US"/>
        </w:rPr>
      </w:pPr>
      <w:r w:rsidRPr="008914F3">
        <w:rPr>
          <w:rFonts w:asciiTheme="minorHAnsi" w:eastAsiaTheme="minorHAnsi" w:hAnsiTheme="minorHAnsi" w:cs="Arial"/>
          <w:szCs w:val="22"/>
          <w:lang w:eastAsia="en-US"/>
        </w:rPr>
        <w:t xml:space="preserve">W ramach wniosku o dofinansowanie Wnioskodawca ma obowiązek uwzględnić </w:t>
      </w:r>
      <w:r w:rsidRPr="008914F3">
        <w:rPr>
          <w:rFonts w:asciiTheme="minorHAnsi" w:eastAsiaTheme="minorHAnsi" w:hAnsiTheme="minorHAnsi" w:cs="Arial"/>
          <w:b/>
          <w:szCs w:val="22"/>
          <w:lang w:eastAsia="en-US"/>
        </w:rPr>
        <w:t>wszystkie adekwatne</w:t>
      </w:r>
      <w:r w:rsidRPr="008914F3">
        <w:rPr>
          <w:rFonts w:asciiTheme="minorHAnsi" w:eastAsiaTheme="minorHAnsi" w:hAnsiTheme="minorHAnsi" w:cs="Arial"/>
          <w:szCs w:val="22"/>
          <w:lang w:eastAsia="en-US"/>
        </w:rPr>
        <w:t xml:space="preserve"> wskaźniki produktu oraz rezultatu bezpośredniego z listy przedstawionej  w powyższych tabelach, odpowiadające celowi projektu. Dodatkowo w ramach wniosku o dofinansowanie Wnioskodawca może określić inne, dodatkowe wskaźniki specyficzne dla danego projektu, o ile będzie to niezbędne dla prawidłowej realizacji projektu (tzw. wskaźniki projektowe).</w:t>
      </w:r>
    </w:p>
    <w:p w:rsidR="008914F3" w:rsidRPr="008914F3" w:rsidRDefault="008914F3" w:rsidP="008914F3">
      <w:pPr>
        <w:autoSpaceDE w:val="0"/>
        <w:autoSpaceDN w:val="0"/>
        <w:adjustRightInd w:val="0"/>
        <w:spacing w:before="120" w:after="120" w:line="276" w:lineRule="auto"/>
        <w:jc w:val="both"/>
        <w:rPr>
          <w:rFonts w:asciiTheme="minorHAnsi" w:eastAsiaTheme="minorHAnsi" w:hAnsiTheme="minorHAnsi" w:cs="Arial"/>
          <w:szCs w:val="22"/>
          <w:lang w:eastAsia="en-US"/>
        </w:rPr>
      </w:pPr>
      <w:r w:rsidRPr="008914F3">
        <w:rPr>
          <w:rFonts w:asciiTheme="minorHAnsi" w:eastAsiaTheme="minorHAnsi" w:hAnsiTheme="minorHAnsi" w:cs="Arial"/>
          <w:szCs w:val="22"/>
          <w:lang w:eastAsia="en-US"/>
        </w:rPr>
        <w:t xml:space="preserve">We wniosku o dofinansowanie należy określić, w jaki sposób i na jakiej podstawie mierzone będą wskaźniki realizacji celu projektu poprzez ustalenie źródła weryfikacji / pozyskania danych do pomiaru wskaźnika oraz częstotliwości pomiaru. Dlatego przy określaniu wskaźników należy wziąć pod uwagę dostępność i wiarygodność danych niezbędnych do pomiaru danego wskaźnika. </w:t>
      </w:r>
    </w:p>
    <w:p w:rsidR="008914F3" w:rsidRPr="008914F3" w:rsidRDefault="008914F3" w:rsidP="008914F3">
      <w:pPr>
        <w:autoSpaceDE w:val="0"/>
        <w:autoSpaceDN w:val="0"/>
        <w:adjustRightInd w:val="0"/>
        <w:spacing w:before="120" w:after="120" w:line="276" w:lineRule="auto"/>
        <w:jc w:val="both"/>
        <w:rPr>
          <w:rFonts w:asciiTheme="minorHAnsi" w:eastAsiaTheme="minorHAnsi" w:hAnsiTheme="minorHAnsi" w:cs="Arial"/>
          <w:b/>
          <w:szCs w:val="22"/>
          <w:u w:val="single"/>
          <w:lang w:eastAsia="en-US"/>
        </w:rPr>
      </w:pPr>
      <w:r w:rsidRPr="008914F3">
        <w:rPr>
          <w:rFonts w:asciiTheme="minorHAnsi" w:eastAsiaTheme="minorHAnsi" w:hAnsiTheme="minorHAnsi" w:cs="Arial"/>
          <w:b/>
          <w:szCs w:val="22"/>
          <w:u w:val="single"/>
          <w:lang w:eastAsia="en-US"/>
        </w:rPr>
        <w:t>Wartość bazowa (tzn. wartość w momencie rozpoczęcia realizacji projektu) w przypadku każdego wskaźnika powinna być wykazana na poziomie „0”.</w:t>
      </w:r>
    </w:p>
    <w:p w:rsidR="008914F3" w:rsidRPr="008914F3" w:rsidRDefault="008914F3" w:rsidP="008914F3">
      <w:pPr>
        <w:autoSpaceDE w:val="0"/>
        <w:autoSpaceDN w:val="0"/>
        <w:adjustRightInd w:val="0"/>
        <w:spacing w:before="120" w:after="120" w:line="276" w:lineRule="auto"/>
        <w:jc w:val="both"/>
        <w:rPr>
          <w:rFonts w:asciiTheme="minorHAnsi" w:eastAsiaTheme="minorHAnsi" w:hAnsiTheme="minorHAnsi" w:cs="Arial"/>
          <w:b/>
          <w:szCs w:val="22"/>
          <w:u w:val="single"/>
          <w:lang w:eastAsia="en-US"/>
        </w:rPr>
      </w:pPr>
      <w:r w:rsidRPr="008914F3">
        <w:rPr>
          <w:rFonts w:asciiTheme="minorHAnsi" w:eastAsiaTheme="minorHAnsi" w:hAnsiTheme="minorHAnsi" w:cs="Arial"/>
          <w:b/>
          <w:szCs w:val="22"/>
          <w:u w:val="single"/>
          <w:lang w:eastAsia="en-US"/>
        </w:rPr>
        <w:t xml:space="preserve">O ile w umowie o dofinansowanie projektu nie wskazano inaczej, efekt wsparcia na poziomie projektu występuje: </w:t>
      </w:r>
    </w:p>
    <w:p w:rsidR="008914F3" w:rsidRPr="008914F3" w:rsidRDefault="008914F3" w:rsidP="008914F3">
      <w:pPr>
        <w:autoSpaceDE w:val="0"/>
        <w:autoSpaceDN w:val="0"/>
        <w:adjustRightInd w:val="0"/>
        <w:spacing w:before="120" w:after="120" w:line="276" w:lineRule="auto"/>
        <w:jc w:val="both"/>
        <w:rPr>
          <w:rFonts w:asciiTheme="minorHAnsi" w:eastAsiaTheme="minorHAnsi" w:hAnsiTheme="minorHAnsi" w:cs="Arial"/>
          <w:b/>
          <w:szCs w:val="22"/>
          <w:u w:val="single"/>
          <w:lang w:eastAsia="en-US"/>
        </w:rPr>
      </w:pPr>
      <w:r w:rsidRPr="008914F3">
        <w:rPr>
          <w:rFonts w:asciiTheme="minorHAnsi" w:eastAsiaTheme="minorHAnsi" w:hAnsiTheme="minorHAnsi" w:cs="Arial"/>
          <w:b/>
          <w:szCs w:val="22"/>
          <w:u w:val="single"/>
          <w:lang w:eastAsia="en-US"/>
        </w:rPr>
        <w:t xml:space="preserve">a) w przypadku wskaźników produktu – w okresie od podpisania umowy o dofinansowanie, przy czym osiągnięte wartości powinny zostać wykazane najpóźniej we wniosku o płatność końcową oraz utrzymane w okresie trwałości projektu, </w:t>
      </w:r>
    </w:p>
    <w:p w:rsidR="008914F3" w:rsidRPr="008914F3" w:rsidRDefault="008914F3" w:rsidP="008914F3">
      <w:pPr>
        <w:autoSpaceDE w:val="0"/>
        <w:autoSpaceDN w:val="0"/>
        <w:adjustRightInd w:val="0"/>
        <w:spacing w:before="120" w:after="120" w:line="276" w:lineRule="auto"/>
        <w:jc w:val="both"/>
        <w:rPr>
          <w:rFonts w:asciiTheme="minorHAnsi" w:eastAsiaTheme="minorHAnsi" w:hAnsiTheme="minorHAnsi" w:cs="Arial"/>
          <w:b/>
          <w:szCs w:val="22"/>
          <w:u w:val="single"/>
          <w:lang w:eastAsia="en-US"/>
        </w:rPr>
      </w:pPr>
      <w:r w:rsidRPr="008914F3">
        <w:rPr>
          <w:rFonts w:asciiTheme="minorHAnsi" w:eastAsiaTheme="minorHAnsi" w:hAnsiTheme="minorHAnsi" w:cs="Arial"/>
          <w:b/>
          <w:szCs w:val="22"/>
          <w:u w:val="single"/>
          <w:lang w:eastAsia="en-US"/>
        </w:rPr>
        <w:t xml:space="preserve">b) w przypadku wskaźników rezultatu określonych na poziomie projektu: </w:t>
      </w:r>
    </w:p>
    <w:p w:rsidR="008914F3" w:rsidRDefault="008914F3" w:rsidP="008914F3">
      <w:pPr>
        <w:pStyle w:val="Akapitzlist"/>
        <w:numPr>
          <w:ilvl w:val="0"/>
          <w:numId w:val="12"/>
        </w:numPr>
        <w:autoSpaceDE w:val="0"/>
        <w:autoSpaceDN w:val="0"/>
        <w:adjustRightInd w:val="0"/>
        <w:spacing w:before="120" w:after="120" w:line="276" w:lineRule="auto"/>
        <w:jc w:val="both"/>
        <w:rPr>
          <w:rFonts w:asciiTheme="minorHAnsi" w:eastAsiaTheme="minorHAnsi" w:hAnsiTheme="minorHAnsi" w:cs="Arial"/>
          <w:b/>
          <w:bCs/>
          <w:szCs w:val="22"/>
          <w:u w:val="single"/>
          <w:lang w:eastAsia="en-US"/>
        </w:rPr>
      </w:pPr>
      <w:r w:rsidRPr="008914F3">
        <w:rPr>
          <w:rFonts w:asciiTheme="minorHAnsi" w:eastAsiaTheme="minorHAnsi" w:hAnsiTheme="minorHAnsi" w:cs="Arial"/>
          <w:b/>
          <w:szCs w:val="22"/>
          <w:u w:val="single"/>
          <w:lang w:eastAsia="en-US"/>
        </w:rPr>
        <w:t xml:space="preserve">co do zasady – w okresie 12 miesięcy od zakończenia okresu realizacji projektu określonego w umowie o dofinansowaniu projektu lub, o ile wynika to ze specyfiki projektu, od uruchomienia przedsięwzięcia, </w:t>
      </w:r>
      <w:r w:rsidRPr="008914F3">
        <w:rPr>
          <w:rFonts w:asciiTheme="minorHAnsi" w:eastAsiaTheme="minorHAnsi" w:hAnsiTheme="minorHAnsi" w:cs="Arial"/>
          <w:b/>
          <w:bCs/>
          <w:szCs w:val="22"/>
          <w:u w:val="single"/>
          <w:lang w:eastAsia="en-US"/>
        </w:rPr>
        <w:t>przy czym osiągnięte wartości wykazywane są we wniosku o płatność końcową lub jego korekcie. Wskaźniki rezultatu powinny być utrzymane w okresie trwałości projektu, lub</w:t>
      </w:r>
    </w:p>
    <w:p w:rsidR="008914F3" w:rsidRPr="008914F3" w:rsidRDefault="008914F3" w:rsidP="008914F3">
      <w:pPr>
        <w:pStyle w:val="Akapitzlist"/>
        <w:numPr>
          <w:ilvl w:val="0"/>
          <w:numId w:val="12"/>
        </w:numPr>
        <w:autoSpaceDE w:val="0"/>
        <w:autoSpaceDN w:val="0"/>
        <w:adjustRightInd w:val="0"/>
        <w:spacing w:before="120" w:after="120" w:line="276" w:lineRule="auto"/>
        <w:jc w:val="both"/>
        <w:rPr>
          <w:rFonts w:asciiTheme="minorHAnsi" w:eastAsiaTheme="minorHAnsi" w:hAnsiTheme="minorHAnsi" w:cs="Arial"/>
          <w:b/>
          <w:bCs/>
          <w:szCs w:val="22"/>
          <w:u w:val="single"/>
          <w:lang w:eastAsia="en-US"/>
        </w:rPr>
      </w:pPr>
      <w:r w:rsidRPr="008914F3">
        <w:rPr>
          <w:rFonts w:asciiTheme="minorHAnsi" w:eastAsiaTheme="minorHAnsi" w:hAnsiTheme="minorHAnsi" w:cs="Arial"/>
          <w:b/>
          <w:bCs/>
          <w:szCs w:val="22"/>
          <w:u w:val="single"/>
          <w:lang w:eastAsia="en-US"/>
        </w:rPr>
        <w:t>w okresie trwałości projektu, na zasadach określonych przez IZ RPO (w umowie o dofinansowanie projektu/decyzji o dofinansowaniu) – w przypadku wskaźników, których termin realizacji został wydłużony na wniosek Beneficjenta i za zgodą IZ RPO, jednak nie później niż do dnia 31.12.2023 r.</w:t>
      </w:r>
    </w:p>
    <w:sectPr w:rsidR="008914F3" w:rsidRPr="008914F3" w:rsidSect="003A3F6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5FF" w:rsidRDefault="00DB35FF" w:rsidP="008C495E">
      <w:pPr>
        <w:spacing w:before="0" w:line="240" w:lineRule="auto"/>
      </w:pPr>
      <w:r>
        <w:separator/>
      </w:r>
    </w:p>
  </w:endnote>
  <w:endnote w:type="continuationSeparator" w:id="0">
    <w:p w:rsidR="00DB35FF" w:rsidRDefault="00DB35FF"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charset w:val="00"/>
    <w:family w:val="auto"/>
    <w:pitch w:val="variable"/>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575F8D">
          <w:rPr>
            <w:noProof/>
          </w:rPr>
          <w:t>2</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0"/>
      <w:docPartObj>
        <w:docPartGallery w:val="Page Numbers (Bottom of Page)"/>
        <w:docPartUnique/>
      </w:docPartObj>
    </w:sdtPr>
    <w:sdtEndPr/>
    <w:sdtContent>
      <w:p w:rsidR="009F3688" w:rsidRDefault="00C02ABB">
        <w:pPr>
          <w:pStyle w:val="Stopka"/>
          <w:jc w:val="right"/>
        </w:pPr>
        <w:r>
          <w:fldChar w:fldCharType="begin"/>
        </w:r>
        <w:r>
          <w:instrText xml:space="preserve"> PAGE   \* MERGEFORMAT </w:instrText>
        </w:r>
        <w:r>
          <w:fldChar w:fldCharType="separate"/>
        </w:r>
        <w:r w:rsidR="00575F8D">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5FF" w:rsidRDefault="00DB35FF" w:rsidP="008C495E">
      <w:pPr>
        <w:spacing w:before="0" w:line="240" w:lineRule="auto"/>
      </w:pPr>
      <w:r>
        <w:separator/>
      </w:r>
    </w:p>
  </w:footnote>
  <w:footnote w:type="continuationSeparator" w:id="0">
    <w:p w:rsidR="00DB35FF" w:rsidRDefault="00DB35FF"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776" behindDoc="1" locked="0" layoutInCell="1" allowOverlap="1" wp14:anchorId="40714F86" wp14:editId="56048D96">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3A3F65" w:rsidRPr="009A7A3A" w:rsidRDefault="00002A1F" w:rsidP="003A3F65">
    <w:pPr>
      <w:pStyle w:val="Nagwek"/>
      <w:jc w:val="right"/>
      <w:rPr>
        <w:rFonts w:asciiTheme="minorHAnsi" w:hAnsiTheme="minorHAnsi"/>
        <w:sz w:val="16"/>
        <w:szCs w:val="16"/>
      </w:rPr>
    </w:pPr>
    <w:r w:rsidRPr="009A7A3A">
      <w:rPr>
        <w:rFonts w:asciiTheme="minorHAnsi" w:hAnsiTheme="minorHAnsi"/>
        <w:sz w:val="16"/>
        <w:szCs w:val="16"/>
      </w:rPr>
      <w:t>Załącznik</w:t>
    </w:r>
    <w:r w:rsidR="003A3F65" w:rsidRPr="009A7A3A">
      <w:rPr>
        <w:rFonts w:asciiTheme="minorHAnsi" w:hAnsiTheme="minorHAnsi"/>
        <w:sz w:val="16"/>
        <w:szCs w:val="16"/>
      </w:rPr>
      <w:t xml:space="preserve"> nr 2 do Regulaminu konkursu </w:t>
    </w:r>
  </w:p>
  <w:p w:rsidR="0083253A" w:rsidRPr="009B235B" w:rsidRDefault="003A3F65" w:rsidP="003A3F65">
    <w:pPr>
      <w:pStyle w:val="Nagwek"/>
      <w:jc w:val="right"/>
      <w:rPr>
        <w:rFonts w:asciiTheme="minorHAnsi" w:hAnsiTheme="minorHAnsi"/>
        <w:sz w:val="16"/>
        <w:szCs w:val="16"/>
      </w:rPr>
    </w:pPr>
    <w:r w:rsidRPr="009A7A3A">
      <w:rPr>
        <w:rFonts w:asciiTheme="minorHAnsi" w:hAnsiTheme="minorHAnsi"/>
        <w:sz w:val="16"/>
        <w:szCs w:val="16"/>
      </w:rPr>
      <w:t xml:space="preserve">Nr naboru </w:t>
    </w:r>
    <w:r w:rsidR="00641C1D" w:rsidRPr="009A7A3A">
      <w:rPr>
        <w:rFonts w:asciiTheme="minorHAnsi" w:hAnsiTheme="minorHAnsi"/>
        <w:sz w:val="16"/>
        <w:szCs w:val="16"/>
      </w:rPr>
      <w:t>RPDS.0</w:t>
    </w:r>
    <w:r w:rsidR="00BF216F" w:rsidRPr="009A7A3A">
      <w:rPr>
        <w:rFonts w:asciiTheme="minorHAnsi" w:hAnsiTheme="minorHAnsi"/>
        <w:sz w:val="16"/>
        <w:szCs w:val="16"/>
      </w:rPr>
      <w:t>4</w:t>
    </w:r>
    <w:r w:rsidR="00091F42" w:rsidRPr="009A7A3A">
      <w:rPr>
        <w:rFonts w:asciiTheme="minorHAnsi" w:hAnsiTheme="minorHAnsi"/>
        <w:sz w:val="16"/>
        <w:szCs w:val="16"/>
      </w:rPr>
      <w:t>.0</w:t>
    </w:r>
    <w:r w:rsidR="00BF216F" w:rsidRPr="009A7A3A">
      <w:rPr>
        <w:rFonts w:asciiTheme="minorHAnsi" w:hAnsiTheme="minorHAnsi"/>
        <w:sz w:val="16"/>
        <w:szCs w:val="16"/>
      </w:rPr>
      <w:t>4</w:t>
    </w:r>
    <w:r w:rsidR="00641C1D" w:rsidRPr="009A7A3A">
      <w:rPr>
        <w:rFonts w:asciiTheme="minorHAnsi" w:hAnsiTheme="minorHAnsi"/>
        <w:sz w:val="16"/>
        <w:szCs w:val="16"/>
      </w:rPr>
      <w:t>.0</w:t>
    </w:r>
    <w:r w:rsidR="00091F42" w:rsidRPr="009A7A3A">
      <w:rPr>
        <w:rFonts w:asciiTheme="minorHAnsi" w:hAnsiTheme="minorHAnsi"/>
        <w:sz w:val="16"/>
        <w:szCs w:val="16"/>
      </w:rPr>
      <w:t>1-IZ.00-02-</w:t>
    </w:r>
    <w:r w:rsidR="00C87726" w:rsidRPr="009A7A3A">
      <w:rPr>
        <w:rFonts w:asciiTheme="minorHAnsi" w:hAnsiTheme="minorHAnsi"/>
        <w:sz w:val="16"/>
        <w:szCs w:val="16"/>
      </w:rPr>
      <w:t xml:space="preserve"> </w:t>
    </w:r>
    <w:r w:rsidR="009A7A3A" w:rsidRPr="009A7A3A">
      <w:rPr>
        <w:rFonts w:asciiTheme="minorHAnsi" w:hAnsiTheme="minorHAnsi"/>
        <w:sz w:val="16"/>
        <w:szCs w:val="16"/>
      </w:rPr>
      <w:t>397</w:t>
    </w:r>
    <w:r w:rsidR="00C87726" w:rsidRPr="009A7A3A">
      <w:rPr>
        <w:rFonts w:asciiTheme="minorHAnsi" w:hAnsiTheme="minorHAnsi"/>
        <w:sz w:val="16"/>
        <w:szCs w:val="16"/>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BD28EE"/>
    <w:multiLevelType w:val="hybridMultilevel"/>
    <w:tmpl w:val="C9A66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4D4629DA"/>
    <w:multiLevelType w:val="hybridMultilevel"/>
    <w:tmpl w:val="936AB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2F05622"/>
    <w:multiLevelType w:val="hybridMultilevel"/>
    <w:tmpl w:val="30FEF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2"/>
  </w:num>
  <w:num w:numId="8">
    <w:abstractNumId w:val="11"/>
  </w:num>
  <w:num w:numId="9">
    <w:abstractNumId w:val="7"/>
  </w:num>
  <w:num w:numId="10">
    <w:abstractNumId w:val="2"/>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2A1F"/>
    <w:rsid w:val="00002E70"/>
    <w:rsid w:val="000253C7"/>
    <w:rsid w:val="0002798D"/>
    <w:rsid w:val="0003154A"/>
    <w:rsid w:val="000841B0"/>
    <w:rsid w:val="00091F42"/>
    <w:rsid w:val="00094C3F"/>
    <w:rsid w:val="000972D6"/>
    <w:rsid w:val="000B05C7"/>
    <w:rsid w:val="000B5D35"/>
    <w:rsid w:val="000C0A4C"/>
    <w:rsid w:val="000C4198"/>
    <w:rsid w:val="000D655E"/>
    <w:rsid w:val="000F2F7C"/>
    <w:rsid w:val="000F4703"/>
    <w:rsid w:val="000F5C98"/>
    <w:rsid w:val="00141571"/>
    <w:rsid w:val="00142395"/>
    <w:rsid w:val="001436DF"/>
    <w:rsid w:val="001437C9"/>
    <w:rsid w:val="001505F2"/>
    <w:rsid w:val="0015486C"/>
    <w:rsid w:val="001813DB"/>
    <w:rsid w:val="00184A53"/>
    <w:rsid w:val="00191605"/>
    <w:rsid w:val="001979DF"/>
    <w:rsid w:val="001B2606"/>
    <w:rsid w:val="001C4F9E"/>
    <w:rsid w:val="001F6637"/>
    <w:rsid w:val="00217AF8"/>
    <w:rsid w:val="00222A42"/>
    <w:rsid w:val="00222CE8"/>
    <w:rsid w:val="002261A4"/>
    <w:rsid w:val="00236206"/>
    <w:rsid w:val="00237177"/>
    <w:rsid w:val="002408B0"/>
    <w:rsid w:val="0024412D"/>
    <w:rsid w:val="002456F7"/>
    <w:rsid w:val="00253FAA"/>
    <w:rsid w:val="002541CD"/>
    <w:rsid w:val="00266D58"/>
    <w:rsid w:val="002972E4"/>
    <w:rsid w:val="002B246A"/>
    <w:rsid w:val="002B5DA0"/>
    <w:rsid w:val="002D3B91"/>
    <w:rsid w:val="002D5507"/>
    <w:rsid w:val="002D7190"/>
    <w:rsid w:val="002F3F1C"/>
    <w:rsid w:val="002F6273"/>
    <w:rsid w:val="00307535"/>
    <w:rsid w:val="003137D3"/>
    <w:rsid w:val="0032765F"/>
    <w:rsid w:val="00333303"/>
    <w:rsid w:val="00335935"/>
    <w:rsid w:val="00340A6B"/>
    <w:rsid w:val="00361CD3"/>
    <w:rsid w:val="00370466"/>
    <w:rsid w:val="00380861"/>
    <w:rsid w:val="00381C30"/>
    <w:rsid w:val="00396F3C"/>
    <w:rsid w:val="003A3F65"/>
    <w:rsid w:val="003A4983"/>
    <w:rsid w:val="003A6137"/>
    <w:rsid w:val="003C55C7"/>
    <w:rsid w:val="003D2C3D"/>
    <w:rsid w:val="003D3BC5"/>
    <w:rsid w:val="003E1019"/>
    <w:rsid w:val="003E51A2"/>
    <w:rsid w:val="003F12F2"/>
    <w:rsid w:val="003F6A6D"/>
    <w:rsid w:val="00401E3A"/>
    <w:rsid w:val="0041446A"/>
    <w:rsid w:val="00421C29"/>
    <w:rsid w:val="004373ED"/>
    <w:rsid w:val="0044238B"/>
    <w:rsid w:val="00443051"/>
    <w:rsid w:val="0046263E"/>
    <w:rsid w:val="00464453"/>
    <w:rsid w:val="0046493A"/>
    <w:rsid w:val="004661B4"/>
    <w:rsid w:val="00471B0C"/>
    <w:rsid w:val="0047502D"/>
    <w:rsid w:val="00476947"/>
    <w:rsid w:val="00482631"/>
    <w:rsid w:val="00485CDD"/>
    <w:rsid w:val="004A4E30"/>
    <w:rsid w:val="004B18CC"/>
    <w:rsid w:val="004B303A"/>
    <w:rsid w:val="004C4747"/>
    <w:rsid w:val="004D11E3"/>
    <w:rsid w:val="004D4772"/>
    <w:rsid w:val="0050202F"/>
    <w:rsid w:val="005025FD"/>
    <w:rsid w:val="00506336"/>
    <w:rsid w:val="00506413"/>
    <w:rsid w:val="00516B06"/>
    <w:rsid w:val="00522930"/>
    <w:rsid w:val="00530A42"/>
    <w:rsid w:val="00530E5D"/>
    <w:rsid w:val="00535E8F"/>
    <w:rsid w:val="005501CD"/>
    <w:rsid w:val="00555321"/>
    <w:rsid w:val="005615C8"/>
    <w:rsid w:val="005657D8"/>
    <w:rsid w:val="00572667"/>
    <w:rsid w:val="00575F8D"/>
    <w:rsid w:val="005A1857"/>
    <w:rsid w:val="005C4D94"/>
    <w:rsid w:val="005C6B00"/>
    <w:rsid w:val="0060140B"/>
    <w:rsid w:val="0061737E"/>
    <w:rsid w:val="00620A45"/>
    <w:rsid w:val="00620B41"/>
    <w:rsid w:val="00635DB0"/>
    <w:rsid w:val="00641C1D"/>
    <w:rsid w:val="0067179E"/>
    <w:rsid w:val="00671AAA"/>
    <w:rsid w:val="006724A8"/>
    <w:rsid w:val="00677786"/>
    <w:rsid w:val="0069148E"/>
    <w:rsid w:val="006A09F0"/>
    <w:rsid w:val="006A2353"/>
    <w:rsid w:val="006B05A8"/>
    <w:rsid w:val="006C3827"/>
    <w:rsid w:val="006C652C"/>
    <w:rsid w:val="006E714E"/>
    <w:rsid w:val="00701E65"/>
    <w:rsid w:val="00704A14"/>
    <w:rsid w:val="00704B1F"/>
    <w:rsid w:val="00710917"/>
    <w:rsid w:val="00717A91"/>
    <w:rsid w:val="00726AC4"/>
    <w:rsid w:val="007300ED"/>
    <w:rsid w:val="00741B27"/>
    <w:rsid w:val="00762D33"/>
    <w:rsid w:val="007650AC"/>
    <w:rsid w:val="00770BD0"/>
    <w:rsid w:val="00782324"/>
    <w:rsid w:val="00785C6B"/>
    <w:rsid w:val="00787387"/>
    <w:rsid w:val="007D1CF1"/>
    <w:rsid w:val="007D7DE7"/>
    <w:rsid w:val="007E025A"/>
    <w:rsid w:val="007E26CB"/>
    <w:rsid w:val="007E2DE8"/>
    <w:rsid w:val="007E6D53"/>
    <w:rsid w:val="00830A52"/>
    <w:rsid w:val="00831FC4"/>
    <w:rsid w:val="0083253A"/>
    <w:rsid w:val="008554A8"/>
    <w:rsid w:val="0085713F"/>
    <w:rsid w:val="008573D6"/>
    <w:rsid w:val="008776B8"/>
    <w:rsid w:val="008914F3"/>
    <w:rsid w:val="008942AB"/>
    <w:rsid w:val="008A09D1"/>
    <w:rsid w:val="008A195C"/>
    <w:rsid w:val="008B21E1"/>
    <w:rsid w:val="008B673D"/>
    <w:rsid w:val="008C495E"/>
    <w:rsid w:val="008D568E"/>
    <w:rsid w:val="008E3F0D"/>
    <w:rsid w:val="008F0027"/>
    <w:rsid w:val="008F347B"/>
    <w:rsid w:val="009024D3"/>
    <w:rsid w:val="00911273"/>
    <w:rsid w:val="00912A8F"/>
    <w:rsid w:val="00916677"/>
    <w:rsid w:val="009449EE"/>
    <w:rsid w:val="009456DB"/>
    <w:rsid w:val="00946665"/>
    <w:rsid w:val="00957260"/>
    <w:rsid w:val="009609F6"/>
    <w:rsid w:val="009676CA"/>
    <w:rsid w:val="00982504"/>
    <w:rsid w:val="009926BE"/>
    <w:rsid w:val="009A7A3A"/>
    <w:rsid w:val="009B235B"/>
    <w:rsid w:val="009B52F7"/>
    <w:rsid w:val="009D3C56"/>
    <w:rsid w:val="009E65D0"/>
    <w:rsid w:val="009F3688"/>
    <w:rsid w:val="00A001AE"/>
    <w:rsid w:val="00A16C6B"/>
    <w:rsid w:val="00A22CE1"/>
    <w:rsid w:val="00A318E7"/>
    <w:rsid w:val="00A459F4"/>
    <w:rsid w:val="00A56EC9"/>
    <w:rsid w:val="00A66C0C"/>
    <w:rsid w:val="00A7445E"/>
    <w:rsid w:val="00A804DB"/>
    <w:rsid w:val="00A80F60"/>
    <w:rsid w:val="00AA5509"/>
    <w:rsid w:val="00AB2F8F"/>
    <w:rsid w:val="00AB45D0"/>
    <w:rsid w:val="00AD2437"/>
    <w:rsid w:val="00AD5CB0"/>
    <w:rsid w:val="00AE4071"/>
    <w:rsid w:val="00AF063E"/>
    <w:rsid w:val="00AF478C"/>
    <w:rsid w:val="00B11CFC"/>
    <w:rsid w:val="00B145AE"/>
    <w:rsid w:val="00B17F26"/>
    <w:rsid w:val="00B204DD"/>
    <w:rsid w:val="00B21CA4"/>
    <w:rsid w:val="00B235B0"/>
    <w:rsid w:val="00B26208"/>
    <w:rsid w:val="00B32BB7"/>
    <w:rsid w:val="00B40F0F"/>
    <w:rsid w:val="00B61B7A"/>
    <w:rsid w:val="00B840A9"/>
    <w:rsid w:val="00BC03CE"/>
    <w:rsid w:val="00BF20D1"/>
    <w:rsid w:val="00BF216F"/>
    <w:rsid w:val="00C0278F"/>
    <w:rsid w:val="00C02ABB"/>
    <w:rsid w:val="00C10532"/>
    <w:rsid w:val="00C14E8A"/>
    <w:rsid w:val="00C27D6D"/>
    <w:rsid w:val="00C40E8D"/>
    <w:rsid w:val="00C43453"/>
    <w:rsid w:val="00C645A3"/>
    <w:rsid w:val="00C87726"/>
    <w:rsid w:val="00C90F5E"/>
    <w:rsid w:val="00C9174F"/>
    <w:rsid w:val="00C94E13"/>
    <w:rsid w:val="00C96A75"/>
    <w:rsid w:val="00CA0C00"/>
    <w:rsid w:val="00CC7758"/>
    <w:rsid w:val="00CD278A"/>
    <w:rsid w:val="00CD7ACD"/>
    <w:rsid w:val="00CE1C16"/>
    <w:rsid w:val="00CF4266"/>
    <w:rsid w:val="00CF5466"/>
    <w:rsid w:val="00CF69D1"/>
    <w:rsid w:val="00D03CAB"/>
    <w:rsid w:val="00D11CB4"/>
    <w:rsid w:val="00D11E26"/>
    <w:rsid w:val="00D135E7"/>
    <w:rsid w:val="00D5098A"/>
    <w:rsid w:val="00D57D29"/>
    <w:rsid w:val="00D71C69"/>
    <w:rsid w:val="00D763BE"/>
    <w:rsid w:val="00D93881"/>
    <w:rsid w:val="00DB35FF"/>
    <w:rsid w:val="00DB617A"/>
    <w:rsid w:val="00DC184F"/>
    <w:rsid w:val="00DC2292"/>
    <w:rsid w:val="00E0129B"/>
    <w:rsid w:val="00E15AAA"/>
    <w:rsid w:val="00E22477"/>
    <w:rsid w:val="00E232BD"/>
    <w:rsid w:val="00E2517A"/>
    <w:rsid w:val="00E2533A"/>
    <w:rsid w:val="00E32094"/>
    <w:rsid w:val="00E32822"/>
    <w:rsid w:val="00E32B6F"/>
    <w:rsid w:val="00E36E96"/>
    <w:rsid w:val="00E4616B"/>
    <w:rsid w:val="00E46E68"/>
    <w:rsid w:val="00E6017F"/>
    <w:rsid w:val="00E61834"/>
    <w:rsid w:val="00E72468"/>
    <w:rsid w:val="00E7566C"/>
    <w:rsid w:val="00E8519D"/>
    <w:rsid w:val="00E90515"/>
    <w:rsid w:val="00E90CA0"/>
    <w:rsid w:val="00E9600C"/>
    <w:rsid w:val="00E97017"/>
    <w:rsid w:val="00EA265F"/>
    <w:rsid w:val="00EC12BA"/>
    <w:rsid w:val="00ED5009"/>
    <w:rsid w:val="00F02218"/>
    <w:rsid w:val="00F11106"/>
    <w:rsid w:val="00F15327"/>
    <w:rsid w:val="00F17083"/>
    <w:rsid w:val="00F35A80"/>
    <w:rsid w:val="00F46AF0"/>
    <w:rsid w:val="00F56AFD"/>
    <w:rsid w:val="00F66AA4"/>
    <w:rsid w:val="00F72230"/>
    <w:rsid w:val="00F73362"/>
    <w:rsid w:val="00F80A4D"/>
    <w:rsid w:val="00F866CA"/>
    <w:rsid w:val="00FA4C5B"/>
    <w:rsid w:val="00FB1F2C"/>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F232-2C16-4B99-99D4-1321967A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2972</Words>
  <Characters>17832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Kopeć</cp:lastModifiedBy>
  <cp:revision>34</cp:revision>
  <cp:lastPrinted>2017-05-24T08:29:00Z</cp:lastPrinted>
  <dcterms:created xsi:type="dcterms:W3CDTF">2017-05-09T10:48:00Z</dcterms:created>
  <dcterms:modified xsi:type="dcterms:W3CDTF">2020-05-26T09:02:00Z</dcterms:modified>
</cp:coreProperties>
</file>