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754E3" w14:textId="77777777" w:rsidR="00721EE9" w:rsidRPr="00122284" w:rsidRDefault="00CE2E0A" w:rsidP="00532C82">
      <w:pPr>
        <w:jc w:val="center"/>
        <w:rPr>
          <w:rFonts w:asciiTheme="minorHAnsi" w:hAnsiTheme="minorHAnsi"/>
          <w:b/>
          <w:sz w:val="22"/>
          <w:szCs w:val="22"/>
        </w:rPr>
      </w:pPr>
      <w:r w:rsidRPr="00122284">
        <w:rPr>
          <w:rFonts w:asciiTheme="minorHAnsi" w:hAnsiTheme="minorHAnsi"/>
          <w:b/>
          <w:sz w:val="22"/>
          <w:szCs w:val="22"/>
        </w:rPr>
        <w:t>FAQ - PYTANIA WNIOSKODAWCOW</w:t>
      </w:r>
    </w:p>
    <w:p w14:paraId="6F004F6B" w14:textId="77777777" w:rsidR="00CE2E0A" w:rsidRPr="00122284" w:rsidRDefault="00CE2E0A" w:rsidP="00532C82">
      <w:pPr>
        <w:jc w:val="center"/>
        <w:rPr>
          <w:rFonts w:asciiTheme="minorHAnsi" w:hAnsiTheme="minorHAnsi"/>
          <w:b/>
          <w:sz w:val="22"/>
          <w:szCs w:val="22"/>
        </w:rPr>
      </w:pPr>
      <w:r w:rsidRPr="00122284">
        <w:rPr>
          <w:rFonts w:asciiTheme="minorHAnsi" w:hAnsiTheme="minorHAnsi"/>
          <w:b/>
          <w:sz w:val="22"/>
          <w:szCs w:val="22"/>
        </w:rPr>
        <w:t xml:space="preserve">Konkurs </w:t>
      </w:r>
      <w:r w:rsidRPr="00122284">
        <w:rPr>
          <w:rFonts w:asciiTheme="minorHAnsi" w:hAnsiTheme="minorHAnsi"/>
          <w:b/>
          <w:color w:val="000000"/>
          <w:sz w:val="22"/>
          <w:szCs w:val="22"/>
          <w:bdr w:val="none" w:sz="0" w:space="0" w:color="auto" w:frame="1"/>
        </w:rPr>
        <w:t>(</w:t>
      </w:r>
      <w:r w:rsidRPr="00122284">
        <w:rPr>
          <w:rFonts w:asciiTheme="minorHAnsi" w:hAnsiTheme="minorHAnsi"/>
          <w:b/>
          <w:color w:val="000000"/>
          <w:sz w:val="22"/>
          <w:szCs w:val="22"/>
        </w:rPr>
        <w:t xml:space="preserve"> RPDS.04.04.01-IZ.00-02-397/20 )</w:t>
      </w:r>
    </w:p>
    <w:p w14:paraId="79F3BC98" w14:textId="77777777" w:rsidR="00CE2E0A" w:rsidRPr="00122284" w:rsidRDefault="00CE2E0A" w:rsidP="00532C82">
      <w:pPr>
        <w:jc w:val="center"/>
        <w:rPr>
          <w:rFonts w:asciiTheme="minorHAnsi" w:hAnsiTheme="minorHAnsi"/>
          <w:b/>
          <w:sz w:val="22"/>
          <w:szCs w:val="22"/>
        </w:rPr>
      </w:pPr>
    </w:p>
    <w:p w14:paraId="169715D2" w14:textId="77777777" w:rsidR="00CE2E0A" w:rsidRPr="00122284" w:rsidRDefault="00CE2E0A" w:rsidP="00532C82">
      <w:pPr>
        <w:rPr>
          <w:rFonts w:asciiTheme="minorHAnsi" w:hAnsiTheme="minorHAnsi"/>
          <w:color w:val="000000"/>
          <w:sz w:val="22"/>
          <w:szCs w:val="22"/>
        </w:rPr>
      </w:pPr>
    </w:p>
    <w:p w14:paraId="3D2CE3D8" w14:textId="0E94352D" w:rsidR="00CE2E0A" w:rsidRPr="00122284" w:rsidRDefault="00CE2E0A" w:rsidP="00532C82">
      <w:pPr>
        <w:jc w:val="both"/>
        <w:rPr>
          <w:rFonts w:asciiTheme="minorHAnsi" w:hAnsiTheme="minorHAnsi"/>
          <w:b/>
          <w:bCs/>
          <w:color w:val="000000"/>
          <w:sz w:val="22"/>
          <w:szCs w:val="22"/>
          <w:u w:val="single"/>
        </w:rPr>
      </w:pPr>
      <w:r w:rsidRPr="00122284">
        <w:rPr>
          <w:rFonts w:asciiTheme="minorHAnsi" w:hAnsiTheme="minorHAnsi"/>
          <w:b/>
          <w:bCs/>
          <w:color w:val="000000"/>
          <w:sz w:val="22"/>
          <w:szCs w:val="22"/>
          <w:u w:val="single"/>
        </w:rPr>
        <w:t>Pytanie</w:t>
      </w:r>
      <w:r w:rsidR="00532C82" w:rsidRPr="00122284">
        <w:rPr>
          <w:rFonts w:asciiTheme="minorHAnsi" w:hAnsiTheme="minorHAnsi"/>
          <w:b/>
          <w:bCs/>
          <w:color w:val="000000"/>
          <w:sz w:val="22"/>
          <w:szCs w:val="22"/>
          <w:u w:val="single"/>
        </w:rPr>
        <w:t xml:space="preserve"> 1</w:t>
      </w:r>
      <w:r w:rsidRPr="00122284">
        <w:rPr>
          <w:rFonts w:asciiTheme="minorHAnsi" w:hAnsiTheme="minorHAnsi"/>
          <w:b/>
          <w:bCs/>
          <w:color w:val="000000"/>
          <w:sz w:val="22"/>
          <w:szCs w:val="22"/>
          <w:u w:val="single"/>
        </w:rPr>
        <w:t xml:space="preserve">: </w:t>
      </w:r>
      <w:r w:rsidR="00126BF4" w:rsidRPr="00122284">
        <w:rPr>
          <w:rFonts w:asciiTheme="minorHAnsi" w:hAnsiTheme="minorHAnsi"/>
          <w:b/>
          <w:bCs/>
          <w:color w:val="FF0000"/>
          <w:sz w:val="22"/>
          <w:szCs w:val="22"/>
          <w:u w:val="single"/>
        </w:rPr>
        <w:t xml:space="preserve"> </w:t>
      </w:r>
    </w:p>
    <w:p w14:paraId="7E2DA50A" w14:textId="77777777" w:rsidR="00CE2E0A" w:rsidRPr="00122284" w:rsidRDefault="00CE2E0A" w:rsidP="00532C82">
      <w:pPr>
        <w:jc w:val="both"/>
        <w:rPr>
          <w:rFonts w:asciiTheme="minorHAnsi" w:hAnsiTheme="minorHAnsi"/>
          <w:b/>
          <w:bCs/>
          <w:color w:val="000000"/>
          <w:sz w:val="22"/>
          <w:szCs w:val="22"/>
        </w:rPr>
      </w:pPr>
      <w:r w:rsidRPr="00122284">
        <w:rPr>
          <w:rFonts w:asciiTheme="minorHAnsi" w:hAnsiTheme="minorHAnsi"/>
          <w:sz w:val="22"/>
          <w:szCs w:val="22"/>
        </w:rPr>
        <w:t>W związku z trwającym konkursem nr RPDS.04.04.01-IZ.00-02-397/20 dla Poddziałania 4.4.1 Ochrona i udostępnianie zasobów przyrodniczych – konkursy horyzontalne, proszę o informację, czy w ramach naboru kwalifikowalne będą koszty robót budowlanych, w celu przebudowy istniejącego, nieużytkowanego budynku na pełnienie funkcji zaplecza przystani rzecznej? Na parterze budynku zlokalizowane zostanie zaplecze techniczne, przechowalnia sprzętu wodnego itp., zaś pozostałe dwie kondygnacje zagospodarowane zostaną na funkcje edukacyjne (edukacja przyrodnicza w zakresie walorów środowiskowych i znaczenia rzeki Odry). </w:t>
      </w:r>
    </w:p>
    <w:p w14:paraId="38216D17" w14:textId="77777777" w:rsidR="00CE2E0A" w:rsidRPr="00122284" w:rsidRDefault="00CE2E0A" w:rsidP="00532C82">
      <w:pPr>
        <w:jc w:val="both"/>
        <w:rPr>
          <w:rFonts w:asciiTheme="minorHAnsi" w:hAnsiTheme="minorHAnsi"/>
          <w:sz w:val="22"/>
          <w:szCs w:val="22"/>
        </w:rPr>
      </w:pPr>
    </w:p>
    <w:p w14:paraId="7562D9F4" w14:textId="77777777" w:rsidR="00CE2E0A" w:rsidRPr="00122284" w:rsidRDefault="00CE2E0A" w:rsidP="00532C82">
      <w:pPr>
        <w:jc w:val="both"/>
        <w:rPr>
          <w:rFonts w:asciiTheme="minorHAnsi" w:hAnsiTheme="minorHAnsi"/>
          <w:b/>
          <w:color w:val="000000"/>
          <w:sz w:val="22"/>
          <w:szCs w:val="22"/>
          <w:u w:val="single"/>
        </w:rPr>
      </w:pPr>
      <w:r w:rsidRPr="00122284">
        <w:rPr>
          <w:rFonts w:asciiTheme="minorHAnsi" w:hAnsiTheme="minorHAnsi"/>
          <w:b/>
          <w:color w:val="000000"/>
          <w:sz w:val="22"/>
          <w:szCs w:val="22"/>
          <w:u w:val="single"/>
        </w:rPr>
        <w:t>Odpowiedź:</w:t>
      </w:r>
    </w:p>
    <w:p w14:paraId="6C50543B"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Kwalifikowalne w ramach naboru mogą być wydatki związane z przedmiotem naboru, którym jest zgodnie z zapisami Regulaminu konkursu: „Budowa i modernizacja niezbędnej infrastruktury w zakresie przystani i portów rzecznych służącej kanalizacji ruchu turystycznego w celu ochrony i udostępniania cennych przyrodniczo terenów rzeki Odry. Przez port lub przystań należy rozumieć akwen i grunt </w:t>
      </w:r>
      <w:r w:rsidRPr="00122284">
        <w:rPr>
          <w:rFonts w:asciiTheme="minorHAnsi" w:hAnsiTheme="minorHAnsi"/>
          <w:b/>
          <w:bCs/>
          <w:color w:val="000000"/>
          <w:sz w:val="22"/>
          <w:szCs w:val="22"/>
        </w:rPr>
        <w:t>oraz związaną z nimi infrastrukturę</w:t>
      </w:r>
      <w:r w:rsidRPr="00122284">
        <w:rPr>
          <w:rFonts w:asciiTheme="minorHAnsi" w:hAnsiTheme="minorHAnsi"/>
          <w:color w:val="000000"/>
          <w:sz w:val="22"/>
          <w:szCs w:val="22"/>
        </w:rPr>
        <w:t xml:space="preserve">, znajdującą się w granicach portu lub przystani -  art. 5 ust. 1 pkt 3 ustawy z dnia 21 grudnia 2000 r. o żegludze śródlądowej (Dz. U. z 2019 r. poz. 1568)”. </w:t>
      </w:r>
    </w:p>
    <w:p w14:paraId="60BC5F88"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Podkreślić należy, że niekwalifikowalne w ramach przedmiotowego konkursu są :</w:t>
      </w:r>
    </w:p>
    <w:p w14:paraId="35A9C73D"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   wydatki na zakup rowerów, kajaków i innego sprzętu sportowo-rekreacyjnego, </w:t>
      </w:r>
    </w:p>
    <w:p w14:paraId="4D4D390A"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wydatki dot. budowy, przebudowy, wyposażenia obiektów handlowo-usługowych,</w:t>
      </w:r>
    </w:p>
    <w:p w14:paraId="26921238"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wydatki powyżej  5% całkowitych wydatków kwalifikowalnych na drogi dojazdowe do portów i/lub przystani,</w:t>
      </w:r>
    </w:p>
    <w:p w14:paraId="4CD1C32A" w14:textId="77777777" w:rsidR="00CE2E0A" w:rsidRPr="00122284" w:rsidRDefault="00CE2E0A" w:rsidP="00532C82">
      <w:pPr>
        <w:pStyle w:val="Akapitzlist"/>
        <w:spacing w:after="0" w:line="240" w:lineRule="auto"/>
        <w:ind w:left="426" w:hanging="426"/>
        <w:rPr>
          <w:rFonts w:asciiTheme="minorHAnsi" w:hAnsiTheme="minorHAnsi"/>
          <w:sz w:val="22"/>
          <w:szCs w:val="22"/>
        </w:rPr>
      </w:pPr>
      <w:r w:rsidRPr="00122284">
        <w:rPr>
          <w:rFonts w:asciiTheme="minorHAnsi" w:hAnsiTheme="minorHAnsi"/>
          <w:sz w:val="22"/>
          <w:szCs w:val="22"/>
        </w:rPr>
        <w:t>–   wydatki dot. pasów ruchu dla rowerów nie spełniające wymogów dróg dla rowerów  zdefiniowanych w ustawie z dnia 20 czerwca 1997 r. Prawo o ruchu drogowym,</w:t>
      </w:r>
    </w:p>
    <w:p w14:paraId="2638ED6A" w14:textId="77777777" w:rsidR="00CE2E0A" w:rsidRPr="00122284" w:rsidRDefault="00CE2E0A" w:rsidP="00532C82">
      <w:pPr>
        <w:pStyle w:val="Akapitzlist"/>
        <w:spacing w:after="0" w:line="240" w:lineRule="auto"/>
        <w:ind w:left="426" w:hanging="426"/>
        <w:rPr>
          <w:rFonts w:asciiTheme="minorHAnsi" w:hAnsiTheme="minorHAnsi"/>
          <w:sz w:val="22"/>
          <w:szCs w:val="22"/>
        </w:rPr>
      </w:pPr>
      <w:r w:rsidRPr="00122284">
        <w:rPr>
          <w:rFonts w:asciiTheme="minorHAnsi" w:hAnsiTheme="minorHAnsi"/>
          <w:sz w:val="22"/>
          <w:szCs w:val="22"/>
        </w:rPr>
        <w:t>–   wydatki powyżej 40% całkowitych wydatków kwalifikowalnych na zwiększenie dostępności do dofinansowywanej infrastruktury w postaci szlaku rowerowego wraz z małą infrastrukturą towarzyszącą.”</w:t>
      </w:r>
    </w:p>
    <w:p w14:paraId="70F8B619" w14:textId="4840E2A8" w:rsidR="00CE2E0A" w:rsidRPr="00122284" w:rsidRDefault="00CE2E0A" w:rsidP="00532C82">
      <w:pPr>
        <w:spacing w:before="100" w:beforeAutospacing="1"/>
        <w:jc w:val="both"/>
        <w:rPr>
          <w:rFonts w:asciiTheme="minorHAnsi" w:hAnsiTheme="minorHAnsi"/>
          <w:color w:val="000000"/>
          <w:sz w:val="22"/>
          <w:szCs w:val="22"/>
        </w:rPr>
      </w:pPr>
      <w:r w:rsidRPr="00122284">
        <w:rPr>
          <w:rFonts w:asciiTheme="minorHAnsi" w:hAnsiTheme="minorHAnsi"/>
          <w:color w:val="000000"/>
          <w:sz w:val="22"/>
          <w:szCs w:val="22"/>
        </w:rPr>
        <w:t>Zatem odpowiadając na pierwsze pytanie – mogą być kwalifikowalne wydatki dotyczące przebudowy istniejącego, nieużytkowanego budynku w celu pełnienia funkcji zaplecza przystani rzecznej jeśli stanowi on infrastrukturę związaną z przystanią i jest w jej granicach.</w:t>
      </w:r>
      <w:r w:rsidR="001D3B84" w:rsidRPr="00122284">
        <w:rPr>
          <w:rFonts w:asciiTheme="minorHAnsi" w:hAnsiTheme="minorHAnsi"/>
          <w:color w:val="000000"/>
          <w:sz w:val="22"/>
          <w:szCs w:val="22"/>
        </w:rPr>
        <w:t xml:space="preserve"> </w:t>
      </w:r>
      <w:r w:rsidRPr="00122284">
        <w:rPr>
          <w:rFonts w:asciiTheme="minorHAnsi" w:hAnsiTheme="minorHAnsi"/>
          <w:color w:val="000000"/>
          <w:sz w:val="22"/>
          <w:szCs w:val="22"/>
        </w:rPr>
        <w:t>Ocena wstępna ich kwalifikowalności odbywa się na etapie oceny formalnej i merytorycznej, jednakże ostateczne potwierdzenie ich kwalifikowalności odbywa się na podstawie wniosku o płatność. Należy zaznaczyć, iż na etapie składnia wniosku o dofinansowanie wydatki mogą być uznane za kwalifikowalne jeżeli m.in. są</w:t>
      </w:r>
      <w:r w:rsidR="001D3B84" w:rsidRPr="00122284">
        <w:rPr>
          <w:rFonts w:asciiTheme="minorHAnsi" w:hAnsiTheme="minorHAnsi"/>
          <w:color w:val="000000"/>
          <w:sz w:val="22"/>
          <w:szCs w:val="22"/>
        </w:rPr>
        <w:t xml:space="preserve"> </w:t>
      </w:r>
      <w:r w:rsidRPr="00122284">
        <w:rPr>
          <w:rFonts w:asciiTheme="minorHAnsi" w:hAnsiTheme="minorHAnsi"/>
          <w:color w:val="000000"/>
          <w:sz w:val="22"/>
          <w:szCs w:val="22"/>
        </w:rPr>
        <w:t xml:space="preserve">one konieczne do osiągnięcia jego celów oraz że proponowana wysokość wydatków jest adekwatna do wdrożenia zaplanowanych działań. W ramach m.in. kryterium „Zasadność i adekwatność wydatków” badane będzie m.in: </w:t>
      </w:r>
    </w:p>
    <w:p w14:paraId="106EDEF0"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 czy charakter planowanych wydatków w uzasadniony sposób odpowiada celom projektu, </w:t>
      </w:r>
    </w:p>
    <w:p w14:paraId="086B486D"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czy wydatki są niezbędne i związane wyłącznie z realizacją działań uznanych za kwalifikowalne w projekcie,</w:t>
      </w:r>
    </w:p>
    <w:p w14:paraId="16C629A9"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4B38E461"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czy wysokość poszczególnych wydatków została prawidłowo i rzetelnie oszacowana tj. czy wydatki nie zostały zawyżone (wysokość zaproponowanych wydatków ma mieć odzwierciedlenie w efektach jakie przyniesie projekt, a cel, który ma być osiągnięty za pomocą danego wydatku jest optymalnie pod względem kosztowym zaplanowany),</w:t>
      </w:r>
    </w:p>
    <w:p w14:paraId="609E289D"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 czy cel jest racjonalnie zaplanowany (tj. czy nakłady nie są wyższe od potencjalnych efektów) </w:t>
      </w:r>
    </w:p>
    <w:p w14:paraId="2E8904E6"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lastRenderedPageBreak/>
        <w:t>- czy cel może być osiągnięty z nakładów o niższej wysokości bądź węższym zakresie rzeczowym.</w:t>
      </w:r>
    </w:p>
    <w:p w14:paraId="598DBAAD" w14:textId="77777777" w:rsidR="00CE2E0A" w:rsidRPr="00122284" w:rsidRDefault="00CE2E0A" w:rsidP="00532C82">
      <w:pPr>
        <w:jc w:val="both"/>
        <w:rPr>
          <w:rFonts w:asciiTheme="minorHAnsi" w:hAnsiTheme="minorHAnsi"/>
          <w:color w:val="1F497D"/>
          <w:sz w:val="22"/>
          <w:szCs w:val="22"/>
        </w:rPr>
      </w:pPr>
    </w:p>
    <w:p w14:paraId="2D3F77DC"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Wobec powyższego kwestią problemową może być uznanie kwalifikowalności wydatków dot. edukacji ekologicznej w przedmiotowym budynku.  Należy zauważyć, iż temat edukacji ekologicznej w przedmiocie naboru występuje w przypadku zapewniania w ramach projektu dostępności do dofinansowywanej infrastruktury w postaci szlaków rowerowych i takie wydatki mają swoje uzasadnienie jeśli są ponoszone w ramach oznakowania szlaków rowerowych tj. możliwe jest wówczas dofinansowanie tablic informacyjnych służących edukacji ekologicznej  dot. obszarów N2000 usytuowanych przy ścieżkach rowerowych. Ponadto należy wziąć pod uwagę powyższe zapisy wynikające z kryterium „Zasadność i adekwatność wydatków”. </w:t>
      </w:r>
      <w:r w:rsidRPr="00122284">
        <w:rPr>
          <w:rFonts w:asciiTheme="minorHAnsi" w:hAnsiTheme="minorHAnsi"/>
          <w:sz w:val="22"/>
          <w:szCs w:val="22"/>
          <w:lang w:eastAsia="en-US"/>
        </w:rPr>
        <w:t xml:space="preserve">Zapisy Regulaminu nie pozwalają finansować przedstawionych przez Państwa wydatków dotyczących przebudowy i adaptacji dwóch pięter budynku w celu prowadzenia działalności edukacyjnej. Wydatki te nie są związane z przedmiotem naboru, którym jest budowa i modernizacja niezbędnej infrastruktury w zakresie przystani i portów rzecznych, a nie prowadzenie edukacji ekologicznej w porcie lub przystani. Cel naboru jest inny, dlatego na ocenie merytorycznej projekt może mieć problemy z takimi kryteriami jak logika interwencji czy zasadność i adekwatność wydatków. </w:t>
      </w:r>
      <w:r w:rsidRPr="00122284">
        <w:rPr>
          <w:rFonts w:asciiTheme="minorHAnsi" w:hAnsiTheme="minorHAnsi"/>
          <w:color w:val="000000"/>
          <w:sz w:val="22"/>
          <w:szCs w:val="22"/>
        </w:rPr>
        <w:t>Sugeruje się zatem wyłączenie z kwalifikowalności wydatków dot. edukacji ekologicznej.</w:t>
      </w:r>
    </w:p>
    <w:p w14:paraId="76E5F3CF" w14:textId="77777777" w:rsidR="00ED5E21" w:rsidRPr="00122284" w:rsidRDefault="00ED5E21" w:rsidP="00532C82">
      <w:pPr>
        <w:pStyle w:val="NormalnyWeb"/>
        <w:spacing w:before="0" w:beforeAutospacing="0" w:after="0" w:afterAutospacing="0"/>
        <w:jc w:val="both"/>
        <w:rPr>
          <w:rFonts w:asciiTheme="minorHAnsi" w:hAnsiTheme="minorHAnsi"/>
          <w:b/>
          <w:bCs/>
          <w:iCs/>
          <w:sz w:val="22"/>
          <w:szCs w:val="22"/>
          <w:u w:val="single"/>
        </w:rPr>
      </w:pPr>
    </w:p>
    <w:p w14:paraId="6EC73193" w14:textId="77777777" w:rsidR="00B71B33" w:rsidRPr="00122284" w:rsidRDefault="00B71B33" w:rsidP="00532C82">
      <w:pPr>
        <w:pStyle w:val="NormalnyWeb"/>
        <w:spacing w:before="0" w:beforeAutospacing="0" w:after="0" w:afterAutospacing="0"/>
        <w:jc w:val="both"/>
        <w:rPr>
          <w:rFonts w:asciiTheme="minorHAnsi" w:hAnsiTheme="minorHAnsi"/>
          <w:b/>
          <w:bCs/>
          <w:iCs/>
          <w:sz w:val="22"/>
          <w:szCs w:val="22"/>
          <w:u w:val="single"/>
        </w:rPr>
      </w:pPr>
    </w:p>
    <w:p w14:paraId="6AC5CB76" w14:textId="66C8B9DD" w:rsidR="00697FCC" w:rsidRPr="00122284" w:rsidRDefault="00ED5E21" w:rsidP="00532C82">
      <w:pPr>
        <w:pStyle w:val="NormalnyWeb"/>
        <w:spacing w:before="0" w:beforeAutospacing="0" w:after="0" w:afterAutospacing="0"/>
        <w:jc w:val="both"/>
        <w:rPr>
          <w:rFonts w:asciiTheme="minorHAnsi" w:hAnsiTheme="minorHAnsi"/>
          <w:b/>
          <w:bCs/>
          <w:iCs/>
          <w:color w:val="FF0000"/>
          <w:sz w:val="22"/>
          <w:szCs w:val="22"/>
          <w:u w:val="single"/>
        </w:rPr>
      </w:pPr>
      <w:r w:rsidRPr="00122284">
        <w:rPr>
          <w:rFonts w:asciiTheme="minorHAnsi" w:hAnsiTheme="minorHAnsi"/>
          <w:b/>
          <w:bCs/>
          <w:iCs/>
          <w:sz w:val="22"/>
          <w:szCs w:val="22"/>
          <w:u w:val="single"/>
        </w:rPr>
        <w:t>Pytanie</w:t>
      </w:r>
      <w:r w:rsidR="00532C82" w:rsidRPr="00122284">
        <w:rPr>
          <w:rFonts w:asciiTheme="minorHAnsi" w:hAnsiTheme="minorHAnsi"/>
          <w:b/>
          <w:bCs/>
          <w:iCs/>
          <w:sz w:val="22"/>
          <w:szCs w:val="22"/>
          <w:u w:val="single"/>
        </w:rPr>
        <w:t xml:space="preserve"> 2</w:t>
      </w:r>
      <w:r w:rsidRPr="00122284">
        <w:rPr>
          <w:rFonts w:asciiTheme="minorHAnsi" w:hAnsiTheme="minorHAnsi"/>
          <w:b/>
          <w:bCs/>
          <w:iCs/>
          <w:sz w:val="22"/>
          <w:szCs w:val="22"/>
          <w:u w:val="single"/>
        </w:rPr>
        <w:t xml:space="preserve">: </w:t>
      </w:r>
    </w:p>
    <w:p w14:paraId="411B5FD5" w14:textId="77777777" w:rsidR="00ED5E21" w:rsidRPr="00122284" w:rsidRDefault="00ED5E21"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sz w:val="22"/>
          <w:szCs w:val="22"/>
        </w:rPr>
        <w:t xml:space="preserve">proszę o wyjaśnienie zapisów regulaminu konkursu naboru nr RPDS.04.04.01-IZ.00-02-397/20 dot. poddziałania 4.4.H. Budowa i modernizacja niezbędnej infrastruktury w zakresie portów i przystani (...), w zakresie </w:t>
      </w:r>
      <w:r w:rsidRPr="00122284">
        <w:rPr>
          <w:rFonts w:asciiTheme="minorHAnsi" w:hAnsiTheme="minorHAnsi"/>
          <w:i/>
          <w:iCs/>
          <w:sz w:val="22"/>
          <w:szCs w:val="22"/>
        </w:rPr>
        <w:t>punktu 5. Przedmiot konkursu, przypisu 4, który brzmi "przyjmuje się, że granice portu lub przystani będą tożsame z pozwolenia na budowę lub zgłoszeniem robót budowlanych, a w przypadku ich braku na dzień składania wniosku o dofinansowanie - decyzją środowiskową. Dopuszcza się, aby granice te mogły wykraczać poza teren Natura 2000, jeśli wynika to z ww. dokumentów".</w:t>
      </w:r>
    </w:p>
    <w:p w14:paraId="523852DB" w14:textId="77777777" w:rsidR="00ED5E21" w:rsidRPr="00122284" w:rsidRDefault="00ED5E21" w:rsidP="0024687A">
      <w:pPr>
        <w:pStyle w:val="NormalnyWeb"/>
        <w:spacing w:before="0" w:beforeAutospacing="0" w:after="0" w:afterAutospacing="0"/>
        <w:jc w:val="both"/>
        <w:rPr>
          <w:rFonts w:asciiTheme="minorHAnsi" w:hAnsiTheme="minorHAnsi"/>
          <w:sz w:val="22"/>
          <w:szCs w:val="22"/>
        </w:rPr>
      </w:pPr>
      <w:r w:rsidRPr="00122284">
        <w:rPr>
          <w:rFonts w:asciiTheme="minorHAnsi" w:hAnsiTheme="minorHAnsi"/>
          <w:sz w:val="22"/>
          <w:szCs w:val="22"/>
        </w:rPr>
        <w:t xml:space="preserve">Beneficjent na dzień składania wniosku będzie dysponował tylko </w:t>
      </w:r>
      <w:r w:rsidRPr="00122284">
        <w:rPr>
          <w:rFonts w:asciiTheme="minorHAnsi" w:hAnsiTheme="minorHAnsi"/>
          <w:b/>
          <w:bCs/>
          <w:sz w:val="22"/>
          <w:szCs w:val="22"/>
        </w:rPr>
        <w:t>Programem Funkcjonalno-Użytkowym (PFU)</w:t>
      </w:r>
      <w:r w:rsidRPr="00122284">
        <w:rPr>
          <w:rFonts w:asciiTheme="minorHAnsi" w:hAnsiTheme="minorHAnsi"/>
          <w:sz w:val="22"/>
          <w:szCs w:val="22"/>
        </w:rPr>
        <w:t xml:space="preserve">, gdyż decyzja środowiskowa do planowanego zakresu, zgodnie z przepisami prawa </w:t>
      </w:r>
      <w:r w:rsidRPr="00122284">
        <w:rPr>
          <w:rFonts w:asciiTheme="minorHAnsi" w:hAnsiTheme="minorHAnsi"/>
          <w:b/>
          <w:bCs/>
          <w:sz w:val="22"/>
          <w:szCs w:val="22"/>
        </w:rPr>
        <w:t>nie jest wymagana</w:t>
      </w:r>
      <w:r w:rsidRPr="00122284">
        <w:rPr>
          <w:rFonts w:asciiTheme="minorHAnsi" w:hAnsiTheme="minorHAnsi"/>
          <w:sz w:val="22"/>
          <w:szCs w:val="22"/>
        </w:rPr>
        <w:t xml:space="preserve">. </w:t>
      </w:r>
    </w:p>
    <w:p w14:paraId="55CF8BA6" w14:textId="77777777" w:rsidR="00ED5E21" w:rsidRPr="00122284" w:rsidRDefault="00ED5E21" w:rsidP="0024687A">
      <w:pPr>
        <w:pStyle w:val="NormalnyWeb"/>
        <w:spacing w:before="0" w:beforeAutospacing="0" w:after="0" w:afterAutospacing="0"/>
        <w:jc w:val="both"/>
        <w:rPr>
          <w:rFonts w:asciiTheme="minorHAnsi" w:hAnsiTheme="minorHAnsi"/>
          <w:sz w:val="22"/>
          <w:szCs w:val="22"/>
        </w:rPr>
      </w:pPr>
      <w:r w:rsidRPr="00122284">
        <w:rPr>
          <w:rFonts w:asciiTheme="minorHAnsi" w:hAnsiTheme="minorHAnsi"/>
          <w:sz w:val="22"/>
          <w:szCs w:val="22"/>
        </w:rPr>
        <w:t>W związku z powyższym na podstawie jakiego dokumentu może określić granice portu, tak by przewidziany do realizacji zakres, spełniał wymagania konkursu.</w:t>
      </w:r>
    </w:p>
    <w:p w14:paraId="162D5552" w14:textId="77777777" w:rsidR="00ED5E21" w:rsidRPr="00122284" w:rsidRDefault="00ED5E21" w:rsidP="0024687A">
      <w:pPr>
        <w:pStyle w:val="NormalnyWeb"/>
        <w:spacing w:before="0" w:beforeAutospacing="0" w:after="0" w:afterAutospacing="0"/>
        <w:jc w:val="both"/>
        <w:rPr>
          <w:rFonts w:asciiTheme="minorHAnsi" w:hAnsiTheme="minorHAnsi"/>
          <w:sz w:val="22"/>
          <w:szCs w:val="22"/>
        </w:rPr>
      </w:pPr>
      <w:r w:rsidRPr="00122284">
        <w:rPr>
          <w:rFonts w:asciiTheme="minorHAnsi" w:hAnsiTheme="minorHAnsi"/>
          <w:sz w:val="22"/>
          <w:szCs w:val="22"/>
        </w:rPr>
        <w:t>Czy granice określone w PFU będą wypełniały zapisy ww. przypisu 4?</w:t>
      </w:r>
    </w:p>
    <w:p w14:paraId="53A5DAD1" w14:textId="77777777" w:rsidR="0024687A" w:rsidRDefault="0024687A" w:rsidP="00532C82">
      <w:pPr>
        <w:pStyle w:val="NormalnyWeb"/>
        <w:spacing w:before="0" w:beforeAutospacing="0" w:after="0" w:afterAutospacing="0"/>
        <w:jc w:val="both"/>
        <w:rPr>
          <w:rFonts w:asciiTheme="minorHAnsi" w:hAnsiTheme="minorHAnsi"/>
          <w:b/>
          <w:bCs/>
          <w:iCs/>
          <w:sz w:val="22"/>
          <w:szCs w:val="22"/>
          <w:u w:val="single"/>
        </w:rPr>
      </w:pPr>
    </w:p>
    <w:p w14:paraId="758D42D0" w14:textId="77777777" w:rsidR="00ED5E21" w:rsidRPr="00122284" w:rsidRDefault="00ED5E21"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t>Odpowiedź:</w:t>
      </w:r>
    </w:p>
    <w:p w14:paraId="47490D90"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Zgodnie z pkt. 33 „Polityka ochrony środowiska” Regulaminu konkursu nr RPDS.04.04.01-IZ.00-02-397/20, do wniosku o dofinansowanie należy dołączyć:</w:t>
      </w:r>
    </w:p>
    <w:p w14:paraId="589A2BA5" w14:textId="77777777" w:rsidR="00ED5E21" w:rsidRPr="00122284" w:rsidRDefault="00ED5E21" w:rsidP="00532C82">
      <w:pPr>
        <w:numPr>
          <w:ilvl w:val="0"/>
          <w:numId w:val="3"/>
        </w:numPr>
        <w:suppressAutoHyphens w:val="0"/>
        <w:jc w:val="both"/>
        <w:rPr>
          <w:rFonts w:asciiTheme="minorHAnsi" w:hAnsiTheme="minorHAnsi"/>
          <w:sz w:val="22"/>
          <w:szCs w:val="22"/>
        </w:rPr>
      </w:pPr>
      <w:r w:rsidRPr="00122284">
        <w:rPr>
          <w:rFonts w:asciiTheme="minorHAnsi" w:hAnsiTheme="minorHAnsi"/>
          <w:sz w:val="22"/>
          <w:szCs w:val="22"/>
        </w:rPr>
        <w:t xml:space="preserve">Oświadczenie „Analiza oddziaływania na środowisko, z uwzględnieniem potrzeb dotyczących przystosowania się do zmiany klimatu i łagodzenia zmiany klimatu, a także odporności na klęski żywiołowe” [Oświadczenie OOŚ] oraz </w:t>
      </w:r>
    </w:p>
    <w:p w14:paraId="2D894D15" w14:textId="77777777" w:rsidR="00ED5E21" w:rsidRPr="00122284" w:rsidRDefault="00ED5E21" w:rsidP="00532C82">
      <w:pPr>
        <w:numPr>
          <w:ilvl w:val="0"/>
          <w:numId w:val="3"/>
        </w:numPr>
        <w:suppressAutoHyphens w:val="0"/>
        <w:jc w:val="both"/>
        <w:rPr>
          <w:rFonts w:asciiTheme="minorHAnsi" w:hAnsiTheme="minorHAnsi"/>
          <w:sz w:val="22"/>
          <w:szCs w:val="22"/>
        </w:rPr>
      </w:pPr>
      <w:r w:rsidRPr="00122284">
        <w:rPr>
          <w:rFonts w:asciiTheme="minorHAnsi" w:hAnsiTheme="minorHAnsi"/>
          <w:sz w:val="22"/>
          <w:szCs w:val="22"/>
        </w:rPr>
        <w:t>Deklarację organu odpowiedzialnego za monitorowanie obszarów Natura 2000 [Deklaracja Natura 2000].</w:t>
      </w:r>
    </w:p>
    <w:p w14:paraId="075EE6F0" w14:textId="77777777" w:rsidR="00ED5E21" w:rsidRPr="00122284" w:rsidRDefault="00ED5E21" w:rsidP="00532C82">
      <w:pPr>
        <w:jc w:val="both"/>
        <w:rPr>
          <w:rFonts w:asciiTheme="minorHAnsi" w:eastAsiaTheme="minorHAnsi" w:hAnsiTheme="minorHAnsi"/>
          <w:sz w:val="22"/>
          <w:szCs w:val="22"/>
        </w:rPr>
      </w:pPr>
      <w:r w:rsidRPr="00122284">
        <w:rPr>
          <w:rFonts w:asciiTheme="minorHAnsi" w:hAnsiTheme="minorHAnsi"/>
          <w:sz w:val="22"/>
          <w:szCs w:val="22"/>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2020 r. poz. 283  z </w:t>
      </w:r>
      <w:proofErr w:type="spellStart"/>
      <w:r w:rsidRPr="00122284">
        <w:rPr>
          <w:rFonts w:asciiTheme="minorHAnsi" w:hAnsiTheme="minorHAnsi"/>
          <w:sz w:val="22"/>
          <w:szCs w:val="22"/>
        </w:rPr>
        <w:t>późn</w:t>
      </w:r>
      <w:proofErr w:type="spellEnd"/>
      <w:r w:rsidRPr="00122284">
        <w:rPr>
          <w:rFonts w:asciiTheme="minorHAnsi" w:hAnsiTheme="minorHAnsi"/>
          <w:sz w:val="22"/>
          <w:szCs w:val="22"/>
        </w:rPr>
        <w:t xml:space="preserve">. zm. – ustawa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5ECE4387" w14:textId="77777777" w:rsidR="00ED5E21" w:rsidRPr="00122284" w:rsidRDefault="00ED5E21" w:rsidP="00532C82">
      <w:pPr>
        <w:jc w:val="both"/>
        <w:rPr>
          <w:rFonts w:asciiTheme="minorHAnsi" w:hAnsiTheme="minorHAnsi"/>
          <w:sz w:val="22"/>
          <w:szCs w:val="22"/>
        </w:rPr>
      </w:pPr>
    </w:p>
    <w:p w14:paraId="2A0170AE"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 xml:space="preserve">Dodatkowo, w przypadku przedsięwzięć objętych Rozporządzeniem Rady Ministrów z dnia 10 września 2019 r. w sprawie przedsięwzięć mogących znacząco oddziaływać na środowisko (tekst </w:t>
      </w:r>
      <w:r w:rsidRPr="00122284">
        <w:rPr>
          <w:rFonts w:asciiTheme="minorHAnsi" w:hAnsiTheme="minorHAnsi"/>
          <w:sz w:val="22"/>
          <w:szCs w:val="22"/>
        </w:rPr>
        <w:lastRenderedPageBreak/>
        <w:t>jedn.: Dz. U. poz. 1839 – Rozporządzeniem OOŚ),  konieczne jest przedłożenie decyzji o środowiskowych uwarunkowaniach (tzw. decyzji środowiskowej).</w:t>
      </w:r>
    </w:p>
    <w:p w14:paraId="144C8680" w14:textId="77777777" w:rsidR="00ED5E21" w:rsidRPr="00122284" w:rsidRDefault="00ED5E21" w:rsidP="00532C82">
      <w:pPr>
        <w:jc w:val="both"/>
        <w:rPr>
          <w:rFonts w:asciiTheme="minorHAnsi" w:hAnsiTheme="minorHAnsi"/>
          <w:sz w:val="22"/>
          <w:szCs w:val="22"/>
        </w:rPr>
      </w:pPr>
    </w:p>
    <w:p w14:paraId="56D09452"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Dołączenie ww. Deklaracji Natura 2000 nie jest obligatoryjne, jeżeli w uzasadnieniu do decyzji środowiskowej, wydanej dla przedsięwzięć określonych w art. 71 ust. 2 ustawy OOŚ, zawarto informacje dotyczące wpływu przedsięwzięcia na obszary Natura 2000.</w:t>
      </w:r>
    </w:p>
    <w:p w14:paraId="1AD6F3FE" w14:textId="77777777" w:rsidR="00ED5E21" w:rsidRPr="00122284" w:rsidRDefault="00ED5E21" w:rsidP="00532C82">
      <w:pPr>
        <w:jc w:val="both"/>
        <w:rPr>
          <w:rFonts w:asciiTheme="minorHAnsi" w:hAnsiTheme="minorHAnsi"/>
          <w:sz w:val="22"/>
          <w:szCs w:val="22"/>
        </w:rPr>
      </w:pPr>
    </w:p>
    <w:p w14:paraId="435B27D2"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Nie jest możliwe dofinansowanie ze środków RPO WD 2014-2020 projektów objętych Rozporządzeniem OOŚ nieposiadających decyzji środowiskowej.</w:t>
      </w:r>
    </w:p>
    <w:p w14:paraId="1B13873F" w14:textId="77777777" w:rsidR="00ED5E21" w:rsidRPr="00122284" w:rsidRDefault="00ED5E21" w:rsidP="00532C82">
      <w:pPr>
        <w:jc w:val="both"/>
        <w:rPr>
          <w:rFonts w:asciiTheme="minorHAnsi" w:hAnsiTheme="minorHAnsi"/>
          <w:sz w:val="22"/>
          <w:szCs w:val="22"/>
        </w:rPr>
      </w:pPr>
    </w:p>
    <w:p w14:paraId="57383B33"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Brak załączników może zostać uzupełniony na podstawie art. 43 ustawy wdrożeniowej, tj. uzupełnienia braków w zakresie warunków formalnych dotyczących kompletności złożonego wniosku o dofinansowanie lub oczywistych omyłek. Wobec tego, w przypadku wezwania do uzupełnienia załącznika IZ RPO WD nie będzie wydłużała terminu na dostarczenie np. decyzji środowiskowych powyżej 21 dni, gdyż termin ten został narzucony przez ustawodawcę (przy uwzględnieniu zapisów ustawy z dnia 3 kwietnia 2020 r. o szczególnych rozwiązaniach wspierających realizację programów operacyjnych w związku z wystąpieniem COVID-19 w 2020 r.).</w:t>
      </w:r>
    </w:p>
    <w:p w14:paraId="23440007" w14:textId="77777777" w:rsidR="00ED5E21" w:rsidRPr="00122284" w:rsidRDefault="00ED5E21" w:rsidP="00532C82">
      <w:pPr>
        <w:jc w:val="both"/>
        <w:rPr>
          <w:rFonts w:asciiTheme="minorHAnsi" w:hAnsiTheme="minorHAnsi"/>
          <w:sz w:val="22"/>
          <w:szCs w:val="22"/>
        </w:rPr>
      </w:pPr>
    </w:p>
    <w:p w14:paraId="02C1C09F"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Wnioskodawca zatem winien wziąć pod uwagę powyższe zapisy zawarte również w Regulaminie Konkursu oraz w ustawie wdrożeniowej dot. braku możliwości wydłużenia terminu na uzupełnienie wniosku.</w:t>
      </w:r>
    </w:p>
    <w:p w14:paraId="5E075074" w14:textId="77777777" w:rsidR="00ED5E21" w:rsidRPr="00122284" w:rsidRDefault="00ED5E21" w:rsidP="00532C82">
      <w:pPr>
        <w:jc w:val="both"/>
        <w:rPr>
          <w:rFonts w:asciiTheme="minorHAnsi" w:hAnsiTheme="minorHAnsi"/>
          <w:sz w:val="22"/>
          <w:szCs w:val="22"/>
        </w:rPr>
      </w:pPr>
    </w:p>
    <w:p w14:paraId="59A650ED"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Zgodnie z rozdziałem 18 Regulaminu, 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(uwzględniając przepisy ustawy z dnia 3 kwietnia 2020 r. o szczególnych rozwiązaniach wspierających realizację programów operacyjnych w związku z wystąpieniem COVID-19 w 2020 r.). Konsekwencją pozostawienia wniosku bez rozpatrzenia jest niedopuszczenie projektu do dalszej oceny.</w:t>
      </w:r>
    </w:p>
    <w:p w14:paraId="5C7B7C52"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 xml:space="preserve">Uzupełnienie braków w zakresie warunków formalnych lub poprawa oczywistych omyłek nie jest dokonywana w oparciu o kryteria wyboru projektów, w związku z tym Wnioskodawcy, </w:t>
      </w:r>
      <w:r w:rsidRPr="00122284">
        <w:rPr>
          <w:rFonts w:asciiTheme="minorHAnsi" w:hAnsiTheme="minorHAnsi"/>
          <w:sz w:val="22"/>
          <w:szCs w:val="22"/>
        </w:rPr>
        <w:br/>
        <w:t xml:space="preserve">w przypadku pozostawienia jego wniosku o dofinansowanie bez rozpatrzenia, nie przysługuje protest w rozumieniu rozdziału 15 ustawy wdrożeniowej. </w:t>
      </w:r>
    </w:p>
    <w:p w14:paraId="085D4908" w14:textId="77777777" w:rsidR="00ED5E21" w:rsidRPr="00122284" w:rsidRDefault="00ED5E21" w:rsidP="00532C82">
      <w:pPr>
        <w:jc w:val="both"/>
        <w:rPr>
          <w:rFonts w:asciiTheme="minorHAnsi" w:hAnsiTheme="minorHAnsi"/>
          <w:sz w:val="22"/>
          <w:szCs w:val="22"/>
        </w:rPr>
      </w:pPr>
    </w:p>
    <w:p w14:paraId="68860837"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W oparciu o przesłane w mailu informacje, zwraca się uwagę, iż w formularzu załącznika „Oświadczenie OOŚ” Wnioskodawca określa, czy planowane do dofinansowania przedsięwzięcie jest objęte Rozporządzeniem OOŚ. Zgłoszone pytanie dotyczy portów, które wymienione są w pkt 64 ust. 1 §3   rozporządzenia z dnia 10 września 2019 r. w sprawie przedsięwzięć mogących znacząco oddziaływać na środowisko, dla których decyzja środowiskowa jest wymagana. Proszę zatem o wyjaśnienie lub przesłanie stosownych dokumentów, na podstawie których stwierdzono iż „decyzja środowiskowa do planowanego zakresu, zgodnie z przepisami prawa nie jest wymagana”.</w:t>
      </w:r>
    </w:p>
    <w:p w14:paraId="78F6267B" w14:textId="77777777" w:rsidR="00ED5E21" w:rsidRPr="00122284" w:rsidRDefault="00ED5E21" w:rsidP="00532C82">
      <w:pPr>
        <w:jc w:val="both"/>
        <w:rPr>
          <w:rFonts w:asciiTheme="minorHAnsi" w:hAnsiTheme="minorHAnsi"/>
          <w:sz w:val="22"/>
          <w:szCs w:val="22"/>
        </w:rPr>
      </w:pPr>
    </w:p>
    <w:p w14:paraId="162F2A3B"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Jednocześnie wyjaśnia się zapisy dotyczące „Kanalizacji ruchu turystycznego w celu udostępniania cennych przyrodniczo terenów rzeki Odry –  oznacza iż ww. port lub przystań muszą być zlokalizowane bezpośrednio przy Odrze i obejmować w swoim zakresie tereny Natura 2000”.</w:t>
      </w:r>
    </w:p>
    <w:p w14:paraId="2A73E27E" w14:textId="77777777"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Zgodnie z zapisami Regulaminu „przyjmuje się, że granice portu lub przystani będą tożsame z pozwoleniem na budowę lub zgłoszeniem robót budowlanych, a w przypadku ich braku na dzień składania wniosku o dofinansowanie – decyzją środowiskową. Dopuszcza się, aby granice te mogły wykraczać poza teren Natura 2000, jeśli to wynika z ww. dokumentów.”</w:t>
      </w:r>
    </w:p>
    <w:p w14:paraId="177509C5" w14:textId="027D72DD" w:rsidR="00ED5E21" w:rsidRPr="00122284" w:rsidRDefault="00ED5E21" w:rsidP="00532C82">
      <w:pPr>
        <w:jc w:val="both"/>
        <w:rPr>
          <w:rFonts w:asciiTheme="minorHAnsi" w:hAnsiTheme="minorHAnsi"/>
          <w:sz w:val="22"/>
          <w:szCs w:val="22"/>
        </w:rPr>
      </w:pPr>
      <w:r w:rsidRPr="00122284">
        <w:rPr>
          <w:rFonts w:asciiTheme="minorHAnsi" w:hAnsiTheme="minorHAnsi"/>
          <w:sz w:val="22"/>
          <w:szCs w:val="22"/>
        </w:rPr>
        <w:t xml:space="preserve">W odniesieniu do zgłoszonego zagadnienia problemowego ww. zakresie dopuszcza się także, określenie obszaru portu w dokumentacji projektowej, specyfikacji technicznej wykonania i odbioru </w:t>
      </w:r>
      <w:r w:rsidRPr="00122284">
        <w:rPr>
          <w:rFonts w:asciiTheme="minorHAnsi" w:hAnsiTheme="minorHAnsi"/>
          <w:sz w:val="22"/>
          <w:szCs w:val="22"/>
        </w:rPr>
        <w:lastRenderedPageBreak/>
        <w:t>robót budowlanych  bądź PFU (w rozumieniu rozporządzenia z dnia 2 września 2004 r. w sprawie szczegółowego zakresu i formy dokumentacji projektowej, specyfikacji technicznych wykonania i odbioru robót budowlanych oraz programu funkcjonalno-użytkowego). Dopuszcza się, aby granice te mogły wykraczać poza teren Natura 2000, jeśli to wynika z ww. dokumentów, pod warunkiem, iż na późniejszym etapie realizacji projektu zostaną objęte pozwoleniem na budowę lub zgłoszeniem robót budowlanych dot. głównego przedmiotu projektu.</w:t>
      </w:r>
    </w:p>
    <w:p w14:paraId="0004877D" w14:textId="77777777" w:rsidR="00ED5E21" w:rsidRPr="00122284" w:rsidRDefault="00ED5E21" w:rsidP="00532C82">
      <w:pPr>
        <w:pStyle w:val="NormalnyWeb"/>
        <w:spacing w:before="0" w:beforeAutospacing="0" w:after="0" w:afterAutospacing="0"/>
        <w:jc w:val="both"/>
        <w:rPr>
          <w:rFonts w:asciiTheme="minorHAnsi" w:hAnsiTheme="minorHAnsi"/>
          <w:b/>
          <w:bCs/>
          <w:iCs/>
          <w:sz w:val="22"/>
          <w:szCs w:val="22"/>
          <w:u w:val="single"/>
        </w:rPr>
      </w:pPr>
    </w:p>
    <w:p w14:paraId="48CE6D5F" w14:textId="77777777" w:rsidR="00ED5E21" w:rsidRPr="00122284" w:rsidRDefault="00ED5E21" w:rsidP="00532C82">
      <w:pPr>
        <w:pStyle w:val="NormalnyWeb"/>
        <w:spacing w:before="0" w:beforeAutospacing="0" w:after="0" w:afterAutospacing="0"/>
        <w:jc w:val="both"/>
        <w:rPr>
          <w:rFonts w:asciiTheme="minorHAnsi" w:hAnsiTheme="minorHAnsi"/>
          <w:b/>
          <w:bCs/>
          <w:iCs/>
          <w:sz w:val="22"/>
          <w:szCs w:val="22"/>
          <w:u w:val="single"/>
        </w:rPr>
      </w:pPr>
    </w:p>
    <w:p w14:paraId="3246C0BD" w14:textId="3D8F4E2B" w:rsidR="00CE2E0A" w:rsidRPr="00122284" w:rsidRDefault="00CE2E0A" w:rsidP="00532C82">
      <w:pPr>
        <w:pStyle w:val="NormalnyWeb"/>
        <w:spacing w:before="0" w:beforeAutospacing="0" w:after="0" w:afterAutospacing="0"/>
        <w:jc w:val="both"/>
        <w:rPr>
          <w:rFonts w:asciiTheme="minorHAnsi" w:hAnsiTheme="minorHAnsi"/>
          <w:b/>
          <w:bCs/>
          <w:iCs/>
          <w:color w:val="FF0000"/>
          <w:sz w:val="22"/>
          <w:szCs w:val="22"/>
          <w:u w:val="single"/>
        </w:rPr>
      </w:pPr>
      <w:r w:rsidRPr="00122284">
        <w:rPr>
          <w:rFonts w:asciiTheme="minorHAnsi" w:hAnsiTheme="minorHAnsi"/>
          <w:b/>
          <w:bCs/>
          <w:iCs/>
          <w:sz w:val="22"/>
          <w:szCs w:val="22"/>
          <w:u w:val="single"/>
        </w:rPr>
        <w:t>Pytanie</w:t>
      </w:r>
      <w:r w:rsidR="00532C82" w:rsidRPr="00122284">
        <w:rPr>
          <w:rFonts w:asciiTheme="minorHAnsi" w:hAnsiTheme="minorHAnsi"/>
          <w:b/>
          <w:bCs/>
          <w:iCs/>
          <w:sz w:val="22"/>
          <w:szCs w:val="22"/>
          <w:u w:val="single"/>
        </w:rPr>
        <w:t xml:space="preserve"> 3</w:t>
      </w:r>
      <w:r w:rsidRPr="00122284">
        <w:rPr>
          <w:rFonts w:asciiTheme="minorHAnsi" w:hAnsiTheme="minorHAnsi"/>
          <w:b/>
          <w:bCs/>
          <w:iCs/>
          <w:sz w:val="22"/>
          <w:szCs w:val="22"/>
          <w:u w:val="single"/>
        </w:rPr>
        <w:t>:</w:t>
      </w:r>
    </w:p>
    <w:p w14:paraId="5F5CD139" w14:textId="77777777" w:rsidR="00CE2E0A" w:rsidRPr="00122284" w:rsidRDefault="00CE2E0A" w:rsidP="00532C82">
      <w:pPr>
        <w:jc w:val="both"/>
        <w:rPr>
          <w:rFonts w:asciiTheme="minorHAnsi" w:hAnsiTheme="minorHAnsi"/>
          <w:sz w:val="22"/>
          <w:szCs w:val="22"/>
        </w:rPr>
      </w:pPr>
      <w:r w:rsidRPr="00122284">
        <w:rPr>
          <w:rFonts w:asciiTheme="minorHAnsi" w:hAnsiTheme="minorHAnsi"/>
          <w:sz w:val="22"/>
          <w:szCs w:val="22"/>
        </w:rPr>
        <w:t xml:space="preserve">Czy obligatoryjnie projekty w ramach działania 4.4. H </w:t>
      </w:r>
      <w:r w:rsidRPr="00122284">
        <w:rPr>
          <w:rFonts w:asciiTheme="minorHAnsi" w:hAnsiTheme="minorHAnsi"/>
          <w:color w:val="000000"/>
          <w:sz w:val="22"/>
          <w:szCs w:val="22"/>
        </w:rPr>
        <w:t>"</w:t>
      </w:r>
      <w:r w:rsidRPr="00122284">
        <w:rPr>
          <w:rFonts w:asciiTheme="minorHAnsi" w:hAnsiTheme="minorHAnsi"/>
          <w:color w:val="000000"/>
          <w:sz w:val="22"/>
          <w:szCs w:val="22"/>
          <w:shd w:val="clear" w:color="auto" w:fill="FFFFFF"/>
        </w:rPr>
        <w:t>Ochrona i udostępnianie zasobów przyrodniczych – konkursy horyzontalne" </w:t>
      </w:r>
      <w:r w:rsidRPr="00122284">
        <w:rPr>
          <w:rFonts w:asciiTheme="minorHAnsi" w:hAnsiTheme="minorHAnsi"/>
          <w:sz w:val="22"/>
          <w:szCs w:val="22"/>
        </w:rPr>
        <w:t>muszą być realizowane na obszarze Natura 2000?</w:t>
      </w:r>
    </w:p>
    <w:p w14:paraId="33AA4595" w14:textId="77777777" w:rsidR="00532C82" w:rsidRPr="00122284" w:rsidRDefault="00532C82" w:rsidP="00532C82">
      <w:pPr>
        <w:pStyle w:val="NormalnyWeb"/>
        <w:spacing w:before="0" w:beforeAutospacing="0" w:after="0" w:afterAutospacing="0"/>
        <w:jc w:val="both"/>
        <w:rPr>
          <w:rFonts w:asciiTheme="minorHAnsi" w:hAnsiTheme="minorHAnsi"/>
          <w:b/>
          <w:bCs/>
          <w:iCs/>
          <w:sz w:val="22"/>
          <w:szCs w:val="22"/>
          <w:u w:val="single"/>
        </w:rPr>
      </w:pPr>
    </w:p>
    <w:p w14:paraId="06D36B40" w14:textId="77777777" w:rsidR="00CE2E0A" w:rsidRPr="00122284" w:rsidRDefault="00CE2E0A"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t>Odpowiedź:</w:t>
      </w:r>
    </w:p>
    <w:p w14:paraId="77C62D2B" w14:textId="7C44122E" w:rsidR="00CE2E0A" w:rsidRPr="00122284" w:rsidRDefault="00CE2E0A" w:rsidP="00532C82">
      <w:pPr>
        <w:jc w:val="both"/>
        <w:rPr>
          <w:rFonts w:asciiTheme="minorHAnsi" w:hAnsiTheme="minorHAnsi"/>
          <w:color w:val="000000"/>
          <w:sz w:val="22"/>
          <w:szCs w:val="22"/>
        </w:rPr>
      </w:pPr>
      <w:r w:rsidRPr="00122284">
        <w:rPr>
          <w:rFonts w:asciiTheme="minorHAnsi" w:hAnsiTheme="minorHAnsi"/>
          <w:sz w:val="22"/>
          <w:szCs w:val="22"/>
        </w:rPr>
        <w:t xml:space="preserve">Zgodnie z zapisami Regulaminu Konkursu „… </w:t>
      </w:r>
      <w:r w:rsidRPr="00122284">
        <w:rPr>
          <w:rFonts w:asciiTheme="minorHAnsi" w:hAnsiTheme="minorHAnsi"/>
          <w:color w:val="000000"/>
          <w:sz w:val="22"/>
          <w:szCs w:val="22"/>
        </w:rPr>
        <w:t xml:space="preserve">port lub przystań muszą być zlokalizowane bezpośrednio przy Odrze i obejmować w swoim zakresie tereny Natura 2000. Przyjmuje się, że granice portu lub przystani będą tożsame z pozwoleniem na budowę lub zgłoszeniem robót budowlanych, a w przypadku ich braku na dzień składania wniosku o dofinansowanie – decyzją środowiskową. Dopuszcza się, </w:t>
      </w:r>
      <w:r w:rsidRPr="00122284">
        <w:rPr>
          <w:rFonts w:asciiTheme="minorHAnsi" w:hAnsiTheme="minorHAnsi"/>
          <w:b/>
          <w:bCs/>
          <w:color w:val="000000"/>
          <w:sz w:val="22"/>
          <w:szCs w:val="22"/>
        </w:rPr>
        <w:t>aby granice te mogły wykraczać</w:t>
      </w:r>
      <w:r w:rsidR="001D3B84" w:rsidRPr="00122284">
        <w:rPr>
          <w:rFonts w:asciiTheme="minorHAnsi" w:hAnsiTheme="minorHAnsi"/>
          <w:b/>
          <w:bCs/>
          <w:color w:val="000000"/>
          <w:sz w:val="22"/>
          <w:szCs w:val="22"/>
        </w:rPr>
        <w:t xml:space="preserve"> </w:t>
      </w:r>
      <w:r w:rsidRPr="00122284">
        <w:rPr>
          <w:rFonts w:asciiTheme="minorHAnsi" w:hAnsiTheme="minorHAnsi"/>
          <w:b/>
          <w:bCs/>
          <w:color w:val="000000"/>
          <w:sz w:val="22"/>
          <w:szCs w:val="22"/>
        </w:rPr>
        <w:t>poza teren Natura 2000, jeśli to wynika z ww. dokumentów</w:t>
      </w:r>
      <w:r w:rsidRPr="00122284">
        <w:rPr>
          <w:rFonts w:asciiTheme="minorHAnsi" w:hAnsiTheme="minorHAnsi"/>
          <w:color w:val="000000"/>
          <w:sz w:val="22"/>
          <w:szCs w:val="22"/>
        </w:rPr>
        <w:t>.”</w:t>
      </w:r>
    </w:p>
    <w:p w14:paraId="08BFD04C" w14:textId="77777777" w:rsidR="00CE2E0A" w:rsidRPr="00122284" w:rsidRDefault="00CE2E0A" w:rsidP="00532C82">
      <w:pPr>
        <w:jc w:val="both"/>
        <w:rPr>
          <w:rFonts w:asciiTheme="minorHAnsi" w:hAnsiTheme="minorHAnsi"/>
          <w:color w:val="auto"/>
          <w:sz w:val="22"/>
          <w:szCs w:val="22"/>
        </w:rPr>
      </w:pPr>
    </w:p>
    <w:p w14:paraId="41A6A8E2" w14:textId="77777777" w:rsidR="00CE2E0A" w:rsidRPr="00122284" w:rsidRDefault="00CE2E0A" w:rsidP="00532C82">
      <w:pPr>
        <w:jc w:val="both"/>
        <w:rPr>
          <w:rFonts w:asciiTheme="minorHAnsi" w:hAnsiTheme="minorHAnsi"/>
          <w:sz w:val="22"/>
          <w:szCs w:val="22"/>
        </w:rPr>
      </w:pPr>
    </w:p>
    <w:p w14:paraId="31A9C590" w14:textId="3DB69D44" w:rsidR="00B71B33" w:rsidRPr="00122284" w:rsidRDefault="00CE2E0A"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t xml:space="preserve">Pytanie </w:t>
      </w:r>
      <w:r w:rsidR="00532C82" w:rsidRPr="00122284">
        <w:rPr>
          <w:rFonts w:asciiTheme="minorHAnsi" w:hAnsiTheme="minorHAnsi"/>
          <w:b/>
          <w:bCs/>
          <w:iCs/>
          <w:sz w:val="22"/>
          <w:szCs w:val="22"/>
          <w:u w:val="single"/>
        </w:rPr>
        <w:t>4:</w:t>
      </w:r>
    </w:p>
    <w:p w14:paraId="590CE886" w14:textId="77777777" w:rsidR="00CE2E0A" w:rsidRPr="00122284" w:rsidRDefault="00CE2E0A" w:rsidP="00532C82">
      <w:pPr>
        <w:jc w:val="both"/>
        <w:rPr>
          <w:rFonts w:asciiTheme="minorHAnsi" w:hAnsiTheme="minorHAnsi"/>
          <w:sz w:val="22"/>
          <w:szCs w:val="22"/>
        </w:rPr>
      </w:pPr>
      <w:r w:rsidRPr="00122284">
        <w:rPr>
          <w:rFonts w:asciiTheme="minorHAnsi" w:hAnsiTheme="minorHAnsi"/>
          <w:sz w:val="22"/>
          <w:szCs w:val="22"/>
        </w:rPr>
        <w:t>Czy w projektach wymaga się pozyskania Deklaracji wodnej? Czy wyłącznie Deklaracji Natura 2000?</w:t>
      </w:r>
    </w:p>
    <w:p w14:paraId="263C2771" w14:textId="77777777" w:rsidR="00532C82" w:rsidRPr="00122284" w:rsidRDefault="00532C82" w:rsidP="00532C82">
      <w:pPr>
        <w:pStyle w:val="NormalnyWeb"/>
        <w:spacing w:before="0" w:beforeAutospacing="0" w:after="0" w:afterAutospacing="0"/>
        <w:jc w:val="both"/>
        <w:rPr>
          <w:rFonts w:asciiTheme="minorHAnsi" w:hAnsiTheme="minorHAnsi"/>
          <w:b/>
          <w:bCs/>
          <w:iCs/>
          <w:sz w:val="22"/>
          <w:szCs w:val="22"/>
          <w:u w:val="single"/>
        </w:rPr>
      </w:pPr>
    </w:p>
    <w:p w14:paraId="5F4133E5" w14:textId="77777777" w:rsidR="00CE2E0A" w:rsidRPr="00122284" w:rsidRDefault="00CE2E0A"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t>Odpowiedź:</w:t>
      </w:r>
    </w:p>
    <w:p w14:paraId="6370C283"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Zgodnie z zapisami Regulaminu do wniosku o dofinansowanie projektu należy dołączyć:</w:t>
      </w:r>
    </w:p>
    <w:p w14:paraId="77E31220" w14:textId="77777777" w:rsidR="00CE2E0A" w:rsidRPr="00122284" w:rsidRDefault="00CE2E0A" w:rsidP="00532C82">
      <w:pPr>
        <w:pStyle w:val="Akapitzlist"/>
        <w:numPr>
          <w:ilvl w:val="0"/>
          <w:numId w:val="2"/>
        </w:numPr>
        <w:spacing w:after="0" w:line="240" w:lineRule="auto"/>
        <w:ind w:left="0" w:firstLine="0"/>
        <w:contextualSpacing w:val="0"/>
        <w:rPr>
          <w:rFonts w:asciiTheme="minorHAnsi" w:hAnsiTheme="minorHAnsi"/>
          <w:sz w:val="22"/>
          <w:szCs w:val="22"/>
        </w:rPr>
      </w:pPr>
      <w:r w:rsidRPr="00122284">
        <w:rPr>
          <w:rFonts w:asciiTheme="minorHAnsi" w:hAnsiTheme="minorHAnsi"/>
          <w:sz w:val="22"/>
          <w:szCs w:val="22"/>
        </w:rPr>
        <w:t>Oświadczenie „Analiza oddziaływania na środowisko, z uwzględnieniem potrzeb dotyczących przystosowania się do zmiany klimatu i łagodzenia zmiany klimatu, a także odporności na klęski żywiołowe”</w:t>
      </w:r>
      <w:r w:rsidRPr="00122284">
        <w:rPr>
          <w:rFonts w:asciiTheme="minorHAnsi" w:hAnsiTheme="minorHAnsi"/>
          <w:b/>
          <w:bCs/>
          <w:sz w:val="22"/>
          <w:szCs w:val="22"/>
        </w:rPr>
        <w:t xml:space="preserve"> [Oświadczenie OOŚ] </w:t>
      </w:r>
      <w:r w:rsidRPr="00122284">
        <w:rPr>
          <w:rFonts w:asciiTheme="minorHAnsi" w:hAnsiTheme="minorHAnsi"/>
          <w:sz w:val="22"/>
          <w:szCs w:val="22"/>
        </w:rPr>
        <w:t xml:space="preserve">oraz </w:t>
      </w:r>
    </w:p>
    <w:p w14:paraId="5D3B3D19" w14:textId="77777777" w:rsidR="00CE2E0A" w:rsidRPr="00122284" w:rsidRDefault="00CE2E0A" w:rsidP="00532C82">
      <w:pPr>
        <w:pStyle w:val="Akapitzlist"/>
        <w:numPr>
          <w:ilvl w:val="0"/>
          <w:numId w:val="2"/>
        </w:numPr>
        <w:spacing w:after="0" w:line="240" w:lineRule="auto"/>
        <w:ind w:left="0" w:firstLine="0"/>
        <w:contextualSpacing w:val="0"/>
        <w:rPr>
          <w:rFonts w:asciiTheme="minorHAnsi" w:hAnsiTheme="minorHAnsi"/>
          <w:sz w:val="22"/>
          <w:szCs w:val="22"/>
        </w:rPr>
      </w:pPr>
      <w:r w:rsidRPr="00122284">
        <w:rPr>
          <w:rFonts w:asciiTheme="minorHAnsi" w:hAnsiTheme="minorHAnsi"/>
          <w:b/>
          <w:bCs/>
          <w:sz w:val="22"/>
          <w:szCs w:val="22"/>
        </w:rPr>
        <w:t>Deklarację</w:t>
      </w:r>
      <w:r w:rsidRPr="00122284">
        <w:rPr>
          <w:rFonts w:asciiTheme="minorHAnsi" w:hAnsiTheme="minorHAnsi"/>
          <w:sz w:val="22"/>
          <w:szCs w:val="22"/>
        </w:rPr>
        <w:t xml:space="preserve"> organu odpowiedzialnego za monitorowanie obszarów </w:t>
      </w:r>
      <w:r w:rsidRPr="00122284">
        <w:rPr>
          <w:rFonts w:asciiTheme="minorHAnsi" w:hAnsiTheme="minorHAnsi"/>
          <w:b/>
          <w:bCs/>
          <w:sz w:val="22"/>
          <w:szCs w:val="22"/>
        </w:rPr>
        <w:t>Natura 2000 [Deklaracja Natura 2000]</w:t>
      </w:r>
      <w:r w:rsidRPr="00122284">
        <w:rPr>
          <w:rFonts w:asciiTheme="minorHAnsi" w:hAnsiTheme="minorHAnsi"/>
          <w:sz w:val="22"/>
          <w:szCs w:val="22"/>
        </w:rPr>
        <w:t>.</w:t>
      </w:r>
    </w:p>
    <w:p w14:paraId="44A3E271"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w:t>
      </w:r>
      <w:proofErr w:type="spellStart"/>
      <w:r w:rsidRPr="00122284">
        <w:rPr>
          <w:rFonts w:asciiTheme="minorHAnsi" w:hAnsiTheme="minorHAnsi"/>
          <w:color w:val="000000"/>
          <w:sz w:val="22"/>
          <w:szCs w:val="22"/>
        </w:rPr>
        <w:t>późn</w:t>
      </w:r>
      <w:proofErr w:type="spellEnd"/>
      <w:r w:rsidRPr="00122284">
        <w:rPr>
          <w:rFonts w:asciiTheme="minorHAnsi" w:hAnsiTheme="minorHAnsi"/>
          <w:color w:val="000000"/>
          <w:sz w:val="22"/>
          <w:szCs w:val="22"/>
        </w:rPr>
        <w:t xml:space="preserve">. zm. – ustawa OOŚ), tj. </w:t>
      </w:r>
      <w:r w:rsidRPr="00122284">
        <w:rPr>
          <w:rFonts w:asciiTheme="minorHAnsi" w:hAnsiTheme="minorHAnsi"/>
          <w:b/>
          <w:bCs/>
          <w:color w:val="000000"/>
          <w:sz w:val="22"/>
          <w:szCs w:val="22"/>
        </w:rPr>
        <w:t>zamierzeń budowlanych</w:t>
      </w:r>
      <w:r w:rsidRPr="00122284">
        <w:rPr>
          <w:rFonts w:asciiTheme="minorHAnsi" w:hAnsiTheme="minorHAnsi"/>
          <w:color w:val="000000"/>
          <w:sz w:val="22"/>
          <w:szCs w:val="22"/>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5E32D447"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Dodatkowo, </w:t>
      </w:r>
      <w:r w:rsidRPr="00122284">
        <w:rPr>
          <w:rFonts w:asciiTheme="minorHAnsi" w:hAnsiTheme="minorHAnsi"/>
          <w:b/>
          <w:bCs/>
          <w:color w:val="000000"/>
          <w:sz w:val="22"/>
          <w:szCs w:val="22"/>
        </w:rPr>
        <w:t>w przypadku przedsięwzięć objętych Rozporządzeniem Rady Ministrów z dnia 10 września 2019 r. w sprawie przedsięwzięć mogących znacząco oddziaływać na środowisko</w:t>
      </w:r>
      <w:r w:rsidRPr="00122284">
        <w:rPr>
          <w:rFonts w:asciiTheme="minorHAnsi" w:hAnsiTheme="minorHAnsi"/>
          <w:color w:val="000000"/>
          <w:sz w:val="22"/>
          <w:szCs w:val="22"/>
        </w:rPr>
        <w:t xml:space="preserve"> (tekst jedn.: Dz. U. poz. 1839 – Rozporządzeniem OOŚ),  konieczne jest przedłożenie </w:t>
      </w:r>
      <w:r w:rsidRPr="00122284">
        <w:rPr>
          <w:rFonts w:asciiTheme="minorHAnsi" w:hAnsiTheme="minorHAnsi"/>
          <w:b/>
          <w:bCs/>
          <w:color w:val="000000"/>
          <w:sz w:val="22"/>
          <w:szCs w:val="22"/>
        </w:rPr>
        <w:t>decyzji o środowiskowych uwarunkowaniach tzw. decyzji środowiskowej</w:t>
      </w:r>
      <w:r w:rsidRPr="00122284">
        <w:rPr>
          <w:rFonts w:asciiTheme="minorHAnsi" w:hAnsiTheme="minorHAnsi"/>
          <w:color w:val="000000"/>
          <w:sz w:val="22"/>
          <w:szCs w:val="22"/>
        </w:rPr>
        <w:t>.</w:t>
      </w:r>
    </w:p>
    <w:p w14:paraId="5F068FB8" w14:textId="77777777" w:rsidR="00CE2E0A" w:rsidRPr="00122284" w:rsidRDefault="00CE2E0A" w:rsidP="00532C82">
      <w:pPr>
        <w:jc w:val="both"/>
        <w:rPr>
          <w:rFonts w:asciiTheme="minorHAnsi" w:hAnsiTheme="minorHAnsi"/>
          <w:color w:val="FF0000"/>
          <w:sz w:val="22"/>
          <w:szCs w:val="22"/>
        </w:rPr>
      </w:pPr>
    </w:p>
    <w:p w14:paraId="19C45D36" w14:textId="77777777" w:rsidR="00CE2E0A" w:rsidRPr="00122284" w:rsidRDefault="00CE2E0A" w:rsidP="00532C82">
      <w:pPr>
        <w:jc w:val="both"/>
        <w:rPr>
          <w:rFonts w:asciiTheme="minorHAnsi" w:hAnsiTheme="minorHAnsi"/>
          <w:color w:val="auto"/>
          <w:sz w:val="22"/>
          <w:szCs w:val="22"/>
        </w:rPr>
      </w:pPr>
      <w:r w:rsidRPr="00122284">
        <w:rPr>
          <w:rFonts w:asciiTheme="minorHAnsi" w:hAnsiTheme="minorHAnsi"/>
          <w:sz w:val="22"/>
          <w:szCs w:val="22"/>
        </w:rPr>
        <w:t xml:space="preserve">Natomiast w odniesieniu </w:t>
      </w:r>
      <w:r w:rsidRPr="00122284">
        <w:rPr>
          <w:rFonts w:asciiTheme="minorHAnsi" w:hAnsiTheme="minorHAnsi"/>
          <w:sz w:val="22"/>
          <w:szCs w:val="22"/>
          <w:u w:val="single"/>
        </w:rPr>
        <w:t>do deklaracji wodnej</w:t>
      </w:r>
      <w:r w:rsidRPr="00122284">
        <w:rPr>
          <w:rFonts w:asciiTheme="minorHAnsi" w:hAnsiTheme="minorHAnsi"/>
          <w:sz w:val="22"/>
          <w:szCs w:val="22"/>
        </w:rPr>
        <w:t xml:space="preserve"> – nie ma informacji bo nie ma wymagań co do jej posiadania. </w:t>
      </w:r>
    </w:p>
    <w:p w14:paraId="1D38B284" w14:textId="77777777" w:rsidR="00CE2E0A" w:rsidRPr="00122284" w:rsidRDefault="00CE2E0A" w:rsidP="00532C82">
      <w:pPr>
        <w:jc w:val="both"/>
        <w:rPr>
          <w:rFonts w:asciiTheme="minorHAnsi" w:hAnsiTheme="minorHAnsi"/>
          <w:b/>
          <w:bCs/>
          <w:sz w:val="22"/>
          <w:szCs w:val="22"/>
        </w:rPr>
      </w:pPr>
      <w:r w:rsidRPr="00122284">
        <w:rPr>
          <w:rFonts w:asciiTheme="minorHAnsi" w:hAnsiTheme="minorHAnsi"/>
          <w:b/>
          <w:bCs/>
          <w:sz w:val="22"/>
          <w:szCs w:val="22"/>
        </w:rPr>
        <w:t xml:space="preserve">Temat ten winien być uregulowany w decyzji środowiskowej. </w:t>
      </w:r>
    </w:p>
    <w:p w14:paraId="232539E3" w14:textId="77777777" w:rsidR="00CE2E0A" w:rsidRPr="00122284" w:rsidRDefault="00CE2E0A" w:rsidP="00532C82">
      <w:pPr>
        <w:jc w:val="both"/>
        <w:rPr>
          <w:rFonts w:asciiTheme="minorHAnsi" w:hAnsiTheme="minorHAnsi"/>
          <w:b/>
          <w:bCs/>
          <w:i/>
          <w:iCs/>
          <w:sz w:val="22"/>
          <w:szCs w:val="22"/>
        </w:rPr>
      </w:pPr>
    </w:p>
    <w:p w14:paraId="662A7B53" w14:textId="21BC04C9" w:rsidR="00B71B33" w:rsidRPr="00122284" w:rsidRDefault="00CE2E0A"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t xml:space="preserve">Pytanie </w:t>
      </w:r>
      <w:r w:rsidR="00532C82" w:rsidRPr="00122284">
        <w:rPr>
          <w:rFonts w:asciiTheme="minorHAnsi" w:hAnsiTheme="minorHAnsi"/>
          <w:b/>
          <w:bCs/>
          <w:iCs/>
          <w:sz w:val="22"/>
          <w:szCs w:val="22"/>
          <w:u w:val="single"/>
        </w:rPr>
        <w:t>5:</w:t>
      </w:r>
    </w:p>
    <w:p w14:paraId="06CA1265" w14:textId="77777777" w:rsidR="00CE2E0A" w:rsidRPr="00122284" w:rsidRDefault="00CE2E0A" w:rsidP="00532C82">
      <w:pPr>
        <w:jc w:val="both"/>
        <w:rPr>
          <w:rFonts w:asciiTheme="minorHAnsi" w:hAnsiTheme="minorHAnsi"/>
          <w:color w:val="000000"/>
          <w:sz w:val="22"/>
          <w:szCs w:val="22"/>
          <w:bdr w:val="none" w:sz="0" w:space="0" w:color="auto" w:frame="1"/>
        </w:rPr>
      </w:pPr>
      <w:r w:rsidRPr="00122284">
        <w:rPr>
          <w:rFonts w:asciiTheme="minorHAnsi" w:hAnsiTheme="minorHAnsi"/>
          <w:color w:val="000000"/>
          <w:sz w:val="22"/>
          <w:szCs w:val="22"/>
          <w:bdr w:val="none" w:sz="0" w:space="0" w:color="auto" w:frame="1"/>
        </w:rPr>
        <w:t>Czy jako przystań/port należy rozumieć wyłącznie podest przy którym mogą cumować np. kajaki? Czy również kwalifikowalne jest budowanie obiektu pełniącego rolę przechowalni dla kajaków i rowerów oraz dającego możliwość noclegu dla turystów?</w:t>
      </w:r>
    </w:p>
    <w:p w14:paraId="6CC1EA5F" w14:textId="77777777" w:rsidR="00532C82" w:rsidRPr="00122284" w:rsidRDefault="00532C82" w:rsidP="00532C82">
      <w:pPr>
        <w:pStyle w:val="NormalnyWeb"/>
        <w:spacing w:before="0" w:beforeAutospacing="0" w:after="0" w:afterAutospacing="0"/>
        <w:jc w:val="both"/>
        <w:rPr>
          <w:rFonts w:asciiTheme="minorHAnsi" w:hAnsiTheme="minorHAnsi"/>
          <w:b/>
          <w:bCs/>
          <w:iCs/>
          <w:sz w:val="22"/>
          <w:szCs w:val="22"/>
          <w:u w:val="single"/>
        </w:rPr>
      </w:pPr>
    </w:p>
    <w:p w14:paraId="11306E1B" w14:textId="77777777" w:rsidR="00CE2E0A" w:rsidRPr="00122284" w:rsidRDefault="00CE2E0A"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lastRenderedPageBreak/>
        <w:t>Odpowiedź:</w:t>
      </w:r>
    </w:p>
    <w:p w14:paraId="09FCCB3E"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 xml:space="preserve">Zgodnie z zapisami Regulaminu Przez port lub przystań należy rozumieć akwen i grunt </w:t>
      </w:r>
      <w:r w:rsidRPr="00122284">
        <w:rPr>
          <w:rFonts w:asciiTheme="minorHAnsi" w:hAnsiTheme="minorHAnsi"/>
          <w:b/>
          <w:bCs/>
          <w:color w:val="000000"/>
          <w:sz w:val="22"/>
          <w:szCs w:val="22"/>
        </w:rPr>
        <w:t>oraz związaną z nimi infrastrukturę</w:t>
      </w:r>
      <w:r w:rsidRPr="00122284">
        <w:rPr>
          <w:rFonts w:asciiTheme="minorHAnsi" w:hAnsiTheme="minorHAnsi"/>
          <w:color w:val="000000"/>
          <w:sz w:val="22"/>
          <w:szCs w:val="22"/>
        </w:rPr>
        <w:t xml:space="preserve">, znajdującą się w granicach portu lub przystani -  art. 5 ust. 1 pkt 3 ustawy z dnia 21 grudnia 2000 r. o żegludze śródlądowej (Dz. U. z 2019 r. poz. 1568). </w:t>
      </w:r>
    </w:p>
    <w:p w14:paraId="420DBD4D" w14:textId="77777777" w:rsidR="00CE2E0A" w:rsidRPr="00122284" w:rsidRDefault="00CE2E0A" w:rsidP="00532C82">
      <w:pPr>
        <w:jc w:val="both"/>
        <w:rPr>
          <w:rFonts w:asciiTheme="minorHAnsi" w:hAnsiTheme="minorHAnsi"/>
          <w:color w:val="000000"/>
          <w:sz w:val="22"/>
          <w:szCs w:val="22"/>
        </w:rPr>
      </w:pPr>
      <w:r w:rsidRPr="00122284">
        <w:rPr>
          <w:rFonts w:asciiTheme="minorHAnsi" w:hAnsiTheme="minorHAnsi"/>
          <w:color w:val="000000"/>
          <w:sz w:val="22"/>
          <w:szCs w:val="22"/>
        </w:rPr>
        <w:t>Podkreślić należy natomiast, że niekwalifikowalne w ramach przedmiotowego konkursu są m.in. wydatki dot. budowy, przebudowy, wyposażenia obiektów handlowo-usługowych.</w:t>
      </w:r>
    </w:p>
    <w:p w14:paraId="2423FA28" w14:textId="77777777" w:rsidR="00CE2E0A" w:rsidRPr="00122284" w:rsidRDefault="00CE2E0A" w:rsidP="00532C82">
      <w:pPr>
        <w:jc w:val="both"/>
        <w:rPr>
          <w:rFonts w:asciiTheme="minorHAnsi" w:hAnsiTheme="minorHAnsi"/>
          <w:b/>
          <w:bCs/>
          <w:color w:val="000000"/>
          <w:sz w:val="22"/>
          <w:szCs w:val="22"/>
        </w:rPr>
      </w:pPr>
      <w:r w:rsidRPr="00122284">
        <w:rPr>
          <w:rFonts w:asciiTheme="minorHAnsi" w:hAnsiTheme="minorHAnsi"/>
          <w:b/>
          <w:bCs/>
          <w:color w:val="000000"/>
          <w:sz w:val="22"/>
          <w:szCs w:val="22"/>
        </w:rPr>
        <w:t>Zatem wydatki dot. świadczenia usług noclegowych wraz z wyposażeniem nie mogą być kwalifikowalne.</w:t>
      </w:r>
    </w:p>
    <w:p w14:paraId="13409971" w14:textId="77777777" w:rsidR="00CE2E0A" w:rsidRPr="00122284" w:rsidRDefault="00CE2E0A" w:rsidP="00532C82">
      <w:pPr>
        <w:jc w:val="both"/>
        <w:rPr>
          <w:rFonts w:asciiTheme="minorHAnsi" w:hAnsiTheme="minorHAnsi"/>
          <w:sz w:val="22"/>
          <w:szCs w:val="22"/>
        </w:rPr>
      </w:pPr>
    </w:p>
    <w:p w14:paraId="451046A5" w14:textId="77777777" w:rsidR="00532C82" w:rsidRPr="00122284" w:rsidRDefault="004E00A3" w:rsidP="00532C82">
      <w:pPr>
        <w:jc w:val="both"/>
        <w:rPr>
          <w:rFonts w:asciiTheme="minorHAnsi" w:hAnsiTheme="minorHAnsi"/>
          <w:b/>
          <w:bCs/>
          <w:iCs/>
          <w:sz w:val="22"/>
          <w:szCs w:val="22"/>
          <w:u w:val="single"/>
        </w:rPr>
      </w:pPr>
      <w:r w:rsidRPr="00122284">
        <w:rPr>
          <w:rFonts w:asciiTheme="minorHAnsi" w:hAnsiTheme="minorHAnsi"/>
          <w:b/>
          <w:bCs/>
          <w:iCs/>
          <w:sz w:val="22"/>
          <w:szCs w:val="22"/>
          <w:u w:val="single"/>
        </w:rPr>
        <w:t xml:space="preserve">Pytanie </w:t>
      </w:r>
      <w:r w:rsidR="00532C82" w:rsidRPr="00122284">
        <w:rPr>
          <w:rFonts w:asciiTheme="minorHAnsi" w:hAnsiTheme="minorHAnsi"/>
          <w:b/>
          <w:bCs/>
          <w:iCs/>
          <w:sz w:val="22"/>
          <w:szCs w:val="22"/>
          <w:u w:val="single"/>
        </w:rPr>
        <w:t>6:</w:t>
      </w:r>
    </w:p>
    <w:p w14:paraId="304B2D6A" w14:textId="03F57D60" w:rsidR="004E00A3" w:rsidRPr="00122284" w:rsidRDefault="004E00A3" w:rsidP="00532C82">
      <w:pPr>
        <w:jc w:val="both"/>
        <w:rPr>
          <w:rFonts w:asciiTheme="minorHAnsi" w:hAnsiTheme="minorHAnsi"/>
          <w:b/>
          <w:bCs/>
          <w:iCs/>
          <w:sz w:val="22"/>
          <w:szCs w:val="22"/>
          <w:u w:val="single"/>
        </w:rPr>
      </w:pPr>
      <w:r w:rsidRPr="00122284">
        <w:rPr>
          <w:rFonts w:asciiTheme="minorHAnsi" w:hAnsiTheme="minorHAnsi"/>
          <w:sz w:val="22"/>
          <w:szCs w:val="22"/>
        </w:rPr>
        <w:t>W związku z trwającym konkursem nr RPDS.04.04.01-IZ.00-02-397/20 dla Poddziałania 4.4.1 Ochrona i udostępnianie zasobów przyrodniczych – konkursy horyzontalne, proszę o informację, czy w przypadku projektu realizowanego w trybie "zaprojektuj i wybuduj", w oparciu o Program Funkcjonalno-Użytkowy, konieczne jest posiadanie przez Wnioskodawcę na etapie aplikowania decyzji o środowiskowych uwarunkowaniach? Zgodnie z zapisami PFU, za uzyskanie takiej decyzji odpowiedzialny będzie zewnętrzy podmiot, wyłoniony przez Wnioskodawcę w celu realizacji przedsięwzięcia w trybie "zaprojektuj i wybuduj". </w:t>
      </w:r>
    </w:p>
    <w:p w14:paraId="4F19F92C" w14:textId="77777777" w:rsidR="004E00A3" w:rsidRPr="00122284" w:rsidRDefault="004E00A3" w:rsidP="00532C82">
      <w:pPr>
        <w:pStyle w:val="NormalnyWeb"/>
        <w:jc w:val="both"/>
        <w:rPr>
          <w:rFonts w:asciiTheme="minorHAnsi" w:hAnsiTheme="minorHAnsi"/>
          <w:sz w:val="22"/>
          <w:szCs w:val="22"/>
        </w:rPr>
      </w:pPr>
      <w:r w:rsidRPr="00122284">
        <w:rPr>
          <w:rFonts w:asciiTheme="minorHAnsi" w:hAnsiTheme="minorHAnsi"/>
          <w:sz w:val="22"/>
          <w:szCs w:val="22"/>
        </w:rPr>
        <w:t>Jeżeli konieczne jest posiadanie decyzji OOŚ na etapie aplikowania, do kiedy najpóźniej musi ona zostać dostarczona (ocena formalna/ocena merytoryczna)? Czy działania związane z  uzyskaniem decyzji OOŚ muszą zostać podjęte przed złożeniem wniosku o dofinansowanie?</w:t>
      </w:r>
    </w:p>
    <w:p w14:paraId="3278F9A2" w14:textId="77777777" w:rsidR="004E00A3" w:rsidRPr="00122284" w:rsidRDefault="004E00A3"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t>Odpowiedź:</w:t>
      </w:r>
    </w:p>
    <w:p w14:paraId="660D7DDD"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 xml:space="preserve">Zgodnie z treścią Regulaminu Konkursu oraz instrukcją do wniosku o dofinansowanie - jeżeli projekt lub jego część jest realizowany w formule „zaprojektuj i wybuduj” to do wniosku o dofinansowanie jednym z obligatoryjnych załączników jest program funkcjonalno-użytkowy. </w:t>
      </w:r>
    </w:p>
    <w:p w14:paraId="2EA2621A"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 xml:space="preserve">Ponadto, jeśli planowane do dofinansowania przedsięwzięcie wymaga w świetle obowiązujących przepisów prawa uzyskania decyzji środowiskowej, do wniosku o dofinansowanie należy ją dołączyć. </w:t>
      </w:r>
    </w:p>
    <w:p w14:paraId="269A389E"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Podobnie w przypadku pozostałych dwóch załączników środowiskowych, ze wzgl. iż jest to przedsięwzięcie w rozumieniu ustawy OOŚ, należy dołączyć Oświadczenie OOŚ oraz Deklarację Natura 2000.</w:t>
      </w:r>
    </w:p>
    <w:p w14:paraId="057ACF95"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Ocena dołączenia wszystkich wymaganych załączników odbywa się na etapie oceny formalnej. Brak załączników może zostać uzupełniony na podstawie art. 43 ustawy wdrożeniowej, tj. uzupełnienia braków w zakresie warunków formalnych dotyczących kompletności złożonego wniosku o dofinansowanie lub oczywistych omyłek. Wobec tego, w przypadku wezwania do uzupełnienia załącznika IZ RPO WD nie będzie wydłużała terminu na dostarczenie np. decyzji środowiskowych powyżej 21 dni, gdyż termin ten został narzucony przez ustawodawcę (przy uwzględnieniu zapisów ustawy z dnia 3 kwietnia 2020 r. o szczególnych rozwiązaniach wspierających realizację programów operacyjnych w związku z wystąpieniem COVID-19 w 2020 r.).</w:t>
      </w:r>
    </w:p>
    <w:p w14:paraId="537A33DC"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 xml:space="preserve">Zatem decyzja środowiskowa będzie traktowana tak jak każdy inny załącznik do wniosku o dofinansowanie, tj. nie wymaga się potwierdzenia daty złożenia wniosku o wydanie decyzji środowiskowej przed datą złożenia wniosku o dofinansowanie. </w:t>
      </w:r>
    </w:p>
    <w:p w14:paraId="1224699F"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Jednakże Wnioskodawca winien wziąć pod uwagę powyższe zapisy zawarte również w Regulaminie Konkursu oraz w ustawie wdrożeniowej dot. braku możliwości wydłużenia terminu na uzupełnienie wniosku powyżej 21 dni.</w:t>
      </w:r>
    </w:p>
    <w:p w14:paraId="19F4C56A"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 xml:space="preserve">Na podstawie kompletnie złożonego wniosku o dofinansowanie możliwa jest ocena formalna oraz merytoryczna obejmująca m.in.  kryterium „Polityka ochrony środowiska”, które w przypadku przedsięwzięć weryfikowane jest z uwzględnieniem 3 załączników środowiskowych – Oświadczenia OOŚ, Deklaracji Natura 2000 oraz decyzji środowiskowej. </w:t>
      </w:r>
    </w:p>
    <w:p w14:paraId="5E464661" w14:textId="77777777" w:rsidR="004E00A3" w:rsidRPr="00122284" w:rsidRDefault="004E00A3" w:rsidP="00532C82">
      <w:pPr>
        <w:jc w:val="both"/>
        <w:rPr>
          <w:rFonts w:asciiTheme="minorHAnsi" w:hAnsiTheme="minorHAnsi"/>
          <w:color w:val="auto"/>
          <w:sz w:val="22"/>
          <w:szCs w:val="22"/>
        </w:rPr>
      </w:pPr>
    </w:p>
    <w:p w14:paraId="1CC87811" w14:textId="77777777" w:rsidR="0024687A" w:rsidRDefault="0024687A" w:rsidP="00532C82">
      <w:pPr>
        <w:jc w:val="both"/>
        <w:rPr>
          <w:rFonts w:asciiTheme="minorHAnsi" w:hAnsiTheme="minorHAnsi"/>
          <w:b/>
          <w:bCs/>
          <w:iCs/>
          <w:sz w:val="22"/>
          <w:szCs w:val="22"/>
          <w:u w:val="single"/>
        </w:rPr>
      </w:pPr>
    </w:p>
    <w:p w14:paraId="51B2EC7B" w14:textId="77777777" w:rsidR="0024687A" w:rsidRDefault="0024687A" w:rsidP="00532C82">
      <w:pPr>
        <w:jc w:val="both"/>
        <w:rPr>
          <w:rFonts w:asciiTheme="minorHAnsi" w:hAnsiTheme="minorHAnsi"/>
          <w:b/>
          <w:bCs/>
          <w:iCs/>
          <w:sz w:val="22"/>
          <w:szCs w:val="22"/>
          <w:u w:val="single"/>
        </w:rPr>
      </w:pPr>
    </w:p>
    <w:p w14:paraId="4906CD08" w14:textId="7BD7747C" w:rsidR="00697FCC" w:rsidRPr="00122284" w:rsidRDefault="004E00A3" w:rsidP="00532C82">
      <w:pPr>
        <w:jc w:val="both"/>
        <w:rPr>
          <w:rFonts w:asciiTheme="minorHAnsi" w:hAnsiTheme="minorHAnsi"/>
          <w:b/>
          <w:bCs/>
          <w:iCs/>
          <w:sz w:val="22"/>
          <w:szCs w:val="22"/>
          <w:u w:val="single"/>
        </w:rPr>
      </w:pPr>
      <w:r w:rsidRPr="00122284">
        <w:rPr>
          <w:rFonts w:asciiTheme="minorHAnsi" w:hAnsiTheme="minorHAnsi"/>
          <w:b/>
          <w:bCs/>
          <w:iCs/>
          <w:sz w:val="22"/>
          <w:szCs w:val="22"/>
          <w:u w:val="single"/>
        </w:rPr>
        <w:lastRenderedPageBreak/>
        <w:t>Pytanie</w:t>
      </w:r>
      <w:r w:rsidR="00532C82" w:rsidRPr="00122284">
        <w:rPr>
          <w:rFonts w:asciiTheme="minorHAnsi" w:hAnsiTheme="minorHAnsi"/>
          <w:b/>
          <w:bCs/>
          <w:iCs/>
          <w:sz w:val="22"/>
          <w:szCs w:val="22"/>
          <w:u w:val="single"/>
        </w:rPr>
        <w:t xml:space="preserve"> 7</w:t>
      </w:r>
      <w:r w:rsidR="00697FCC" w:rsidRPr="00122284">
        <w:rPr>
          <w:rFonts w:asciiTheme="minorHAnsi" w:hAnsiTheme="minorHAnsi"/>
          <w:b/>
          <w:bCs/>
          <w:iCs/>
          <w:sz w:val="22"/>
          <w:szCs w:val="22"/>
          <w:u w:val="single"/>
        </w:rPr>
        <w:t>:</w:t>
      </w:r>
    </w:p>
    <w:p w14:paraId="24F484EC"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Czy w ramach tego konkursu będą mogli sfinansować wydatki związane z wybudowaniem sieci kanalizacji deszczowej.</w:t>
      </w:r>
    </w:p>
    <w:p w14:paraId="664933EC" w14:textId="77777777" w:rsidR="00532C82" w:rsidRPr="00122284" w:rsidRDefault="00532C82" w:rsidP="00532C82">
      <w:pPr>
        <w:pStyle w:val="NormalnyWeb"/>
        <w:spacing w:before="0" w:beforeAutospacing="0" w:after="0" w:afterAutospacing="0"/>
        <w:jc w:val="both"/>
        <w:rPr>
          <w:rFonts w:asciiTheme="minorHAnsi" w:hAnsiTheme="minorHAnsi"/>
          <w:b/>
          <w:bCs/>
          <w:iCs/>
          <w:sz w:val="22"/>
          <w:szCs w:val="22"/>
          <w:u w:val="single"/>
        </w:rPr>
      </w:pPr>
    </w:p>
    <w:p w14:paraId="539C237B" w14:textId="77777777" w:rsidR="004E00A3" w:rsidRPr="00122284" w:rsidRDefault="004E00A3" w:rsidP="00532C82">
      <w:pPr>
        <w:pStyle w:val="NormalnyWeb"/>
        <w:spacing w:before="0" w:beforeAutospacing="0" w:after="0" w:afterAutospacing="0"/>
        <w:jc w:val="both"/>
        <w:rPr>
          <w:rFonts w:asciiTheme="minorHAnsi" w:hAnsiTheme="minorHAnsi"/>
          <w:b/>
          <w:bCs/>
          <w:iCs/>
          <w:sz w:val="22"/>
          <w:szCs w:val="22"/>
          <w:u w:val="single"/>
        </w:rPr>
      </w:pPr>
      <w:r w:rsidRPr="00122284">
        <w:rPr>
          <w:rFonts w:asciiTheme="minorHAnsi" w:hAnsiTheme="minorHAnsi"/>
          <w:b/>
          <w:bCs/>
          <w:iCs/>
          <w:sz w:val="22"/>
          <w:szCs w:val="22"/>
          <w:u w:val="single"/>
        </w:rPr>
        <w:t>Odpowiedź:</w:t>
      </w:r>
    </w:p>
    <w:p w14:paraId="280A060B"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 xml:space="preserve">Zgodnie z Regulaminem konkursu nr RPDS.04.04.01-IZ.00-02-397/20 nabór dotyczy budowy i modernizacji niezbędnej infrastruktury w zakresie przystani i portów rzecznych służącej kanalizacji ruchu turystycznego w celu ochrony i udostępniania cennych przyrodniczo terenów rzeki Odry. Zatem wydatki związane jedynie z przedmiotem naboru mogą być kwalifikowalne. Ocena wstępna ich kwalifikowalności odbywa się na etapie oceny formalnej i merytorycznej, jednakże ostateczne potwierdzenie ich kwalifikowalności odbywa się na podstawie wniosku o płatność. Należy zaznaczyć, iż na etapie składnia wniosku o dofinansowanie wydatki mogą być uznane za kwalifikowalne jeżeli m.in. planowane wydatki w ramach projektu są konieczne do osiągnięcia jego celów oraz że proponowana wysokość wydatków jest adekwatna do wdrożenia zaplanowanych działań. </w:t>
      </w:r>
    </w:p>
    <w:p w14:paraId="23969E1A" w14:textId="77777777" w:rsidR="004E00A3" w:rsidRPr="00122284" w:rsidRDefault="004E00A3" w:rsidP="00532C82">
      <w:pPr>
        <w:jc w:val="both"/>
        <w:rPr>
          <w:rFonts w:asciiTheme="minorHAnsi" w:hAnsiTheme="minorHAnsi"/>
          <w:color w:val="auto"/>
          <w:sz w:val="22"/>
          <w:szCs w:val="22"/>
        </w:rPr>
      </w:pPr>
      <w:r w:rsidRPr="00122284">
        <w:rPr>
          <w:rFonts w:asciiTheme="minorHAnsi" w:hAnsiTheme="minorHAnsi"/>
          <w:color w:val="auto"/>
          <w:sz w:val="22"/>
          <w:szCs w:val="22"/>
        </w:rPr>
        <w:t>Ponadto zwraca się uwagę iż w ramach ww. naboru wykluczeniu będą podlegały wydatki kwalifikujące się do wsparcia w ramach całego działania 4.5 Bezpieczeństwo, w tym wydatki na kanalizację deszczową na obszarach miejskich do 100 tys. mieszkańców (jako typ projektu wymieniony w schemacie 4.5.C SZOOP).</w:t>
      </w:r>
    </w:p>
    <w:p w14:paraId="643C1792" w14:textId="77777777" w:rsidR="004E00A3" w:rsidRPr="00122284" w:rsidRDefault="004E00A3" w:rsidP="00532C82">
      <w:pPr>
        <w:jc w:val="both"/>
        <w:rPr>
          <w:rFonts w:asciiTheme="minorHAnsi" w:hAnsiTheme="minorHAnsi"/>
          <w:sz w:val="22"/>
          <w:szCs w:val="22"/>
        </w:rPr>
      </w:pPr>
    </w:p>
    <w:p w14:paraId="70612ADB" w14:textId="139CA41F" w:rsidR="003B1263" w:rsidRPr="00122284" w:rsidRDefault="003B1263" w:rsidP="00532C82">
      <w:pPr>
        <w:jc w:val="both"/>
        <w:rPr>
          <w:rFonts w:asciiTheme="minorHAnsi" w:hAnsiTheme="minorHAnsi"/>
          <w:b/>
          <w:color w:val="auto"/>
          <w:sz w:val="22"/>
          <w:szCs w:val="22"/>
          <w:u w:val="single"/>
        </w:rPr>
      </w:pPr>
      <w:r w:rsidRPr="00122284">
        <w:rPr>
          <w:rFonts w:asciiTheme="minorHAnsi" w:hAnsiTheme="minorHAnsi"/>
          <w:b/>
          <w:color w:val="auto"/>
          <w:sz w:val="22"/>
          <w:szCs w:val="22"/>
          <w:u w:val="single"/>
        </w:rPr>
        <w:t>Pytanie</w:t>
      </w:r>
      <w:r w:rsidR="00532C82" w:rsidRPr="00122284">
        <w:rPr>
          <w:rFonts w:asciiTheme="minorHAnsi" w:hAnsiTheme="minorHAnsi"/>
          <w:b/>
          <w:color w:val="auto"/>
          <w:sz w:val="22"/>
          <w:szCs w:val="22"/>
          <w:u w:val="single"/>
        </w:rPr>
        <w:t xml:space="preserve"> 8</w:t>
      </w:r>
      <w:r w:rsidRPr="00122284">
        <w:rPr>
          <w:rFonts w:asciiTheme="minorHAnsi" w:hAnsiTheme="minorHAnsi"/>
          <w:b/>
          <w:color w:val="auto"/>
          <w:sz w:val="22"/>
          <w:szCs w:val="22"/>
          <w:u w:val="single"/>
        </w:rPr>
        <w:t xml:space="preserve">: </w:t>
      </w:r>
      <w:r w:rsidR="00697FCC" w:rsidRPr="00122284">
        <w:rPr>
          <w:rFonts w:asciiTheme="minorHAnsi" w:hAnsiTheme="minorHAnsi"/>
          <w:b/>
          <w:color w:val="auto"/>
          <w:sz w:val="22"/>
          <w:szCs w:val="22"/>
          <w:u w:val="single"/>
        </w:rPr>
        <w:t xml:space="preserve"> </w:t>
      </w:r>
    </w:p>
    <w:p w14:paraId="5AB60633" w14:textId="6DD87AD3" w:rsidR="003B1263" w:rsidRPr="00122284" w:rsidRDefault="00532C82" w:rsidP="00532C82">
      <w:pPr>
        <w:jc w:val="both"/>
        <w:rPr>
          <w:rFonts w:asciiTheme="minorHAnsi" w:hAnsiTheme="minorHAnsi"/>
          <w:sz w:val="22"/>
          <w:szCs w:val="22"/>
        </w:rPr>
      </w:pPr>
      <w:r w:rsidRPr="00122284">
        <w:rPr>
          <w:rFonts w:asciiTheme="minorHAnsi" w:hAnsiTheme="minorHAnsi"/>
          <w:sz w:val="22"/>
          <w:szCs w:val="22"/>
        </w:rPr>
        <w:t>J</w:t>
      </w:r>
      <w:r w:rsidR="003B1263" w:rsidRPr="00122284">
        <w:rPr>
          <w:rFonts w:asciiTheme="minorHAnsi" w:hAnsiTheme="minorHAnsi"/>
          <w:sz w:val="22"/>
          <w:szCs w:val="22"/>
        </w:rPr>
        <w:t>eżeli projekt realizowany będzie w części na działkach, które nie są własnością Wnioskodawcy, wówczas wystarczające będzie dołączenie oświadczenia właściciela gruntu, że wyraża zgodę na realizację projektu na swojej działce?</w:t>
      </w:r>
    </w:p>
    <w:p w14:paraId="1418A913" w14:textId="77777777" w:rsidR="003B1263" w:rsidRPr="00122284" w:rsidRDefault="003B1263" w:rsidP="00532C82">
      <w:pPr>
        <w:jc w:val="both"/>
        <w:rPr>
          <w:rFonts w:asciiTheme="minorHAnsi" w:hAnsiTheme="minorHAnsi"/>
          <w:sz w:val="22"/>
          <w:szCs w:val="22"/>
        </w:rPr>
      </w:pPr>
      <w:r w:rsidRPr="00122284">
        <w:rPr>
          <w:rFonts w:asciiTheme="minorHAnsi" w:hAnsiTheme="minorHAnsi"/>
          <w:sz w:val="22"/>
          <w:szCs w:val="22"/>
        </w:rPr>
        <w:t>Czy istnieje wzór takiego oświadczenia?</w:t>
      </w:r>
    </w:p>
    <w:p w14:paraId="111AE984" w14:textId="77777777" w:rsidR="003B1263" w:rsidRPr="00122284" w:rsidRDefault="003B1263" w:rsidP="00532C82">
      <w:pPr>
        <w:jc w:val="both"/>
        <w:rPr>
          <w:rFonts w:asciiTheme="minorHAnsi" w:hAnsiTheme="minorHAnsi"/>
          <w:sz w:val="22"/>
          <w:szCs w:val="22"/>
        </w:rPr>
      </w:pPr>
      <w:r w:rsidRPr="00122284">
        <w:rPr>
          <w:rFonts w:asciiTheme="minorHAnsi" w:hAnsiTheme="minorHAnsi"/>
          <w:sz w:val="22"/>
          <w:szCs w:val="22"/>
        </w:rPr>
        <w:t>Czy dołączenie takiego dokumentu jest obligatoryjne?</w:t>
      </w:r>
    </w:p>
    <w:p w14:paraId="2159D6DA" w14:textId="77777777" w:rsidR="00532C82" w:rsidRPr="00122284" w:rsidRDefault="00532C82" w:rsidP="00532C82">
      <w:pPr>
        <w:jc w:val="both"/>
        <w:rPr>
          <w:rFonts w:asciiTheme="minorHAnsi" w:hAnsiTheme="minorHAnsi"/>
          <w:b/>
          <w:sz w:val="22"/>
          <w:szCs w:val="22"/>
          <w:u w:val="single"/>
        </w:rPr>
      </w:pPr>
    </w:p>
    <w:p w14:paraId="507D157D" w14:textId="77777777" w:rsidR="003B1263" w:rsidRPr="00122284" w:rsidRDefault="003B1263" w:rsidP="00532C82">
      <w:pPr>
        <w:jc w:val="both"/>
        <w:rPr>
          <w:rFonts w:asciiTheme="minorHAnsi" w:hAnsiTheme="minorHAnsi"/>
          <w:b/>
          <w:sz w:val="22"/>
          <w:szCs w:val="22"/>
          <w:u w:val="single"/>
        </w:rPr>
      </w:pPr>
      <w:r w:rsidRPr="00122284">
        <w:rPr>
          <w:rFonts w:asciiTheme="minorHAnsi" w:hAnsiTheme="minorHAnsi"/>
          <w:b/>
          <w:sz w:val="22"/>
          <w:szCs w:val="22"/>
          <w:u w:val="single"/>
        </w:rPr>
        <w:t>Odpowiedź:</w:t>
      </w:r>
    </w:p>
    <w:p w14:paraId="69AE4083" w14:textId="5A7A7608" w:rsidR="007C47C8" w:rsidRPr="00122284" w:rsidRDefault="007C47C8" w:rsidP="00532C82">
      <w:pPr>
        <w:jc w:val="both"/>
        <w:rPr>
          <w:rFonts w:asciiTheme="minorHAnsi" w:hAnsiTheme="minorHAnsi"/>
          <w:sz w:val="22"/>
          <w:szCs w:val="22"/>
        </w:rPr>
      </w:pPr>
      <w:r w:rsidRPr="00122284">
        <w:rPr>
          <w:rFonts w:asciiTheme="minorHAnsi" w:hAnsiTheme="minorHAnsi"/>
          <w:color w:val="000000"/>
          <w:sz w:val="22"/>
          <w:szCs w:val="22"/>
        </w:rPr>
        <w:t xml:space="preserve"> W zakresie konkursu </w:t>
      </w:r>
      <w:r w:rsidRPr="00122284">
        <w:rPr>
          <w:rStyle w:val="Pogrubienie"/>
          <w:rFonts w:asciiTheme="minorHAnsi" w:hAnsiTheme="minorHAnsi"/>
          <w:b w:val="0"/>
          <w:sz w:val="22"/>
          <w:szCs w:val="22"/>
        </w:rPr>
        <w:t>4.H. Budowa i modernizacja niezbędnej infrastruktury w zakresie przystani i portów rzecznych służącej kanalizacji ruchu turystycznego w celu ochrony i udostępniania cennych przyrodniczo terenów rzeki Odry</w:t>
      </w:r>
      <w:r w:rsidRPr="00122284">
        <w:rPr>
          <w:rStyle w:val="Pogrubienie"/>
          <w:rFonts w:asciiTheme="minorHAnsi" w:hAnsiTheme="minorHAnsi"/>
          <w:b w:val="0"/>
          <w:bCs w:val="0"/>
          <w:sz w:val="22"/>
          <w:szCs w:val="22"/>
        </w:rPr>
        <w:t>( n</w:t>
      </w:r>
      <w:r w:rsidRPr="00122284">
        <w:rPr>
          <w:rFonts w:asciiTheme="minorHAnsi" w:hAnsiTheme="minorHAnsi"/>
          <w:sz w:val="22"/>
          <w:szCs w:val="22"/>
        </w:rPr>
        <w:t xml:space="preserve">r naboru RPDS.04.04.01-IZ.00-02-397/20)  w ramach </w:t>
      </w:r>
      <w:r w:rsidRPr="00122284">
        <w:rPr>
          <w:rFonts w:asciiTheme="minorHAnsi" w:hAnsiTheme="minorHAnsi"/>
          <w:color w:val="000000"/>
          <w:sz w:val="22"/>
          <w:szCs w:val="22"/>
        </w:rPr>
        <w:t>RPO WD  2014-2020</w:t>
      </w:r>
      <w:r w:rsidR="001D3B84" w:rsidRPr="00122284">
        <w:rPr>
          <w:rFonts w:asciiTheme="minorHAnsi" w:hAnsiTheme="minorHAnsi"/>
          <w:color w:val="000000"/>
          <w:sz w:val="22"/>
          <w:szCs w:val="22"/>
        </w:rPr>
        <w:t xml:space="preserve"> </w:t>
      </w:r>
      <w:r w:rsidRPr="00122284">
        <w:rPr>
          <w:rFonts w:asciiTheme="minorHAnsi" w:hAnsiTheme="minorHAnsi"/>
          <w:color w:val="000000"/>
          <w:sz w:val="22"/>
          <w:szCs w:val="22"/>
        </w:rPr>
        <w:t>zapisy Instrukcji wypełniania wniosków mówią, że: „</w:t>
      </w:r>
      <w:r w:rsidRPr="00122284">
        <w:rPr>
          <w:rFonts w:asciiTheme="minorHAnsi" w:hAnsiTheme="minorHAnsi"/>
          <w:sz w:val="22"/>
          <w:szCs w:val="22"/>
          <w:u w:val="single"/>
        </w:rPr>
        <w:t>Warunkiem pozytywnej oceny formalnej projektu</w:t>
      </w:r>
      <w:r w:rsidRPr="00122284">
        <w:rPr>
          <w:rFonts w:asciiTheme="minorHAnsi" w:hAnsiTheme="minorHAnsi"/>
          <w:sz w:val="22"/>
          <w:szCs w:val="22"/>
        </w:rPr>
        <w:t xml:space="preserve"> jest posiadanie przez wnioskodawcę/partnerów projektu: </w:t>
      </w:r>
    </w:p>
    <w:p w14:paraId="5CEDD534" w14:textId="77777777" w:rsidR="007C47C8" w:rsidRPr="00122284" w:rsidRDefault="007C47C8" w:rsidP="00532C82">
      <w:pPr>
        <w:pStyle w:val="Default"/>
        <w:jc w:val="both"/>
        <w:rPr>
          <w:rFonts w:asciiTheme="minorHAnsi" w:hAnsiTheme="minorHAnsi"/>
          <w:sz w:val="22"/>
          <w:szCs w:val="22"/>
        </w:rPr>
      </w:pPr>
      <w:r w:rsidRPr="00122284">
        <w:rPr>
          <w:rFonts w:asciiTheme="minorHAnsi" w:hAnsiTheme="minorHAnsi"/>
          <w:sz w:val="22"/>
          <w:szCs w:val="22"/>
        </w:rPr>
        <w:t xml:space="preserve">• prawa do dysponowania nieruchomością na cele realizacji projektu na okres jego realizacji i trwałości (dotyczy projektów nieinfrastrukturalnych, nie jest wymagane w przypadku projektów z zakresu współpracy międzynarodowej, międzyregionalnej, promocji a także projektów infrastrukturalnych) </w:t>
      </w:r>
    </w:p>
    <w:p w14:paraId="2B191025" w14:textId="77777777" w:rsidR="007C47C8" w:rsidRPr="00122284" w:rsidRDefault="007C47C8" w:rsidP="00532C82">
      <w:pPr>
        <w:pStyle w:val="Default"/>
        <w:jc w:val="both"/>
        <w:rPr>
          <w:rFonts w:asciiTheme="minorHAnsi" w:hAnsiTheme="minorHAnsi"/>
          <w:sz w:val="22"/>
          <w:szCs w:val="22"/>
        </w:rPr>
      </w:pPr>
      <w:r w:rsidRPr="00122284">
        <w:rPr>
          <w:rFonts w:asciiTheme="minorHAnsi" w:hAnsiTheme="minorHAnsi"/>
          <w:sz w:val="22"/>
          <w:szCs w:val="22"/>
        </w:rPr>
        <w:t xml:space="preserve">lub </w:t>
      </w:r>
    </w:p>
    <w:p w14:paraId="7B8D36A0" w14:textId="77777777" w:rsidR="007C47C8" w:rsidRPr="00122284" w:rsidRDefault="007C47C8" w:rsidP="00532C82">
      <w:pPr>
        <w:jc w:val="both"/>
        <w:rPr>
          <w:rFonts w:asciiTheme="minorHAnsi" w:hAnsiTheme="minorHAnsi"/>
          <w:sz w:val="22"/>
          <w:szCs w:val="22"/>
        </w:rPr>
      </w:pPr>
      <w:r w:rsidRPr="00122284">
        <w:rPr>
          <w:rFonts w:asciiTheme="minorHAnsi" w:hAnsiTheme="minorHAnsi"/>
          <w:sz w:val="22"/>
          <w:szCs w:val="22"/>
        </w:rPr>
        <w:t>• prawa do dysponowania nieruchomością na cele budowlane w rozumieniu art. 3 pkt 11 ustawy z dnia 7 lipca 1994 r. Prawo budowlane w odniesieniu do nieruchomości na której/których zlokalizowany jest/będzie projekt, na okres jego realizacji i trwałości.</w:t>
      </w:r>
    </w:p>
    <w:p w14:paraId="73759A7F" w14:textId="77777777" w:rsidR="007C47C8" w:rsidRPr="00122284" w:rsidRDefault="007C47C8" w:rsidP="00532C82">
      <w:pPr>
        <w:jc w:val="both"/>
        <w:rPr>
          <w:rFonts w:asciiTheme="minorHAnsi" w:hAnsiTheme="minorHAnsi"/>
          <w:sz w:val="22"/>
          <w:szCs w:val="22"/>
        </w:rPr>
      </w:pPr>
      <w:r w:rsidRPr="00122284">
        <w:rPr>
          <w:rFonts w:asciiTheme="minorHAnsi" w:hAnsiTheme="minorHAnsi"/>
          <w:sz w:val="22"/>
          <w:szCs w:val="22"/>
        </w:rPr>
        <w:t>Co do zasady Oświadczenie o posiadaniu prawa do dysponowania nieruchomością na cele budowlane dotyczy projektów infrastrukturalnych z wyjątkiem m.in. projektów z zakresu sieci wodno-kanalizacyjnych, sieci szkieletowych i sieci dostępowych (z wyłączeniem sieci opartej na technologii bezprzewodowej) projektów z zakresu współpracy międzynarodowej, międzyregionalnej, a także promocji.</w:t>
      </w:r>
    </w:p>
    <w:p w14:paraId="01B4FC71" w14:textId="77777777" w:rsidR="007C47C8" w:rsidRPr="00122284" w:rsidRDefault="007C47C8" w:rsidP="00532C82">
      <w:pPr>
        <w:pStyle w:val="Default"/>
        <w:jc w:val="both"/>
        <w:rPr>
          <w:rFonts w:asciiTheme="minorHAnsi" w:hAnsiTheme="minorHAnsi"/>
          <w:b/>
          <w:bCs/>
          <w:sz w:val="22"/>
          <w:szCs w:val="22"/>
        </w:rPr>
      </w:pPr>
      <w:r w:rsidRPr="00122284">
        <w:rPr>
          <w:rFonts w:asciiTheme="minorHAnsi" w:hAnsiTheme="minorHAnsi"/>
          <w:b/>
          <w:bCs/>
          <w:sz w:val="22"/>
          <w:szCs w:val="22"/>
        </w:rPr>
        <w:t xml:space="preserve">Powyższe wnioskodawcy/partnerzy potwierdzają zaznaczając odpowiednią odpowiedź w pkt 8a lub 8b / 5a lub 5b w sekcji Deklaracje Wnioskodawcy/Deklaracje Partnerów. </w:t>
      </w:r>
      <w:r w:rsidRPr="00122284">
        <w:rPr>
          <w:rFonts w:asciiTheme="minorHAnsi" w:hAnsiTheme="minorHAnsi"/>
          <w:sz w:val="22"/>
          <w:szCs w:val="22"/>
        </w:rPr>
        <w:t>Podkreślić należy, że każde oświadczenie składane jest pod rygorem odpowiedzialności karnej za złożenie fałszywych oświadczeń.</w:t>
      </w:r>
    </w:p>
    <w:p w14:paraId="174529BC" w14:textId="77777777" w:rsidR="007C47C8" w:rsidRPr="00122284" w:rsidRDefault="007C47C8" w:rsidP="00532C82">
      <w:pPr>
        <w:jc w:val="both"/>
        <w:rPr>
          <w:rFonts w:asciiTheme="minorHAnsi" w:hAnsiTheme="minorHAnsi"/>
          <w:sz w:val="22"/>
          <w:szCs w:val="22"/>
        </w:rPr>
      </w:pPr>
    </w:p>
    <w:p w14:paraId="769E5DDE" w14:textId="58270F63" w:rsidR="007C47C8" w:rsidRPr="0024687A" w:rsidRDefault="007C47C8" w:rsidP="00532C82">
      <w:pPr>
        <w:jc w:val="both"/>
        <w:rPr>
          <w:rFonts w:asciiTheme="minorHAnsi" w:hAnsiTheme="minorHAnsi"/>
          <w:sz w:val="22"/>
          <w:szCs w:val="22"/>
        </w:rPr>
      </w:pPr>
      <w:r w:rsidRPr="00122284">
        <w:rPr>
          <w:rFonts w:asciiTheme="minorHAnsi" w:hAnsiTheme="minorHAnsi"/>
          <w:sz w:val="22"/>
          <w:szCs w:val="22"/>
        </w:rPr>
        <w:t xml:space="preserve">W związku z powyższym, jeżeli Państwa projekt jest projektem infrastrukturalnym, wówczas należy dostosować się do ww. zapisów instrukcji. </w:t>
      </w:r>
      <w:bookmarkStart w:id="0" w:name="_GoBack"/>
      <w:bookmarkEnd w:id="0"/>
    </w:p>
    <w:sectPr w:rsidR="007C47C8" w:rsidRPr="0024687A" w:rsidSect="00355D50">
      <w:footerReference w:type="default" r:id="rId8"/>
      <w:pgSz w:w="11906" w:h="16838"/>
      <w:pgMar w:top="1417" w:right="1417" w:bottom="1417" w:left="1417" w:header="708"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9CA3" w14:textId="77777777" w:rsidR="004E52D4" w:rsidRDefault="004E52D4" w:rsidP="00355D50">
      <w:r>
        <w:separator/>
      </w:r>
    </w:p>
  </w:endnote>
  <w:endnote w:type="continuationSeparator" w:id="0">
    <w:p w14:paraId="08C7D47A" w14:textId="77777777" w:rsidR="004E52D4" w:rsidRDefault="004E52D4" w:rsidP="003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79273"/>
      <w:docPartObj>
        <w:docPartGallery w:val="Page Numbers (Bottom of Page)"/>
        <w:docPartUnique/>
      </w:docPartObj>
    </w:sdtPr>
    <w:sdtEndPr>
      <w:rPr>
        <w:rFonts w:asciiTheme="minorHAnsi" w:hAnsiTheme="minorHAnsi"/>
      </w:rPr>
    </w:sdtEndPr>
    <w:sdtContent>
      <w:p w14:paraId="6091D4B7" w14:textId="200FE4B0" w:rsidR="00355D50" w:rsidRPr="00355D50" w:rsidRDefault="00355D50">
        <w:pPr>
          <w:pStyle w:val="Stopka"/>
          <w:jc w:val="right"/>
          <w:rPr>
            <w:rFonts w:asciiTheme="minorHAnsi" w:hAnsiTheme="minorHAnsi"/>
          </w:rPr>
        </w:pPr>
        <w:r w:rsidRPr="00355D50">
          <w:rPr>
            <w:rFonts w:asciiTheme="minorHAnsi" w:hAnsiTheme="minorHAnsi"/>
          </w:rPr>
          <w:fldChar w:fldCharType="begin"/>
        </w:r>
        <w:r w:rsidRPr="00355D50">
          <w:rPr>
            <w:rFonts w:asciiTheme="minorHAnsi" w:hAnsiTheme="minorHAnsi"/>
          </w:rPr>
          <w:instrText>PAGE   \* MERGEFORMAT</w:instrText>
        </w:r>
        <w:r w:rsidRPr="00355D50">
          <w:rPr>
            <w:rFonts w:asciiTheme="minorHAnsi" w:hAnsiTheme="minorHAnsi"/>
          </w:rPr>
          <w:fldChar w:fldCharType="separate"/>
        </w:r>
        <w:r>
          <w:rPr>
            <w:rFonts w:asciiTheme="minorHAnsi" w:hAnsiTheme="minorHAnsi"/>
            <w:noProof/>
          </w:rPr>
          <w:t>6</w:t>
        </w:r>
        <w:r w:rsidRPr="00355D50">
          <w:rPr>
            <w:rFonts w:asciiTheme="minorHAnsi" w:hAnsiTheme="minorHAnsi"/>
          </w:rPr>
          <w:fldChar w:fldCharType="end"/>
        </w:r>
      </w:p>
    </w:sdtContent>
  </w:sdt>
  <w:p w14:paraId="0451E341" w14:textId="77777777" w:rsidR="00355D50" w:rsidRDefault="00355D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0EAF1" w14:textId="77777777" w:rsidR="004E52D4" w:rsidRDefault="004E52D4" w:rsidP="00355D50">
      <w:r>
        <w:separator/>
      </w:r>
    </w:p>
  </w:footnote>
  <w:footnote w:type="continuationSeparator" w:id="0">
    <w:p w14:paraId="465F430E" w14:textId="77777777" w:rsidR="004E52D4" w:rsidRDefault="004E52D4" w:rsidP="0035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7B3155CE"/>
    <w:multiLevelType w:val="multilevel"/>
    <w:tmpl w:val="FD843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B6"/>
    <w:rsid w:val="00122284"/>
    <w:rsid w:val="00126BF4"/>
    <w:rsid w:val="001D3B84"/>
    <w:rsid w:val="00205ACD"/>
    <w:rsid w:val="0024687A"/>
    <w:rsid w:val="00281639"/>
    <w:rsid w:val="00355D50"/>
    <w:rsid w:val="003A1B1D"/>
    <w:rsid w:val="003B1263"/>
    <w:rsid w:val="003F05C7"/>
    <w:rsid w:val="004973FA"/>
    <w:rsid w:val="004E00A3"/>
    <w:rsid w:val="004E52D4"/>
    <w:rsid w:val="00532C82"/>
    <w:rsid w:val="0054201F"/>
    <w:rsid w:val="00686B4C"/>
    <w:rsid w:val="00686D99"/>
    <w:rsid w:val="00697FCC"/>
    <w:rsid w:val="00721EE9"/>
    <w:rsid w:val="007C47C8"/>
    <w:rsid w:val="00B36729"/>
    <w:rsid w:val="00B71B33"/>
    <w:rsid w:val="00C75CB6"/>
    <w:rsid w:val="00CE2E0A"/>
    <w:rsid w:val="00ED5E21"/>
    <w:rsid w:val="00F272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CD"/>
    <w:pPr>
      <w:suppressAutoHyphens/>
    </w:pPr>
    <w:rPr>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qFormat/>
    <w:rsid w:val="00205ACD"/>
    <w:pPr>
      <w:suppressLineNumbers/>
      <w:spacing w:before="120" w:after="120"/>
    </w:pPr>
    <w:rPr>
      <w:rFonts w:cs="Arial"/>
      <w:i/>
      <w:iCs/>
      <w:sz w:val="24"/>
      <w:szCs w:val="24"/>
    </w:rPr>
  </w:style>
  <w:style w:type="character" w:styleId="Pogrubienie">
    <w:name w:val="Strong"/>
    <w:uiPriority w:val="22"/>
    <w:qFormat/>
    <w:rsid w:val="00205ACD"/>
    <w:rPr>
      <w:b/>
      <w:bCs/>
    </w:rPr>
  </w:style>
  <w:style w:type="character" w:styleId="Uwydatnienie">
    <w:name w:val="Emphasis"/>
    <w:qFormat/>
    <w:rsid w:val="00205ACD"/>
    <w:rPr>
      <w:i/>
      <w:iCs/>
    </w:rPr>
  </w:style>
  <w:style w:type="character" w:customStyle="1" w:styleId="AkapitzlistZnak">
    <w:name w:val="Akapit z listą Znak"/>
    <w:aliases w:val="Numerowanie Znak,List Paragraph Znak,Akapit z listą BS Znak,Punkt 1.1 Znak,Kolorowa lista — akcent 11 Znak"/>
    <w:basedOn w:val="Domylnaczcionkaakapitu"/>
    <w:link w:val="Akapitzlist"/>
    <w:uiPriority w:val="34"/>
    <w:locked/>
    <w:rsid w:val="00CE2E0A"/>
    <w:rPr>
      <w:rFonts w:ascii="Calibri" w:hAnsi="Calibri"/>
      <w:color w:val="000000"/>
    </w:rPr>
  </w:style>
  <w:style w:type="paragraph" w:styleId="Akapitzlist">
    <w:name w:val="List Paragraph"/>
    <w:aliases w:val="Numerowanie,List Paragraph,Akapit z listą BS,Punkt 1.1,Kolorowa lista — akcent 11"/>
    <w:basedOn w:val="Normalny"/>
    <w:link w:val="AkapitzlistZnak"/>
    <w:uiPriority w:val="34"/>
    <w:qFormat/>
    <w:rsid w:val="00CE2E0A"/>
    <w:pPr>
      <w:suppressAutoHyphens w:val="0"/>
      <w:spacing w:after="4" w:line="360" w:lineRule="auto"/>
      <w:ind w:left="720" w:hanging="10"/>
      <w:contextualSpacing/>
      <w:jc w:val="both"/>
    </w:pPr>
    <w:rPr>
      <w:rFonts w:ascii="Calibri" w:hAnsi="Calibri"/>
      <w:color w:val="000000"/>
      <w:lang w:eastAsia="en-US"/>
    </w:rPr>
  </w:style>
  <w:style w:type="paragraph" w:styleId="NormalnyWeb">
    <w:name w:val="Normal (Web)"/>
    <w:basedOn w:val="Normalny"/>
    <w:uiPriority w:val="99"/>
    <w:unhideWhenUsed/>
    <w:rsid w:val="00CE2E0A"/>
    <w:pPr>
      <w:suppressAutoHyphens w:val="0"/>
      <w:spacing w:before="100" w:beforeAutospacing="1" w:after="100" w:afterAutospacing="1"/>
    </w:pPr>
    <w:rPr>
      <w:rFonts w:eastAsiaTheme="minorHAnsi"/>
      <w:color w:val="auto"/>
      <w:sz w:val="24"/>
      <w:szCs w:val="24"/>
    </w:rPr>
  </w:style>
  <w:style w:type="character" w:styleId="Hipercze">
    <w:name w:val="Hyperlink"/>
    <w:basedOn w:val="Domylnaczcionkaakapitu"/>
    <w:uiPriority w:val="99"/>
    <w:semiHidden/>
    <w:unhideWhenUsed/>
    <w:rsid w:val="00ED5E21"/>
    <w:rPr>
      <w:color w:val="0000FF"/>
      <w:u w:val="single"/>
    </w:rPr>
  </w:style>
  <w:style w:type="paragraph" w:customStyle="1" w:styleId="Default">
    <w:name w:val="Default"/>
    <w:basedOn w:val="Normalny"/>
    <w:rsid w:val="007C47C8"/>
    <w:pPr>
      <w:suppressAutoHyphens w:val="0"/>
      <w:autoSpaceDE w:val="0"/>
      <w:autoSpaceDN w:val="0"/>
    </w:pPr>
    <w:rPr>
      <w:rFonts w:ascii="Calibri" w:eastAsiaTheme="minorHAnsi" w:hAnsi="Calibri"/>
      <w:color w:val="000000"/>
      <w:sz w:val="24"/>
      <w:szCs w:val="24"/>
    </w:rPr>
  </w:style>
  <w:style w:type="paragraph" w:styleId="Nagwek">
    <w:name w:val="header"/>
    <w:basedOn w:val="Normalny"/>
    <w:link w:val="NagwekZnak"/>
    <w:uiPriority w:val="99"/>
    <w:unhideWhenUsed/>
    <w:rsid w:val="00355D50"/>
    <w:pPr>
      <w:tabs>
        <w:tab w:val="center" w:pos="4536"/>
        <w:tab w:val="right" w:pos="9072"/>
      </w:tabs>
    </w:pPr>
  </w:style>
  <w:style w:type="character" w:customStyle="1" w:styleId="NagwekZnak">
    <w:name w:val="Nagłówek Znak"/>
    <w:basedOn w:val="Domylnaczcionkaakapitu"/>
    <w:link w:val="Nagwek"/>
    <w:uiPriority w:val="99"/>
    <w:rsid w:val="00355D50"/>
    <w:rPr>
      <w:color w:val="00000A"/>
      <w:lang w:eastAsia="pl-PL"/>
    </w:rPr>
  </w:style>
  <w:style w:type="paragraph" w:styleId="Stopka">
    <w:name w:val="footer"/>
    <w:basedOn w:val="Normalny"/>
    <w:link w:val="StopkaZnak"/>
    <w:uiPriority w:val="99"/>
    <w:unhideWhenUsed/>
    <w:rsid w:val="00355D50"/>
    <w:pPr>
      <w:tabs>
        <w:tab w:val="center" w:pos="4536"/>
        <w:tab w:val="right" w:pos="9072"/>
      </w:tabs>
    </w:pPr>
  </w:style>
  <w:style w:type="character" w:customStyle="1" w:styleId="StopkaZnak">
    <w:name w:val="Stopka Znak"/>
    <w:basedOn w:val="Domylnaczcionkaakapitu"/>
    <w:link w:val="Stopka"/>
    <w:uiPriority w:val="99"/>
    <w:rsid w:val="00355D50"/>
    <w:rPr>
      <w:color w:val="00000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CD"/>
    <w:pPr>
      <w:suppressAutoHyphens/>
    </w:pPr>
    <w:rPr>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qFormat/>
    <w:rsid w:val="00205ACD"/>
    <w:pPr>
      <w:suppressLineNumbers/>
      <w:spacing w:before="120" w:after="120"/>
    </w:pPr>
    <w:rPr>
      <w:rFonts w:cs="Arial"/>
      <w:i/>
      <w:iCs/>
      <w:sz w:val="24"/>
      <w:szCs w:val="24"/>
    </w:rPr>
  </w:style>
  <w:style w:type="character" w:styleId="Pogrubienie">
    <w:name w:val="Strong"/>
    <w:uiPriority w:val="22"/>
    <w:qFormat/>
    <w:rsid w:val="00205ACD"/>
    <w:rPr>
      <w:b/>
      <w:bCs/>
    </w:rPr>
  </w:style>
  <w:style w:type="character" w:styleId="Uwydatnienie">
    <w:name w:val="Emphasis"/>
    <w:qFormat/>
    <w:rsid w:val="00205ACD"/>
    <w:rPr>
      <w:i/>
      <w:iCs/>
    </w:rPr>
  </w:style>
  <w:style w:type="character" w:customStyle="1" w:styleId="AkapitzlistZnak">
    <w:name w:val="Akapit z listą Znak"/>
    <w:aliases w:val="Numerowanie Znak,List Paragraph Znak,Akapit z listą BS Znak,Punkt 1.1 Znak,Kolorowa lista — akcent 11 Znak"/>
    <w:basedOn w:val="Domylnaczcionkaakapitu"/>
    <w:link w:val="Akapitzlist"/>
    <w:uiPriority w:val="34"/>
    <w:locked/>
    <w:rsid w:val="00CE2E0A"/>
    <w:rPr>
      <w:rFonts w:ascii="Calibri" w:hAnsi="Calibri"/>
      <w:color w:val="000000"/>
    </w:rPr>
  </w:style>
  <w:style w:type="paragraph" w:styleId="Akapitzlist">
    <w:name w:val="List Paragraph"/>
    <w:aliases w:val="Numerowanie,List Paragraph,Akapit z listą BS,Punkt 1.1,Kolorowa lista — akcent 11"/>
    <w:basedOn w:val="Normalny"/>
    <w:link w:val="AkapitzlistZnak"/>
    <w:uiPriority w:val="34"/>
    <w:qFormat/>
    <w:rsid w:val="00CE2E0A"/>
    <w:pPr>
      <w:suppressAutoHyphens w:val="0"/>
      <w:spacing w:after="4" w:line="360" w:lineRule="auto"/>
      <w:ind w:left="720" w:hanging="10"/>
      <w:contextualSpacing/>
      <w:jc w:val="both"/>
    </w:pPr>
    <w:rPr>
      <w:rFonts w:ascii="Calibri" w:hAnsi="Calibri"/>
      <w:color w:val="000000"/>
      <w:lang w:eastAsia="en-US"/>
    </w:rPr>
  </w:style>
  <w:style w:type="paragraph" w:styleId="NormalnyWeb">
    <w:name w:val="Normal (Web)"/>
    <w:basedOn w:val="Normalny"/>
    <w:uiPriority w:val="99"/>
    <w:unhideWhenUsed/>
    <w:rsid w:val="00CE2E0A"/>
    <w:pPr>
      <w:suppressAutoHyphens w:val="0"/>
      <w:spacing w:before="100" w:beforeAutospacing="1" w:after="100" w:afterAutospacing="1"/>
    </w:pPr>
    <w:rPr>
      <w:rFonts w:eastAsiaTheme="minorHAnsi"/>
      <w:color w:val="auto"/>
      <w:sz w:val="24"/>
      <w:szCs w:val="24"/>
    </w:rPr>
  </w:style>
  <w:style w:type="character" w:styleId="Hipercze">
    <w:name w:val="Hyperlink"/>
    <w:basedOn w:val="Domylnaczcionkaakapitu"/>
    <w:uiPriority w:val="99"/>
    <w:semiHidden/>
    <w:unhideWhenUsed/>
    <w:rsid w:val="00ED5E21"/>
    <w:rPr>
      <w:color w:val="0000FF"/>
      <w:u w:val="single"/>
    </w:rPr>
  </w:style>
  <w:style w:type="paragraph" w:customStyle="1" w:styleId="Default">
    <w:name w:val="Default"/>
    <w:basedOn w:val="Normalny"/>
    <w:rsid w:val="007C47C8"/>
    <w:pPr>
      <w:suppressAutoHyphens w:val="0"/>
      <w:autoSpaceDE w:val="0"/>
      <w:autoSpaceDN w:val="0"/>
    </w:pPr>
    <w:rPr>
      <w:rFonts w:ascii="Calibri" w:eastAsiaTheme="minorHAnsi" w:hAnsi="Calibri"/>
      <w:color w:val="000000"/>
      <w:sz w:val="24"/>
      <w:szCs w:val="24"/>
    </w:rPr>
  </w:style>
  <w:style w:type="paragraph" w:styleId="Nagwek">
    <w:name w:val="header"/>
    <w:basedOn w:val="Normalny"/>
    <w:link w:val="NagwekZnak"/>
    <w:uiPriority w:val="99"/>
    <w:unhideWhenUsed/>
    <w:rsid w:val="00355D50"/>
    <w:pPr>
      <w:tabs>
        <w:tab w:val="center" w:pos="4536"/>
        <w:tab w:val="right" w:pos="9072"/>
      </w:tabs>
    </w:pPr>
  </w:style>
  <w:style w:type="character" w:customStyle="1" w:styleId="NagwekZnak">
    <w:name w:val="Nagłówek Znak"/>
    <w:basedOn w:val="Domylnaczcionkaakapitu"/>
    <w:link w:val="Nagwek"/>
    <w:uiPriority w:val="99"/>
    <w:rsid w:val="00355D50"/>
    <w:rPr>
      <w:color w:val="00000A"/>
      <w:lang w:eastAsia="pl-PL"/>
    </w:rPr>
  </w:style>
  <w:style w:type="paragraph" w:styleId="Stopka">
    <w:name w:val="footer"/>
    <w:basedOn w:val="Normalny"/>
    <w:link w:val="StopkaZnak"/>
    <w:uiPriority w:val="99"/>
    <w:unhideWhenUsed/>
    <w:rsid w:val="00355D50"/>
    <w:pPr>
      <w:tabs>
        <w:tab w:val="center" w:pos="4536"/>
        <w:tab w:val="right" w:pos="9072"/>
      </w:tabs>
    </w:pPr>
  </w:style>
  <w:style w:type="character" w:customStyle="1" w:styleId="StopkaZnak">
    <w:name w:val="Stopka Znak"/>
    <w:basedOn w:val="Domylnaczcionkaakapitu"/>
    <w:link w:val="Stopka"/>
    <w:uiPriority w:val="99"/>
    <w:rsid w:val="00355D50"/>
    <w:rPr>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6750">
      <w:bodyDiv w:val="1"/>
      <w:marLeft w:val="0"/>
      <w:marRight w:val="0"/>
      <w:marTop w:val="0"/>
      <w:marBottom w:val="0"/>
      <w:divBdr>
        <w:top w:val="none" w:sz="0" w:space="0" w:color="auto"/>
        <w:left w:val="none" w:sz="0" w:space="0" w:color="auto"/>
        <w:bottom w:val="none" w:sz="0" w:space="0" w:color="auto"/>
        <w:right w:val="none" w:sz="0" w:space="0" w:color="auto"/>
      </w:divBdr>
    </w:div>
    <w:div w:id="257520211">
      <w:bodyDiv w:val="1"/>
      <w:marLeft w:val="0"/>
      <w:marRight w:val="0"/>
      <w:marTop w:val="0"/>
      <w:marBottom w:val="0"/>
      <w:divBdr>
        <w:top w:val="none" w:sz="0" w:space="0" w:color="auto"/>
        <w:left w:val="none" w:sz="0" w:space="0" w:color="auto"/>
        <w:bottom w:val="none" w:sz="0" w:space="0" w:color="auto"/>
        <w:right w:val="none" w:sz="0" w:space="0" w:color="auto"/>
      </w:divBdr>
    </w:div>
    <w:div w:id="468211979">
      <w:bodyDiv w:val="1"/>
      <w:marLeft w:val="0"/>
      <w:marRight w:val="0"/>
      <w:marTop w:val="0"/>
      <w:marBottom w:val="0"/>
      <w:divBdr>
        <w:top w:val="none" w:sz="0" w:space="0" w:color="auto"/>
        <w:left w:val="none" w:sz="0" w:space="0" w:color="auto"/>
        <w:bottom w:val="none" w:sz="0" w:space="0" w:color="auto"/>
        <w:right w:val="none" w:sz="0" w:space="0" w:color="auto"/>
      </w:divBdr>
    </w:div>
    <w:div w:id="620570790">
      <w:bodyDiv w:val="1"/>
      <w:marLeft w:val="0"/>
      <w:marRight w:val="0"/>
      <w:marTop w:val="0"/>
      <w:marBottom w:val="0"/>
      <w:divBdr>
        <w:top w:val="none" w:sz="0" w:space="0" w:color="auto"/>
        <w:left w:val="none" w:sz="0" w:space="0" w:color="auto"/>
        <w:bottom w:val="none" w:sz="0" w:space="0" w:color="auto"/>
        <w:right w:val="none" w:sz="0" w:space="0" w:color="auto"/>
      </w:divBdr>
    </w:div>
    <w:div w:id="843085847">
      <w:bodyDiv w:val="1"/>
      <w:marLeft w:val="0"/>
      <w:marRight w:val="0"/>
      <w:marTop w:val="0"/>
      <w:marBottom w:val="0"/>
      <w:divBdr>
        <w:top w:val="none" w:sz="0" w:space="0" w:color="auto"/>
        <w:left w:val="none" w:sz="0" w:space="0" w:color="auto"/>
        <w:bottom w:val="none" w:sz="0" w:space="0" w:color="auto"/>
        <w:right w:val="none" w:sz="0" w:space="0" w:color="auto"/>
      </w:divBdr>
    </w:div>
    <w:div w:id="958220873">
      <w:bodyDiv w:val="1"/>
      <w:marLeft w:val="0"/>
      <w:marRight w:val="0"/>
      <w:marTop w:val="0"/>
      <w:marBottom w:val="0"/>
      <w:divBdr>
        <w:top w:val="none" w:sz="0" w:space="0" w:color="auto"/>
        <w:left w:val="none" w:sz="0" w:space="0" w:color="auto"/>
        <w:bottom w:val="none" w:sz="0" w:space="0" w:color="auto"/>
        <w:right w:val="none" w:sz="0" w:space="0" w:color="auto"/>
      </w:divBdr>
    </w:div>
    <w:div w:id="1804539081">
      <w:bodyDiv w:val="1"/>
      <w:marLeft w:val="0"/>
      <w:marRight w:val="0"/>
      <w:marTop w:val="0"/>
      <w:marBottom w:val="0"/>
      <w:divBdr>
        <w:top w:val="none" w:sz="0" w:space="0" w:color="auto"/>
        <w:left w:val="none" w:sz="0" w:space="0" w:color="auto"/>
        <w:bottom w:val="none" w:sz="0" w:space="0" w:color="auto"/>
        <w:right w:val="none" w:sz="0" w:space="0" w:color="auto"/>
      </w:divBdr>
    </w:div>
    <w:div w:id="20041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3050</Words>
  <Characters>18303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Misztak</dc:creator>
  <cp:lastModifiedBy>Agata Kopeć</cp:lastModifiedBy>
  <cp:revision>5</cp:revision>
  <dcterms:created xsi:type="dcterms:W3CDTF">2020-11-27T12:00:00Z</dcterms:created>
  <dcterms:modified xsi:type="dcterms:W3CDTF">2020-11-27T12:01:00Z</dcterms:modified>
</cp:coreProperties>
</file>