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6F" w:rsidRDefault="00B46516" w:rsidP="0098126F">
      <w:pPr>
        <w:spacing w:line="240" w:lineRule="auto"/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bookmarkStart w:id="0" w:name="_Toc427586369"/>
      <w:bookmarkStart w:id="1" w:name="_Toc430845501"/>
      <w:r>
        <w:rPr>
          <w:rFonts w:eastAsia="Times New Roman" w:cstheme="majorBidi"/>
          <w:b/>
          <w:bCs/>
          <w:color w:val="000000" w:themeColor="text1"/>
          <w:sz w:val="28"/>
          <w:szCs w:val="28"/>
        </w:rPr>
        <w:t>W</w:t>
      </w:r>
      <w:r w:rsidR="003532CE" w:rsidRPr="003D1073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yciąg z kryteriów wyboru projektów </w:t>
      </w:r>
    </w:p>
    <w:p w:rsidR="0098126F" w:rsidRDefault="003532CE" w:rsidP="0098126F">
      <w:pPr>
        <w:spacing w:line="240" w:lineRule="auto"/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3D1073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zatwierdzonych przez KM RPO WD 2014-2020 uchwałą nr 2/15 </w:t>
      </w:r>
      <w:r w:rsidRPr="003D1073">
        <w:rPr>
          <w:rFonts w:eastAsia="Times New Roman" w:cstheme="majorBidi"/>
          <w:b/>
          <w:bCs/>
          <w:color w:val="000000" w:themeColor="text1"/>
          <w:sz w:val="28"/>
          <w:szCs w:val="28"/>
        </w:rPr>
        <w:br/>
        <w:t>z dnia 6 maja 2015 r. Komitetu Monitorującego RPO WD 2014-2020 z późniejszymi zmianami</w:t>
      </w:r>
    </w:p>
    <w:p w:rsidR="007C1DC8" w:rsidRDefault="003532CE" w:rsidP="007C1DC8">
      <w:pPr>
        <w:spacing w:line="240" w:lineRule="auto"/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3D1073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obowiązujących w </w:t>
      </w:r>
      <w:r w:rsidRPr="007C1DC8">
        <w:rPr>
          <w:rFonts w:eastAsia="Times New Roman" w:cstheme="majorBidi"/>
          <w:b/>
          <w:bCs/>
          <w:color w:val="000000" w:themeColor="text1"/>
          <w:sz w:val="28"/>
          <w:szCs w:val="28"/>
        </w:rPr>
        <w:t>naborze</w:t>
      </w:r>
      <w:r w:rsidR="00494659" w:rsidRPr="007C1DC8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</w:t>
      </w:r>
      <w:r w:rsidR="007C1DC8" w:rsidRPr="007C1DC8">
        <w:rPr>
          <w:rFonts w:eastAsia="Times New Roman" w:cstheme="majorBidi"/>
          <w:b/>
          <w:bCs/>
          <w:color w:val="000000" w:themeColor="text1"/>
          <w:sz w:val="28"/>
          <w:szCs w:val="28"/>
        </w:rPr>
        <w:t>RPDS.06.02.00-IZ.00-02-391/20</w:t>
      </w:r>
    </w:p>
    <w:p w:rsidR="00EA3706" w:rsidRPr="007C1DC8" w:rsidRDefault="00EA3706" w:rsidP="007C1DC8">
      <w:pPr>
        <w:spacing w:line="240" w:lineRule="auto"/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  <w:highlight w:val="yellow"/>
        </w:rPr>
      </w:pPr>
    </w:p>
    <w:p w:rsidR="00EA3706" w:rsidRPr="00B712F9" w:rsidRDefault="00EA3706" w:rsidP="00EA3706">
      <w:pPr>
        <w:pStyle w:val="Nagwek1"/>
        <w:rPr>
          <w:rFonts w:asciiTheme="minorHAnsi" w:hAnsiTheme="minorHAnsi"/>
        </w:rPr>
      </w:pPr>
      <w:bookmarkStart w:id="2" w:name="_Toc22822641"/>
      <w:r w:rsidRPr="00B712F9">
        <w:rPr>
          <w:rFonts w:asciiTheme="minorHAnsi" w:hAnsiTheme="minorHAnsi"/>
        </w:rPr>
        <w:t xml:space="preserve"> Kryteria formalne dla wszystkich osi priorytetowych RPO WD 2014-2020 – zakres EFRR </w:t>
      </w:r>
      <w:r w:rsidRPr="00B712F9">
        <w:rPr>
          <w:rFonts w:asciiTheme="minorHAnsi" w:hAnsiTheme="minorHAnsi" w:cs="Tahoma"/>
          <w:kern w:val="1"/>
        </w:rPr>
        <w:t>– tryb pozakonkursowy</w:t>
      </w:r>
      <w:bookmarkEnd w:id="2"/>
    </w:p>
    <w:p w:rsidR="00EA3706" w:rsidRPr="00B712F9" w:rsidRDefault="00EA3706" w:rsidP="00EA3706">
      <w:pPr>
        <w:spacing w:after="120" w:line="240" w:lineRule="auto"/>
        <w:contextualSpacing/>
        <w:jc w:val="center"/>
        <w:rPr>
          <w:rFonts w:eastAsia="Times New Roman" w:cs="Tahoma"/>
          <w:b/>
          <w:kern w:val="1"/>
          <w:sz w:val="28"/>
          <w:szCs w:val="28"/>
        </w:rPr>
      </w:pPr>
    </w:p>
    <w:p w:rsidR="00EA3706" w:rsidRPr="00B712F9" w:rsidRDefault="00EA3706" w:rsidP="00EA3706">
      <w:pPr>
        <w:keepNext/>
        <w:keepLines/>
        <w:spacing w:before="200" w:after="0"/>
        <w:outlineLvl w:val="2"/>
        <w:rPr>
          <w:rFonts w:eastAsia="Times New Roman" w:cstheme="majorBidi"/>
          <w:spacing w:val="15"/>
          <w:sz w:val="28"/>
          <w:u w:val="single"/>
        </w:rPr>
      </w:pPr>
      <w:bookmarkStart w:id="3" w:name="_Toc422916719"/>
      <w:bookmarkStart w:id="4" w:name="_Toc427586370"/>
      <w:bookmarkStart w:id="5" w:name="_Toc430845502"/>
      <w:bookmarkStart w:id="6" w:name="_Toc22822642"/>
      <w:r w:rsidRPr="00B712F9">
        <w:rPr>
          <w:rFonts w:eastAsia="Times New Roman" w:cstheme="majorBidi"/>
          <w:spacing w:val="15"/>
          <w:sz w:val="28"/>
          <w:u w:val="single"/>
        </w:rPr>
        <w:t>a. Kryteria formalne ogólne – dla wszystkich osi priorytetowych RPO WD 2014-2020 – zakres EFRR</w:t>
      </w:r>
      <w:bookmarkEnd w:id="3"/>
      <w:bookmarkEnd w:id="4"/>
      <w:bookmarkEnd w:id="5"/>
      <w:r w:rsidRPr="00B712F9">
        <w:rPr>
          <w:rFonts w:eastAsia="Times New Roman" w:cstheme="majorBidi"/>
          <w:spacing w:val="15"/>
          <w:sz w:val="28"/>
          <w:u w:val="single"/>
        </w:rPr>
        <w:t>– tryb pozakonkursowy</w:t>
      </w:r>
      <w:bookmarkEnd w:id="6"/>
      <w:r w:rsidRPr="00B712F9">
        <w:rPr>
          <w:rFonts w:eastAsia="Times New Roman" w:cstheme="majorBidi"/>
          <w:spacing w:val="15"/>
          <w:sz w:val="28"/>
          <w:u w:val="single"/>
        </w:rPr>
        <w:t xml:space="preserve"> -</w:t>
      </w:r>
      <w:r w:rsidRPr="00B712F9">
        <w:rPr>
          <w:rFonts w:eastAsia="Times New Roman" w:cstheme="majorBidi"/>
          <w:b/>
          <w:bCs/>
          <w:spacing w:val="15"/>
          <w:sz w:val="28"/>
          <w:u w:val="single"/>
        </w:rPr>
        <w:t xml:space="preserve"> COVID-19</w:t>
      </w:r>
    </w:p>
    <w:p w:rsidR="00EA3706" w:rsidRPr="00B712F9" w:rsidRDefault="00EA3706" w:rsidP="00EA3706">
      <w:pPr>
        <w:spacing w:after="120" w:line="240" w:lineRule="auto"/>
        <w:contextualSpacing/>
        <w:rPr>
          <w:rFonts w:eastAsia="Times New Roman" w:cs="Tahoma"/>
          <w:b/>
          <w:kern w:val="1"/>
          <w:sz w:val="28"/>
          <w:szCs w:val="28"/>
        </w:rPr>
      </w:pPr>
    </w:p>
    <w:p w:rsidR="00EA3706" w:rsidRPr="00B712F9" w:rsidRDefault="00EA3706" w:rsidP="00EA370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iCs/>
        </w:rPr>
      </w:pPr>
      <w:r w:rsidRPr="00B712F9">
        <w:rPr>
          <w:rFonts w:cs="Arial"/>
          <w:i/>
          <w:iCs/>
        </w:rPr>
        <w:t>(Do oceny formalnej zostan</w:t>
      </w:r>
      <w:r w:rsidRPr="00B712F9">
        <w:rPr>
          <w:rFonts w:cs="Arial,Italic"/>
          <w:i/>
          <w:iCs/>
        </w:rPr>
        <w:t xml:space="preserve">ą </w:t>
      </w:r>
      <w:r w:rsidRPr="00B712F9">
        <w:rPr>
          <w:rFonts w:cs="Arial"/>
          <w:i/>
          <w:iCs/>
        </w:rPr>
        <w:t>dopuszczone projekty, które wpłyn</w:t>
      </w:r>
      <w:r w:rsidRPr="00B712F9">
        <w:rPr>
          <w:rFonts w:cs="Arial,Italic"/>
          <w:i/>
          <w:iCs/>
        </w:rPr>
        <w:t>ę</w:t>
      </w:r>
      <w:r w:rsidRPr="00B712F9">
        <w:rPr>
          <w:rFonts w:cs="Arial"/>
          <w:i/>
          <w:iCs/>
        </w:rPr>
        <w:t>ły do Instytucji oceniającej wnioski w terminie określonym w wezwaniu do złożenia wniosku o dofinansowanie</w:t>
      </w:r>
      <w:r w:rsidRPr="00B712F9">
        <w:rPr>
          <w:rFonts w:cs="Arial"/>
          <w:i/>
          <w:iCs/>
          <w:vertAlign w:val="superscript"/>
        </w:rPr>
        <w:footnoteReference w:id="1"/>
      </w:r>
      <w:r w:rsidRPr="00B712F9">
        <w:rPr>
          <w:rFonts w:cs="Arial"/>
          <w:i/>
          <w:iCs/>
        </w:rPr>
        <w:t>)</w:t>
      </w:r>
    </w:p>
    <w:p w:rsidR="00EA3706" w:rsidRPr="00B712F9" w:rsidRDefault="00EA3706" w:rsidP="00EA37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4"/>
        </w:rPr>
      </w:pPr>
    </w:p>
    <w:p w:rsidR="00EA3706" w:rsidRPr="00B712F9" w:rsidRDefault="00EA3706" w:rsidP="00EA370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tbl>
      <w:tblPr>
        <w:tblStyle w:val="Tabela-Siatka21"/>
        <w:tblW w:w="14601" w:type="dxa"/>
        <w:tblInd w:w="-34" w:type="dxa"/>
        <w:tblLook w:val="04A0"/>
      </w:tblPr>
      <w:tblGrid>
        <w:gridCol w:w="851"/>
        <w:gridCol w:w="3686"/>
        <w:gridCol w:w="6411"/>
        <w:gridCol w:w="3653"/>
      </w:tblGrid>
      <w:tr w:rsidR="00EA3706" w:rsidRPr="00B712F9" w:rsidTr="000938F2">
        <w:trPr>
          <w:trHeight w:val="654"/>
        </w:trPr>
        <w:tc>
          <w:tcPr>
            <w:tcW w:w="851" w:type="dxa"/>
            <w:vAlign w:val="center"/>
          </w:tcPr>
          <w:p w:rsidR="00EA3706" w:rsidRPr="00B712F9" w:rsidRDefault="00EA3706" w:rsidP="000938F2">
            <w:pPr>
              <w:spacing w:after="120"/>
              <w:jc w:val="center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Lp.</w:t>
            </w:r>
          </w:p>
        </w:tc>
        <w:tc>
          <w:tcPr>
            <w:tcW w:w="3686" w:type="dxa"/>
            <w:vAlign w:val="center"/>
          </w:tcPr>
          <w:p w:rsidR="00EA3706" w:rsidRPr="00B712F9" w:rsidRDefault="00EA3706" w:rsidP="000938F2">
            <w:pPr>
              <w:spacing w:after="120"/>
              <w:jc w:val="center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Nazwa kryterium</w:t>
            </w:r>
          </w:p>
        </w:tc>
        <w:tc>
          <w:tcPr>
            <w:tcW w:w="6411" w:type="dxa"/>
            <w:vAlign w:val="center"/>
          </w:tcPr>
          <w:p w:rsidR="00EA3706" w:rsidRPr="00B712F9" w:rsidRDefault="00EA3706" w:rsidP="000938F2">
            <w:pPr>
              <w:spacing w:after="120"/>
              <w:jc w:val="center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Definicja kryterium</w:t>
            </w:r>
          </w:p>
        </w:tc>
        <w:tc>
          <w:tcPr>
            <w:tcW w:w="3653" w:type="dxa"/>
            <w:vAlign w:val="center"/>
          </w:tcPr>
          <w:p w:rsidR="00EA3706" w:rsidRPr="00B712F9" w:rsidRDefault="00EA3706" w:rsidP="000938F2">
            <w:pPr>
              <w:spacing w:after="120"/>
              <w:jc w:val="center"/>
              <w:rPr>
                <w:rFonts w:eastAsiaTheme="minorHAnsi" w:cs="Tahoma"/>
                <w:b/>
                <w:kern w:val="1"/>
                <w:sz w:val="54"/>
                <w:szCs w:val="32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Opis znaczenia kryterium</w:t>
            </w:r>
          </w:p>
        </w:tc>
      </w:tr>
      <w:tr w:rsidR="00EA3706" w:rsidRPr="00B712F9" w:rsidTr="000938F2">
        <w:tc>
          <w:tcPr>
            <w:tcW w:w="851" w:type="dxa"/>
          </w:tcPr>
          <w:p w:rsidR="00EA3706" w:rsidRPr="00B712F9" w:rsidRDefault="00EA3706" w:rsidP="000938F2">
            <w:pPr>
              <w:spacing w:after="12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1.</w:t>
            </w:r>
          </w:p>
        </w:tc>
        <w:tc>
          <w:tcPr>
            <w:tcW w:w="3686" w:type="dxa"/>
          </w:tcPr>
          <w:p w:rsidR="00EA3706" w:rsidRPr="00B712F9" w:rsidRDefault="00EA3706" w:rsidP="000938F2">
            <w:pPr>
              <w:snapToGri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 xml:space="preserve">Zgodność z zapisami SZOOP RPO WD 2014-2020 aktualnymi na dzień </w:t>
            </w:r>
            <w:r w:rsidRPr="00B712F9">
              <w:rPr>
                <w:rFonts w:eastAsiaTheme="minorHAnsi" w:cs="Arial"/>
                <w:b/>
                <w:kern w:val="1"/>
                <w:lang w:eastAsia="en-US"/>
              </w:rPr>
              <w:lastRenderedPageBreak/>
              <w:t>złożenia wniosku</w:t>
            </w:r>
            <w:r w:rsidRPr="00B712F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411" w:type="dxa"/>
            <w:vAlign w:val="center"/>
          </w:tcPr>
          <w:p w:rsidR="00EA3706" w:rsidRPr="00B712F9" w:rsidRDefault="00EA3706" w:rsidP="000938F2">
            <w:pPr>
              <w:snapToGrid w:val="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lastRenderedPageBreak/>
              <w:t xml:space="preserve">W ramach tego kryterium sprawdzane jest, czy projekt jest zgodny z zapisami SzOOP, w tym zwłaszcza w zakresie załącznika pod nazwą Wykaz projektów zidentyfikowanych przez IZ RPO WD w ramach </w:t>
            </w:r>
            <w:r w:rsidRPr="00B712F9">
              <w:rPr>
                <w:rFonts w:eastAsiaTheme="minorHAnsi" w:cs="Arial"/>
                <w:kern w:val="1"/>
                <w:lang w:eastAsia="en-US"/>
              </w:rPr>
              <w:lastRenderedPageBreak/>
              <w:t>trybu pozakonkursowego RPO WD 2014-2020. Dofinansowania nie może otrzymać projekt, który został usunięty z wymienionego powyżej wykazu lub zakłada realizację działań niezgodnych z zapisami SzOOP. Kryterium jest weryfikowane na podstawie zapisów wniosku o dofinansowanie. Dopuszcza się możliwość poprawy/ uzupełnienia wniosku o dofinansowanie w zakresie skutkującym spełnieniem kryterium.</w:t>
            </w:r>
          </w:p>
        </w:tc>
        <w:tc>
          <w:tcPr>
            <w:tcW w:w="3653" w:type="dxa"/>
          </w:tcPr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lastRenderedPageBreak/>
              <w:t>Tak/Nie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Kryterium obligatoryjne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(spełnienie jest niezbędne dla możliwości otrzymania dofinansowania).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Dopuszcza się skierowanie projektu do poprawy/uzupełnienia w zakresie skutkującym spełnieniem kryterium.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Niespełnienie kryterium po wezwaniu do uzupełnienia/ poprawy skutkuje jego odrzuceniem.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>Możliwość 2-krotnej korekty</w:t>
            </w:r>
          </w:p>
        </w:tc>
      </w:tr>
      <w:tr w:rsidR="00EA3706" w:rsidRPr="00B712F9" w:rsidTr="000938F2">
        <w:trPr>
          <w:trHeight w:val="2522"/>
        </w:trPr>
        <w:tc>
          <w:tcPr>
            <w:tcW w:w="851" w:type="dxa"/>
          </w:tcPr>
          <w:p w:rsidR="00EA3706" w:rsidRPr="00B712F9" w:rsidRDefault="00EA3706" w:rsidP="000938F2">
            <w:pPr>
              <w:spacing w:after="12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lastRenderedPageBreak/>
              <w:t>2.</w:t>
            </w:r>
          </w:p>
        </w:tc>
        <w:tc>
          <w:tcPr>
            <w:tcW w:w="3686" w:type="dxa"/>
          </w:tcPr>
          <w:p w:rsidR="00EA3706" w:rsidRPr="00B712F9" w:rsidRDefault="00EA3706" w:rsidP="000938F2">
            <w:pPr>
              <w:spacing w:after="12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Wnioskodawca wybrał wszystkie wskaźniki obligatoryjne dla danego typu projektu</w:t>
            </w:r>
          </w:p>
          <w:p w:rsidR="00EA3706" w:rsidRPr="00B712F9" w:rsidRDefault="00EA3706" w:rsidP="000938F2">
            <w:pPr>
              <w:spacing w:after="120"/>
              <w:rPr>
                <w:rFonts w:eastAsiaTheme="minorHAnsi" w:cs="Arial"/>
                <w:b/>
                <w:kern w:val="1"/>
                <w:lang w:eastAsia="en-US"/>
              </w:rPr>
            </w:pPr>
          </w:p>
        </w:tc>
        <w:tc>
          <w:tcPr>
            <w:tcW w:w="6411" w:type="dxa"/>
          </w:tcPr>
          <w:p w:rsidR="00EA3706" w:rsidRPr="00B712F9" w:rsidRDefault="00EA3706" w:rsidP="000938F2">
            <w:pPr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 xml:space="preserve">W ramach tego kryterium weryfikowane jest, czy wniosek </w:t>
            </w:r>
            <w:r w:rsidRPr="00B712F9">
              <w:rPr>
                <w:rFonts w:eastAsiaTheme="minorHAnsi" w:cs="Arial"/>
                <w:kern w:val="1"/>
                <w:lang w:eastAsia="en-US"/>
              </w:rPr>
              <w:br/>
              <w:t xml:space="preserve">o dofinansowanie projektu zawiera wszystkie wskaźniki obligatoryjne (adekwatne) dla danego typu projektu zapisane w SzOOP. </w:t>
            </w:r>
          </w:p>
          <w:p w:rsidR="00EA3706" w:rsidRPr="00B712F9" w:rsidRDefault="00EA3706" w:rsidP="000938F2">
            <w:pPr>
              <w:rPr>
                <w:rFonts w:eastAsiaTheme="minorHAnsi" w:cs="Arial"/>
                <w:kern w:val="1"/>
                <w:lang w:eastAsia="en-US"/>
              </w:rPr>
            </w:pPr>
          </w:p>
          <w:p w:rsidR="00EA3706" w:rsidRPr="00B712F9" w:rsidRDefault="00EA3706" w:rsidP="000938F2">
            <w:pPr>
              <w:rPr>
                <w:rFonts w:eastAsiaTheme="minorHAnsi"/>
                <w:kern w:val="1"/>
                <w:lang w:eastAsia="en-US"/>
              </w:rPr>
            </w:pPr>
          </w:p>
          <w:p w:rsidR="00EA3706" w:rsidRPr="00B712F9" w:rsidRDefault="00EA3706" w:rsidP="000938F2">
            <w:pPr>
              <w:spacing w:after="120"/>
              <w:rPr>
                <w:rFonts w:eastAsiaTheme="minorHAnsi" w:cs="Arial"/>
                <w:kern w:val="1"/>
                <w:lang w:eastAsia="en-US"/>
              </w:rPr>
            </w:pPr>
          </w:p>
        </w:tc>
        <w:tc>
          <w:tcPr>
            <w:tcW w:w="3653" w:type="dxa"/>
          </w:tcPr>
          <w:p w:rsidR="00EA3706" w:rsidRPr="00B712F9" w:rsidRDefault="00EA3706" w:rsidP="000938F2">
            <w:pPr>
              <w:spacing w:after="12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Tak/Nie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 xml:space="preserve">Kryterium obligatoryjne </w:t>
            </w:r>
            <w:r w:rsidRPr="00B712F9">
              <w:rPr>
                <w:rFonts w:eastAsiaTheme="minorHAnsi" w:cs="Arial"/>
                <w:lang w:eastAsia="en-US"/>
              </w:rPr>
              <w:br/>
              <w:t>(spełnienie jest niezbędne dla możliwości otrzymania dofinansowania).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br/>
              <w:t>Dopuszcza się skierowanie projektu do poprawy/uzupełnienia w zakresie skutkującym spełnieniem kryterium.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>Niespełnienie kryterium po wezwaniu do uzupełnienia/ poprawy skutkuje jego odrzuceniem.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</w:p>
          <w:p w:rsidR="00EA3706" w:rsidRPr="00B712F9" w:rsidRDefault="00EA3706" w:rsidP="000938F2">
            <w:pPr>
              <w:spacing w:after="12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>Możliwość 2-krotnej korekty</w:t>
            </w:r>
          </w:p>
        </w:tc>
      </w:tr>
      <w:tr w:rsidR="00EA3706" w:rsidRPr="00B712F9" w:rsidTr="000938F2">
        <w:tc>
          <w:tcPr>
            <w:tcW w:w="851" w:type="dxa"/>
          </w:tcPr>
          <w:p w:rsidR="00EA3706" w:rsidRPr="00B712F9" w:rsidRDefault="00EA3706" w:rsidP="000938F2">
            <w:pPr>
              <w:spacing w:after="12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lastRenderedPageBreak/>
              <w:t>3.</w:t>
            </w:r>
          </w:p>
        </w:tc>
        <w:tc>
          <w:tcPr>
            <w:tcW w:w="3686" w:type="dxa"/>
          </w:tcPr>
          <w:p w:rsidR="00EA3706" w:rsidRPr="00B712F9" w:rsidRDefault="00EA3706" w:rsidP="000938F2">
            <w:pPr>
              <w:snapToGri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Kwalifikowalność wydatków w ramach projektu</w:t>
            </w:r>
          </w:p>
        </w:tc>
        <w:tc>
          <w:tcPr>
            <w:tcW w:w="6411" w:type="dxa"/>
          </w:tcPr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Wszystkie typy wydatków przedstawione do dofinansowania w ramach projektu są kwalifikowane.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B712F9">
              <w:rPr>
                <w:rFonts w:eastAsiaTheme="minorHAnsi" w:cs="Tahoma"/>
                <w:sz w:val="16"/>
                <w:szCs w:val="16"/>
                <w:lang w:eastAsia="en-US"/>
              </w:rPr>
              <w:t>W ramach tego kryterium weryfikowane jest czy wydatki wskazane w projekcie wpisują się w rodzaje wydatków dopuszczalnych do dofinansowania zgodnie z SZOOP RPO WD 2014-2020, Krajowymi wytycznymi w zakresie kwalifikowalności wydatków w ramach Europejskiego Funduszu Rozwoju Regionalnego, Europejskiego Funduszu Społecznego oraz Funduszu Spójności w okresie programowania 2014-2020 oraz odpowiednimi rozporządzeniami właściwego ministra określającymi zasady udzielania pomocy publicznej oraz, czy kwota wydatków kwalifikowalnych we wniosku o dofinansowanie nie jest wyższa niż kwota podana w wykazie projektów zidentyfikowanych przez IZ RPO WD w ramach trybu pozakonkursowego RPO WD 2014-2020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Tahoma"/>
                <w:sz w:val="16"/>
                <w:szCs w:val="16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B712F9">
              <w:rPr>
                <w:rFonts w:eastAsiaTheme="minorHAnsi" w:cs="Tahoma"/>
                <w:sz w:val="16"/>
                <w:szCs w:val="16"/>
                <w:lang w:eastAsia="en-US"/>
              </w:rPr>
              <w:t>W trakcie realizacji projektu w uzasadnionych sytuacjach za zgodą IZ możliwe jest:</w:t>
            </w:r>
          </w:p>
          <w:p w:rsidR="00EA3706" w:rsidRPr="00B712F9" w:rsidRDefault="00EA3706" w:rsidP="00EA370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contextualSpacing/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B712F9">
              <w:rPr>
                <w:rFonts w:cs="Tahoma"/>
                <w:sz w:val="16"/>
                <w:szCs w:val="16"/>
              </w:rPr>
              <w:t>zwiększenie wartości wydatków kwalifikowalnych i/lub</w:t>
            </w:r>
            <w:r w:rsidRPr="00B712F9">
              <w:rPr>
                <w:rFonts w:eastAsiaTheme="minorHAnsi" w:cs="Tahoma"/>
                <w:sz w:val="16"/>
                <w:szCs w:val="16"/>
                <w:lang w:eastAsia="en-US"/>
              </w:rPr>
              <w:t xml:space="preserve"> wprowadzenie wydatków, które na etapie oceny kryterium były niekwalifikowalne.</w:t>
            </w:r>
          </w:p>
          <w:p w:rsidR="00EA3706" w:rsidRPr="00B712F9" w:rsidRDefault="00EA3706" w:rsidP="00EA370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contextualSpacing/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B712F9">
              <w:rPr>
                <w:rFonts w:eastAsiaTheme="minorHAnsi" w:cs="Tahoma"/>
                <w:sz w:val="16"/>
                <w:szCs w:val="16"/>
                <w:lang w:eastAsia="en-US"/>
              </w:rPr>
              <w:t>rozszerzenie zakresu rzeczowego projektu zawartego we wniosku o dofinansowanie i jeżeli to konieczne zwiększenie jego wydatków  kwalifikowalnych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lang w:eastAsia="en-US"/>
              </w:rPr>
            </w:pPr>
          </w:p>
        </w:tc>
        <w:tc>
          <w:tcPr>
            <w:tcW w:w="3653" w:type="dxa"/>
          </w:tcPr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Tak/Nie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Kryterium obligatoryjne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(spełnienie jest niezbędne dla możliwości otrzymania dofinansowania).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Dopuszcza się skierowanie projektu do poprawy/uzupełnienia w zakresie skutkującym spełnieniem kryterium.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Niespełnienie kryterium po wezwaniu do uzupełnienia/ poprawy skutkuje jego odrzuceniem.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lastRenderedPageBreak/>
              <w:t>Możliwość 2-krotnej korekty</w:t>
            </w:r>
          </w:p>
        </w:tc>
      </w:tr>
      <w:tr w:rsidR="00EA3706" w:rsidRPr="00B712F9" w:rsidTr="000938F2">
        <w:tc>
          <w:tcPr>
            <w:tcW w:w="851" w:type="dxa"/>
          </w:tcPr>
          <w:p w:rsidR="00EA3706" w:rsidRPr="00B712F9" w:rsidRDefault="00EA3706" w:rsidP="000938F2">
            <w:pPr>
              <w:spacing w:after="12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="Times New Roman" w:cs="Arial"/>
                <w:kern w:val="1"/>
              </w:rPr>
              <w:lastRenderedPageBreak/>
              <w:t>4.</w:t>
            </w:r>
          </w:p>
        </w:tc>
        <w:tc>
          <w:tcPr>
            <w:tcW w:w="3686" w:type="dxa"/>
          </w:tcPr>
          <w:p w:rsidR="00EA3706" w:rsidRPr="00B712F9" w:rsidRDefault="00EA3706" w:rsidP="000938F2">
            <w:pPr>
              <w:snapToGri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="Times New Roman" w:cs="Arial"/>
                <w:b/>
                <w:kern w:val="1"/>
              </w:rPr>
              <w:t>Niepodleganie wykluczeniu z możliwości otrzymania dofinansowania ze środków Unii Europejskiej</w:t>
            </w:r>
          </w:p>
        </w:tc>
        <w:tc>
          <w:tcPr>
            <w:tcW w:w="6411" w:type="dxa"/>
          </w:tcPr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="Times New Roman" w:cs="Arial"/>
                <w:kern w:val="1"/>
              </w:rPr>
            </w:pPr>
            <w:r w:rsidRPr="00B712F9">
              <w:rPr>
                <w:rFonts w:eastAsia="Times New Roman" w:cs="Arial"/>
                <w:kern w:val="1"/>
              </w:rPr>
              <w:t>Wnioskodawca oraz partnerzy (jeśli dotyczy) nie podlegają wykluczeniu z możliwości otrzymania dofinansowania ze środków Unii Europejskiej na podstawie: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="Times New Roman" w:cs="Arial"/>
                <w:kern w:val="1"/>
              </w:rPr>
            </w:pPr>
          </w:p>
          <w:p w:rsidR="00EA3706" w:rsidRPr="00B712F9" w:rsidRDefault="00EA3706" w:rsidP="00EA3706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46" w:hanging="284"/>
              <w:contextualSpacing/>
              <w:rPr>
                <w:rFonts w:cs="Arial"/>
                <w:kern w:val="1"/>
              </w:rPr>
            </w:pPr>
            <w:r w:rsidRPr="00B712F9">
              <w:rPr>
                <w:rFonts w:cs="Arial"/>
                <w:kern w:val="1"/>
              </w:rPr>
              <w:t>ustawy z dnia 27 sierpnia 2009 r. o finansach publicznych,</w:t>
            </w:r>
          </w:p>
          <w:p w:rsidR="00EA3706" w:rsidRPr="00B712F9" w:rsidRDefault="00EA3706" w:rsidP="00EA3706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46" w:hanging="284"/>
              <w:contextualSpacing/>
              <w:rPr>
                <w:rFonts w:cs="Arial"/>
                <w:kern w:val="1"/>
              </w:rPr>
            </w:pPr>
            <w:r w:rsidRPr="00B712F9">
              <w:rPr>
                <w:rFonts w:cs="Arial"/>
                <w:kern w:val="1"/>
              </w:rPr>
              <w:t>ustawy z dnia 15 czerwca 2012 r. o skutkach powierzania wykonywania pracy cudzoziemcom przebywającym wbrew przepisom na terytorium Rzeczypospolitej Polskiej,</w:t>
            </w:r>
          </w:p>
          <w:p w:rsidR="00EA3706" w:rsidRPr="00B712F9" w:rsidRDefault="00EA3706" w:rsidP="00EA3706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46" w:hanging="284"/>
              <w:contextualSpacing/>
              <w:rPr>
                <w:rFonts w:cs="Arial"/>
                <w:kern w:val="1"/>
              </w:rPr>
            </w:pPr>
            <w:r w:rsidRPr="00B712F9">
              <w:rPr>
                <w:rFonts w:cs="Arial"/>
                <w:kern w:val="1"/>
              </w:rPr>
              <w:t>ustawy z dnia 28 października 2002 r. o odpowiedzialności podmiotów zbiorowych za czyny zabronione pod groźbą kary 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="Times New Roman" w:cs="Arial"/>
                <w:kern w:val="1"/>
              </w:rPr>
            </w:pPr>
          </w:p>
          <w:p w:rsidR="00EA3706" w:rsidRPr="00B712F9" w:rsidRDefault="00EA3706" w:rsidP="000938F2">
            <w:pPr>
              <w:snapToGrid w:val="0"/>
              <w:rPr>
                <w:rFonts w:eastAsia="Times New Roman" w:cs="Arial"/>
                <w:kern w:val="1"/>
              </w:rPr>
            </w:pPr>
            <w:r w:rsidRPr="00B712F9">
              <w:rPr>
                <w:rFonts w:eastAsia="Times New Roman" w:cs="Arial"/>
                <w:kern w:val="1"/>
              </w:rPr>
              <w:t>Spełnienie kryterium jest weryfikowane na podstawie podpisanego oświadczenia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lang w:eastAsia="en-US"/>
              </w:rPr>
            </w:pPr>
          </w:p>
        </w:tc>
        <w:tc>
          <w:tcPr>
            <w:tcW w:w="3653" w:type="dxa"/>
          </w:tcPr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B712F9">
              <w:rPr>
                <w:rFonts w:eastAsia="Times New Roman" w:cs="Arial"/>
                <w:kern w:val="1"/>
              </w:rPr>
              <w:t>Tak/Nie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B712F9">
              <w:rPr>
                <w:rFonts w:eastAsia="Times New Roman" w:cs="Arial"/>
                <w:kern w:val="1"/>
              </w:rPr>
              <w:t>Kryterium obligatoryjne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B712F9">
              <w:rPr>
                <w:rFonts w:eastAsia="Times New Roman" w:cs="Arial"/>
                <w:kern w:val="1"/>
              </w:rPr>
              <w:t>(spełnienie jest niezbędne dla możliwości otrzymania dofinansowania).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B712F9">
              <w:rPr>
                <w:rFonts w:eastAsia="Times New Roman" w:cs="Arial"/>
                <w:kern w:val="1"/>
              </w:rPr>
              <w:t>Dopuszcza się skierowanie projektu do poprawy/uzupełnienia w zakresie skutkującym spełnianiem kryterium.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B712F9">
              <w:rPr>
                <w:rFonts w:eastAsia="Times New Roman" w:cs="Arial"/>
                <w:kern w:val="1"/>
              </w:rPr>
              <w:t>Niespełnienie kryterium po wezwaniu do uzupełnienia/ poprawy skutkuje jego odrzuceniem.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="Times New Roman" w:cs="Arial"/>
                <w:kern w:val="1"/>
              </w:rPr>
              <w:t>Możliwość 2-krotnej korekty</w:t>
            </w:r>
          </w:p>
        </w:tc>
      </w:tr>
      <w:tr w:rsidR="00EA3706" w:rsidRPr="00B712F9" w:rsidTr="000938F2">
        <w:tc>
          <w:tcPr>
            <w:tcW w:w="851" w:type="dxa"/>
          </w:tcPr>
          <w:p w:rsidR="00EA3706" w:rsidRPr="00B712F9" w:rsidRDefault="00EA3706" w:rsidP="000938F2">
            <w:pPr>
              <w:spacing w:after="120"/>
              <w:rPr>
                <w:rFonts w:eastAsia="Times New Roman" w:cs="Arial"/>
                <w:kern w:val="1"/>
              </w:rPr>
            </w:pPr>
            <w:r w:rsidRPr="00B712F9">
              <w:rPr>
                <w:rFonts w:eastAsia="Times New Roman" w:cs="Arial"/>
                <w:kern w:val="1"/>
              </w:rPr>
              <w:t>5.</w:t>
            </w:r>
          </w:p>
          <w:p w:rsidR="00EA3706" w:rsidRPr="00B712F9" w:rsidRDefault="00EA3706" w:rsidP="000938F2">
            <w:pPr>
              <w:spacing w:after="120"/>
              <w:rPr>
                <w:rFonts w:eastAsiaTheme="minorHAnsi" w:cs="Arial"/>
                <w:kern w:val="1"/>
                <w:lang w:eastAsia="en-US"/>
              </w:rPr>
            </w:pPr>
          </w:p>
        </w:tc>
        <w:tc>
          <w:tcPr>
            <w:tcW w:w="3686" w:type="dxa"/>
          </w:tcPr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="Times New Roman" w:cs="Arial"/>
                <w:b/>
                <w:kern w:val="2"/>
              </w:rPr>
              <w:t>Prawidłowość wyboru partnerów w projekcie</w:t>
            </w:r>
          </w:p>
        </w:tc>
        <w:tc>
          <w:tcPr>
            <w:tcW w:w="6411" w:type="dxa"/>
          </w:tcPr>
          <w:p w:rsidR="00EA3706" w:rsidRPr="00B712F9" w:rsidRDefault="00EA3706" w:rsidP="000938F2">
            <w:pPr>
              <w:snapToGrid w:val="0"/>
              <w:rPr>
                <w:rFonts w:eastAsia="Times New Roman" w:cs="Arial"/>
                <w:kern w:val="2"/>
              </w:rPr>
            </w:pPr>
            <w:r w:rsidRPr="00B712F9">
              <w:rPr>
                <w:rFonts w:eastAsia="Times New Roman" w:cs="Arial"/>
                <w:kern w:val="2"/>
              </w:rPr>
              <w:t>W ramach tego kryterium sprawdzane będzie, czy wybór partnerów został dokonany w sposób prawidłowy, to znaczy:</w:t>
            </w:r>
          </w:p>
          <w:p w:rsidR="00EA3706" w:rsidRPr="00B712F9" w:rsidRDefault="00EA3706" w:rsidP="000938F2">
            <w:pPr>
              <w:snapToGrid w:val="0"/>
              <w:rPr>
                <w:rFonts w:eastAsia="Times New Roman" w:cs="Arial"/>
                <w:kern w:val="2"/>
              </w:rPr>
            </w:pPr>
          </w:p>
          <w:p w:rsidR="00EA3706" w:rsidRPr="00B712F9" w:rsidRDefault="00EA3706" w:rsidP="000938F2">
            <w:pPr>
              <w:snapToGrid w:val="0"/>
              <w:rPr>
                <w:rFonts w:eastAsia="Times New Roman" w:cs="Arial"/>
                <w:kern w:val="2"/>
              </w:rPr>
            </w:pPr>
            <w:r w:rsidRPr="00B712F9">
              <w:rPr>
                <w:rFonts w:eastAsia="Times New Roman" w:cs="Arial"/>
                <w:kern w:val="2"/>
              </w:rPr>
              <w:lastRenderedPageBreak/>
              <w:t xml:space="preserve">- wybór partnerów został dokonany przed złożeniem wniosku </w:t>
            </w:r>
            <w:r w:rsidRPr="00B712F9">
              <w:rPr>
                <w:rFonts w:eastAsia="Times New Roman" w:cs="Arial"/>
                <w:kern w:val="2"/>
              </w:rPr>
              <w:br/>
              <w:t>o dofinansowanie.</w:t>
            </w:r>
          </w:p>
          <w:p w:rsidR="00EA3706" w:rsidRPr="00B712F9" w:rsidRDefault="00EA3706" w:rsidP="000938F2">
            <w:pPr>
              <w:snapToGrid w:val="0"/>
              <w:rPr>
                <w:rFonts w:eastAsia="Times New Roman" w:cs="Arial"/>
                <w:kern w:val="2"/>
              </w:rPr>
            </w:pPr>
          </w:p>
          <w:p w:rsidR="00EA3706" w:rsidRPr="00B712F9" w:rsidRDefault="00EA3706" w:rsidP="000938F2">
            <w:pPr>
              <w:snapToGrid w:val="0"/>
              <w:rPr>
                <w:rFonts w:eastAsia="Times New Roman" w:cs="Arial"/>
                <w:kern w:val="2"/>
              </w:rPr>
            </w:pPr>
            <w:r w:rsidRPr="00B712F9">
              <w:rPr>
                <w:rFonts w:eastAsia="Times New Roman" w:cs="Arial"/>
                <w:kern w:val="2"/>
              </w:rPr>
              <w:t>- jeśli inicjującym projekt partnerski jest podmiot, o którym mowa w art. 3 ust. 1 ustawy z dnia 29 stycznia 2004 r. - Prawo zamówień publicznych</w:t>
            </w:r>
            <w:r w:rsidRPr="00B712F9">
              <w:rPr>
                <w:rFonts w:eastAsia="Times New Roman" w:cs="Arial"/>
                <w:strike/>
                <w:kern w:val="2"/>
              </w:rPr>
              <w:t>,</w:t>
            </w:r>
            <w:r w:rsidRPr="00B712F9">
              <w:rPr>
                <w:rFonts w:eastAsia="Times New Roman" w:cs="Arial"/>
                <w:kern w:val="2"/>
              </w:rPr>
              <w:t xml:space="preserve"> sprawdzane jest czy wybór partnerów spośród podmiotów innych niż wymienione w art. 3 ust. 1 pkt 1-3a tej ustawy, został dokonany z zachowaniem zasady przejrzystości i równego traktowania, w szczególności zgodnie z zasadami określonymi w art. 33 ust. 2 ustawy z dnia 11 lipca 2014 r. o zasadach realizacji programów w zakresie polityki spójności finansowanych w perspektywie finansowej 2014–2020;</w:t>
            </w:r>
          </w:p>
          <w:p w:rsidR="00EA3706" w:rsidRPr="00B712F9" w:rsidRDefault="00EA3706" w:rsidP="000938F2">
            <w:pPr>
              <w:snapToGrid w:val="0"/>
              <w:rPr>
                <w:rFonts w:eastAsia="Times New Roman" w:cs="Arial"/>
                <w:kern w:val="2"/>
              </w:rPr>
            </w:pPr>
          </w:p>
          <w:p w:rsidR="00EA3706" w:rsidRPr="00B712F9" w:rsidRDefault="00EA3706" w:rsidP="000938F2">
            <w:pPr>
              <w:snapToGrid w:val="0"/>
              <w:rPr>
                <w:rFonts w:eastAsia="Times New Roman" w:cs="Arial"/>
                <w:kern w:val="2"/>
                <w:sz w:val="18"/>
                <w:szCs w:val="18"/>
              </w:rPr>
            </w:pPr>
            <w:r w:rsidRPr="00B712F9">
              <w:rPr>
                <w:rFonts w:eastAsia="Times New Roman" w:cs="Arial"/>
                <w:kern w:val="2"/>
                <w:sz w:val="18"/>
                <w:szCs w:val="18"/>
              </w:rPr>
              <w:t xml:space="preserve">Kryterium będzie weryfikowane na podstawie zapisów wniosku </w:t>
            </w:r>
            <w:r w:rsidRPr="00B712F9">
              <w:rPr>
                <w:rFonts w:eastAsia="Times New Roman" w:cs="Arial"/>
                <w:kern w:val="2"/>
                <w:sz w:val="18"/>
                <w:szCs w:val="18"/>
              </w:rPr>
              <w:br/>
              <w:t>o dofinansowanie oraz dokumentów załączonych do wniosku potwierdzających:</w:t>
            </w:r>
          </w:p>
          <w:p w:rsidR="00EA3706" w:rsidRPr="00B712F9" w:rsidRDefault="00EA3706" w:rsidP="000938F2">
            <w:pPr>
              <w:snapToGrid w:val="0"/>
              <w:rPr>
                <w:rFonts w:eastAsia="Times New Roman" w:cs="Arial"/>
                <w:kern w:val="2"/>
                <w:sz w:val="18"/>
                <w:szCs w:val="18"/>
              </w:rPr>
            </w:pPr>
          </w:p>
          <w:p w:rsidR="00EA3706" w:rsidRPr="00B712F9" w:rsidRDefault="00EA3706" w:rsidP="00EA3706">
            <w:pPr>
              <w:pStyle w:val="Akapitzlist"/>
              <w:numPr>
                <w:ilvl w:val="0"/>
                <w:numId w:val="45"/>
              </w:numPr>
              <w:snapToGrid w:val="0"/>
              <w:ind w:left="760"/>
              <w:contextualSpacing/>
              <w:rPr>
                <w:rFonts w:cs="Arial"/>
                <w:kern w:val="2"/>
                <w:sz w:val="18"/>
                <w:szCs w:val="18"/>
              </w:rPr>
            </w:pPr>
            <w:r w:rsidRPr="00B712F9">
              <w:rPr>
                <w:rFonts w:cs="Arial"/>
                <w:kern w:val="2"/>
                <w:sz w:val="18"/>
                <w:szCs w:val="18"/>
              </w:rPr>
              <w:t xml:space="preserve">prawidłowość przeprowadzonego postępowania, o którym mowa w art. 33 ust. 2 ustawy z dnia 11 lipca 2014 r. o zasadach realizacji programów w zakresie polityki spójności finansowanych </w:t>
            </w:r>
            <w:r w:rsidRPr="00B712F9">
              <w:rPr>
                <w:rFonts w:cs="Arial"/>
                <w:kern w:val="2"/>
                <w:sz w:val="18"/>
                <w:szCs w:val="18"/>
              </w:rPr>
              <w:br/>
              <w:t>w perspektywie finansowej 2014–2020 oraz/lub</w:t>
            </w:r>
          </w:p>
          <w:p w:rsidR="00EA3706" w:rsidRPr="00B712F9" w:rsidRDefault="00EA3706" w:rsidP="00EA3706">
            <w:pPr>
              <w:pStyle w:val="Akapitzlist"/>
              <w:numPr>
                <w:ilvl w:val="0"/>
                <w:numId w:val="45"/>
              </w:numPr>
              <w:snapToGrid w:val="0"/>
              <w:ind w:left="760"/>
              <w:contextualSpacing/>
              <w:rPr>
                <w:rFonts w:cs="Arial"/>
                <w:kern w:val="2"/>
                <w:sz w:val="18"/>
                <w:szCs w:val="18"/>
              </w:rPr>
            </w:pPr>
            <w:r w:rsidRPr="00B712F9">
              <w:rPr>
                <w:rFonts w:cs="Arial"/>
                <w:kern w:val="2"/>
                <w:sz w:val="18"/>
                <w:szCs w:val="18"/>
              </w:rPr>
              <w:t>wybór partnera przed złożeniem wniosku o dofinansowanie.</w:t>
            </w:r>
          </w:p>
          <w:p w:rsidR="00EA3706" w:rsidRPr="00B712F9" w:rsidRDefault="00EA3706" w:rsidP="000938F2">
            <w:pPr>
              <w:pStyle w:val="Akapitzlist"/>
              <w:snapToGrid w:val="0"/>
              <w:ind w:left="760"/>
              <w:rPr>
                <w:rFonts w:cs="Arial"/>
                <w:kern w:val="2"/>
                <w:sz w:val="18"/>
                <w:szCs w:val="18"/>
              </w:rPr>
            </w:pPr>
          </w:p>
          <w:p w:rsidR="00EA3706" w:rsidRPr="00B712F9" w:rsidRDefault="00EA3706" w:rsidP="000938F2">
            <w:pPr>
              <w:snapToGrid w:val="0"/>
              <w:rPr>
                <w:rFonts w:eastAsia="Times New Roman" w:cs="Arial"/>
                <w:kern w:val="2"/>
                <w:sz w:val="18"/>
                <w:szCs w:val="18"/>
              </w:rPr>
            </w:pPr>
            <w:r w:rsidRPr="00B712F9">
              <w:rPr>
                <w:rFonts w:eastAsia="Times New Roman" w:cs="Arial"/>
                <w:kern w:val="2"/>
                <w:sz w:val="18"/>
                <w:szCs w:val="18"/>
              </w:rPr>
              <w:t xml:space="preserve">Zakres weryfikowanych informacji we wniosku o dofinansowanie jak </w:t>
            </w:r>
            <w:r w:rsidRPr="00B712F9">
              <w:rPr>
                <w:rFonts w:eastAsia="Times New Roman" w:cs="Arial"/>
                <w:kern w:val="2"/>
                <w:sz w:val="18"/>
                <w:szCs w:val="18"/>
              </w:rPr>
              <w:br/>
              <w:t xml:space="preserve">i dokumentów koniecznych do dołączenia do wniosku zostanie określony </w:t>
            </w:r>
            <w:r w:rsidRPr="00B712F9">
              <w:rPr>
                <w:rFonts w:eastAsia="Times New Roman" w:cs="Arial"/>
                <w:kern w:val="2"/>
                <w:sz w:val="18"/>
                <w:szCs w:val="18"/>
              </w:rPr>
              <w:br/>
              <w:t>w zasadach ubiegania się o wsparcie w trybie pozakonkursowym.</w:t>
            </w:r>
          </w:p>
          <w:p w:rsidR="00EA3706" w:rsidRPr="00B712F9" w:rsidRDefault="00EA3706" w:rsidP="000938F2">
            <w:pPr>
              <w:snapToGrid w:val="0"/>
              <w:rPr>
                <w:rFonts w:eastAsia="Times New Roman" w:cs="Arial"/>
                <w:kern w:val="2"/>
                <w:sz w:val="18"/>
                <w:szCs w:val="18"/>
              </w:rPr>
            </w:pPr>
          </w:p>
          <w:p w:rsidR="00EA3706" w:rsidRPr="00B712F9" w:rsidRDefault="00EA3706" w:rsidP="000938F2">
            <w:pPr>
              <w:snapToGrid w:val="0"/>
              <w:rPr>
                <w:rFonts w:eastAsia="Times New Roman" w:cs="Arial"/>
                <w:kern w:val="2"/>
                <w:sz w:val="18"/>
                <w:szCs w:val="18"/>
              </w:rPr>
            </w:pPr>
            <w:r w:rsidRPr="00B712F9">
              <w:rPr>
                <w:rFonts w:eastAsia="Times New Roman" w:cs="Arial"/>
                <w:kern w:val="2"/>
                <w:sz w:val="18"/>
                <w:szCs w:val="18"/>
              </w:rPr>
              <w:t xml:space="preserve">IZ dopuszcza możliwość analizy dokumentacji zawartej na stronie internetowej </w:t>
            </w:r>
            <w:r w:rsidRPr="00B712F9">
              <w:rPr>
                <w:rFonts w:eastAsia="Times New Roman" w:cs="Arial"/>
                <w:kern w:val="2"/>
                <w:sz w:val="18"/>
                <w:szCs w:val="18"/>
              </w:rPr>
              <w:lastRenderedPageBreak/>
              <w:t xml:space="preserve">wskazanej we wniosku o dofinansowanie dotyczącej wyboru partnera. </w:t>
            </w:r>
          </w:p>
          <w:p w:rsidR="00EA3706" w:rsidRPr="00B712F9" w:rsidRDefault="00EA3706" w:rsidP="000938F2">
            <w:pPr>
              <w:snapToGrid w:val="0"/>
              <w:rPr>
                <w:rFonts w:eastAsia="Times New Roman" w:cs="Arial"/>
                <w:kern w:val="2"/>
                <w:sz w:val="18"/>
                <w:szCs w:val="18"/>
              </w:rPr>
            </w:pPr>
          </w:p>
          <w:p w:rsidR="00EA3706" w:rsidRPr="00B712F9" w:rsidRDefault="00EA3706" w:rsidP="000938F2">
            <w:pPr>
              <w:snapToGrid w:val="0"/>
              <w:rPr>
                <w:rFonts w:eastAsia="Times New Roman" w:cs="Arial"/>
                <w:kern w:val="2"/>
                <w:sz w:val="18"/>
                <w:szCs w:val="18"/>
              </w:rPr>
            </w:pPr>
            <w:r w:rsidRPr="00B712F9">
              <w:rPr>
                <w:rFonts w:eastAsia="Times New Roman" w:cs="Arial"/>
                <w:kern w:val="2"/>
                <w:sz w:val="18"/>
                <w:szCs w:val="18"/>
              </w:rPr>
              <w:t>Kryterium weryfikowane na etapie oceny projektu.</w:t>
            </w:r>
          </w:p>
          <w:p w:rsidR="00EA3706" w:rsidRPr="00B712F9" w:rsidRDefault="00EA3706" w:rsidP="000938F2">
            <w:pPr>
              <w:snapToGrid w:val="0"/>
              <w:rPr>
                <w:rFonts w:eastAsia="Times New Roman" w:cs="Arial"/>
                <w:kern w:val="2"/>
                <w:sz w:val="18"/>
                <w:szCs w:val="18"/>
              </w:rPr>
            </w:pPr>
            <w:r w:rsidRPr="00B712F9">
              <w:rPr>
                <w:rFonts w:eastAsia="Times New Roman" w:cs="Arial"/>
                <w:kern w:val="2"/>
                <w:sz w:val="18"/>
                <w:szCs w:val="18"/>
              </w:rPr>
              <w:t xml:space="preserve">Na etapie realizacji projektu dopuszcza się, za zgodą IZ, </w:t>
            </w:r>
            <w:r w:rsidRPr="00B712F9">
              <w:rPr>
                <w:sz w:val="18"/>
                <w:szCs w:val="18"/>
              </w:rPr>
              <w:t>możliwość rozszerzenia partnerstwa  o kolejne podmioty wymienione w wykazie podmiotów wykonujących działalność leczniczą na terenie województwa dolnośląskiego w związku z COVID-19 pod warunkiem uzgodnienia rozszerzenia partnerstwa z Wojewodą dolnośląskim.</w:t>
            </w:r>
          </w:p>
          <w:p w:rsidR="00EA3706" w:rsidRPr="00B712F9" w:rsidRDefault="00EA3706" w:rsidP="000938F2">
            <w:pPr>
              <w:snapToGrid w:val="0"/>
              <w:rPr>
                <w:rFonts w:eastAsia="Times New Roman" w:cs="Arial"/>
                <w:kern w:val="2"/>
                <w:sz w:val="18"/>
                <w:szCs w:val="18"/>
              </w:rPr>
            </w:pPr>
            <w:r w:rsidRPr="00B712F9">
              <w:rPr>
                <w:rFonts w:eastAsia="Times New Roman" w:cs="Arial"/>
                <w:kern w:val="2"/>
                <w:sz w:val="18"/>
                <w:szCs w:val="18"/>
              </w:rPr>
              <w:t xml:space="preserve">Kryterium dotyczy tylko projektów partnerskich. </w:t>
            </w:r>
          </w:p>
          <w:p w:rsidR="00EA3706" w:rsidRPr="00B712F9" w:rsidRDefault="00EA3706" w:rsidP="000938F2">
            <w:pPr>
              <w:snapToGrid w:val="0"/>
              <w:rPr>
                <w:rFonts w:eastAsia="Times New Roman" w:cs="Arial"/>
                <w:kern w:val="2"/>
                <w:sz w:val="18"/>
                <w:szCs w:val="18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="Times New Roman" w:cs="Arial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3653" w:type="dxa"/>
          </w:tcPr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B712F9">
              <w:rPr>
                <w:rFonts w:eastAsia="Times New Roman" w:cs="Arial"/>
                <w:kern w:val="1"/>
              </w:rPr>
              <w:lastRenderedPageBreak/>
              <w:t>Tak/Nie/Nie dotyczy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  <w:sz w:val="24"/>
                <w:szCs w:val="24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B712F9">
              <w:rPr>
                <w:rFonts w:eastAsia="Times New Roman" w:cs="Arial"/>
                <w:kern w:val="1"/>
              </w:rPr>
              <w:t>Kryterium obligatoryjne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B712F9">
              <w:rPr>
                <w:rFonts w:eastAsia="Times New Roman" w:cs="Arial"/>
                <w:kern w:val="1"/>
              </w:rPr>
              <w:lastRenderedPageBreak/>
              <w:t>(spełnienie jest niezbędne dla możliwości otrzymania dofinansowania).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B712F9">
              <w:rPr>
                <w:rFonts w:eastAsia="Times New Roman" w:cs="Arial"/>
                <w:kern w:val="1"/>
              </w:rPr>
              <w:t>Dopuszcza się skierowanie projektu do poprawy/uzupełnienia w zakresie skutkującym spełnianiem kryterium.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B712F9">
              <w:rPr>
                <w:rFonts w:eastAsia="Times New Roman" w:cs="Arial"/>
                <w:kern w:val="1"/>
              </w:rPr>
              <w:t>Niespełnienie kryterium po wezwaniu do uzupełnienia/ poprawy skutkuje jego odrzuceniem.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Możliwość 2-krotnej korekty</w:t>
            </w:r>
          </w:p>
        </w:tc>
      </w:tr>
      <w:tr w:rsidR="00EA3706" w:rsidRPr="00B712F9" w:rsidTr="000938F2">
        <w:tc>
          <w:tcPr>
            <w:tcW w:w="851" w:type="dxa"/>
          </w:tcPr>
          <w:p w:rsidR="00EA3706" w:rsidRPr="00B712F9" w:rsidRDefault="00EA3706" w:rsidP="000938F2">
            <w:pPr>
              <w:spacing w:after="12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lastRenderedPageBreak/>
              <w:t>6.</w:t>
            </w:r>
          </w:p>
        </w:tc>
        <w:tc>
          <w:tcPr>
            <w:tcW w:w="3686" w:type="dxa"/>
          </w:tcPr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Zgodność z przepisami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art. 65 ust. 6 i art. 125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ust. 3 lit. e) i f)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Rozporządzenia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Parlamentu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Europejskiego i Rady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(UE) nr 1303/2013 z dnia</w:t>
            </w:r>
          </w:p>
          <w:p w:rsidR="00EA3706" w:rsidRPr="00B712F9" w:rsidRDefault="00EA3706" w:rsidP="000938F2">
            <w:pPr>
              <w:snapToGri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17 grudnia 2013 r.</w:t>
            </w:r>
          </w:p>
        </w:tc>
        <w:tc>
          <w:tcPr>
            <w:tcW w:w="6411" w:type="dxa"/>
          </w:tcPr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 xml:space="preserve">W ramach tego kryterium będzie weryfikowane, czy: 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u w:val="single"/>
                <w:lang w:eastAsia="en-US"/>
              </w:rPr>
            </w:pPr>
            <w:r w:rsidRPr="00B712F9">
              <w:rPr>
                <w:rFonts w:eastAsiaTheme="minorHAnsi" w:cs="Arial"/>
                <w:kern w:val="1"/>
                <w:u w:val="single"/>
                <w:lang w:eastAsia="en-US"/>
              </w:rPr>
              <w:t>- projekt nie został zakończony w rozumieniu art. 65 ust. 6,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</w:pPr>
            <w:r w:rsidRPr="00B712F9"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  <w:t>Zgodnie z zapisami art. 65 ust. 6 Rozporządzenia Parlamentu Europejskiego i Rady (UE) nr 1303/2013 z dnia 17 grudnia 2013 r. operacje nie mogą zostać wybrane do wsparcia z EFSI, jeśli zostały one fizycznie ukończone lub w pełni zrealizowane przed przedłożeniem instytucji zarządzającej wniosku o dofinansowanie w ramach programu operacyjnego, niezależnie od tego, czy wszystkie powiązane płatności zostały dokonane przez beneficjenta.</w:t>
            </w:r>
          </w:p>
          <w:p w:rsidR="00EA3706" w:rsidRPr="00B712F9" w:rsidRDefault="00EA3706" w:rsidP="000938F2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</w:pPr>
            <w:r w:rsidRPr="00B712F9"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  <w:tab/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u w:val="single"/>
                <w:lang w:eastAsia="en-US"/>
              </w:rPr>
            </w:pPr>
            <w:r w:rsidRPr="00B712F9">
              <w:rPr>
                <w:rFonts w:eastAsiaTheme="minorHAnsi" w:cs="Arial"/>
                <w:kern w:val="1"/>
                <w:u w:val="single"/>
                <w:lang w:eastAsia="en-US"/>
              </w:rPr>
              <w:t>- projekt jest zgodny z właściwymi przepisami prawa wspólnotowego i krajowego, w tym dotyczącymi zamówień publicznych</w:t>
            </w:r>
            <w:r>
              <w:rPr>
                <w:rFonts w:eastAsiaTheme="minorHAnsi" w:cs="Arial"/>
                <w:kern w:val="1"/>
                <w:u w:val="single"/>
                <w:lang w:eastAsia="en-US"/>
              </w:rPr>
              <w:t xml:space="preserve"> – jeśli dotyczy </w:t>
            </w:r>
            <w:r>
              <w:rPr>
                <w:rFonts w:eastAsiaTheme="minorHAnsi" w:cs="Arial"/>
                <w:kern w:val="1"/>
                <w:u w:val="single"/>
                <w:lang w:eastAsia="en-US"/>
              </w:rPr>
              <w:lastRenderedPageBreak/>
              <w:t>-</w:t>
            </w:r>
            <w:r w:rsidRPr="00B712F9">
              <w:rPr>
                <w:rFonts w:eastAsiaTheme="minorHAnsi" w:cs="Arial"/>
                <w:kern w:val="1"/>
                <w:u w:val="single"/>
                <w:lang w:eastAsia="en-US"/>
              </w:rPr>
              <w:t xml:space="preserve"> (m.in.</w:t>
            </w:r>
            <w:r w:rsidRPr="00B712F9">
              <w:rPr>
                <w:rFonts w:eastAsiaTheme="minorHAnsi" w:cs="Arial"/>
                <w:u w:val="single"/>
                <w:lang w:eastAsia="en-US"/>
              </w:rPr>
              <w:t xml:space="preserve"> jeśli realizacja projektu zgłoszonego do objęcia</w:t>
            </w:r>
            <w:r w:rsidRPr="00B712F9">
              <w:rPr>
                <w:rFonts w:eastAsiaTheme="minorHAnsi" w:cs="Arial"/>
                <w:kern w:val="1"/>
                <w:u w:val="single"/>
                <w:lang w:eastAsia="en-US"/>
              </w:rPr>
              <w:t xml:space="preserve"> </w:t>
            </w:r>
            <w:r w:rsidRPr="00B712F9">
              <w:rPr>
                <w:rFonts w:eastAsiaTheme="minorHAnsi" w:cs="Arial"/>
                <w:u w:val="single"/>
                <w:lang w:eastAsia="en-US"/>
              </w:rPr>
              <w:t>dofinansowaniem rozpoczęła się przed dniem złożenia wniosku o dofinansowanie,</w:t>
            </w:r>
            <w:r w:rsidRPr="00B712F9">
              <w:rPr>
                <w:rFonts w:eastAsiaTheme="minorHAnsi" w:cs="Arial"/>
                <w:kern w:val="1"/>
                <w:u w:val="single"/>
                <w:lang w:eastAsia="en-US"/>
              </w:rPr>
              <w:t xml:space="preserve"> </w:t>
            </w:r>
            <w:r w:rsidRPr="00B712F9">
              <w:rPr>
                <w:rFonts w:eastAsiaTheme="minorHAnsi" w:cs="Arial"/>
                <w:u w:val="single"/>
                <w:lang w:eastAsia="en-US"/>
              </w:rPr>
              <w:t>w okresie tym przy jego realizacji przestrzegano przepisów prawa),</w:t>
            </w:r>
            <w:r w:rsidRPr="00B712F9">
              <w:rPr>
                <w:rFonts w:eastAsiaTheme="minorHAnsi"/>
                <w:lang w:eastAsia="en-US"/>
              </w:rPr>
              <w:t xml:space="preserve"> </w:t>
            </w:r>
            <w:r w:rsidRPr="00B712F9">
              <w:rPr>
                <w:rFonts w:eastAsiaTheme="minorHAnsi" w:cs="Arial"/>
                <w:u w:val="single"/>
                <w:lang w:eastAsia="en-US"/>
              </w:rPr>
              <w:t>lub jeśli projekt jest zgodny z przepisami prawa wspólnotowego i krajowego, jednakże dla określonego zakresu wykryto uchybienia to czy Wnioskodawca zobowiązał się poddać ewentualnym konsekwencjom finansowym z tytułu ww. uchybień oraz wyłączyć z kwalifikowalności właściwą część wydatków, odpowiadającą uchybieniom.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u w:val="single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</w:pPr>
            <w:r w:rsidRPr="00B712F9"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  <w:t>Zgodnie z zapisami art. 125 ust. 3 lit. e) Rozporządzenia Parlamentu Europejskiego i Rady (UE) nr 1303/2013 z dnia 17 grudnia 2013 r.</w:t>
            </w:r>
            <w:r w:rsidRPr="00B712F9">
              <w:rPr>
                <w:rFonts w:eastAsiaTheme="minorHAnsi"/>
                <w:lang w:eastAsia="en-US"/>
              </w:rPr>
              <w:t xml:space="preserve"> </w:t>
            </w:r>
            <w:r w:rsidRPr="00B712F9"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  <w:t>instytucja zarządzająca</w:t>
            </w:r>
            <w:r w:rsidRPr="00B712F9">
              <w:rPr>
                <w:rFonts w:eastAsiaTheme="minorHAnsi"/>
                <w:lang w:eastAsia="en-US"/>
              </w:rPr>
              <w:t xml:space="preserve"> </w:t>
            </w:r>
            <w:r w:rsidRPr="00B712F9"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  <w:t>upewnia się, że jeżeli operacja rozpoczęła się przed dniem złożenia wniosku o dofinansowanie do instytucji zarządzającej, przestrzegano obowiązujących przepisów prawa dotyczących danej operacji.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u w:val="single"/>
                <w:lang w:eastAsia="en-US"/>
              </w:rPr>
            </w:pPr>
            <w:r w:rsidRPr="00B712F9">
              <w:rPr>
                <w:rFonts w:eastAsiaTheme="minorHAnsi" w:cs="Arial"/>
                <w:kern w:val="1"/>
                <w:u w:val="single"/>
                <w:lang w:eastAsia="en-US"/>
              </w:rPr>
              <w:t>- projekt nie dotyczy przedsięwzięć będących częścią operacji, które zostały objęte lub powinny były zostać objęte procedurą odzyskiwania zgodnie z art. 71 Rozporządzenia 1303 w następstwie przeniesienia działalności produkcyjnej poza obszar objęty programem,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u w:val="single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</w:pPr>
            <w:r w:rsidRPr="00B712F9"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  <w:t xml:space="preserve">Zgodnie z zapisami art. 125 ust. 3 lit. f) Rozporządzenia Parlamentu Europejskiego i Rady (UE) nr 1303/2013 z dnia 17 grudnia 2013 r. instytucja zarządzająca zapewnia, aby operacje wybrane do dofinansowania z funduszy nie obejmowały przedsięwzięć będących częścią operacji, które zostały objęte lub powinny były zostać objęte procedurą odzyskiwania zgodnie z art. 71 w następstwie przeniesienia działalności </w:t>
            </w:r>
            <w:r w:rsidRPr="00B712F9"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  <w:lastRenderedPageBreak/>
              <w:t>produkcyjnej poza obszar objęty programem.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Spełnienie kryterium jest weryfikowane na podstawie podpisanych oświadczeń Wnioskodawcy</w:t>
            </w:r>
          </w:p>
        </w:tc>
        <w:tc>
          <w:tcPr>
            <w:tcW w:w="3653" w:type="dxa"/>
          </w:tcPr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lastRenderedPageBreak/>
              <w:t>Tak/Nie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>Kryterium obligatoryjne (spełnienie jest niezbędne dla możliwości otrzymania dofinansowania).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>Dopuszcza się skierowanie projektu do poprawy/uzupełnienia w zakresie skutkującym spełnieniem kryterium.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 xml:space="preserve">Niespełnienie kryterium po wezwaniu do uzupełnienia/ poprawy skutkuje </w:t>
            </w:r>
            <w:r w:rsidRPr="00B712F9">
              <w:rPr>
                <w:rFonts w:eastAsiaTheme="minorHAnsi" w:cs="Arial"/>
                <w:lang w:eastAsia="en-US"/>
              </w:rPr>
              <w:lastRenderedPageBreak/>
              <w:t>jego odrzuceniem.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>Możliwość 2-krotnej korekty</w:t>
            </w:r>
          </w:p>
        </w:tc>
      </w:tr>
      <w:tr w:rsidR="00EA3706" w:rsidRPr="00B712F9" w:rsidTr="000938F2">
        <w:tc>
          <w:tcPr>
            <w:tcW w:w="851" w:type="dxa"/>
          </w:tcPr>
          <w:p w:rsidR="00EA3706" w:rsidRPr="00B712F9" w:rsidRDefault="00EA3706" w:rsidP="000938F2">
            <w:pPr>
              <w:spacing w:after="12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lastRenderedPageBreak/>
              <w:t>7.</w:t>
            </w:r>
          </w:p>
          <w:p w:rsidR="00EA3706" w:rsidRPr="00B712F9" w:rsidRDefault="00EA3706" w:rsidP="000938F2">
            <w:pPr>
              <w:spacing w:after="120"/>
              <w:rPr>
                <w:rFonts w:eastAsiaTheme="minorHAnsi" w:cs="Arial"/>
                <w:kern w:val="1"/>
                <w:lang w:eastAsia="en-US"/>
              </w:rPr>
            </w:pPr>
          </w:p>
        </w:tc>
        <w:tc>
          <w:tcPr>
            <w:tcW w:w="3686" w:type="dxa"/>
          </w:tcPr>
          <w:p w:rsidR="00EA3706" w:rsidRPr="00B712F9" w:rsidRDefault="00EA3706" w:rsidP="000938F2">
            <w:pPr>
              <w:snapToGri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Zakaz podwójnego finansowania</w:t>
            </w:r>
          </w:p>
        </w:tc>
        <w:tc>
          <w:tcPr>
            <w:tcW w:w="6411" w:type="dxa"/>
          </w:tcPr>
          <w:p w:rsidR="00EA3706" w:rsidRPr="00B712F9" w:rsidRDefault="00EA3706" w:rsidP="000938F2">
            <w:pPr>
              <w:snapToGrid w:val="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W ramach tego kryterium weryfikowane będzie, czy w wyniku otrzymania przez projekt dofinansowania we wnioskowanej wysokości, na określone we wniosku o dofinansowanie wydatki kwalifikowalne, nie dojdzie w projekcie do podwójnego dofinansowania wydatków kwalifikowalnych.</w:t>
            </w:r>
          </w:p>
          <w:p w:rsidR="00EA3706" w:rsidRPr="00B712F9" w:rsidRDefault="00EA3706" w:rsidP="000938F2">
            <w:pPr>
              <w:snapToGrid w:val="0"/>
              <w:rPr>
                <w:rFonts w:eastAsiaTheme="minorHAnsi" w:cs="Arial"/>
                <w:kern w:val="1"/>
                <w:lang w:eastAsia="en-US"/>
              </w:rPr>
            </w:pPr>
          </w:p>
          <w:p w:rsidR="00EA3706" w:rsidRPr="00B712F9" w:rsidRDefault="00EA3706" w:rsidP="000938F2">
            <w:pPr>
              <w:snapToGrid w:val="0"/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B712F9">
              <w:rPr>
                <w:rFonts w:eastAsiaTheme="minorHAnsi" w:cs="Tahoma"/>
                <w:sz w:val="16"/>
                <w:szCs w:val="16"/>
                <w:lang w:eastAsia="en-US"/>
              </w:rPr>
              <w:t>Kryterium weryfikowane na podstawie podpisanego oświadczenia Wnioskodawcy we wniosku o dofinansowanie.</w:t>
            </w:r>
          </w:p>
        </w:tc>
        <w:tc>
          <w:tcPr>
            <w:tcW w:w="3653" w:type="dxa"/>
          </w:tcPr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Tak/Nie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>Kryterium obligatoryjne (spełnienie jest niezbędne dla możliwości otrzymania dofinansowania).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>Dopuszcza się skierowanie projektu do poprawy/uzupełnienia w zakresie skutkującym spełnieniem kryterium.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>Niespełnienie kryterium po wezwaniu do uzupełnienia/ poprawy skutkuje jego odrzuceniem.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>Możliwość 2-krotnej korekty</w:t>
            </w:r>
          </w:p>
        </w:tc>
      </w:tr>
      <w:tr w:rsidR="00EA3706" w:rsidRPr="00B712F9" w:rsidTr="000938F2">
        <w:tc>
          <w:tcPr>
            <w:tcW w:w="851" w:type="dxa"/>
          </w:tcPr>
          <w:p w:rsidR="00EA3706" w:rsidRPr="00B712F9" w:rsidRDefault="00EA3706" w:rsidP="000938F2">
            <w:pPr>
              <w:spacing w:after="12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8.</w:t>
            </w:r>
          </w:p>
        </w:tc>
        <w:tc>
          <w:tcPr>
            <w:tcW w:w="3686" w:type="dxa"/>
          </w:tcPr>
          <w:p w:rsidR="00EA3706" w:rsidRPr="00B712F9" w:rsidRDefault="00EA3706" w:rsidP="000938F2">
            <w:pPr>
              <w:snapToGri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Maksymalny limit dofinansowania</w:t>
            </w:r>
          </w:p>
        </w:tc>
        <w:tc>
          <w:tcPr>
            <w:tcW w:w="6411" w:type="dxa"/>
          </w:tcPr>
          <w:p w:rsidR="00EA3706" w:rsidRPr="00B712F9" w:rsidRDefault="00EA3706" w:rsidP="000938F2">
            <w:pPr>
              <w:snapToGrid w:val="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W ramach tego kryterium sprawdzane jest czy:</w:t>
            </w:r>
          </w:p>
          <w:p w:rsidR="00EA3706" w:rsidRPr="00B712F9" w:rsidRDefault="00EA3706" w:rsidP="000938F2">
            <w:pPr>
              <w:snapToGrid w:val="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 xml:space="preserve">- poziom dofinansowania projektu wyrażony w procentach nie przekracza maksymalnych limitów </w:t>
            </w:r>
            <w:r w:rsidRPr="00B712F9">
              <w:rPr>
                <w:rFonts w:cs="Arial"/>
                <w:kern w:val="1"/>
              </w:rPr>
              <w:t>określonych w zasadach</w:t>
            </w:r>
            <w:r w:rsidRPr="00B712F9">
              <w:t xml:space="preserve"> </w:t>
            </w:r>
            <w:r w:rsidRPr="00B712F9">
              <w:rPr>
                <w:rFonts w:cs="Arial"/>
                <w:kern w:val="1"/>
              </w:rPr>
              <w:t xml:space="preserve">ubiegania </w:t>
            </w:r>
            <w:r w:rsidRPr="00B712F9">
              <w:rPr>
                <w:rFonts w:cs="Arial"/>
                <w:kern w:val="1"/>
              </w:rPr>
              <w:lastRenderedPageBreak/>
              <w:t>się o wsparcie w trybie pozakonkursowym</w:t>
            </w:r>
            <w:r w:rsidRPr="00B712F9">
              <w:rPr>
                <w:rFonts w:eastAsiaTheme="minorHAnsi" w:cs="Arial"/>
                <w:kern w:val="1"/>
                <w:lang w:eastAsia="en-US"/>
              </w:rPr>
              <w:t>;</w:t>
            </w:r>
          </w:p>
          <w:p w:rsidR="00EA3706" w:rsidRPr="00B712F9" w:rsidRDefault="00EA3706" w:rsidP="000938F2">
            <w:pPr>
              <w:snapToGrid w:val="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 xml:space="preserve">- kwota dofinansowania we wniosku o dofinansowanie nie jest wyższa niż kwota podana w wykazie projektów zidentyfikowanych przez IZ RPO WD w ramach trybu pozakonkursowego RPO WD 2014-2020 oraz </w:t>
            </w:r>
            <w:r w:rsidRPr="00B712F9">
              <w:rPr>
                <w:rFonts w:cs="Arial"/>
                <w:kern w:val="1"/>
              </w:rPr>
              <w:t>w zasadach ubiegania się o wsparcie w trybie pozakonkursowym.</w:t>
            </w:r>
          </w:p>
          <w:p w:rsidR="00EA3706" w:rsidRPr="00B712F9" w:rsidRDefault="00EA3706" w:rsidP="000938F2">
            <w:pPr>
              <w:snapToGrid w:val="0"/>
              <w:rPr>
                <w:rFonts w:eastAsiaTheme="minorHAnsi" w:cs="Arial"/>
                <w:kern w:val="1"/>
                <w:lang w:eastAsia="en-US"/>
              </w:rPr>
            </w:pPr>
          </w:p>
          <w:p w:rsidR="00EA3706" w:rsidRPr="00B712F9" w:rsidRDefault="00EA3706" w:rsidP="000938F2">
            <w:pPr>
              <w:snapToGrid w:val="0"/>
              <w:rPr>
                <w:rFonts w:cs="Arial"/>
                <w:kern w:val="1"/>
              </w:rPr>
            </w:pPr>
            <w:r w:rsidRPr="00B712F9">
              <w:rPr>
                <w:rFonts w:cs="Arial"/>
                <w:kern w:val="1"/>
              </w:rPr>
              <w:t>Weryfikacja tego kryterium tylko na etapie oceny.</w:t>
            </w:r>
          </w:p>
          <w:p w:rsidR="00EA3706" w:rsidRPr="00B712F9" w:rsidRDefault="00EA3706" w:rsidP="000938F2">
            <w:pPr>
              <w:snapToGrid w:val="0"/>
              <w:rPr>
                <w:rFonts w:eastAsiaTheme="minorHAnsi" w:cs="Arial"/>
                <w:kern w:val="1"/>
                <w:lang w:eastAsia="en-US"/>
              </w:rPr>
            </w:pPr>
          </w:p>
          <w:p w:rsidR="00EA3706" w:rsidRPr="00B712F9" w:rsidRDefault="00EA3706" w:rsidP="000938F2">
            <w:pPr>
              <w:snapToGrid w:val="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W trakcie realizacji projektu w uzasadnionych sytuacjach dopuszcza się za zgodą IZ zmianę % poziomu dofinansowania projektu wykraczającego poza maksymalny limit przewidziany w zasadach ubiegania się o wsparcie w trybie pozakonkursowym.</w:t>
            </w:r>
          </w:p>
        </w:tc>
        <w:tc>
          <w:tcPr>
            <w:tcW w:w="3653" w:type="dxa"/>
          </w:tcPr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Tak/Nie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Kryterium obligatoryjne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(spełnienie jest niezbędne dla możliwości otrzymania dofinansowania).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Dopuszcza się skierowanie projektu do poprawy/uzupełnienia w zakresie skutkującym spełnieniem kryterium.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Niespełnienie kryterium po wezwaniu do uzupełnienia/ poprawy skutkuje jego odrzuceniem.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>Możliwość 2-krotnej korekty</w:t>
            </w:r>
          </w:p>
        </w:tc>
      </w:tr>
    </w:tbl>
    <w:p w:rsidR="00EA3706" w:rsidRPr="00B712F9" w:rsidRDefault="00EA3706" w:rsidP="00EA3706">
      <w:pPr>
        <w:spacing w:after="120" w:line="240" w:lineRule="auto"/>
        <w:ind w:left="643"/>
        <w:contextualSpacing/>
        <w:jc w:val="center"/>
        <w:rPr>
          <w:rFonts w:eastAsia="Times New Roman" w:cs="Tahoma"/>
          <w:b/>
          <w:kern w:val="1"/>
          <w:sz w:val="28"/>
          <w:szCs w:val="28"/>
        </w:rPr>
      </w:pPr>
    </w:p>
    <w:p w:rsidR="00EA3706" w:rsidRPr="00B712F9" w:rsidRDefault="00EA3706" w:rsidP="00EA3706">
      <w:pPr>
        <w:spacing w:after="120" w:line="240" w:lineRule="auto"/>
        <w:ind w:left="643"/>
        <w:contextualSpacing/>
        <w:jc w:val="center"/>
        <w:rPr>
          <w:rFonts w:eastAsia="Times New Roman" w:cs="Tahoma"/>
          <w:b/>
          <w:kern w:val="1"/>
          <w:sz w:val="28"/>
          <w:szCs w:val="28"/>
        </w:rPr>
      </w:pPr>
    </w:p>
    <w:p w:rsidR="00EA3706" w:rsidRDefault="00EA3706" w:rsidP="00EA3706">
      <w:pPr>
        <w:spacing w:after="120" w:line="240" w:lineRule="auto"/>
        <w:ind w:left="643"/>
        <w:contextualSpacing/>
        <w:jc w:val="center"/>
        <w:rPr>
          <w:rFonts w:eastAsia="Times New Roman" w:cs="Tahoma"/>
          <w:b/>
          <w:kern w:val="1"/>
          <w:sz w:val="28"/>
          <w:szCs w:val="28"/>
        </w:rPr>
      </w:pPr>
    </w:p>
    <w:p w:rsidR="00EA3706" w:rsidRDefault="00EA3706" w:rsidP="00EA3706">
      <w:pPr>
        <w:spacing w:after="120" w:line="240" w:lineRule="auto"/>
        <w:ind w:left="643"/>
        <w:contextualSpacing/>
        <w:jc w:val="center"/>
        <w:rPr>
          <w:rFonts w:eastAsia="Times New Roman" w:cs="Tahoma"/>
          <w:b/>
          <w:kern w:val="1"/>
          <w:sz w:val="28"/>
          <w:szCs w:val="28"/>
        </w:rPr>
      </w:pPr>
    </w:p>
    <w:p w:rsidR="00EA3706" w:rsidRDefault="00EA3706" w:rsidP="00EA3706">
      <w:pPr>
        <w:spacing w:after="120" w:line="240" w:lineRule="auto"/>
        <w:ind w:left="643"/>
        <w:contextualSpacing/>
        <w:jc w:val="center"/>
        <w:rPr>
          <w:rFonts w:eastAsia="Times New Roman" w:cs="Tahoma"/>
          <w:b/>
          <w:kern w:val="1"/>
          <w:sz w:val="28"/>
          <w:szCs w:val="28"/>
        </w:rPr>
      </w:pPr>
    </w:p>
    <w:p w:rsidR="00EA3706" w:rsidRPr="00B712F9" w:rsidRDefault="00EA3706" w:rsidP="00EA3706">
      <w:pPr>
        <w:spacing w:after="120" w:line="240" w:lineRule="auto"/>
        <w:ind w:left="643"/>
        <w:contextualSpacing/>
        <w:jc w:val="center"/>
        <w:rPr>
          <w:rFonts w:eastAsia="Times New Roman" w:cs="Tahoma"/>
          <w:b/>
          <w:kern w:val="1"/>
          <w:sz w:val="28"/>
          <w:szCs w:val="28"/>
        </w:rPr>
      </w:pPr>
    </w:p>
    <w:p w:rsidR="00EA3706" w:rsidRPr="00B712F9" w:rsidRDefault="00EA3706" w:rsidP="00EA3706">
      <w:pPr>
        <w:keepNext/>
        <w:keepLines/>
        <w:spacing w:before="200" w:after="0"/>
        <w:outlineLvl w:val="2"/>
        <w:rPr>
          <w:rFonts w:eastAsia="Times New Roman" w:cstheme="majorBidi"/>
          <w:b/>
          <w:bCs/>
          <w:spacing w:val="15"/>
          <w:sz w:val="28"/>
          <w:u w:val="single"/>
        </w:rPr>
      </w:pPr>
      <w:r w:rsidRPr="00B712F9">
        <w:rPr>
          <w:rFonts w:eastAsia="Times New Roman" w:cstheme="majorBidi"/>
          <w:b/>
          <w:bCs/>
          <w:spacing w:val="15"/>
          <w:sz w:val="28"/>
          <w:u w:val="single"/>
        </w:rPr>
        <w:lastRenderedPageBreak/>
        <w:t>COVID-19</w:t>
      </w:r>
    </w:p>
    <w:p w:rsidR="00EA3706" w:rsidRPr="00B712F9" w:rsidRDefault="00EA3706" w:rsidP="00EA3706">
      <w:pPr>
        <w:keepNext/>
        <w:keepLines/>
        <w:spacing w:before="200" w:after="0"/>
        <w:outlineLvl w:val="2"/>
      </w:pPr>
      <w:r w:rsidRPr="00B712F9">
        <w:rPr>
          <w:rFonts w:eastAsia="Times New Roman" w:cstheme="majorBidi"/>
          <w:b/>
          <w:bCs/>
          <w:spacing w:val="15"/>
          <w:sz w:val="28"/>
          <w:u w:val="single"/>
        </w:rPr>
        <w:t xml:space="preserve">b. Kryteria formalne specyficzne – </w:t>
      </w:r>
      <w:r w:rsidRPr="00B712F9">
        <w:rPr>
          <w:rFonts w:eastAsia="Times New Roman" w:cs="Tahoma"/>
          <w:b/>
          <w:kern w:val="1"/>
          <w:sz w:val="28"/>
          <w:szCs w:val="28"/>
          <w:u w:val="single"/>
        </w:rPr>
        <w:t>dla poszczególnych działań RPO WD 2014-2020 – zakres EFRR</w:t>
      </w: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685"/>
        <w:gridCol w:w="6380"/>
        <w:gridCol w:w="3969"/>
      </w:tblGrid>
      <w:tr w:rsidR="00EA3706" w:rsidRPr="00B712F9" w:rsidTr="000938F2">
        <w:trPr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06" w:rsidRPr="00B712F9" w:rsidRDefault="00EA3706" w:rsidP="000938F2">
            <w:pPr>
              <w:jc w:val="center"/>
              <w:rPr>
                <w:rFonts w:eastAsia="Times New Roman" w:cs="Times New Roman"/>
                <w:b/>
              </w:rPr>
            </w:pPr>
            <w:r w:rsidRPr="00B712F9"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06" w:rsidRPr="00B712F9" w:rsidRDefault="00EA3706" w:rsidP="000938F2">
            <w:pPr>
              <w:rPr>
                <w:rFonts w:eastAsia="Times New Roman" w:cs="Times New Roman"/>
                <w:b/>
              </w:rPr>
            </w:pPr>
            <w:r w:rsidRPr="00B712F9">
              <w:rPr>
                <w:rFonts w:eastAsia="Times New Roman" w:cs="Times New Roman"/>
                <w:b/>
              </w:rPr>
              <w:t>Nazwa kryterium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06" w:rsidRPr="00B712F9" w:rsidRDefault="00EA3706" w:rsidP="000938F2">
            <w:pPr>
              <w:rPr>
                <w:rFonts w:eastAsia="Times New Roman" w:cs="Times New Roman"/>
              </w:rPr>
            </w:pPr>
            <w:r w:rsidRPr="00B712F9">
              <w:rPr>
                <w:rFonts w:eastAsia="Times New Roman" w:cs="Times New Roman"/>
                <w:b/>
              </w:rPr>
              <w:t>Definicja kryterium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06" w:rsidRPr="00B712F9" w:rsidRDefault="00EA3706" w:rsidP="000938F2">
            <w:pPr>
              <w:rPr>
                <w:rFonts w:eastAsia="Times New Roman" w:cs="Times New Roman"/>
              </w:rPr>
            </w:pPr>
            <w:r w:rsidRPr="00B712F9">
              <w:rPr>
                <w:rFonts w:eastAsia="Times New Roman" w:cs="Times New Roman"/>
                <w:b/>
              </w:rPr>
              <w:t>Opis znaczenia kryterium</w:t>
            </w:r>
          </w:p>
        </w:tc>
      </w:tr>
      <w:tr w:rsidR="00EA3706" w:rsidRPr="00B712F9" w:rsidTr="000938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06" w:rsidRPr="00B712F9" w:rsidRDefault="00EA3706" w:rsidP="000938F2">
            <w:pPr>
              <w:jc w:val="center"/>
              <w:rPr>
                <w:rFonts w:eastAsia="Times New Roman" w:cs="Times New Roman"/>
              </w:rPr>
            </w:pPr>
            <w:r w:rsidRPr="00B712F9">
              <w:rPr>
                <w:rFonts w:eastAsia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706" w:rsidRPr="00B712F9" w:rsidRDefault="00EA3706" w:rsidP="000938F2">
            <w:pPr>
              <w:snapToGrid w:val="0"/>
              <w:rPr>
                <w:rFonts w:eastAsia="Times New Roman" w:cs="Arial"/>
                <w:b/>
              </w:rPr>
            </w:pPr>
            <w:r w:rsidRPr="00B712F9">
              <w:rPr>
                <w:rFonts w:eastAsia="Times New Roman" w:cs="Arial"/>
                <w:b/>
              </w:rPr>
              <w:t xml:space="preserve">Udzielanie świadczeń opieki zdrowotnej ze środków publicznych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06" w:rsidRPr="00B712F9" w:rsidRDefault="00EA3706" w:rsidP="000938F2">
            <w:pPr>
              <w:snapToGrid w:val="0"/>
              <w:jc w:val="both"/>
              <w:rPr>
                <w:rFonts w:eastAsia="Times New Roman" w:cs="Calibri"/>
              </w:rPr>
            </w:pPr>
            <w:r w:rsidRPr="00B712F9">
              <w:rPr>
                <w:rFonts w:eastAsia="Times New Roman" w:cs="Calibri"/>
              </w:rPr>
              <w:t xml:space="preserve">W ramach kryterium wnioskodawca zobowiązany jest wykazać czy wspierane w ramach projektu podmioty lecznicze udzielają świadczeń opieki zdrowotnej ze środków publicznych  w zakresie zbieżnym z zakresem projektu. </w:t>
            </w:r>
          </w:p>
          <w:p w:rsidR="00EA3706" w:rsidRPr="00B712F9" w:rsidRDefault="00EA3706" w:rsidP="000938F2">
            <w:pPr>
              <w:snapToGrid w:val="0"/>
              <w:jc w:val="both"/>
              <w:rPr>
                <w:rFonts w:eastAsia="Times New Roman" w:cs="Arial"/>
              </w:rPr>
            </w:pPr>
            <w:r w:rsidRPr="00B712F9">
              <w:rPr>
                <w:rFonts w:eastAsia="Times New Roman" w:cs="Arial"/>
              </w:rPr>
              <w:t>Kryterium będzie weryfikowane w oparciu o oświadczenie wnioskodawcy.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06" w:rsidRPr="00B712F9" w:rsidRDefault="00EA3706" w:rsidP="000938F2">
            <w:pPr>
              <w:snapToGrid w:val="0"/>
              <w:jc w:val="center"/>
              <w:rPr>
                <w:rFonts w:eastAsia="Times New Roman" w:cs="Arial"/>
              </w:rPr>
            </w:pPr>
            <w:r w:rsidRPr="00B712F9">
              <w:rPr>
                <w:rFonts w:eastAsia="Times New Roman" w:cs="Arial"/>
              </w:rPr>
              <w:t>Tak/Nie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eastAsiaTheme="majorEastAsia" w:cs="Arial"/>
                <w:b/>
                <w:bCs/>
                <w:sz w:val="20"/>
                <w:szCs w:val="20"/>
              </w:rPr>
            </w:pPr>
            <w:r w:rsidRPr="00B712F9">
              <w:rPr>
                <w:rFonts w:cs="Arial"/>
                <w:sz w:val="20"/>
                <w:szCs w:val="20"/>
              </w:rPr>
              <w:t xml:space="preserve">Dopuszcza się skierowanie projektu do poprawy/uzupełnienia w zakresie skutkującym spełnianiem kryterium. </w:t>
            </w:r>
          </w:p>
          <w:p w:rsidR="00EA3706" w:rsidRPr="00B712F9" w:rsidRDefault="00EA3706" w:rsidP="000938F2">
            <w:pPr>
              <w:jc w:val="center"/>
              <w:rPr>
                <w:rFonts w:cs="Arial"/>
                <w:sz w:val="20"/>
                <w:szCs w:val="20"/>
              </w:rPr>
            </w:pPr>
            <w:r w:rsidRPr="00B712F9">
              <w:rPr>
                <w:rFonts w:cs="Arial"/>
                <w:sz w:val="20"/>
                <w:szCs w:val="20"/>
              </w:rPr>
              <w:t xml:space="preserve">Niespełnienie kryterium po wezwaniu do uzupełnienia/ poprawy skutkuje jego odrzuceniem. 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A3706" w:rsidRPr="00B712F9" w:rsidRDefault="00EA3706" w:rsidP="000938F2">
            <w:pPr>
              <w:snapToGrid w:val="0"/>
              <w:jc w:val="center"/>
              <w:rPr>
                <w:rFonts w:eastAsia="Times New Roman" w:cs="Arial"/>
              </w:rPr>
            </w:pPr>
            <w:r w:rsidRPr="00B712F9">
              <w:rPr>
                <w:rFonts w:cs="Arial"/>
                <w:b/>
                <w:sz w:val="20"/>
                <w:szCs w:val="20"/>
              </w:rPr>
              <w:t>Możliwości  dwukrotnej korekty</w:t>
            </w:r>
          </w:p>
        </w:tc>
      </w:tr>
      <w:tr w:rsidR="00EA3706" w:rsidRPr="00B712F9" w:rsidTr="000938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706" w:rsidRPr="00B712F9" w:rsidRDefault="00EA3706" w:rsidP="000938F2">
            <w:pPr>
              <w:jc w:val="center"/>
              <w:rPr>
                <w:rFonts w:eastAsia="Times New Roman" w:cs="Times New Roman"/>
              </w:rPr>
            </w:pPr>
            <w:r w:rsidRPr="00B712F9">
              <w:rPr>
                <w:rFonts w:eastAsia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706" w:rsidRPr="00B712F9" w:rsidRDefault="00EA3706" w:rsidP="000938F2">
            <w:pPr>
              <w:snapToGrid w:val="0"/>
              <w:rPr>
                <w:rFonts w:eastAsia="Times New Roman" w:cs="Arial"/>
                <w:b/>
              </w:rPr>
            </w:pPr>
            <w:r w:rsidRPr="00B712F9">
              <w:rPr>
                <w:rFonts w:eastAsia="Times New Roman" w:cs="Arial"/>
                <w:b/>
              </w:rPr>
              <w:t>Uzgodnienie zakresu oraz celu projektu z Wojewodą dolnośląskim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706" w:rsidRPr="00B712F9" w:rsidRDefault="00EA3706" w:rsidP="000938F2">
            <w:pPr>
              <w:spacing w:after="160" w:line="256" w:lineRule="auto"/>
              <w:jc w:val="both"/>
              <w:rPr>
                <w:rFonts w:eastAsia="Times New Roman" w:cs="Arial"/>
              </w:rPr>
            </w:pPr>
            <w:r w:rsidRPr="00B712F9">
              <w:rPr>
                <w:rFonts w:eastAsia="Times New Roman" w:cs="Arial"/>
              </w:rPr>
              <w:t>W ramach kryterium wnioskodawca zobowiązany jest wykazać czy zaplanowane w ramach projektu działania w celu przeciwdziałania i zwalczania COVID-19 w tym m.in.:</w:t>
            </w:r>
          </w:p>
          <w:p w:rsidR="00EA3706" w:rsidRPr="00B712F9" w:rsidRDefault="00EA3706" w:rsidP="00EA3706">
            <w:pPr>
              <w:numPr>
                <w:ilvl w:val="0"/>
                <w:numId w:val="51"/>
              </w:numPr>
              <w:spacing w:after="160" w:line="256" w:lineRule="auto"/>
              <w:contextualSpacing/>
              <w:jc w:val="both"/>
              <w:rPr>
                <w:rFonts w:eastAsia="Times New Roman" w:cs="Arial"/>
                <w:lang w:eastAsia="en-US"/>
              </w:rPr>
            </w:pPr>
            <w:r w:rsidRPr="00B712F9">
              <w:rPr>
                <w:rFonts w:eastAsia="Times New Roman" w:cs="Arial"/>
                <w:lang w:eastAsia="en-US"/>
              </w:rPr>
              <w:t xml:space="preserve">zakup aparatury medycznej, diagnostycznej, laboratoryjnej, </w:t>
            </w:r>
          </w:p>
          <w:p w:rsidR="00EA3706" w:rsidRDefault="00EA3706" w:rsidP="00EA3706">
            <w:pPr>
              <w:numPr>
                <w:ilvl w:val="0"/>
                <w:numId w:val="51"/>
              </w:numPr>
              <w:spacing w:after="160" w:line="256" w:lineRule="auto"/>
              <w:contextualSpacing/>
              <w:jc w:val="both"/>
              <w:rPr>
                <w:rFonts w:eastAsia="Times New Roman" w:cs="Arial"/>
                <w:lang w:eastAsia="en-US"/>
              </w:rPr>
            </w:pPr>
            <w:r w:rsidRPr="00B712F9">
              <w:rPr>
                <w:rFonts w:eastAsia="Times New Roman" w:cs="Arial"/>
                <w:lang w:eastAsia="en-US"/>
              </w:rPr>
              <w:t xml:space="preserve">zakup i wyposażenie karetek pogotowia ratunkowego, ambulansów, </w:t>
            </w:r>
          </w:p>
          <w:p w:rsidR="00EA3706" w:rsidRPr="00F154C2" w:rsidRDefault="00EA3706" w:rsidP="00EA3706">
            <w:pPr>
              <w:numPr>
                <w:ilvl w:val="0"/>
                <w:numId w:val="51"/>
              </w:numPr>
              <w:spacing w:after="160" w:line="256" w:lineRule="auto"/>
              <w:contextualSpacing/>
              <w:jc w:val="both"/>
              <w:rPr>
                <w:rFonts w:eastAsia="Times New Roman" w:cs="Arial"/>
                <w:lang w:eastAsia="en-US"/>
              </w:rPr>
            </w:pPr>
            <w:r w:rsidRPr="00F154C2">
              <w:rPr>
                <w:rFonts w:eastAsia="Times New Roman" w:cs="Arial"/>
                <w:lang w:eastAsia="en-US"/>
              </w:rPr>
              <w:t>zakup odczynników oraz materiałów medycznych np.</w:t>
            </w:r>
            <w:r w:rsidRPr="00B712F9">
              <w:t xml:space="preserve"> </w:t>
            </w:r>
            <w:r w:rsidRPr="00F154C2">
              <w:rPr>
                <w:rFonts w:eastAsia="Times New Roman" w:cs="Arial"/>
                <w:lang w:eastAsia="en-US"/>
              </w:rPr>
              <w:t>testów w kierunku COVI-19</w:t>
            </w:r>
          </w:p>
          <w:p w:rsidR="00EA3706" w:rsidRPr="00B712F9" w:rsidRDefault="00EA3706" w:rsidP="00EA3706">
            <w:pPr>
              <w:numPr>
                <w:ilvl w:val="0"/>
                <w:numId w:val="51"/>
              </w:numPr>
              <w:spacing w:after="160" w:line="256" w:lineRule="auto"/>
              <w:contextualSpacing/>
              <w:jc w:val="both"/>
              <w:rPr>
                <w:rFonts w:eastAsia="Times New Roman" w:cs="Arial"/>
                <w:lang w:eastAsia="en-US"/>
              </w:rPr>
            </w:pPr>
            <w:r w:rsidRPr="00B712F9">
              <w:rPr>
                <w:rFonts w:eastAsia="Times New Roman" w:cs="Arial"/>
                <w:lang w:eastAsia="en-US"/>
              </w:rPr>
              <w:t>zakup urządzeń do dezynfekcji,</w:t>
            </w:r>
          </w:p>
          <w:p w:rsidR="00EA3706" w:rsidRPr="00B712F9" w:rsidRDefault="00EA3706" w:rsidP="00EA3706">
            <w:pPr>
              <w:numPr>
                <w:ilvl w:val="0"/>
                <w:numId w:val="51"/>
              </w:numPr>
              <w:spacing w:after="160" w:line="256" w:lineRule="auto"/>
              <w:contextualSpacing/>
              <w:jc w:val="both"/>
              <w:rPr>
                <w:rFonts w:eastAsia="Times New Roman" w:cs="Arial"/>
                <w:lang w:eastAsia="en-US"/>
              </w:rPr>
            </w:pPr>
            <w:r w:rsidRPr="00B712F9">
              <w:rPr>
                <w:rFonts w:eastAsia="Times New Roman" w:cs="Arial"/>
                <w:lang w:eastAsia="en-US"/>
              </w:rPr>
              <w:t>zakup środków do dezynfekcji,</w:t>
            </w:r>
          </w:p>
          <w:p w:rsidR="00EA3706" w:rsidRPr="00B712F9" w:rsidRDefault="00EA3706" w:rsidP="00EA3706">
            <w:pPr>
              <w:numPr>
                <w:ilvl w:val="0"/>
                <w:numId w:val="51"/>
              </w:numPr>
              <w:spacing w:after="160" w:line="256" w:lineRule="auto"/>
              <w:contextualSpacing/>
              <w:jc w:val="both"/>
              <w:rPr>
                <w:rFonts w:eastAsia="Times New Roman" w:cs="Arial"/>
                <w:lang w:eastAsia="en-US"/>
              </w:rPr>
            </w:pPr>
            <w:r w:rsidRPr="00B712F9">
              <w:rPr>
                <w:rFonts w:eastAsia="Times New Roman" w:cs="Arial"/>
                <w:lang w:eastAsia="en-US"/>
              </w:rPr>
              <w:t>zakup środków ochrony indywidualnej,</w:t>
            </w:r>
          </w:p>
          <w:p w:rsidR="00EA3706" w:rsidRPr="00B712F9" w:rsidRDefault="00EA3706" w:rsidP="00EA3706">
            <w:pPr>
              <w:numPr>
                <w:ilvl w:val="0"/>
                <w:numId w:val="51"/>
              </w:numPr>
              <w:spacing w:after="160" w:line="256" w:lineRule="auto"/>
              <w:contextualSpacing/>
              <w:jc w:val="both"/>
              <w:rPr>
                <w:rFonts w:eastAsia="Times New Roman" w:cs="Arial"/>
                <w:lang w:eastAsia="en-US"/>
              </w:rPr>
            </w:pPr>
            <w:r w:rsidRPr="00B712F9">
              <w:rPr>
                <w:rFonts w:eastAsia="Times New Roman" w:cs="Arial"/>
                <w:lang w:eastAsia="en-US"/>
              </w:rPr>
              <w:t>usługi remontowo-budowlane niezbędne do realizacji projektu,</w:t>
            </w:r>
          </w:p>
          <w:p w:rsidR="00EA3706" w:rsidRDefault="00EA3706" w:rsidP="00EA3706">
            <w:pPr>
              <w:numPr>
                <w:ilvl w:val="0"/>
                <w:numId w:val="51"/>
              </w:numPr>
              <w:snapToGrid w:val="0"/>
              <w:spacing w:after="160" w:line="256" w:lineRule="auto"/>
              <w:contextualSpacing/>
              <w:jc w:val="both"/>
              <w:rPr>
                <w:rFonts w:eastAsia="Times New Roman" w:cs="Arial"/>
              </w:rPr>
            </w:pPr>
            <w:r w:rsidRPr="00B712F9">
              <w:rPr>
                <w:rFonts w:eastAsia="Times New Roman" w:cs="Arial"/>
                <w:lang w:eastAsia="en-US"/>
              </w:rPr>
              <w:lastRenderedPageBreak/>
              <w:t xml:space="preserve">zakup środków farmaceutycznych </w:t>
            </w:r>
          </w:p>
          <w:p w:rsidR="00EA3706" w:rsidRDefault="00EA3706" w:rsidP="000938F2">
            <w:pPr>
              <w:snapToGrid w:val="0"/>
              <w:spacing w:after="160" w:line="256" w:lineRule="auto"/>
              <w:contextualSpacing/>
              <w:jc w:val="both"/>
              <w:rPr>
                <w:rFonts w:eastAsia="Times New Roman" w:cs="Arial"/>
              </w:rPr>
            </w:pPr>
          </w:p>
          <w:p w:rsidR="00EA3706" w:rsidRDefault="00EA3706" w:rsidP="000938F2">
            <w:pPr>
              <w:snapToGrid w:val="0"/>
              <w:spacing w:after="160" w:line="256" w:lineRule="auto"/>
              <w:contextualSpacing/>
              <w:jc w:val="both"/>
              <w:rPr>
                <w:rFonts w:eastAsia="Times New Roman" w:cs="Arial"/>
              </w:rPr>
            </w:pPr>
            <w:r w:rsidRPr="00B712F9">
              <w:rPr>
                <w:rFonts w:eastAsia="Times New Roman" w:cs="Arial"/>
              </w:rPr>
              <w:t xml:space="preserve">zostały uzgodnione z Wojewodą dolnośląskim. </w:t>
            </w:r>
          </w:p>
          <w:p w:rsidR="00EA3706" w:rsidRPr="00B712F9" w:rsidRDefault="00EA3706" w:rsidP="000938F2">
            <w:pPr>
              <w:snapToGrid w:val="0"/>
              <w:spacing w:after="160" w:line="256" w:lineRule="auto"/>
              <w:contextualSpacing/>
              <w:jc w:val="both"/>
              <w:rPr>
                <w:rFonts w:eastAsia="Times New Roman" w:cs="Arial"/>
              </w:rPr>
            </w:pPr>
          </w:p>
          <w:p w:rsidR="00EA3706" w:rsidRPr="00B712F9" w:rsidRDefault="00EA3706" w:rsidP="000938F2">
            <w:pPr>
              <w:snapToGrid w:val="0"/>
              <w:jc w:val="both"/>
              <w:rPr>
                <w:rFonts w:eastAsia="Times New Roman" w:cs="Calibri"/>
              </w:rPr>
            </w:pPr>
            <w:r w:rsidRPr="00B712F9">
              <w:rPr>
                <w:rFonts w:eastAsia="Times New Roman" w:cs="Arial"/>
              </w:rPr>
              <w:t>Kryterium będzie weryfikowane w oparciu o oświadczenia wnioskodawcy załączone do wniosku o dofinansowanie.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706" w:rsidRPr="00B712F9" w:rsidRDefault="00EA3706" w:rsidP="0009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  <w:r w:rsidRPr="00B712F9">
              <w:rPr>
                <w:rFonts w:eastAsia="Times New Roman" w:cs="Arial"/>
              </w:rPr>
              <w:lastRenderedPageBreak/>
              <w:t>Tak/Nie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712F9">
              <w:rPr>
                <w:rFonts w:cs="Arial"/>
                <w:sz w:val="20"/>
                <w:szCs w:val="20"/>
              </w:rPr>
              <w:t xml:space="preserve">Dopuszcza się skierowanie projektu do poprawy/uzupełnienia w zakresie skutkującym spełnianiem kryterium. </w:t>
            </w:r>
          </w:p>
          <w:p w:rsidR="00EA3706" w:rsidRPr="00B712F9" w:rsidRDefault="00EA3706" w:rsidP="000938F2">
            <w:pPr>
              <w:jc w:val="center"/>
              <w:rPr>
                <w:rFonts w:cs="Arial"/>
                <w:sz w:val="20"/>
                <w:szCs w:val="20"/>
              </w:rPr>
            </w:pPr>
            <w:r w:rsidRPr="00B712F9">
              <w:rPr>
                <w:rFonts w:cs="Arial"/>
                <w:sz w:val="20"/>
                <w:szCs w:val="20"/>
              </w:rPr>
              <w:t xml:space="preserve">Niespełnienie kryterium po wezwaniu do uzupełnienia/ poprawy skutkuje jego odrzuceniem. 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  <w:r w:rsidRPr="00B712F9">
              <w:rPr>
                <w:rFonts w:cs="Arial"/>
                <w:b/>
                <w:sz w:val="20"/>
                <w:szCs w:val="20"/>
              </w:rPr>
              <w:t>Możliwości dwukrotnej korekty</w:t>
            </w:r>
          </w:p>
        </w:tc>
      </w:tr>
      <w:tr w:rsidR="00EA3706" w:rsidRPr="00B712F9" w:rsidTr="000938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06" w:rsidRPr="00B712F9" w:rsidRDefault="00EA3706" w:rsidP="000938F2">
            <w:pPr>
              <w:jc w:val="center"/>
              <w:rPr>
                <w:rFonts w:eastAsia="Times New Roman" w:cs="Times New Roman"/>
              </w:rPr>
            </w:pPr>
            <w:r w:rsidRPr="00B712F9">
              <w:rPr>
                <w:rFonts w:eastAsia="Times New Roman" w:cs="Times New Roman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06" w:rsidRPr="00B712F9" w:rsidRDefault="00EA3706" w:rsidP="000938F2">
            <w:pPr>
              <w:snapToGrid w:val="0"/>
              <w:rPr>
                <w:rFonts w:eastAsia="Times New Roman" w:cs="Arial"/>
                <w:b/>
              </w:rPr>
            </w:pPr>
            <w:r w:rsidRPr="00B712F9">
              <w:rPr>
                <w:rFonts w:eastAsia="Times New Roman" w:cs="Arial"/>
                <w:b/>
              </w:rPr>
              <w:t>Zgodność z wykazem podmiotów wykonujących działalność leczniczą na terenie województwa dolnośląskiego w związku z przeciwdziałaniem COVID-19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06" w:rsidRPr="00B712F9" w:rsidRDefault="00EA3706" w:rsidP="000938F2">
            <w:pPr>
              <w:snapToGrid w:val="0"/>
              <w:jc w:val="both"/>
              <w:rPr>
                <w:rFonts w:eastAsia="Times New Roman" w:cs="Arial"/>
              </w:rPr>
            </w:pPr>
            <w:r w:rsidRPr="00B712F9">
              <w:rPr>
                <w:rFonts w:eastAsia="Times New Roman" w:cs="Arial"/>
              </w:rPr>
              <w:t>W ramach kryterium wnioskodawca zobowiązany jest wykazać czy wspierane w ramach projektu podmioty lecznicze znajdują się na wykazie podmiotów wykonujących działalność leczniczą na terenie województwa dolnośląskiego w związku z przeciwdziałaniem COVID-19.</w:t>
            </w:r>
          </w:p>
          <w:p w:rsidR="00EA3706" w:rsidRPr="00B712F9" w:rsidRDefault="00EA3706" w:rsidP="000938F2">
            <w:pPr>
              <w:snapToGrid w:val="0"/>
              <w:jc w:val="both"/>
              <w:rPr>
                <w:rFonts w:eastAsia="Times New Roman" w:cs="Arial"/>
              </w:rPr>
            </w:pPr>
            <w:r w:rsidRPr="00B712F9">
              <w:rPr>
                <w:rFonts w:eastAsia="Times New Roman" w:cs="Arial"/>
              </w:rPr>
              <w:t>Kryterium będzie weryfikowane w oparciu o najbardziej aktualny na moment złożenia wniosku o dofinansowanie wykaz podmiotów wykonujących działalność leczniczą na terenie województwa dolnośląskiego w związku z COVID-19.</w:t>
            </w:r>
          </w:p>
          <w:p w:rsidR="00EA3706" w:rsidRPr="00B712F9" w:rsidRDefault="00EA3706" w:rsidP="000938F2">
            <w:pPr>
              <w:snapToGrid w:val="0"/>
              <w:jc w:val="both"/>
            </w:pPr>
            <w:r w:rsidRPr="00B712F9">
              <w:rPr>
                <w:rFonts w:eastAsia="Times New Roman" w:cs="Arial"/>
              </w:rPr>
              <w:t>Weryfikacja tylko na etapie oceny.</w:t>
            </w:r>
            <w:r w:rsidRPr="00B712F9">
              <w:t xml:space="preserve"> </w:t>
            </w:r>
          </w:p>
          <w:p w:rsidR="00EA3706" w:rsidRPr="00B712F9" w:rsidRDefault="00EA3706" w:rsidP="000938F2">
            <w:pPr>
              <w:snapToGrid w:val="0"/>
              <w:jc w:val="both"/>
            </w:pPr>
            <w:r w:rsidRPr="00B712F9">
              <w:t>IZ dopuszcza możliwość rozszerzenia projektu na etapie jego realizacji o kolejne podmioty wymienione w wykazie podmiotów wykonujących działalność leczniczą na terenie województwa dolnośląskiego w związku z COVID-19 pod warunkiem uzgodnienia rozszerzenia projektu z Wojewodą dolnośląskim.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706" w:rsidRPr="00B712F9" w:rsidRDefault="00EA3706" w:rsidP="0009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  <w:r w:rsidRPr="00B712F9">
              <w:rPr>
                <w:rFonts w:eastAsia="Times New Roman" w:cs="Arial"/>
              </w:rPr>
              <w:t>Tak/Nie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712F9">
              <w:rPr>
                <w:rFonts w:cs="Arial"/>
                <w:sz w:val="20"/>
                <w:szCs w:val="20"/>
              </w:rPr>
              <w:t xml:space="preserve">Dopuszcza się skierowanie projektu do poprawy/uzupełnienia w zakresie skutkującym spełnianiem kryterium. </w:t>
            </w:r>
          </w:p>
          <w:p w:rsidR="00EA3706" w:rsidRPr="00B712F9" w:rsidRDefault="00EA3706" w:rsidP="000938F2">
            <w:pPr>
              <w:jc w:val="center"/>
              <w:rPr>
                <w:rFonts w:cs="Arial"/>
                <w:sz w:val="20"/>
                <w:szCs w:val="20"/>
              </w:rPr>
            </w:pPr>
            <w:r w:rsidRPr="00B712F9">
              <w:rPr>
                <w:rFonts w:cs="Arial"/>
                <w:sz w:val="20"/>
                <w:szCs w:val="20"/>
              </w:rPr>
              <w:t xml:space="preserve">Niespełnienie kryterium po wezwaniu do uzupełnienia/ poprawy skutkuje jego odrzuceniem. 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  <w:r w:rsidRPr="00B712F9">
              <w:rPr>
                <w:rFonts w:cs="Arial"/>
                <w:b/>
                <w:sz w:val="20"/>
                <w:szCs w:val="20"/>
              </w:rPr>
              <w:t>Możliwości dwukrotnej korekty</w:t>
            </w:r>
            <w:r w:rsidRPr="00B712F9">
              <w:rPr>
                <w:rFonts w:eastAsia="Times New Roman" w:cs="Arial"/>
              </w:rPr>
              <w:t xml:space="preserve"> </w:t>
            </w: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EA3706" w:rsidRPr="00B712F9" w:rsidRDefault="00EA3706" w:rsidP="000938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EA3706" w:rsidRPr="00B712F9" w:rsidRDefault="00EA3706" w:rsidP="00EA3706"/>
    <w:p w:rsidR="00EA3706" w:rsidRPr="00B712F9" w:rsidRDefault="00EA3706" w:rsidP="00EA3706"/>
    <w:p w:rsidR="00EA3706" w:rsidRPr="00B712F9" w:rsidRDefault="00EA3706" w:rsidP="00EA3706">
      <w:pPr>
        <w:keepNext/>
        <w:keepLines/>
        <w:spacing w:before="480" w:after="0"/>
        <w:jc w:val="center"/>
        <w:outlineLvl w:val="0"/>
        <w:rPr>
          <w:rFonts w:eastAsia="Times New Roman" w:cs="Tahoma"/>
          <w:b/>
          <w:bCs/>
          <w:kern w:val="1"/>
          <w:sz w:val="32"/>
          <w:szCs w:val="32"/>
        </w:rPr>
      </w:pPr>
    </w:p>
    <w:p w:rsidR="00494659" w:rsidRPr="00494659" w:rsidRDefault="00494659" w:rsidP="00494659">
      <w:pPr>
        <w:spacing w:line="240" w:lineRule="auto"/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</w:p>
    <w:sectPr w:rsidR="00494659" w:rsidRPr="00494659" w:rsidSect="00494BD0"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00" w:rsidRDefault="003E3400" w:rsidP="003532CE">
      <w:pPr>
        <w:spacing w:after="0" w:line="240" w:lineRule="auto"/>
      </w:pPr>
      <w:r>
        <w:separator/>
      </w:r>
    </w:p>
  </w:endnote>
  <w:endnote w:type="continuationSeparator" w:id="0">
    <w:p w:rsidR="003E3400" w:rsidRDefault="003E3400" w:rsidP="0035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974466"/>
      <w:docPartObj>
        <w:docPartGallery w:val="Page Numbers (Bottom of Page)"/>
        <w:docPartUnique/>
      </w:docPartObj>
    </w:sdtPr>
    <w:sdtContent>
      <w:p w:rsidR="008A230A" w:rsidRDefault="00B21DC1">
        <w:pPr>
          <w:pStyle w:val="Stopka"/>
          <w:jc w:val="right"/>
        </w:pPr>
        <w:r>
          <w:fldChar w:fldCharType="begin"/>
        </w:r>
        <w:r w:rsidR="008A230A">
          <w:instrText>PAGE   \* MERGEFORMAT</w:instrText>
        </w:r>
        <w:r>
          <w:fldChar w:fldCharType="separate"/>
        </w:r>
        <w:r w:rsidR="00EA3706">
          <w:rPr>
            <w:noProof/>
          </w:rPr>
          <w:t>10</w:t>
        </w:r>
        <w:r>
          <w:fldChar w:fldCharType="end"/>
        </w:r>
      </w:p>
    </w:sdtContent>
  </w:sdt>
  <w:p w:rsidR="008A230A" w:rsidRDefault="008A23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00" w:rsidRDefault="003E3400" w:rsidP="003532CE">
      <w:pPr>
        <w:spacing w:after="0" w:line="240" w:lineRule="auto"/>
      </w:pPr>
      <w:r>
        <w:separator/>
      </w:r>
    </w:p>
  </w:footnote>
  <w:footnote w:type="continuationSeparator" w:id="0">
    <w:p w:rsidR="003E3400" w:rsidRDefault="003E3400" w:rsidP="003532CE">
      <w:pPr>
        <w:spacing w:after="0" w:line="240" w:lineRule="auto"/>
      </w:pPr>
      <w:r>
        <w:continuationSeparator/>
      </w:r>
    </w:p>
  </w:footnote>
  <w:footnote w:id="1">
    <w:p w:rsidR="00EA3706" w:rsidRPr="00FC3562" w:rsidRDefault="00EA3706" w:rsidP="00EA3706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FC3562">
        <w:rPr>
          <w:rStyle w:val="Odwoanieprzypisudolnego"/>
          <w:rFonts w:asciiTheme="minorHAnsi" w:eastAsiaTheme="majorEastAsia" w:hAnsiTheme="minorHAnsi"/>
          <w:sz w:val="18"/>
          <w:szCs w:val="18"/>
        </w:rPr>
        <w:footnoteRef/>
      </w:r>
      <w:r w:rsidRPr="00FC3562">
        <w:rPr>
          <w:rFonts w:asciiTheme="minorHAnsi" w:hAnsiTheme="minorHAnsi"/>
          <w:sz w:val="18"/>
          <w:szCs w:val="18"/>
          <w:lang w:val="pl-PL"/>
        </w:rPr>
        <w:t xml:space="preserve"> W przypadku niezłożenia przez wnioskodawcę wniosku w terminie określonym w wezwaniu do złożenia wniosku o dofinansowanie, Instytucja oceniająca wniosek może podjąć decyzję o wyznaczeniu wnioskodawcy nowego terminu na złożenie wniosku o dofinansowanie.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0A" w:rsidRDefault="008A230A">
    <w:pPr>
      <w:pStyle w:val="Nagwek"/>
    </w:pPr>
  </w:p>
  <w:p w:rsidR="008A230A" w:rsidRDefault="008A23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16" w:rsidRDefault="007C1DC8" w:rsidP="007C1DC8">
    <w:pPr>
      <w:pStyle w:val="Nagwek"/>
      <w:jc w:val="center"/>
      <w:rPr>
        <w:b/>
        <w:bCs/>
      </w:rPr>
    </w:pPr>
    <w:bookmarkStart w:id="7" w:name="_Hlk22723723"/>
    <w:r>
      <w:rPr>
        <w:b/>
        <w:bCs/>
      </w:rPr>
      <w:tab/>
    </w:r>
    <w:r w:rsidR="008A230A">
      <w:rPr>
        <w:b/>
        <w:bCs/>
      </w:rPr>
      <w:t>Załącznik nr 1</w:t>
    </w:r>
  </w:p>
  <w:p w:rsidR="008A230A" w:rsidRPr="007C1DC8" w:rsidRDefault="008A230A" w:rsidP="008B0016">
    <w:pPr>
      <w:pStyle w:val="Nagwek"/>
      <w:jc w:val="right"/>
      <w:rPr>
        <w:b/>
        <w:bCs/>
      </w:rPr>
    </w:pPr>
    <w:r w:rsidRPr="007C1DC8">
      <w:rPr>
        <w:b/>
        <w:bCs/>
      </w:rPr>
      <w:t>do Zasad ubiegania się o wsparcie w trybie pozakonkursowym</w:t>
    </w:r>
  </w:p>
  <w:bookmarkEnd w:id="7"/>
  <w:p w:rsidR="007C1DC8" w:rsidRPr="007C1DC8" w:rsidRDefault="007C1DC8" w:rsidP="007C1DC8">
    <w:pPr>
      <w:pStyle w:val="Nagwek"/>
      <w:rPr>
        <w:b/>
        <w:bCs/>
      </w:rPr>
    </w:pPr>
    <w:r w:rsidRPr="007C1DC8">
      <w:rPr>
        <w:b/>
        <w:bCs/>
      </w:rPr>
      <w:tab/>
    </w:r>
    <w:r w:rsidRPr="007C1DC8">
      <w:rPr>
        <w:b/>
        <w:bCs/>
      </w:rPr>
      <w:tab/>
    </w:r>
    <w:r>
      <w:rPr>
        <w:b/>
        <w:bCs/>
      </w:rPr>
      <w:t xml:space="preserve">                                                                            </w:t>
    </w:r>
    <w:r w:rsidR="008A230A" w:rsidRPr="007C1DC8">
      <w:rPr>
        <w:b/>
        <w:bCs/>
      </w:rPr>
      <w:t xml:space="preserve">Nabór nr </w:t>
    </w:r>
    <w:r w:rsidRPr="007C1DC8">
      <w:rPr>
        <w:b/>
        <w:bCs/>
      </w:rPr>
      <w:t>RPDS.06.02.00-IZ.00-02-391/20</w:t>
    </w:r>
  </w:p>
  <w:p w:rsidR="008A230A" w:rsidRPr="003E7EAB" w:rsidRDefault="008A230A" w:rsidP="00494659">
    <w:pPr>
      <w:pStyle w:val="Nagwek"/>
      <w:jc w:val="right"/>
      <w:rPr>
        <w:b/>
        <w:bCs/>
      </w:rPr>
    </w:pPr>
  </w:p>
  <w:p w:rsidR="008A230A" w:rsidRPr="0098126F" w:rsidRDefault="008A230A" w:rsidP="009812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5C02DD6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653247"/>
    <w:multiLevelType w:val="hybridMultilevel"/>
    <w:tmpl w:val="3B06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41316"/>
    <w:multiLevelType w:val="hybridMultilevel"/>
    <w:tmpl w:val="4326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E6DA9"/>
    <w:multiLevelType w:val="multilevel"/>
    <w:tmpl w:val="9306EB00"/>
    <w:styleLink w:val="WWNum1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7CB34D6"/>
    <w:multiLevelType w:val="hybridMultilevel"/>
    <w:tmpl w:val="4656B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00F53"/>
    <w:multiLevelType w:val="multilevel"/>
    <w:tmpl w:val="49FA5252"/>
    <w:styleLink w:val="WWNum3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A546827"/>
    <w:multiLevelType w:val="multilevel"/>
    <w:tmpl w:val="FAB8F288"/>
    <w:styleLink w:val="WWNum3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0C024D23"/>
    <w:multiLevelType w:val="multilevel"/>
    <w:tmpl w:val="EF5E6970"/>
    <w:styleLink w:val="WWNum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59412DE"/>
    <w:multiLevelType w:val="hybridMultilevel"/>
    <w:tmpl w:val="27C28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33AAB"/>
    <w:multiLevelType w:val="multilevel"/>
    <w:tmpl w:val="FA7C1DD2"/>
    <w:styleLink w:val="WWNum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DFE4885"/>
    <w:multiLevelType w:val="hybridMultilevel"/>
    <w:tmpl w:val="D8501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82130"/>
    <w:multiLevelType w:val="hybridMultilevel"/>
    <w:tmpl w:val="C1E26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25F58"/>
    <w:multiLevelType w:val="multilevel"/>
    <w:tmpl w:val="1D0A7276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2507E0F"/>
    <w:multiLevelType w:val="hybridMultilevel"/>
    <w:tmpl w:val="AE8828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3496D5F"/>
    <w:multiLevelType w:val="multilevel"/>
    <w:tmpl w:val="2C24CC76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57D5593"/>
    <w:multiLevelType w:val="hybridMultilevel"/>
    <w:tmpl w:val="52866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2B7857A0"/>
    <w:multiLevelType w:val="multilevel"/>
    <w:tmpl w:val="BAFCE328"/>
    <w:styleLink w:val="WW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B9C4232"/>
    <w:multiLevelType w:val="multilevel"/>
    <w:tmpl w:val="79DA30B4"/>
    <w:styleLink w:val="WWNum2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C416CA9"/>
    <w:multiLevelType w:val="multilevel"/>
    <w:tmpl w:val="B6125450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CAC0EEB"/>
    <w:multiLevelType w:val="multilevel"/>
    <w:tmpl w:val="FEFCA2C4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2DE32386"/>
    <w:multiLevelType w:val="hybridMultilevel"/>
    <w:tmpl w:val="D1B6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6B08D2"/>
    <w:multiLevelType w:val="hybridMultilevel"/>
    <w:tmpl w:val="616CC2C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26D4CA7"/>
    <w:multiLevelType w:val="multilevel"/>
    <w:tmpl w:val="F482AF54"/>
    <w:styleLink w:val="WWNum3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41C4B84"/>
    <w:multiLevelType w:val="multilevel"/>
    <w:tmpl w:val="80F2258E"/>
    <w:styleLink w:val="WWNum3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7BD116E"/>
    <w:multiLevelType w:val="hybridMultilevel"/>
    <w:tmpl w:val="D4F8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500A0A"/>
    <w:multiLevelType w:val="multilevel"/>
    <w:tmpl w:val="A446C1A2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D117D77"/>
    <w:multiLevelType w:val="hybridMultilevel"/>
    <w:tmpl w:val="A184B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F667A4E"/>
    <w:multiLevelType w:val="multilevel"/>
    <w:tmpl w:val="9BAA59F6"/>
    <w:styleLink w:val="WWNum1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45CD15EB"/>
    <w:multiLevelType w:val="hybridMultilevel"/>
    <w:tmpl w:val="0AB63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16E88"/>
    <w:multiLevelType w:val="multilevel"/>
    <w:tmpl w:val="4BD6A5E8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1723F6B"/>
    <w:multiLevelType w:val="hybridMultilevel"/>
    <w:tmpl w:val="8066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C131EC"/>
    <w:multiLevelType w:val="hybridMultilevel"/>
    <w:tmpl w:val="F1F26C9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44F5F"/>
    <w:multiLevelType w:val="multilevel"/>
    <w:tmpl w:val="5330E3A2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58810604"/>
    <w:multiLevelType w:val="multilevel"/>
    <w:tmpl w:val="F544D1D8"/>
    <w:styleLink w:val="WWNum2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5E5D6C62"/>
    <w:multiLevelType w:val="multilevel"/>
    <w:tmpl w:val="8208CC62"/>
    <w:styleLink w:val="WWNum3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18F7A70"/>
    <w:multiLevelType w:val="hybridMultilevel"/>
    <w:tmpl w:val="E2FA0D0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A2C91"/>
    <w:multiLevelType w:val="hybridMultilevel"/>
    <w:tmpl w:val="CE08C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E36758"/>
    <w:multiLevelType w:val="hybridMultilevel"/>
    <w:tmpl w:val="E64EECAA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55B20"/>
    <w:multiLevelType w:val="multilevel"/>
    <w:tmpl w:val="58B210EE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72311E3B"/>
    <w:multiLevelType w:val="multilevel"/>
    <w:tmpl w:val="F6F6D0C4"/>
    <w:styleLink w:val="WWNum14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751A3072"/>
    <w:multiLevelType w:val="hybridMultilevel"/>
    <w:tmpl w:val="60364E12"/>
    <w:lvl w:ilvl="0" w:tplc="9E48C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697A1D"/>
    <w:multiLevelType w:val="hybridMultilevel"/>
    <w:tmpl w:val="8A16E9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96A3C44"/>
    <w:multiLevelType w:val="multilevel"/>
    <w:tmpl w:val="61B6E3A0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7AFF4D5D"/>
    <w:multiLevelType w:val="multilevel"/>
    <w:tmpl w:val="57388654"/>
    <w:styleLink w:val="WWNum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7BE55FA9"/>
    <w:multiLevelType w:val="multilevel"/>
    <w:tmpl w:val="22FEC5D8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C146A1F"/>
    <w:multiLevelType w:val="multilevel"/>
    <w:tmpl w:val="0FB84806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23"/>
  </w:num>
  <w:num w:numId="4">
    <w:abstractNumId w:val="2"/>
  </w:num>
  <w:num w:numId="5">
    <w:abstractNumId w:val="1"/>
  </w:num>
  <w:num w:numId="6">
    <w:abstractNumId w:val="10"/>
  </w:num>
  <w:num w:numId="7">
    <w:abstractNumId w:val="29"/>
  </w:num>
  <w:num w:numId="8">
    <w:abstractNumId w:val="3"/>
  </w:num>
  <w:num w:numId="9">
    <w:abstractNumId w:val="15"/>
  </w:num>
  <w:num w:numId="10">
    <w:abstractNumId w:val="6"/>
  </w:num>
  <w:num w:numId="11">
    <w:abstractNumId w:val="39"/>
  </w:num>
  <w:num w:numId="12">
    <w:abstractNumId w:val="17"/>
  </w:num>
  <w:num w:numId="13">
    <w:abstractNumId w:val="34"/>
  </w:num>
  <w:num w:numId="14">
    <w:abstractNumId w:val="24"/>
  </w:num>
  <w:num w:numId="15">
    <w:abstractNumId w:val="27"/>
  </w:num>
  <w:num w:numId="16">
    <w:abstractNumId w:val="31"/>
  </w:num>
  <w:num w:numId="17">
    <w:abstractNumId w:val="30"/>
  </w:num>
  <w:num w:numId="18">
    <w:abstractNumId w:val="16"/>
  </w:num>
  <w:num w:numId="19">
    <w:abstractNumId w:val="22"/>
  </w:num>
  <w:num w:numId="20">
    <w:abstractNumId w:val="11"/>
  </w:num>
  <w:num w:numId="21">
    <w:abstractNumId w:val="35"/>
  </w:num>
  <w:num w:numId="22">
    <w:abstractNumId w:val="20"/>
  </w:num>
  <w:num w:numId="23">
    <w:abstractNumId w:val="47"/>
  </w:num>
  <w:num w:numId="24">
    <w:abstractNumId w:val="28"/>
  </w:num>
  <w:num w:numId="25">
    <w:abstractNumId w:val="46"/>
  </w:num>
  <w:num w:numId="26">
    <w:abstractNumId w:val="36"/>
  </w:num>
  <w:num w:numId="27">
    <w:abstractNumId w:val="41"/>
  </w:num>
  <w:num w:numId="28">
    <w:abstractNumId w:val="45"/>
  </w:num>
  <w:num w:numId="29">
    <w:abstractNumId w:val="7"/>
  </w:num>
  <w:num w:numId="30">
    <w:abstractNumId w:val="25"/>
  </w:num>
  <w:num w:numId="31">
    <w:abstractNumId w:val="37"/>
  </w:num>
  <w:num w:numId="32">
    <w:abstractNumId w:val="26"/>
  </w:num>
  <w:num w:numId="33">
    <w:abstractNumId w:val="8"/>
  </w:num>
  <w:num w:numId="34">
    <w:abstractNumId w:val="9"/>
  </w:num>
  <w:num w:numId="35">
    <w:abstractNumId w:val="21"/>
  </w:num>
  <w:num w:numId="36">
    <w:abstractNumId w:val="5"/>
  </w:num>
  <w:num w:numId="37">
    <w:abstractNumId w:val="42"/>
  </w:num>
  <w:num w:numId="38">
    <w:abstractNumId w:val="14"/>
  </w:num>
  <w:num w:numId="39">
    <w:abstractNumId w:val="32"/>
  </w:num>
  <w:num w:numId="40">
    <w:abstractNumId w:val="19"/>
  </w:num>
  <w:num w:numId="41">
    <w:abstractNumId w:val="48"/>
  </w:num>
  <w:num w:numId="42">
    <w:abstractNumId w:val="33"/>
  </w:num>
  <w:num w:numId="43">
    <w:abstractNumId w:val="44"/>
  </w:num>
  <w:num w:numId="44">
    <w:abstractNumId w:val="40"/>
  </w:num>
  <w:num w:numId="45">
    <w:abstractNumId w:val="43"/>
  </w:num>
  <w:num w:numId="46">
    <w:abstractNumId w:val="38"/>
  </w:num>
  <w:num w:numId="47">
    <w:abstractNumId w:val="13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4"/>
  </w:num>
  <w:num w:numId="51">
    <w:abstractNumId w:val="1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532CE"/>
    <w:rsid w:val="00034F0A"/>
    <w:rsid w:val="00036407"/>
    <w:rsid w:val="00046FA0"/>
    <w:rsid w:val="00062321"/>
    <w:rsid w:val="00071246"/>
    <w:rsid w:val="000955F3"/>
    <w:rsid w:val="00095D9A"/>
    <w:rsid w:val="000A7914"/>
    <w:rsid w:val="000C025C"/>
    <w:rsid w:val="000C3BA4"/>
    <w:rsid w:val="000C55E2"/>
    <w:rsid w:val="000F30B2"/>
    <w:rsid w:val="0010168A"/>
    <w:rsid w:val="001063F1"/>
    <w:rsid w:val="00114298"/>
    <w:rsid w:val="0011574A"/>
    <w:rsid w:val="00163516"/>
    <w:rsid w:val="00190BB4"/>
    <w:rsid w:val="00196BED"/>
    <w:rsid w:val="001A42D9"/>
    <w:rsid w:val="001B13C8"/>
    <w:rsid w:val="001F0DC1"/>
    <w:rsid w:val="001F49F2"/>
    <w:rsid w:val="0021471A"/>
    <w:rsid w:val="00231E70"/>
    <w:rsid w:val="00284153"/>
    <w:rsid w:val="002D2472"/>
    <w:rsid w:val="002F0FA2"/>
    <w:rsid w:val="00343C35"/>
    <w:rsid w:val="003532CE"/>
    <w:rsid w:val="003913E6"/>
    <w:rsid w:val="0039183A"/>
    <w:rsid w:val="003966EC"/>
    <w:rsid w:val="003E3400"/>
    <w:rsid w:val="00400C46"/>
    <w:rsid w:val="0040364B"/>
    <w:rsid w:val="00433130"/>
    <w:rsid w:val="00480D73"/>
    <w:rsid w:val="00494659"/>
    <w:rsid w:val="00494BD0"/>
    <w:rsid w:val="004D28B5"/>
    <w:rsid w:val="004E0AFF"/>
    <w:rsid w:val="00516D5C"/>
    <w:rsid w:val="00542384"/>
    <w:rsid w:val="00585C35"/>
    <w:rsid w:val="00617CD5"/>
    <w:rsid w:val="006369BF"/>
    <w:rsid w:val="00671DA2"/>
    <w:rsid w:val="006F118F"/>
    <w:rsid w:val="007154EF"/>
    <w:rsid w:val="007213DC"/>
    <w:rsid w:val="00757173"/>
    <w:rsid w:val="007735AD"/>
    <w:rsid w:val="007C1DC8"/>
    <w:rsid w:val="007C7426"/>
    <w:rsid w:val="007E4AFF"/>
    <w:rsid w:val="008728BD"/>
    <w:rsid w:val="008A230A"/>
    <w:rsid w:val="008B0016"/>
    <w:rsid w:val="008C2AD6"/>
    <w:rsid w:val="008F15AB"/>
    <w:rsid w:val="00911734"/>
    <w:rsid w:val="0096794C"/>
    <w:rsid w:val="00971460"/>
    <w:rsid w:val="0098126F"/>
    <w:rsid w:val="00983409"/>
    <w:rsid w:val="009940E3"/>
    <w:rsid w:val="009A06C5"/>
    <w:rsid w:val="009C313E"/>
    <w:rsid w:val="00A405B7"/>
    <w:rsid w:val="00A43336"/>
    <w:rsid w:val="00A62A1F"/>
    <w:rsid w:val="00A65D74"/>
    <w:rsid w:val="00AA67F0"/>
    <w:rsid w:val="00AB4C30"/>
    <w:rsid w:val="00B139A2"/>
    <w:rsid w:val="00B21DC1"/>
    <w:rsid w:val="00B46516"/>
    <w:rsid w:val="00B51086"/>
    <w:rsid w:val="00B52AB9"/>
    <w:rsid w:val="00C3416E"/>
    <w:rsid w:val="00C46375"/>
    <w:rsid w:val="00C514A0"/>
    <w:rsid w:val="00C57226"/>
    <w:rsid w:val="00C70CAD"/>
    <w:rsid w:val="00C7264C"/>
    <w:rsid w:val="00C82985"/>
    <w:rsid w:val="00CB1881"/>
    <w:rsid w:val="00CB2DB4"/>
    <w:rsid w:val="00D00470"/>
    <w:rsid w:val="00DE6660"/>
    <w:rsid w:val="00DF0FB6"/>
    <w:rsid w:val="00E15066"/>
    <w:rsid w:val="00E158E4"/>
    <w:rsid w:val="00E839E2"/>
    <w:rsid w:val="00EA3706"/>
    <w:rsid w:val="00EA3CBF"/>
    <w:rsid w:val="00EA6E70"/>
    <w:rsid w:val="00EC0CCE"/>
    <w:rsid w:val="00EC1105"/>
    <w:rsid w:val="00EC2771"/>
    <w:rsid w:val="00ED5097"/>
    <w:rsid w:val="00F177CF"/>
    <w:rsid w:val="00F2135F"/>
    <w:rsid w:val="00F509F1"/>
    <w:rsid w:val="00F61877"/>
    <w:rsid w:val="00F70032"/>
    <w:rsid w:val="00F94541"/>
    <w:rsid w:val="00FE09FF"/>
    <w:rsid w:val="00F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6375"/>
    <w:pPr>
      <w:numPr>
        <w:numId w:val="2"/>
      </w:numPr>
      <w:spacing w:before="240" w:after="120" w:line="360" w:lineRule="atLeast"/>
      <w:outlineLvl w:val="0"/>
    </w:pPr>
    <w:rPr>
      <w:rFonts w:ascii="Arial" w:eastAsia="Times New Roman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637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6375"/>
    <w:pPr>
      <w:numPr>
        <w:ilvl w:val="2"/>
        <w:numId w:val="2"/>
      </w:numPr>
      <w:spacing w:before="240" w:after="0" w:line="360" w:lineRule="atLeast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Wcicienormalne"/>
    <w:link w:val="Nagwek4Znak"/>
    <w:qFormat/>
    <w:rsid w:val="00C46375"/>
    <w:pPr>
      <w:numPr>
        <w:ilvl w:val="3"/>
        <w:numId w:val="2"/>
      </w:numPr>
      <w:spacing w:before="240" w:after="0" w:line="360" w:lineRule="atLeast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C46375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C4637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C46375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46375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4637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6375"/>
    <w:rPr>
      <w:rFonts w:ascii="Arial" w:eastAsia="Times New Roman" w:hAnsi="Arial" w:cstheme="minorBidi"/>
      <w:b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6375"/>
    <w:rPr>
      <w:rFonts w:ascii="Arial" w:eastAsia="Times New Roman" w:hAnsi="Arial" w:cstheme="minorBidi"/>
      <w:b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46375"/>
    <w:rPr>
      <w:rFonts w:ascii="Times New Roman" w:eastAsia="Times New Roman" w:hAnsi="Times New Roman" w:cstheme="minorBidi"/>
      <w:b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46375"/>
    <w:rPr>
      <w:rFonts w:ascii="Times New Roman" w:eastAsia="Times New Roman" w:hAnsi="Times New Roman" w:cstheme="minorBidi"/>
      <w:sz w:val="24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C46375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C46375"/>
    <w:rPr>
      <w:rFonts w:ascii="Arial" w:eastAsia="Times New Roman" w:hAnsi="Arial" w:cstheme="minorBidi"/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C46375"/>
    <w:rPr>
      <w:rFonts w:ascii="Times New Roman" w:eastAsia="Times New Roman" w:hAnsi="Times New Roman" w:cstheme="minorBidi"/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46375"/>
    <w:rPr>
      <w:rFonts w:ascii="Arial" w:eastAsia="Times New Roman" w:hAnsi="Arial" w:cstheme="minorBidi"/>
      <w:lang w:eastAsia="pl-PL"/>
    </w:rPr>
  </w:style>
  <w:style w:type="character" w:customStyle="1" w:styleId="Nagwek8Znak">
    <w:name w:val="Nagłówek 8 Znak"/>
    <w:basedOn w:val="Domylnaczcionkaakapitu"/>
    <w:link w:val="Nagwek8"/>
    <w:rsid w:val="00C46375"/>
    <w:rPr>
      <w:rFonts w:ascii="Arial" w:eastAsia="Times New Roman" w:hAnsi="Arial" w:cstheme="minorBidi"/>
      <w:i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46375"/>
    <w:rPr>
      <w:rFonts w:ascii="Arial" w:eastAsia="Times New Roman" w:hAnsi="Arial" w:cstheme="minorBidi"/>
      <w:b/>
      <w:i/>
      <w:sz w:val="18"/>
      <w:lang w:eastAsia="pl-PL"/>
    </w:rPr>
  </w:style>
  <w:style w:type="paragraph" w:styleId="Tytu">
    <w:name w:val="Title"/>
    <w:basedOn w:val="Normalny"/>
    <w:link w:val="TytuZnak"/>
    <w:qFormat/>
    <w:rsid w:val="00C463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46375"/>
    <w:rPr>
      <w:rFonts w:ascii="Arial" w:eastAsia="Times New Roman" w:hAnsi="Arial"/>
      <w:b/>
      <w:bCs/>
      <w:sz w:val="28"/>
    </w:rPr>
  </w:style>
  <w:style w:type="character" w:styleId="Pogrubienie">
    <w:name w:val="Strong"/>
    <w:basedOn w:val="Domylnaczcionkaakapitu"/>
    <w:uiPriority w:val="22"/>
    <w:qFormat/>
    <w:rsid w:val="00C46375"/>
    <w:rPr>
      <w:b/>
      <w:bCs/>
    </w:rPr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C4637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3532CE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qFormat/>
    <w:rsid w:val="0035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qFormat/>
    <w:rsid w:val="003532CE"/>
    <w:rPr>
      <w:rFonts w:ascii="Times New Roman" w:eastAsia="Times New Roman" w:hAnsi="Times New Roman"/>
      <w:lang w:val="en-US" w:eastAsia="pl-PL"/>
    </w:rPr>
  </w:style>
  <w:style w:type="paragraph" w:styleId="Tekstkomentarza">
    <w:name w:val="annotation text"/>
    <w:basedOn w:val="Normalny"/>
    <w:link w:val="TekstkomentarzaZnak"/>
    <w:uiPriority w:val="99"/>
    <w:rsid w:val="0035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32CE"/>
    <w:rPr>
      <w:rFonts w:ascii="Times New Roman" w:eastAsia="Times New Roman" w:hAnsi="Times New Roman"/>
      <w:lang w:val="en-US" w:eastAsia="pl-PL"/>
    </w:rPr>
  </w:style>
  <w:style w:type="character" w:styleId="Odwoaniedokomentarza">
    <w:name w:val="annotation reference"/>
    <w:basedOn w:val="Domylnaczcionkaakapitu"/>
    <w:uiPriority w:val="99"/>
    <w:unhideWhenUsed/>
    <w:rsid w:val="003532C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2CE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532CE"/>
    <w:rPr>
      <w:rFonts w:asciiTheme="minorHAnsi" w:eastAsiaTheme="minorEastAsia" w:hAnsiTheme="minorHAnsi" w:cstheme="minorBidi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2CE"/>
    <w:pPr>
      <w:spacing w:after="200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2CE"/>
    <w:rPr>
      <w:rFonts w:asciiTheme="minorHAnsi" w:eastAsiaTheme="minorHAnsi" w:hAnsiTheme="minorHAnsi" w:cstheme="minorBidi"/>
      <w:b/>
      <w:bCs/>
      <w:lang w:val="en-US" w:eastAsia="pl-PL"/>
    </w:rPr>
  </w:style>
  <w:style w:type="paragraph" w:styleId="Poprawka">
    <w:name w:val="Revision"/>
    <w:hidden/>
    <w:uiPriority w:val="99"/>
    <w:semiHidden/>
    <w:rsid w:val="003532C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efault">
    <w:name w:val="Default"/>
    <w:rsid w:val="003532CE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CE"/>
    <w:rPr>
      <w:rFonts w:asciiTheme="minorHAnsi" w:eastAsiaTheme="minorEastAsia" w:hAnsiTheme="minorHAnsi" w:cstheme="minorBidi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2C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2C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32CE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libri" w:eastAsiaTheme="majorEastAsia" w:hAnsi="Calibri" w:cstheme="majorBidi"/>
      <w:bCs/>
      <w:color w:val="000000" w:themeColor="text1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532CE"/>
    <w:pPr>
      <w:spacing w:before="120" w:after="0"/>
      <w:ind w:left="220"/>
    </w:pPr>
    <w:rPr>
      <w:i/>
      <w:i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2C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532CE"/>
    <w:pPr>
      <w:spacing w:before="240" w:after="12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532CE"/>
    <w:pPr>
      <w:spacing w:after="0"/>
      <w:ind w:left="440"/>
    </w:pPr>
    <w:rPr>
      <w:sz w:val="20"/>
      <w:szCs w:val="20"/>
    </w:rPr>
  </w:style>
  <w:style w:type="paragraph" w:customStyle="1" w:styleId="Standard">
    <w:name w:val="Standard"/>
    <w:rsid w:val="003532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32CE"/>
    <w:pPr>
      <w:numPr>
        <w:ilvl w:val="1"/>
      </w:numPr>
      <w:spacing w:after="160"/>
    </w:pPr>
    <w:rPr>
      <w:b/>
      <w:color w:val="000000" w:themeColor="text1"/>
      <w:sz w:val="24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3532CE"/>
    <w:rPr>
      <w:rFonts w:asciiTheme="minorHAnsi" w:eastAsiaTheme="minorEastAsia" w:hAnsiTheme="minorHAnsi" w:cstheme="minorBidi"/>
      <w:b/>
      <w:color w:val="000000" w:themeColor="text1"/>
      <w:sz w:val="24"/>
      <w:szCs w:val="22"/>
      <w:u w:val="single"/>
      <w:lang w:eastAsia="pl-PL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qFormat/>
    <w:locked/>
    <w:rsid w:val="003532CE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532CE"/>
  </w:style>
  <w:style w:type="paragraph" w:styleId="Spistreci4">
    <w:name w:val="toc 4"/>
    <w:basedOn w:val="Normalny"/>
    <w:next w:val="Normalny"/>
    <w:autoRedefine/>
    <w:uiPriority w:val="39"/>
    <w:unhideWhenUsed/>
    <w:rsid w:val="003532CE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532CE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532CE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532CE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532CE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532CE"/>
    <w:pPr>
      <w:spacing w:after="0"/>
      <w:ind w:left="1760"/>
    </w:pPr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3532CE"/>
  </w:style>
  <w:style w:type="table" w:customStyle="1" w:styleId="Tabela-Siatka1">
    <w:name w:val="Tabela - Siatka1"/>
    <w:basedOn w:val="Standardowy"/>
    <w:next w:val="Tabela-Siatka"/>
    <w:uiPriority w:val="59"/>
    <w:rsid w:val="003532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">
    <w:name w:val="tabela"/>
    <w:rsid w:val="003532CE"/>
  </w:style>
  <w:style w:type="table" w:customStyle="1" w:styleId="Tabela-Siatka2">
    <w:name w:val="Tabela - Siatka2"/>
    <w:basedOn w:val="Standardowy"/>
    <w:next w:val="Tabela-Siatka"/>
    <w:uiPriority w:val="59"/>
    <w:rsid w:val="003532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532CE"/>
    <w:rPr>
      <w:rFonts w:asciiTheme="minorHAnsi" w:eastAsiaTheme="minorEastAsia" w:hAnsiTheme="minorHAnsi" w:cstheme="minorBidi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532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532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532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532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532CE"/>
    <w:rPr>
      <w:color w:val="800080" w:themeColor="followedHyperlink"/>
      <w:u w:val="single"/>
    </w:rPr>
  </w:style>
  <w:style w:type="paragraph" w:customStyle="1" w:styleId="Style6">
    <w:name w:val="Style6"/>
    <w:basedOn w:val="Normalny"/>
    <w:uiPriority w:val="99"/>
    <w:rsid w:val="003532CE"/>
    <w:pPr>
      <w:widowControl w:val="0"/>
      <w:autoSpaceDE w:val="0"/>
      <w:autoSpaceDN w:val="0"/>
      <w:adjustRightInd w:val="0"/>
      <w:spacing w:after="0" w:line="274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3532CE"/>
    <w:rPr>
      <w:rFonts w:ascii="Times New Roman" w:hAnsi="Times New Roman" w:cs="Times New Roman" w:hint="default"/>
      <w:color w:val="000000"/>
      <w:sz w:val="22"/>
      <w:szCs w:val="22"/>
    </w:rPr>
  </w:style>
  <w:style w:type="numbering" w:customStyle="1" w:styleId="WWNum1">
    <w:name w:val="WWNum1"/>
    <w:basedOn w:val="Bezlisty"/>
    <w:rsid w:val="003532CE"/>
    <w:pPr>
      <w:numPr>
        <w:numId w:val="17"/>
      </w:numPr>
    </w:pPr>
  </w:style>
  <w:style w:type="numbering" w:customStyle="1" w:styleId="WWNum23">
    <w:name w:val="WWNum23"/>
    <w:basedOn w:val="Bezlisty"/>
    <w:rsid w:val="003532CE"/>
    <w:pPr>
      <w:numPr>
        <w:numId w:val="18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32C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32CE"/>
    <w:rPr>
      <w:rFonts w:eastAsiaTheme="minorHAnsi"/>
      <w:sz w:val="22"/>
      <w:szCs w:val="22"/>
    </w:rPr>
  </w:style>
  <w:style w:type="numbering" w:customStyle="1" w:styleId="WWNum11">
    <w:name w:val="WWNum11"/>
    <w:basedOn w:val="Bezlisty"/>
    <w:rsid w:val="003532CE"/>
  </w:style>
  <w:style w:type="numbering" w:customStyle="1" w:styleId="WWNum231">
    <w:name w:val="WWNum231"/>
    <w:basedOn w:val="Bezlisty"/>
    <w:rsid w:val="003532CE"/>
  </w:style>
  <w:style w:type="numbering" w:customStyle="1" w:styleId="WWNum5">
    <w:name w:val="WWNum5"/>
    <w:basedOn w:val="Bezlisty"/>
    <w:rsid w:val="003532CE"/>
    <w:pPr>
      <w:numPr>
        <w:numId w:val="19"/>
      </w:numPr>
    </w:pPr>
  </w:style>
  <w:style w:type="numbering" w:customStyle="1" w:styleId="WWNum12">
    <w:name w:val="WWNum12"/>
    <w:basedOn w:val="Bezlisty"/>
    <w:rsid w:val="003532CE"/>
    <w:pPr>
      <w:numPr>
        <w:numId w:val="20"/>
      </w:numPr>
    </w:pPr>
  </w:style>
  <w:style w:type="numbering" w:customStyle="1" w:styleId="WWNum14">
    <w:name w:val="WWNum14"/>
    <w:basedOn w:val="Bezlisty"/>
    <w:rsid w:val="003532CE"/>
    <w:pPr>
      <w:numPr>
        <w:numId w:val="21"/>
      </w:numPr>
    </w:pPr>
  </w:style>
  <w:style w:type="numbering" w:customStyle="1" w:styleId="WWNum24">
    <w:name w:val="WWNum24"/>
    <w:basedOn w:val="Bezlisty"/>
    <w:rsid w:val="003532CE"/>
    <w:pPr>
      <w:numPr>
        <w:numId w:val="22"/>
      </w:numPr>
    </w:pPr>
  </w:style>
  <w:style w:type="numbering" w:customStyle="1" w:styleId="WWNum25">
    <w:name w:val="WWNum25"/>
    <w:basedOn w:val="Bezlisty"/>
    <w:rsid w:val="003532CE"/>
    <w:pPr>
      <w:numPr>
        <w:numId w:val="23"/>
      </w:numPr>
    </w:pPr>
  </w:style>
  <w:style w:type="numbering" w:customStyle="1" w:styleId="WWNum26">
    <w:name w:val="WWNum26"/>
    <w:basedOn w:val="Bezlisty"/>
    <w:rsid w:val="003532CE"/>
    <w:pPr>
      <w:numPr>
        <w:numId w:val="24"/>
      </w:numPr>
    </w:pPr>
  </w:style>
  <w:style w:type="numbering" w:customStyle="1" w:styleId="WWNum27">
    <w:name w:val="WWNum27"/>
    <w:basedOn w:val="Bezlisty"/>
    <w:rsid w:val="003532CE"/>
    <w:pPr>
      <w:numPr>
        <w:numId w:val="25"/>
      </w:numPr>
    </w:pPr>
  </w:style>
  <w:style w:type="numbering" w:customStyle="1" w:styleId="WWNum28">
    <w:name w:val="WWNum28"/>
    <w:basedOn w:val="Bezlisty"/>
    <w:rsid w:val="003532CE"/>
    <w:pPr>
      <w:numPr>
        <w:numId w:val="26"/>
      </w:numPr>
    </w:pPr>
  </w:style>
  <w:style w:type="numbering" w:customStyle="1" w:styleId="WWNum29">
    <w:name w:val="WWNum29"/>
    <w:basedOn w:val="Bezlisty"/>
    <w:rsid w:val="003532CE"/>
    <w:pPr>
      <w:numPr>
        <w:numId w:val="27"/>
      </w:numPr>
    </w:pPr>
  </w:style>
  <w:style w:type="numbering" w:customStyle="1" w:styleId="WWNum30">
    <w:name w:val="WWNum30"/>
    <w:basedOn w:val="Bezlisty"/>
    <w:rsid w:val="003532CE"/>
    <w:pPr>
      <w:numPr>
        <w:numId w:val="28"/>
      </w:numPr>
    </w:pPr>
  </w:style>
  <w:style w:type="numbering" w:customStyle="1" w:styleId="WWNum31">
    <w:name w:val="WWNum31"/>
    <w:basedOn w:val="Bezlisty"/>
    <w:rsid w:val="003532CE"/>
    <w:pPr>
      <w:numPr>
        <w:numId w:val="29"/>
      </w:numPr>
    </w:pPr>
  </w:style>
  <w:style w:type="numbering" w:customStyle="1" w:styleId="WWNum32">
    <w:name w:val="WWNum32"/>
    <w:basedOn w:val="Bezlisty"/>
    <w:rsid w:val="003532CE"/>
    <w:pPr>
      <w:numPr>
        <w:numId w:val="30"/>
      </w:numPr>
    </w:pPr>
  </w:style>
  <w:style w:type="numbering" w:customStyle="1" w:styleId="WWNum33">
    <w:name w:val="WWNum33"/>
    <w:basedOn w:val="Bezlisty"/>
    <w:rsid w:val="003532CE"/>
    <w:pPr>
      <w:numPr>
        <w:numId w:val="31"/>
      </w:numPr>
    </w:pPr>
  </w:style>
  <w:style w:type="numbering" w:customStyle="1" w:styleId="WWNum34">
    <w:name w:val="WWNum34"/>
    <w:basedOn w:val="Bezlisty"/>
    <w:rsid w:val="003532CE"/>
    <w:pPr>
      <w:numPr>
        <w:numId w:val="32"/>
      </w:numPr>
    </w:pPr>
  </w:style>
  <w:style w:type="numbering" w:customStyle="1" w:styleId="WWNum35">
    <w:name w:val="WWNum35"/>
    <w:basedOn w:val="Bezlisty"/>
    <w:rsid w:val="003532CE"/>
    <w:pPr>
      <w:numPr>
        <w:numId w:val="33"/>
      </w:numPr>
    </w:pPr>
  </w:style>
  <w:style w:type="numbering" w:customStyle="1" w:styleId="WWNum7">
    <w:name w:val="WWNum7"/>
    <w:basedOn w:val="Bezlisty"/>
    <w:rsid w:val="003532CE"/>
    <w:pPr>
      <w:numPr>
        <w:numId w:val="34"/>
      </w:numPr>
    </w:pPr>
  </w:style>
  <w:style w:type="numbering" w:customStyle="1" w:styleId="WWNum8">
    <w:name w:val="WWNum8"/>
    <w:basedOn w:val="Bezlisty"/>
    <w:rsid w:val="003532CE"/>
    <w:pPr>
      <w:numPr>
        <w:numId w:val="35"/>
      </w:numPr>
    </w:pPr>
  </w:style>
  <w:style w:type="numbering" w:customStyle="1" w:styleId="WWNum121">
    <w:name w:val="WWNum121"/>
    <w:basedOn w:val="Bezlisty"/>
    <w:rsid w:val="003532CE"/>
    <w:pPr>
      <w:numPr>
        <w:numId w:val="36"/>
      </w:numPr>
    </w:pPr>
  </w:style>
  <w:style w:type="numbering" w:customStyle="1" w:styleId="WWNum141">
    <w:name w:val="WWNum141"/>
    <w:basedOn w:val="Bezlisty"/>
    <w:rsid w:val="003532CE"/>
    <w:pPr>
      <w:numPr>
        <w:numId w:val="37"/>
      </w:numPr>
    </w:pPr>
  </w:style>
  <w:style w:type="numbering" w:customStyle="1" w:styleId="WWNum16">
    <w:name w:val="WWNum16"/>
    <w:basedOn w:val="Bezlisty"/>
    <w:rsid w:val="003532CE"/>
    <w:pPr>
      <w:numPr>
        <w:numId w:val="38"/>
      </w:numPr>
    </w:pPr>
  </w:style>
  <w:style w:type="numbering" w:customStyle="1" w:styleId="WWNum17">
    <w:name w:val="WWNum17"/>
    <w:basedOn w:val="Bezlisty"/>
    <w:rsid w:val="003532CE"/>
    <w:pPr>
      <w:numPr>
        <w:numId w:val="39"/>
      </w:numPr>
    </w:pPr>
  </w:style>
  <w:style w:type="numbering" w:customStyle="1" w:styleId="WWNum18">
    <w:name w:val="WWNum18"/>
    <w:basedOn w:val="Bezlisty"/>
    <w:rsid w:val="003532CE"/>
    <w:pPr>
      <w:numPr>
        <w:numId w:val="40"/>
      </w:numPr>
    </w:pPr>
  </w:style>
  <w:style w:type="numbering" w:customStyle="1" w:styleId="WWNum19">
    <w:name w:val="WWNum19"/>
    <w:basedOn w:val="Bezlisty"/>
    <w:rsid w:val="003532CE"/>
    <w:pPr>
      <w:numPr>
        <w:numId w:val="41"/>
      </w:numPr>
    </w:pPr>
  </w:style>
  <w:style w:type="character" w:customStyle="1" w:styleId="apple-converted-space">
    <w:name w:val="apple-converted-space"/>
    <w:basedOn w:val="Domylnaczcionkaakapitu"/>
    <w:rsid w:val="003532CE"/>
  </w:style>
  <w:style w:type="paragraph" w:customStyle="1" w:styleId="BodyText21">
    <w:name w:val="Body Text 21"/>
    <w:basedOn w:val="Normalny"/>
    <w:rsid w:val="003532C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1">
    <w:name w:val="h1"/>
    <w:basedOn w:val="Domylnaczcionkaakapitu"/>
    <w:rsid w:val="003532CE"/>
  </w:style>
  <w:style w:type="table" w:customStyle="1" w:styleId="Tabela-Siatka211">
    <w:name w:val="Tabela - Siatka211"/>
    <w:basedOn w:val="Standardowy"/>
    <w:next w:val="Tabela-Siatka"/>
    <w:uiPriority w:val="59"/>
    <w:rsid w:val="008C2AD6"/>
    <w:rPr>
      <w:rFonts w:eastAsia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uiPriority w:val="59"/>
    <w:rsid w:val="0011574A"/>
    <w:rPr>
      <w:rFonts w:eastAsia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Num121"/>
    <w:pPr>
      <w:numPr>
        <w:numId w:val="36"/>
      </w:numPr>
    </w:pPr>
  </w:style>
  <w:style w:type="numbering" w:customStyle="1" w:styleId="Nagwek2Znak">
    <w:name w:val="WWNum31"/>
    <w:pPr>
      <w:numPr>
        <w:numId w:val="29"/>
      </w:numPr>
    </w:pPr>
  </w:style>
  <w:style w:type="numbering" w:customStyle="1" w:styleId="Nagwek3Znak">
    <w:name w:val="WWNum35"/>
    <w:pPr>
      <w:numPr>
        <w:numId w:val="33"/>
      </w:numPr>
    </w:pPr>
  </w:style>
  <w:style w:type="numbering" w:customStyle="1" w:styleId="Nagwek4Znak">
    <w:name w:val="WWNum7"/>
    <w:pPr>
      <w:numPr>
        <w:numId w:val="34"/>
      </w:numPr>
    </w:pPr>
  </w:style>
  <w:style w:type="numbering" w:customStyle="1" w:styleId="Wcicienormalne">
    <w:name w:val="WWNum12"/>
    <w:pPr>
      <w:numPr>
        <w:numId w:val="20"/>
      </w:numPr>
    </w:pPr>
  </w:style>
  <w:style w:type="numbering" w:customStyle="1" w:styleId="Nagwek5Znak">
    <w:name w:val="WWNum16"/>
    <w:pPr>
      <w:numPr>
        <w:numId w:val="38"/>
      </w:numPr>
    </w:pPr>
  </w:style>
  <w:style w:type="numbering" w:customStyle="1" w:styleId="Nagwek6Znak">
    <w:name w:val="WWNum23"/>
    <w:pPr>
      <w:numPr>
        <w:numId w:val="18"/>
      </w:numPr>
    </w:pPr>
  </w:style>
  <w:style w:type="numbering" w:customStyle="1" w:styleId="Nagwek7Znak">
    <w:name w:val="WWNum18"/>
    <w:pPr>
      <w:numPr>
        <w:numId w:val="40"/>
      </w:numPr>
    </w:pPr>
  </w:style>
  <w:style w:type="numbering" w:customStyle="1" w:styleId="Nagwek8Znak">
    <w:name w:val="WWNum24"/>
    <w:pPr>
      <w:numPr>
        <w:numId w:val="22"/>
      </w:numPr>
    </w:pPr>
  </w:style>
  <w:style w:type="numbering" w:customStyle="1" w:styleId="Nagwek9Znak">
    <w:name w:val="WWNum8"/>
    <w:pPr>
      <w:numPr>
        <w:numId w:val="35"/>
      </w:numPr>
    </w:pPr>
  </w:style>
  <w:style w:type="numbering" w:customStyle="1" w:styleId="Tytu">
    <w:name w:val="WWNum5"/>
    <w:pPr>
      <w:numPr>
        <w:numId w:val="19"/>
      </w:numPr>
    </w:pPr>
  </w:style>
  <w:style w:type="numbering" w:customStyle="1" w:styleId="TytuZnak">
    <w:name w:val="WWNum32"/>
    <w:pPr>
      <w:numPr>
        <w:numId w:val="30"/>
      </w:numPr>
    </w:pPr>
  </w:style>
  <w:style w:type="numbering" w:customStyle="1" w:styleId="Pogrubienie">
    <w:name w:val="WWNum34"/>
    <w:pPr>
      <w:numPr>
        <w:numId w:val="32"/>
      </w:numPr>
    </w:pPr>
  </w:style>
  <w:style w:type="numbering" w:customStyle="1" w:styleId="Akapitzlist">
    <w:name w:val="WWNum26"/>
    <w:pPr>
      <w:numPr>
        <w:numId w:val="24"/>
      </w:numPr>
    </w:pPr>
  </w:style>
  <w:style w:type="numbering" w:customStyle="1" w:styleId="Odwoanieprzypisudolnego">
    <w:name w:val="WWNum1"/>
    <w:pPr>
      <w:numPr>
        <w:numId w:val="17"/>
      </w:numPr>
    </w:pPr>
  </w:style>
  <w:style w:type="numbering" w:customStyle="1" w:styleId="Tekstprzypisudolnego">
    <w:name w:val="WWNum17"/>
    <w:pPr>
      <w:numPr>
        <w:numId w:val="39"/>
      </w:numPr>
    </w:pPr>
  </w:style>
  <w:style w:type="numbering" w:customStyle="1" w:styleId="TekstprzypisudolnegoZnak">
    <w:name w:val="WWNum14"/>
    <w:pPr>
      <w:numPr>
        <w:numId w:val="21"/>
      </w:numPr>
    </w:pPr>
  </w:style>
  <w:style w:type="numbering" w:customStyle="1" w:styleId="Tekstkomentarza">
    <w:name w:val="WWNum28"/>
    <w:pPr>
      <w:numPr>
        <w:numId w:val="26"/>
      </w:numPr>
    </w:pPr>
  </w:style>
  <w:style w:type="numbering" w:customStyle="1" w:styleId="TekstkomentarzaZnak">
    <w:name w:val="WWNum33"/>
    <w:pPr>
      <w:numPr>
        <w:numId w:val="31"/>
      </w:numPr>
    </w:pPr>
  </w:style>
  <w:style w:type="numbering" w:customStyle="1" w:styleId="Odwoaniedokomentarza">
    <w:name w:val="WWNum29"/>
    <w:pPr>
      <w:numPr>
        <w:numId w:val="27"/>
      </w:numPr>
    </w:pPr>
  </w:style>
  <w:style w:type="numbering" w:customStyle="1" w:styleId="Tekstdymka">
    <w:name w:val="WWNum141"/>
    <w:pPr>
      <w:numPr>
        <w:numId w:val="37"/>
      </w:numPr>
    </w:pPr>
  </w:style>
  <w:style w:type="numbering" w:customStyle="1" w:styleId="TekstdymkaZnak">
    <w:name w:val="WWNum30"/>
    <w:pPr>
      <w:numPr>
        <w:numId w:val="28"/>
      </w:numPr>
    </w:pPr>
  </w:style>
  <w:style w:type="numbering" w:customStyle="1" w:styleId="Tabela-Siatka">
    <w:name w:val="WWNum27"/>
    <w:pPr>
      <w:numPr>
        <w:numId w:val="25"/>
      </w:numPr>
    </w:pPr>
  </w:style>
  <w:style w:type="numbering" w:customStyle="1" w:styleId="Tematkomentarza">
    <w:name w:val="WWNum25"/>
    <w:pPr>
      <w:numPr>
        <w:numId w:val="23"/>
      </w:numPr>
    </w:pPr>
  </w:style>
  <w:style w:type="numbering" w:customStyle="1" w:styleId="TematkomentarzaZnak">
    <w:name w:val="WWNum19"/>
    <w:pPr>
      <w:numPr>
        <w:numId w:val="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2107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Cupiał-Smyk</dc:creator>
  <cp:lastModifiedBy>Martyna Pogorzelska</cp:lastModifiedBy>
  <cp:revision>2</cp:revision>
  <cp:lastPrinted>2019-10-23T09:47:00Z</cp:lastPrinted>
  <dcterms:created xsi:type="dcterms:W3CDTF">2020-03-26T12:42:00Z</dcterms:created>
  <dcterms:modified xsi:type="dcterms:W3CDTF">2020-03-26T12:42:00Z</dcterms:modified>
</cp:coreProperties>
</file>