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DDC" w:rsidRDefault="00886DDC" w:rsidP="00886DDC">
      <w:r>
        <w:t>FAQ Działanie 3.4 e</w:t>
      </w:r>
    </w:p>
    <w:p w:rsidR="00886DDC" w:rsidRDefault="00886DDC" w:rsidP="00886DDC">
      <w:r>
        <w:t>Pytanie 1</w:t>
      </w:r>
    </w:p>
    <w:p w:rsidR="00886DDC" w:rsidRDefault="00886DDC" w:rsidP="00886DDC"/>
    <w:p w:rsidR="00886DDC" w:rsidRDefault="00886DDC" w:rsidP="00886DDC">
      <w:r>
        <w:t>Czy mogą być włączone działania, które zrealizowane zostały przed naborem konkursowym? Czy mogą to być działania zakończone, czy też tylko działania inwestycyjne, które jeszcze są w trakcie?</w:t>
      </w:r>
    </w:p>
    <w:p w:rsidR="00886DDC" w:rsidRDefault="00886DDC" w:rsidP="00886DDC"/>
    <w:p w:rsidR="00886DDC" w:rsidRDefault="00886DDC" w:rsidP="00886DDC">
      <w:r>
        <w:t>Odpowiedź:</w:t>
      </w:r>
    </w:p>
    <w:p w:rsidR="00886DDC" w:rsidRDefault="00886DDC" w:rsidP="00886DDC">
      <w:r>
        <w:t xml:space="preserve">Zgodnie z Regulaminem konkursu Początkiem okresu kwalifikowalności wydatków jest 1 stycznia 2014 r. (z wyłączeniem projektów, w których wystąpi obowiązek spełnienia efektu zachęty – dotyczy to co do zasady projektów objętych pomocą publiczną na podstawie rozporządzenia 651/2014). Oznacza to, że część wydatków może zostać poniesiona przed złożeniem wniosku o dofinansowanie. </w:t>
      </w:r>
    </w:p>
    <w:p w:rsidR="00886DDC" w:rsidRDefault="00886DDC" w:rsidP="00886DDC">
      <w:r>
        <w:t xml:space="preserve">Oczywiście wydatki poniesione przed naborem muszą spełniać inne wymogi dot. kwalifikowalności, związane np. z trybem udzielenia zamówienia czy wymogami konkursu, takimi jak zgodność z normą, oszczędność energii itp. </w:t>
      </w:r>
    </w:p>
    <w:p w:rsidR="00886DDC" w:rsidRDefault="00886DDC" w:rsidP="00886DDC">
      <w:r>
        <w:t>Pytanie 2</w:t>
      </w:r>
    </w:p>
    <w:p w:rsidR="00886DDC" w:rsidRDefault="00886DDC" w:rsidP="00886DDC">
      <w:r>
        <w:t>W Regulaminie pojawia się zapis:</w:t>
      </w:r>
    </w:p>
    <w:p w:rsidR="00886DDC" w:rsidRDefault="00886DDC" w:rsidP="00886DDC">
      <w:r>
        <w:t xml:space="preserve">„Dopuszcza się finansowanie przebudowy / budowy / remontu oświetlenia na drogach wewnętrznych ogólnodostępnych jeśli oświetlenie jest finansowane przez gminę.” – czy dobrze rozumiem, że w zakres projektu może być włączone oświetlenie dróg wewnętrznych, o ile stanowi własność i jest finansowane przez gminę? </w:t>
      </w:r>
    </w:p>
    <w:p w:rsidR="00886DDC" w:rsidRDefault="00886DDC" w:rsidP="00886DDC">
      <w:r>
        <w:t>Odpowiedź:</w:t>
      </w:r>
    </w:p>
    <w:p w:rsidR="00886DDC" w:rsidRDefault="00886DDC" w:rsidP="00886DDC">
      <w:r>
        <w:t>Tak, rozumowanie jest poprawne.</w:t>
      </w:r>
    </w:p>
    <w:p w:rsidR="00886DDC" w:rsidRDefault="00886DDC" w:rsidP="00886DDC">
      <w:r>
        <w:t>Pytanie 3</w:t>
      </w:r>
    </w:p>
    <w:p w:rsidR="00886DDC" w:rsidRDefault="00886DDC" w:rsidP="00886DDC">
      <w:r>
        <w:t>Czy w ramach naboru możliwe jest budowanie nowego oświetlenia czy tylko jego "dogęszczanie"?</w:t>
      </w:r>
    </w:p>
    <w:p w:rsidR="00886DDC" w:rsidRDefault="00886DDC" w:rsidP="00886DDC"/>
    <w:p w:rsidR="00886DDC" w:rsidRDefault="00886DDC" w:rsidP="00886DDC">
      <w:r>
        <w:t xml:space="preserve">Odpowiedź: </w:t>
      </w:r>
    </w:p>
    <w:p w:rsidR="00886DDC" w:rsidRDefault="00886DDC" w:rsidP="00886DDC"/>
    <w:p w:rsidR="00886DDC" w:rsidRDefault="00886DDC" w:rsidP="00886DDC">
      <w:r>
        <w:t xml:space="preserve">Nie jest absolutnie możliwa budowa oświetlenia w miejscach, gdzie go wcześniej nie było. Projekt dotyczy „modernizacji” oświetlenia w kierunku energooszczędności, minimalna oszczędność wynosi 25%, co powinno wynikać z audytu. Dopuszcza się dogęszczanie słupów/opraw, jeśli byłoby to konieczne ze względu na spełnienie normy lub jeśli będą one konieczne do zapewnienia równomierności oświetlenia w modernizowanym systemie, z zastrzeżeniem, że nowe słupy nie mogą powstawać poza krańcami obszaru objętego projektem (rozumianego jako istniejący obecnie system </w:t>
      </w:r>
      <w:r>
        <w:lastRenderedPageBreak/>
        <w:t>oświetlenia) lub na obszarach, które nie były wcześniej oświetlone. Szczególnym przypadkiem jest doświetlanie przejść dla pieszych przez oprawy z asymetrycznym rozsyłem światła – tych nie wlicza się do oszczędności.</w:t>
      </w:r>
    </w:p>
    <w:p w:rsidR="00886DDC" w:rsidRDefault="00886DDC" w:rsidP="00886DDC"/>
    <w:p w:rsidR="00886DDC" w:rsidRDefault="00886DDC" w:rsidP="00886DDC">
      <w:r>
        <w:t>Pytanie 4</w:t>
      </w:r>
    </w:p>
    <w:p w:rsidR="00886DDC" w:rsidRDefault="00886DDC" w:rsidP="00886DDC">
      <w:r>
        <w:t>2.</w:t>
      </w:r>
      <w:r>
        <w:tab/>
        <w:t xml:space="preserve">W przypadku kryterium „Czy projekt dotyczy istniejących systemów oświetlenia" </w:t>
      </w:r>
    </w:p>
    <w:p w:rsidR="00886DDC" w:rsidRDefault="00886DDC" w:rsidP="00886DDC">
      <w:r>
        <w:t xml:space="preserve">Czy w ramach projektu można zlikwidować mocno wyeksploatowany słup należący do przedsiębiorstwa energetycznego i obok niego wybudować nowy słup, który będzie własnością gminy i na nim zamontować nową oprawę oświetleniową? Czy taki wydatek będzie kwalifikowany? </w:t>
      </w:r>
    </w:p>
    <w:p w:rsidR="00886DDC" w:rsidRDefault="00886DDC" w:rsidP="00886DDC"/>
    <w:p w:rsidR="00886DDC" w:rsidRDefault="00886DDC" w:rsidP="00886DDC">
      <w:r>
        <w:t>Odpowiedź:</w:t>
      </w:r>
    </w:p>
    <w:p w:rsidR="00886DDC" w:rsidRDefault="00886DDC" w:rsidP="00886DDC">
      <w:r>
        <w:t xml:space="preserve">Nie jest możliwa budowa oświetlenia w miejscach, gdzie go wcześniej nie było. Natomiast zastąpienie starego wyeksploatowanego słupa  i zastąpienie go nowym z nową oprawą oświetleniową będzie kosztem kwalifikowalnym. </w:t>
      </w:r>
    </w:p>
    <w:p w:rsidR="00886DDC" w:rsidRDefault="00886DDC" w:rsidP="00886DDC">
      <w:r>
        <w:t>Pytanie 5</w:t>
      </w:r>
    </w:p>
    <w:p w:rsidR="00886DDC" w:rsidRDefault="00886DDC" w:rsidP="00886DDC">
      <w:r>
        <w:t>W przypadku konkursu Nr RPDS.03.04.01-IZ.00-02-392/20 uprzejmie proszę o odpowiedź na pytania:</w:t>
      </w:r>
    </w:p>
    <w:p w:rsidR="00886DDC" w:rsidRDefault="00886DDC" w:rsidP="00886DDC">
      <w:r>
        <w:t>Planuje się modernizacje oświetlenia na infrastrukturze należące do gminy.</w:t>
      </w:r>
    </w:p>
    <w:p w:rsidR="00886DDC" w:rsidRDefault="00886DDC" w:rsidP="00886DDC">
      <w:r>
        <w:t>1.</w:t>
      </w:r>
      <w:r>
        <w:tab/>
        <w:t>Czy w takim przypadku za kwalifikowane można uznać:</w:t>
      </w:r>
    </w:p>
    <w:p w:rsidR="00886DDC" w:rsidRDefault="00886DDC" w:rsidP="00886DDC">
      <w:r>
        <w:t>a.</w:t>
      </w:r>
      <w:r>
        <w:tab/>
        <w:t>Koszt wymienianego wewnątrz kabla do słupa (jeśli wymieniana jest też oprawa a słup pozostaje stary)?</w:t>
      </w:r>
    </w:p>
    <w:p w:rsidR="00886DDC" w:rsidRDefault="00886DDC" w:rsidP="00886DDC">
      <w:r>
        <w:t>b.</w:t>
      </w:r>
      <w:r>
        <w:tab/>
        <w:t>Koszt wymienianego wewnątrz kabla do słupa (jeśli wymieniana jest też oprawa i słup)?</w:t>
      </w:r>
    </w:p>
    <w:p w:rsidR="00886DDC" w:rsidRDefault="00886DDC" w:rsidP="00886DDC">
      <w:r>
        <w:t>c.</w:t>
      </w:r>
      <w:r>
        <w:tab/>
        <w:t>Koszty złącza IZK wewnątrz słupa (jeśli wymieniana jest też oprawa a słup pozostaje stary)?</w:t>
      </w:r>
    </w:p>
    <w:p w:rsidR="00886DDC" w:rsidRDefault="00886DDC" w:rsidP="00886DDC">
      <w:r>
        <w:t>d.</w:t>
      </w:r>
      <w:r>
        <w:tab/>
        <w:t xml:space="preserve">Koszty złącza IZK (jeśli nie jest wymieniana ani oprawa ani słup). </w:t>
      </w:r>
    </w:p>
    <w:p w:rsidR="00886DDC" w:rsidRDefault="00886DDC" w:rsidP="00886DDC">
      <w:r>
        <w:t>Odpowiedź:</w:t>
      </w:r>
    </w:p>
    <w:p w:rsidR="00886DDC" w:rsidRDefault="00886DDC" w:rsidP="00886DDC">
      <w:r>
        <w:t>Zgodnie z Regulaminem konkursu: Przez wymianę należy rozumieć zastąpienie dotychczasowego/</w:t>
      </w:r>
      <w:proofErr w:type="spellStart"/>
      <w:r>
        <w:t>wych</w:t>
      </w:r>
      <w:proofErr w:type="spellEnd"/>
      <w:r>
        <w:t xml:space="preserve"> elementu/ów (oprawy, słupa oświetleniowego, linii/szafy zasilającej itp.) nowym/i elementem/</w:t>
      </w:r>
      <w:proofErr w:type="spellStart"/>
      <w:r>
        <w:t>ami</w:t>
      </w:r>
      <w:proofErr w:type="spellEnd"/>
      <w:r>
        <w:t xml:space="preserve"> i wyłączenie dotychczasowego/</w:t>
      </w:r>
      <w:proofErr w:type="spellStart"/>
      <w:r>
        <w:t>ych</w:t>
      </w:r>
      <w:proofErr w:type="spellEnd"/>
      <w:r>
        <w:t xml:space="preserve"> elementu/ów z eksploatacji.</w:t>
      </w:r>
    </w:p>
    <w:p w:rsidR="00886DDC" w:rsidRDefault="00886DDC" w:rsidP="00886DDC">
      <w:r>
        <w:t>W świetle tego wydatki przedstawione w pytaniu można uznać za kwalifikowalne w projekcie. Wszystkie niezbędne prace są kwalifikowalne (o ile mają związek z projektem, wynikają z audytu albo z przepisów, norm czy np. z konieczności  - np. dopiero odkrycie kabla ukazało jego stan zużycia)</w:t>
      </w:r>
    </w:p>
    <w:p w:rsidR="00886DDC" w:rsidRDefault="00886DDC" w:rsidP="00886DDC">
      <w:r>
        <w:t>Pytanie 6</w:t>
      </w:r>
    </w:p>
    <w:p w:rsidR="00886DDC" w:rsidRDefault="00886DDC" w:rsidP="00886DDC">
      <w:r>
        <w:lastRenderedPageBreak/>
        <w:t>Zgodnie z zapisami ogłoszenia o naborze, cytując: „Inwestycja powinna wynikać z Planu Gospodarki Niskoemisyjnej (dokumentu równoważnego)”. Jak rozumieć pojęcie „dokument równoważny”? Czy inwestycja może wynikać z jakiegokolwiek innego dokumentu strategicznego gminy odnoszącego się do problemu zanieczyszczenia powietrza i wysokiego stopnia zużycia energii?</w:t>
      </w:r>
    </w:p>
    <w:p w:rsidR="00886DDC" w:rsidRDefault="00886DDC" w:rsidP="00886DDC"/>
    <w:p w:rsidR="00886DDC" w:rsidRDefault="00886DDC" w:rsidP="00886DDC">
      <w:r>
        <w:t>Odpowiedź:</w:t>
      </w:r>
    </w:p>
    <w:p w:rsidR="00886DDC" w:rsidRDefault="00886DDC" w:rsidP="00886DDC"/>
    <w:p w:rsidR="00886DDC" w:rsidRDefault="00886DDC" w:rsidP="00886DDC">
      <w:r>
        <w:t xml:space="preserve">Pod pojęciem Plan Gospodarki Niskoemisyjnej należy rozumieć również jakikolwiek inny dokument zawierający odniesienia do kwestii ograniczania niskiej emisji, zawierający diagnozę sytuacji oraz działania naprawcze. </w:t>
      </w:r>
    </w:p>
    <w:p w:rsidR="00886DDC" w:rsidRDefault="00886DDC" w:rsidP="00886DDC">
      <w:r>
        <w:t xml:space="preserve">Co do zasady chodzi o to, że dokument ów nie musi się nazywać PGN, ale nie powinien się zbytnio różnić od PGN, może zawierać więcej ale nie mniej. </w:t>
      </w:r>
    </w:p>
    <w:p w:rsidR="00886DDC" w:rsidRDefault="00886DDC" w:rsidP="00886DDC"/>
    <w:p w:rsidR="00886DDC" w:rsidRDefault="00886DDC" w:rsidP="00886DDC">
      <w:r>
        <w:t>Zgodnie z Regionalnym Programem Operacyjnym i Szczegółowego Opisu Osi Priorytetowych RPO WD 2014-2020:</w:t>
      </w:r>
    </w:p>
    <w:p w:rsidR="00886DDC" w:rsidRDefault="00886DDC" w:rsidP="00886DDC"/>
    <w:p w:rsidR="00886DDC" w:rsidRDefault="00886DDC" w:rsidP="00886DDC">
      <w:r>
        <w:t>Inwestycje w transport miejski ramach działania będą przyczyniać się do osiągnięcia niskoemisyjnej i zrównoważonej mobilności w miastach. Muszą one wynikać z przygotowanych przez samorządy planów, zawierających odniesienia do kwestii przechodzenia na bardziej ekologiczne i zrównoważone systemy transportowe w miastach. Funkcję takich dokumentów mogą pełnić plany dotyczące gospodarki niskoemisyjnej lub Strategie ZIT lub plany mobilności miejskiej. Dokumenty te powinny określać lokalne uwarunkowania oraz kierunki planowanych interwencji na danym obszarze i w zależności od zidentyfikowanych potrzeb zawierać odniesienia lub wskazywać adekwatne obowiązujące dokumenty zawierające odniesienia do takich kwestii, jak np.: zbiorowy transport pasażerski, transport niezmotoryzowany, intermodalność, transport drogowy, zarzadzanie mobilnością, wykorzystanie inteligentnych systemów transportowych (ITS), logistyka miejska, bezpieczeństwo ruchu drogowego w miastach, wdrażanie nowych wzorców użytkowania czy promocja ekologicznie czystych i energooszczędnych pojazdów (czyste paliwa i pojazdy). Zalecenia Instytucji Zarządzającej dotyczące metodologii sporządzania Planu Gospodarki Niskoemisyjnej zawiera załącznik nr 4 do Szczegółowego opisu osi priorytetowych. Jeśli PGN nie zawiera odniesień do kwestii zrównoważonej mobilności miejskiej i nie ma możliwości uzupełnienia planu o te kwestie, mogą zostać one poruszone w strategii ZIT lub planie mobilności miejskiej. W ramach działania dopuszcza się również realizację samodzielnych projektów dot. przebudowy oświetlenia ulicznego na energooszczędne (muszą również wynikać z PGN).</w:t>
      </w:r>
    </w:p>
    <w:p w:rsidR="00886DDC" w:rsidRDefault="00886DDC" w:rsidP="00886DDC"/>
    <w:p w:rsidR="00886DDC" w:rsidRDefault="00886DDC" w:rsidP="00886DDC">
      <w:r>
        <w:t xml:space="preserve">Zalecenia do sporządzania PGN znajdują się w załączniku nr 4 do </w:t>
      </w:r>
      <w:proofErr w:type="spellStart"/>
      <w:r>
        <w:t>SzOOP</w:t>
      </w:r>
      <w:proofErr w:type="spellEnd"/>
      <w:r>
        <w:t xml:space="preserve">. Nie ma formalnego wymogu, aby PGN/dokument równoważny był wg tych zaleceń sporządzony, niemniej jednak kwestie te mogą podlegać kontroli prowadzonej przez inne organy, np. Najwyższą Izbę Kontroli. </w:t>
      </w:r>
    </w:p>
    <w:p w:rsidR="00886DDC" w:rsidRDefault="00886DDC" w:rsidP="00886DDC">
      <w:r>
        <w:lastRenderedPageBreak/>
        <w:t>Na potrzeby RPO WD 2014 – 2020 przyjęto, że ze względu na brak powszechnie obowiązujących regulacji dot. PGN o charakterze prawnym, instytucja zarządzająca lub organizująca konkurs nie będzie prowadziła oceny tych dokumentów, zwłaszcza w połączeniu z oceną samego wniosku o dofinansowanie. Ocena wniosku odbywa się w oparciu o kryteria wyboru,  jednym z nich jest zgodność projektu z PGN, oceniana formalnie na podstawie zaświadczenia/poświadczenia/oświadczenia, załączanego do wniosku o dofinansowanie. Organ wydający ten dokument bierze na siebie odpowiedzialność za ich faktyczną i merytoryczną wartość.</w:t>
      </w:r>
    </w:p>
    <w:p w:rsidR="00886DDC" w:rsidRDefault="00886DDC" w:rsidP="00886DDC">
      <w:r>
        <w:t>Pytanie 7</w:t>
      </w:r>
    </w:p>
    <w:p w:rsidR="00886DDC" w:rsidRDefault="00886DDC" w:rsidP="00886DDC">
      <w:r>
        <w:t xml:space="preserve">Czy w przypadku wynikania realizacji projektu z Planu Gospodarki Niskoemisyjnej, wskazany dokument strategiczny powinien być pozytywnie zaopiniowany przez </w:t>
      </w:r>
      <w:proofErr w:type="spellStart"/>
      <w:r>
        <w:t>NFOŚiGW</w:t>
      </w:r>
      <w:proofErr w:type="spellEnd"/>
      <w:r>
        <w:t xml:space="preserve">? </w:t>
      </w:r>
    </w:p>
    <w:p w:rsidR="00886DDC" w:rsidRDefault="00886DDC" w:rsidP="00886DDC"/>
    <w:p w:rsidR="00886DDC" w:rsidRDefault="00886DDC" w:rsidP="00886DDC">
      <w:r>
        <w:t>Odpowiedź:</w:t>
      </w:r>
    </w:p>
    <w:p w:rsidR="00886DDC" w:rsidRDefault="00886DDC" w:rsidP="00886DDC">
      <w:r>
        <w:t>Na potrzeby RPO WD 2014 – 2020 nie ma takiego wymogu. Jednak obowiązek może wynikać z innych przepisów dotyczących przygotowania dokumentów strategicznych, np. ustawa z dnia 3 października 2008 r. o udostępnianiu informacji o środowisku i jego ochronie, udziale społeczeństwa w ochronie środowiska oraz o ocenach oddziaływania na środowisko wskazuje przypadki, w których niezbędne jest przeprowadzenie strategicznej oceny oddziaływania na środowisko niektórych dokumentów. Jej elementem jest np. opiniowanie przez inne organy, np. regionalną dyrekcję ochrony środowiska.</w:t>
      </w:r>
    </w:p>
    <w:p w:rsidR="00886DDC" w:rsidRDefault="00886DDC" w:rsidP="00886DDC"/>
    <w:p w:rsidR="00886DDC" w:rsidRDefault="00886DDC" w:rsidP="00886DDC">
      <w:r>
        <w:t>Pytanie 8</w:t>
      </w:r>
    </w:p>
    <w:p w:rsidR="00886DDC" w:rsidRDefault="00886DDC" w:rsidP="00886DDC">
      <w:r>
        <w:t>Czy mogę prosić o wskazanie definicji „placu”? Czy parking uznawany jest za plac?</w:t>
      </w:r>
    </w:p>
    <w:p w:rsidR="00886DDC" w:rsidRDefault="00886DDC" w:rsidP="00886DDC"/>
    <w:p w:rsidR="00886DDC" w:rsidRDefault="00886DDC" w:rsidP="00886DDC">
      <w:r>
        <w:t>Odpowiedź:</w:t>
      </w:r>
    </w:p>
    <w:p w:rsidR="00886DDC" w:rsidRDefault="00886DDC" w:rsidP="00886DDC">
      <w:r>
        <w:t xml:space="preserve">Zgodnie z art. 47a Ustawy z dnia 17 maja 1989 r. Prawo geodezyjne i kartograficzne (Dz. U. z 2010 r. Nr 193, poz. 1287, z </w:t>
      </w:r>
      <w:proofErr w:type="spellStart"/>
      <w:r>
        <w:t>późn</w:t>
      </w:r>
      <w:proofErr w:type="spellEnd"/>
      <w:r>
        <w:t xml:space="preserve">. </w:t>
      </w:r>
      <w:proofErr w:type="spellStart"/>
      <w:r>
        <w:t>Zm</w:t>
      </w:r>
      <w:proofErr w:type="spellEnd"/>
      <w:r>
        <w:t xml:space="preserve">) na gminę nałożony jest obowiązek prowadzenia ewidencji miejscowości, ulic i adresów, która tworzona jest na podstawie m.in. uchwał rady gminy w sprawie przebiegu oraz nadania nazw ulic i placów. </w:t>
      </w:r>
    </w:p>
    <w:p w:rsidR="00886DDC" w:rsidRDefault="00886DDC" w:rsidP="00886DDC">
      <w:r>
        <w:t>Zgodnie z tym za plac można uznać obszar określony w taki sposób przez uchwałę gminy i wpisany pod tą właśnie nazwą do ewidencji miejscowości, ulic i adresów.</w:t>
      </w:r>
    </w:p>
    <w:p w:rsidR="00886DDC" w:rsidRDefault="00886DDC" w:rsidP="00886DDC">
      <w:r>
        <w:t xml:space="preserve">Co w oznacza, że parking nie jest placem. </w:t>
      </w:r>
    </w:p>
    <w:p w:rsidR="00886DDC" w:rsidRDefault="00886DDC" w:rsidP="00886DDC">
      <w:r>
        <w:t xml:space="preserve">Ewentualnie, jeśli jest to parking w zatoce przy jezdni (ulicy) albo jest to plac (jw.) z miejscami parkingowymi – w takim przypadku możliwe jest włączenie go do projektu w ramach oświetlenia jezdni. Ale jeśli jest to parking poza jezdną ulicą – nie będzie to możliwe.  </w:t>
      </w:r>
    </w:p>
    <w:p w:rsidR="00886DDC" w:rsidRDefault="00886DDC" w:rsidP="00886DDC">
      <w:r>
        <w:t>Pytanie 9</w:t>
      </w:r>
    </w:p>
    <w:p w:rsidR="00886DDC" w:rsidRDefault="00886DDC" w:rsidP="00886DDC">
      <w:r>
        <w:lastRenderedPageBreak/>
        <w:t>Proszę o informację czy w przypadku konkursu Nr RPDS.03.04.01-IZ.00-02-392/20  za koszt kwalifikowany można uznać doposażenie istniejących opraw LED znajdujących się w ciągu drogi w sterownik umożliwiający komunikację opraw z systemem sterowania? Dzięki temu rozwiązaniu uzyskuje się dodatkową oszczędność energii.</w:t>
      </w:r>
    </w:p>
    <w:p w:rsidR="00886DDC" w:rsidRDefault="00886DDC" w:rsidP="00886DDC">
      <w:r>
        <w:t>Odpowiedź:</w:t>
      </w:r>
    </w:p>
    <w:p w:rsidR="00886DDC" w:rsidRDefault="00886DDC" w:rsidP="00886DDC">
      <w:r>
        <w:t>Taki wydatek będzie kwalifikowalny.</w:t>
      </w:r>
    </w:p>
    <w:p w:rsidR="00886DDC" w:rsidRDefault="00886DDC" w:rsidP="00886DDC">
      <w:r>
        <w:t>Pytanie 10</w:t>
      </w:r>
    </w:p>
    <w:p w:rsidR="00886DDC" w:rsidRDefault="00886DDC" w:rsidP="00886DDC">
      <w:r>
        <w:t>2.</w:t>
      </w:r>
      <w:r>
        <w:tab/>
        <w:t xml:space="preserve">Czy w przypadku projektu partnerskiego i dużej ilości modernizowanych w ramach projektu punktów świetlnych na różnych odcinkach dróg, w ramach promocji projektu należy postawić tablicę informacyjno-promocyjną  na każdym odcinku modernizowanych punktów świetlnych czy można postawić po dwie tablice (dla każdego z partnerów)? Czy są jakieś wytyczne gdzie takie tablice powinny zostać postawione, jeżeli zakres projektu dotyczy dużego obszaru miasta? </w:t>
      </w:r>
    </w:p>
    <w:p w:rsidR="00886DDC" w:rsidRDefault="00886DDC" w:rsidP="00886DDC"/>
    <w:p w:rsidR="00886DDC" w:rsidRDefault="00886DDC" w:rsidP="00886DDC">
      <w:r>
        <w:t>Odpowiedź:</w:t>
      </w:r>
    </w:p>
    <w:p w:rsidR="00886DDC" w:rsidRDefault="00886DDC" w:rsidP="00886DDC">
      <w:r>
        <w:t>Zgodnie z wspomnianym Podręczniku wnioskodawcy i beneficjenta programów polityki spójności 2014-2020 w zakresie informacji i promocji - dla umów podpisanych od 1 stycznia 2018 r. :</w:t>
      </w:r>
    </w:p>
    <w:p w:rsidR="00886DDC" w:rsidRDefault="00886DDC" w:rsidP="00886DDC">
      <w:r>
        <w:t>12.4. Gdzie powinieneś umieścić tablicę informacyjną?</w:t>
      </w:r>
    </w:p>
    <w:p w:rsidR="00886DDC" w:rsidRDefault="00886DDC" w:rsidP="00886DDC">
      <w:r>
        <w:t>Tablicę informacyjną powinieneś umieścić w miejscu realizacji Twojego projektu – tam, gdzie prowadzone są prace budowlane lub infrastrukturalne. Wybierz miejsce dobrze widoczne i ogólnie dostępne, gdzie największa liczba osób będzie miała możliwość zapoznać się z treścią tablicy. Jeśli lokalizacja projektu uniemożliwia swobodne zapoznanie się z treścią tablicy, można ją umieścić w siedzibie beneficjenta lub w innym miejscu zapewniającym możliwość zapoznania się z jej treścią.</w:t>
      </w:r>
    </w:p>
    <w:p w:rsidR="00886DDC" w:rsidRDefault="00886DDC" w:rsidP="00886DDC">
      <w:r>
        <w:t>Jeśli prowadzisz prace w kilku lokalizacjach, należy ustawić kilka tablic w kluczowych dla projektu miejscach. W przypadku inwestycji liniowych (takich jak np. drogi, koleje, ścieżki rowerowe etc.) powinieneś przewidzieć ustawienie przynajmniej dwóch tablic informacyjnych na odcinku początkowym i końcowym. Tablic może być więcej w zależności od potrzeb.</w:t>
      </w:r>
    </w:p>
    <w:p w:rsidR="00886DDC" w:rsidRDefault="00886DDC" w:rsidP="00886DDC">
      <w:r>
        <w:t>Rekomendujemy ustawienie kilku tablic informacyjnych w miejscach kluczowych dla projektu (gdzie jest największe zagęszczenie punktów świetlnych).</w:t>
      </w:r>
    </w:p>
    <w:p w:rsidR="00886DDC" w:rsidRDefault="00886DDC" w:rsidP="00886DDC">
      <w:r>
        <w:t>Pytanie 11</w:t>
      </w:r>
    </w:p>
    <w:p w:rsidR="00886DDC" w:rsidRDefault="00886DDC" w:rsidP="00886DDC">
      <w:r>
        <w:t xml:space="preserve">W ramach naboru, koszty projektu mogą wynikać z kosztorysów inwestorskich, ale rozumiem, że przewidziane roboty w kosztorysie inwestorskim muszą się zgadzać w 100% z zakresem przewidzianym w audycie efektywności energetycznej?  </w:t>
      </w:r>
    </w:p>
    <w:p w:rsidR="00886DDC" w:rsidRDefault="00886DDC" w:rsidP="00886DDC"/>
    <w:p w:rsidR="00886DDC" w:rsidRDefault="00886DDC" w:rsidP="00886DDC">
      <w:r>
        <w:t>Odpowiedź:</w:t>
      </w:r>
    </w:p>
    <w:p w:rsidR="00886DDC" w:rsidRDefault="00886DDC" w:rsidP="00886DDC">
      <w:r>
        <w:t>Tak, zakres wynika z audytu i na tej podstawie powstaje kosztorys inwestorski.</w:t>
      </w:r>
    </w:p>
    <w:p w:rsidR="00886DDC" w:rsidRDefault="00886DDC" w:rsidP="00886DDC">
      <w:r>
        <w:lastRenderedPageBreak/>
        <w:t>Pytanie 12</w:t>
      </w:r>
    </w:p>
    <w:p w:rsidR="00886DDC" w:rsidRDefault="00886DDC" w:rsidP="00886DDC">
      <w:r>
        <w:t xml:space="preserve">Czy w kosztach kwalifikowalnych można wykazać koszt opracowania studium wykonalności? </w:t>
      </w:r>
    </w:p>
    <w:p w:rsidR="00886DDC" w:rsidRDefault="00886DDC" w:rsidP="00886DDC"/>
    <w:p w:rsidR="00886DDC" w:rsidRDefault="00886DDC" w:rsidP="00886DDC">
      <w:r>
        <w:t>Odpowiedź:</w:t>
      </w:r>
    </w:p>
    <w:p w:rsidR="00886DDC" w:rsidRDefault="00886DDC" w:rsidP="00886DDC">
      <w:r>
        <w:t>Koszt przygotowania studium wykonalności stanowi wydatek kwalifikowalny w projekcie.</w:t>
      </w:r>
    </w:p>
    <w:p w:rsidR="00886DDC" w:rsidRDefault="00886DDC" w:rsidP="00886DDC"/>
    <w:p w:rsidR="00886DDC" w:rsidRDefault="00886DDC" w:rsidP="00886DDC">
      <w:r>
        <w:t>Pytanie 13</w:t>
      </w:r>
    </w:p>
    <w:p w:rsidR="00886DDC" w:rsidRDefault="00886DDC" w:rsidP="00886DDC">
      <w:r>
        <w:t>Czy wartość kosztów prac inwestycyjnych w budżecie projektu musi odpowiadać wartościowo i zakresowo danym zawartym w audycie energetycznym oświetlenia?</w:t>
      </w:r>
    </w:p>
    <w:p w:rsidR="00886DDC" w:rsidRDefault="00886DDC" w:rsidP="00886DDC"/>
    <w:p w:rsidR="00886DDC" w:rsidRDefault="00886DDC" w:rsidP="00886DDC">
      <w:r>
        <w:t>Odpowiedź:</w:t>
      </w:r>
    </w:p>
    <w:p w:rsidR="00886DDC" w:rsidRDefault="00886DDC" w:rsidP="00886DDC">
      <w:r>
        <w:t>Tak, zakres projektu  wynika z audytu efektywności energetycznej i na tej podstawie powstaje kosztorys inwestorski.</w:t>
      </w:r>
    </w:p>
    <w:p w:rsidR="00886DDC" w:rsidRDefault="00886DDC" w:rsidP="00886DDC">
      <w:r>
        <w:t>Pytanie 14</w:t>
      </w:r>
    </w:p>
    <w:p w:rsidR="00886DDC" w:rsidRDefault="00886DDC" w:rsidP="00886DDC">
      <w:r>
        <w:t>Czy jeżeli Wnioskodawca rozpocznie procedurę aktualizacji „Planu Gospodarki Niskoemisyjnej” przed złożeniem wniosku, ale „PGN” zostanie zaktualizowany już po złożeniu wniosku, spełnione będzie kryterium: "Czy projekt wynika z Planu Gospodarki Niskoemisyjnej”?</w:t>
      </w:r>
    </w:p>
    <w:p w:rsidR="00886DDC" w:rsidRDefault="00886DDC" w:rsidP="00886DDC"/>
    <w:p w:rsidR="00886DDC" w:rsidRDefault="00886DDC" w:rsidP="00886DDC">
      <w:r>
        <w:t>Odpowiedź:</w:t>
      </w:r>
    </w:p>
    <w:p w:rsidR="00886DDC" w:rsidRDefault="00886DDC" w:rsidP="00886DDC">
      <w:r>
        <w:t>Projekt musi być ujęty w Planie Gospodarki Niskoemisyjnej. Ale ten fakt Instytucja Zarządzająca nie weryfikuje na podstawie PGN tylko zaświadczenia.</w:t>
      </w:r>
    </w:p>
    <w:p w:rsidR="00886DDC" w:rsidRDefault="00886DDC" w:rsidP="00886DDC">
      <w:r>
        <w:t xml:space="preserve">Zgodność z PGN polega na tym, że projekt wpisany jest we właściwy gminny Plan Gospodarki Niskoemisyjnej. </w:t>
      </w:r>
    </w:p>
    <w:p w:rsidR="00886DDC" w:rsidRDefault="00886DDC" w:rsidP="00886DDC">
      <w:r>
        <w:t xml:space="preserve">Zgodnie z Regulaminem Konkursu Ocena dokonywana jest na podstawie zaświadczenia / oświadczenia wydanego przez właściwy urząd gminy (obowiązkowy załącznik do wniosku o dofinansowanie). </w:t>
      </w:r>
    </w:p>
    <w:p w:rsidR="00886DDC" w:rsidRDefault="00886DDC" w:rsidP="00886DDC">
      <w:r>
        <w:t xml:space="preserve">Zgodnie z Kryteriami wyboru projektów: Kryterium: Czy projekt wynika z Planu Gospodarki Niskoemisyjnej  to Kryterium obligatoryjne (spełnienie jest niezbędne dla możliwości otrzymania dofinansowania). Dopuszcza się skierowanie projektu do poprawy / uzupełnienia w zakresie skutkującym spełnianiem kryterium. </w:t>
      </w:r>
    </w:p>
    <w:p w:rsidR="00886DDC" w:rsidRDefault="00886DDC" w:rsidP="00886DDC">
      <w:r>
        <w:t>Niespełnienie kryterium po wezwaniu do uzupełnienia / poprawy skutkuje jego odrzuceniem.  Możliwość jednorazowej korekty</w:t>
      </w:r>
    </w:p>
    <w:p w:rsidR="00886DDC" w:rsidRDefault="00886DDC" w:rsidP="00886DDC">
      <w:r>
        <w:lastRenderedPageBreak/>
        <w:t xml:space="preserve">Podkreślamy jednak, że poprawność </w:t>
      </w:r>
      <w:proofErr w:type="spellStart"/>
      <w:r>
        <w:t>PGNów</w:t>
      </w:r>
      <w:proofErr w:type="spellEnd"/>
      <w:r>
        <w:t xml:space="preserve"> może być przedmiotem kontroli innych służb kontrolnych, jak np. NIK.</w:t>
      </w:r>
    </w:p>
    <w:p w:rsidR="00886DDC" w:rsidRDefault="00886DDC" w:rsidP="00886DDC">
      <w:r>
        <w:t>Pytanie 15</w:t>
      </w:r>
    </w:p>
    <w:p w:rsidR="00886DDC" w:rsidRDefault="00886DDC" w:rsidP="00886DDC">
      <w:r>
        <w:t>Zgodnie z „Załącznikiem nr 4 do Szczegółowego opisu osi priorytetowych RPO WD 2014-2020 z dn. 24 lutego 2020 r. Zalecenia IZ RPO WD do tworzenia Planów gospodarki niskoemisyjnej w gminach”:</w:t>
      </w:r>
    </w:p>
    <w:p w:rsidR="00886DDC" w:rsidRDefault="00886DDC" w:rsidP="00886DDC">
      <w:r>
        <w:t>(…) 3. Podstawowe wymagania wobec planu:</w:t>
      </w:r>
    </w:p>
    <w:p w:rsidR="00886DDC" w:rsidRDefault="00886DDC" w:rsidP="00886DDC">
      <w:r>
        <w:t>•</w:t>
      </w:r>
      <w:r>
        <w:tab/>
        <w:t>przyjęcie do realizacji planu poprzez uchwałę Rady Gminy (wpisanie do WPF zadań realizowanych przez gminę i jej jednostki),</w:t>
      </w:r>
    </w:p>
    <w:p w:rsidR="00886DDC" w:rsidRDefault="00886DDC" w:rsidP="00886DDC">
      <w:r>
        <w:t>•</w:t>
      </w:r>
      <w:r>
        <w:tab/>
        <w:t>aktualność planu na moment rozliczania umowy o dofinansowanie w ramach RPO WD 2014-2020,</w:t>
      </w:r>
    </w:p>
    <w:p w:rsidR="00886DDC" w:rsidRDefault="00886DDC" w:rsidP="00886DDC"/>
    <w:p w:rsidR="00886DDC" w:rsidRDefault="00886DDC" w:rsidP="00886DDC">
      <w:r>
        <w:t>Proszę o informację, czy w związku z ww. zapisami „Plan Gospodarki Niskoemisyjnej” musi być aktualny na moment składania wniosku, czy wystarczy, aby „PGN” był aktualny, na moment rozliczania umowy o dofinansowanie?</w:t>
      </w:r>
    </w:p>
    <w:p w:rsidR="00886DDC" w:rsidRDefault="00886DDC" w:rsidP="00886DDC">
      <w:r>
        <w:t>Odpowiedź:</w:t>
      </w:r>
    </w:p>
    <w:p w:rsidR="00886DDC" w:rsidRDefault="00886DDC" w:rsidP="00886DDC">
      <w:r>
        <w:t xml:space="preserve">Zalecenia IZ to zestaw dobrych praktyk, które można zastosować przygotowując Plan Gospodarki Niskoemisyjnej. Oparte są one o wymogi stosowane w ramach konkursów dla gmin na przygotowanie PGN w ramach Programu Operacyjnego Infrastruktura i Środowisko 2007 – 2013. W tamtych konkursach były obligatoryjne, w RPO WD 2014 – 2020 są tylko zaleceniami. Nie ma powszechnie obowiązujących, czy w oparciu o przepisy prawa czy wytyczne dla programu, reguł dla tworzenia PGN. Ze względu na fakt, że gminy mogły pozyskiwać dofinansowanie z różnych programów na plany i strategie będące de facto PGN (ale nazywane np. strategiami transportowymi), IZ RPO WD nie zdecydowała się, by narzucać jeden określony schemat tworzenia PGN, nie ma nawet obowiązku, by dokument nosił taką nazwę, musi on spełniać jedynie określone wymogi (patrz </w:t>
      </w:r>
      <w:proofErr w:type="spellStart"/>
      <w:r>
        <w:t>SzOOP</w:t>
      </w:r>
      <w:proofErr w:type="spellEnd"/>
      <w:r>
        <w:t xml:space="preserve"> &gt; zakres merytoryczny PGN).</w:t>
      </w:r>
    </w:p>
    <w:p w:rsidR="00886DDC" w:rsidRDefault="00886DDC" w:rsidP="00886DDC">
      <w:r>
        <w:t xml:space="preserve">Jeśli projekt wynika z PGN i wnioskodawca otrzyma takie  zaświadczenie z gminy, to spełnione zostaną kryteria. PGN to nie jest plan do wykonania tylko bardziej strategia i w naszej opinii nie dyskwalifikuje to projektu, że realizacja rozpocznie się później. Ważne, że był zaplanowany. </w:t>
      </w:r>
    </w:p>
    <w:p w:rsidR="00886DDC" w:rsidRDefault="00886DDC" w:rsidP="00886DDC">
      <w:r>
        <w:t xml:space="preserve">Instytucja Zarządzająca zgodnie z opisem kryterium ocenia na podstawie zaświadczenia / potwierdzenia / oświadczenia, nie weryfikuje, nie analizuje zapisów PGN. Ponadto kryterium nawet nie odnosi się do aktualnego (np. na dzień złożenia wniosku) PGN gdyż weryfikacji podlega czy projekt wynika z Planu Gospodarki Niskoemisyjnej. Jeżeli wnioskodawca jest w stanie przedłożyć stosowne oświadczenie/zaświadczenie (składane pod rygorem odpowiedzialności karnej) to jest to dla IZ podstawa do pozytywnej oceny kryterium. </w:t>
      </w:r>
    </w:p>
    <w:p w:rsidR="00320028" w:rsidRDefault="00886DDC" w:rsidP="00886DDC">
      <w:r>
        <w:t xml:space="preserve">W związku z tym, że konkurs skierowany jest do samorządów, gmina może ewentualnie zaktualizować PGN, tak by wydane zaświadczenie potwierdzało stan faktyczny. Sprawa jednak nie </w:t>
      </w:r>
      <w:r>
        <w:lastRenderedPageBreak/>
        <w:t>kończy się na projekcie finansowanym z RPO i same PGN mogą stanowić przedmiot kontroli innych służb kontrolnych, np. NIK.</w:t>
      </w:r>
    </w:p>
    <w:p w:rsidR="00886DDC" w:rsidRDefault="00886DDC" w:rsidP="00886DDC">
      <w:r>
        <w:t>Pytanie 16</w:t>
      </w:r>
    </w:p>
    <w:p w:rsidR="00886DDC" w:rsidRDefault="00886DDC" w:rsidP="00886DDC">
      <w:r>
        <w:t xml:space="preserve">W ramach kryterium „Czy projekt dotyczy oświetlenia w gminach miejskich i miejsko - wiejskich" w przypadku projektu partnerskiego (miasto + gminy miejsko wiejskie), gdzie sprawdza się czy inwestycja dotyczy przebudowy / budowy / remontu oświetlenia w gminach: </w:t>
      </w:r>
    </w:p>
    <w:p w:rsidR="00886DDC" w:rsidRDefault="00886DDC" w:rsidP="00886DDC">
      <w:r>
        <w:t>•</w:t>
      </w:r>
      <w:r>
        <w:tab/>
        <w:t xml:space="preserve">miejskich </w:t>
      </w:r>
    </w:p>
    <w:p w:rsidR="00886DDC" w:rsidRDefault="00886DDC" w:rsidP="00886DDC">
      <w:r>
        <w:t>•</w:t>
      </w:r>
      <w:r>
        <w:tab/>
        <w:t>miejsko – wiejskich (co najmniej 35% ilości modernizowanych opraw dotyczy terenu miasta)</w:t>
      </w:r>
    </w:p>
    <w:p w:rsidR="00886DDC" w:rsidRDefault="00886DDC" w:rsidP="00886DDC">
      <w:r>
        <w:t xml:space="preserve"> </w:t>
      </w:r>
    </w:p>
    <w:p w:rsidR="00886DDC" w:rsidRDefault="00886DDC" w:rsidP="00886DDC">
      <w:r>
        <w:t>Czy poziom 35% dotyczy wyliczenia struktury dla całego projektu czy sprawdzane jest 35 % dla każdego z partnerów osobno (dla każdej gminy partnerskiej osobno)?</w:t>
      </w:r>
    </w:p>
    <w:p w:rsidR="00886DDC" w:rsidRDefault="00886DDC" w:rsidP="00886DDC">
      <w:r>
        <w:t xml:space="preserve"> </w:t>
      </w:r>
    </w:p>
    <w:p w:rsidR="00886DDC" w:rsidRDefault="00886DDC" w:rsidP="00886DDC">
      <w:r>
        <w:t>Odpowiedź:</w:t>
      </w:r>
    </w:p>
    <w:p w:rsidR="00886DDC" w:rsidRDefault="00886DDC" w:rsidP="00886DDC">
      <w:r>
        <w:t xml:space="preserve"> </w:t>
      </w:r>
    </w:p>
    <w:p w:rsidR="00886DDC" w:rsidRDefault="00886DDC" w:rsidP="00886DDC">
      <w:r>
        <w:t>Gmina miejsko – wiejska może przystąpić do konkursu tylko spełniając ww. warunek, tj. jeśli co najmniej 35% ilości modernizowanych w danej gminie opraw znajduje się na terenie miasta. Gmina przygotowuje audyt energetyczny  dla swoich opraw. To samo przenosimy do projektu partnerskiego – nie ma oświetlenia partnerskiego, tylko gminne. Czyli w projekcie partnerskim każda gmina powinna spełniać warunek przystąpienia do konkursu tak jakby startowała samodzielnie.</w:t>
      </w:r>
    </w:p>
    <w:p w:rsidR="00886DDC" w:rsidRDefault="00886DDC" w:rsidP="00886DDC">
      <w:bookmarkStart w:id="0" w:name="_GoBack"/>
      <w:bookmarkEnd w:id="0"/>
    </w:p>
    <w:sectPr w:rsidR="00886D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DDC"/>
    <w:rsid w:val="00320028"/>
    <w:rsid w:val="00886D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2380</Words>
  <Characters>14285</Characters>
  <Application>Microsoft Office Word</Application>
  <DocSecurity>0</DocSecurity>
  <Lines>119</Lines>
  <Paragraphs>33</Paragraphs>
  <ScaleCrop>false</ScaleCrop>
  <Company/>
  <LinksUpToDate>false</LinksUpToDate>
  <CharactersWithSpaces>16632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Puczek</dc:creator>
  <cp:lastModifiedBy>Piotr Puczek</cp:lastModifiedBy>
  <cp:revision>1</cp:revision>
  <dcterms:created xsi:type="dcterms:W3CDTF">2020-10-12T07:28:00Z</dcterms:created>
  <dcterms:modified xsi:type="dcterms:W3CDTF">2020-10-12T07:32:00Z</dcterms:modified>
</cp:coreProperties>
</file>