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r w:rsidR="00C80BD4">
        <w:rPr>
          <w:sz w:val="28"/>
          <w:szCs w:val="28"/>
        </w:rPr>
        <w:t xml:space="preserve">kwiecień </w:t>
      </w:r>
      <w:r>
        <w:rPr>
          <w:sz w:val="28"/>
          <w:szCs w:val="28"/>
        </w:rPr>
        <w:t>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2" w:name="_Toc432758963"/>
    <w:bookmarkStart w:id="3" w:name="_Toc430826815"/>
    <w:bookmarkStart w:id="4"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E00AD3">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5" w:name="_Toc29300261"/>
      <w:r>
        <w:rPr>
          <w:color w:val="00000A"/>
        </w:rPr>
        <w:lastRenderedPageBreak/>
        <w:t xml:space="preserve">1. </w:t>
      </w:r>
      <w:bookmarkStart w:id="6" w:name="_Toc497464978"/>
      <w:r>
        <w:rPr>
          <w:color w:val="00000A"/>
        </w:rPr>
        <w:t>Słownik skrótów i pojęć</w:t>
      </w:r>
      <w:bookmarkEnd w:id="6"/>
      <w:bookmarkEnd w:id="5"/>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7" w:name="_Toc29300262"/>
      <w:bookmarkEnd w:id="2"/>
      <w:bookmarkEnd w:id="3"/>
      <w:bookmarkEnd w:id="4"/>
      <w:r>
        <w:t xml:space="preserve">2. </w:t>
      </w:r>
      <w:bookmarkStart w:id="8" w:name="_Toc497464981"/>
      <w:r>
        <w:t>Podstawy prawne oraz inne ważne dokumenty</w:t>
      </w:r>
      <w:bookmarkEnd w:id="8"/>
      <w:bookmarkEnd w:id="7"/>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Pr>
          <w:rFonts w:ascii="Calibri" w:hAnsi="Calibri"/>
          <w:color w:val="000000"/>
          <w:sz w:val="24"/>
          <w:szCs w:val="24"/>
        </w:rPr>
        <w:t>późn</w:t>
      </w:r>
      <w:proofErr w:type="spellEnd"/>
      <w:r>
        <w:rPr>
          <w:rFonts w:ascii="Calibri" w:hAnsi="Calibri"/>
          <w:color w:val="000000"/>
          <w:sz w:val="24"/>
          <w:szCs w:val="24"/>
        </w:rPr>
        <w:t>. zm.)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9"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9"/>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0"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0"/>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1" w:name="_Toc29300263"/>
      <w:r>
        <w:t xml:space="preserve">3. </w:t>
      </w:r>
      <w:r>
        <w:rPr>
          <w:color w:val="00000A"/>
        </w:rPr>
        <w:t>Postanowienia ogólne</w:t>
      </w:r>
      <w:bookmarkStart w:id="12" w:name="_Toc497464979"/>
      <w:bookmarkEnd w:id="12"/>
      <w:bookmarkEnd w:id="11"/>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3" w:name="_Toc29300264"/>
      <w:r>
        <w:t>4</w:t>
      </w:r>
      <w:r w:rsidR="002E7BC9">
        <w:t xml:space="preserve">. </w:t>
      </w:r>
      <w:bookmarkStart w:id="14" w:name="_Toc497464980"/>
      <w:r w:rsidR="000461A8">
        <w:t>Pełna nazwa i adres właściwej Instytucji Organizującej K</w:t>
      </w:r>
      <w:r w:rsidR="002E7BC9">
        <w:t>onkurs</w:t>
      </w:r>
      <w:bookmarkEnd w:id="14"/>
      <w:bookmarkEnd w:id="13"/>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5" w:name="_Toc29300265"/>
      <w:r>
        <w:t>5</w:t>
      </w:r>
      <w:r w:rsidR="002E7BC9">
        <w:t xml:space="preserve">. </w:t>
      </w:r>
      <w:bookmarkStart w:id="16" w:name="_Toc497464982"/>
      <w:r w:rsidR="002E7BC9">
        <w:t>Przedmiot konkursu, w tym typy projektów podlegających dofinansowaniu</w:t>
      </w:r>
      <w:bookmarkEnd w:id="16"/>
      <w:bookmarkEnd w:id="15"/>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rPr>
          <w:rFonts w:hint="eastAsia"/>
        </w:rPr>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7" w:name="_Toc29300266"/>
      <w:r>
        <w:t>6</w:t>
      </w:r>
      <w:r w:rsidR="002E7BC9">
        <w:t xml:space="preserve">. </w:t>
      </w:r>
      <w:bookmarkStart w:id="18" w:name="_Toc497464983"/>
      <w:r w:rsidR="002E7BC9">
        <w:t>Typy wnioskodawców</w:t>
      </w:r>
      <w:bookmarkEnd w:id="18"/>
      <w:r w:rsidR="002E7BC9">
        <w:t>/beneficjentów oraz partnerów</w:t>
      </w:r>
      <w:bookmarkEnd w:id="17"/>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19" w:name="_Toc29300267"/>
      <w:r>
        <w:t>7</w:t>
      </w:r>
      <w:r w:rsidR="002E7BC9">
        <w:t xml:space="preserve">. </w:t>
      </w:r>
      <w:bookmarkStart w:id="20" w:name="_Toc497464984"/>
      <w:r w:rsidR="002E7BC9">
        <w:t>Kwota przeznaczona na dofinansowanie projektów w konkursie</w:t>
      </w:r>
      <w:bookmarkEnd w:id="20"/>
      <w:bookmarkEnd w:id="19"/>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1"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1"/>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2" w:name="_Toc29300268"/>
      <w:r>
        <w:t>8</w:t>
      </w:r>
      <w:r w:rsidR="002E7BC9">
        <w:t xml:space="preserve">. </w:t>
      </w:r>
      <w:bookmarkStart w:id="23" w:name="_Toc497464985"/>
      <w:r w:rsidR="002E7BC9">
        <w:t>Minimalna wartość projektu</w:t>
      </w:r>
      <w:bookmarkEnd w:id="23"/>
      <w:r w:rsidR="000C1969">
        <w:t>/wydatków kwalifikowalnych projektu</w:t>
      </w:r>
      <w:bookmarkEnd w:id="22"/>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4" w:name="_Toc29300269"/>
      <w:r>
        <w:t>9</w:t>
      </w:r>
      <w:r w:rsidR="002E7BC9">
        <w:t xml:space="preserve">. </w:t>
      </w:r>
      <w:bookmarkStart w:id="25" w:name="_Toc497464986"/>
      <w:r w:rsidR="002E7BC9">
        <w:t>Maksymalna wartość projektu</w:t>
      </w:r>
      <w:bookmarkEnd w:id="25"/>
      <w:r w:rsidR="000C1969">
        <w:t>/wydatków kwalifikowalnych projektu</w:t>
      </w:r>
      <w:bookmarkEnd w:id="24"/>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6" w:name="_Toc29300270"/>
      <w:r>
        <w:rPr>
          <w:rStyle w:val="Nagwek1Znak"/>
          <w:b/>
        </w:rPr>
        <w:t>10</w:t>
      </w:r>
      <w:r w:rsidR="002E7BC9">
        <w:rPr>
          <w:rStyle w:val="Nagwek1Znak"/>
          <w:b/>
        </w:rPr>
        <w:t xml:space="preserve">. </w:t>
      </w:r>
      <w:bookmarkStart w:id="27"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27"/>
      <w:bookmarkEnd w:id="26"/>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28" w:name="__RefHeading__7399_1809084581"/>
      <w:bookmarkStart w:id="29" w:name="_Toc29300271"/>
      <w:r>
        <w:t>1</w:t>
      </w:r>
      <w:r w:rsidR="00993198">
        <w:t>1</w:t>
      </w:r>
      <w:r>
        <w:t xml:space="preserve">. </w:t>
      </w:r>
      <w:bookmarkStart w:id="30" w:name="_Toc497464988"/>
      <w:r>
        <w:t>Warunki stosowania uproszczonych form rozliczania wydatków i planowany zakres systemu zaliczek</w:t>
      </w:r>
      <w:bookmarkEnd w:id="28"/>
      <w:bookmarkEnd w:id="30"/>
      <w:bookmarkEnd w:id="29"/>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A17A03" w:rsidRDefault="002E7BC9">
      <w:pPr>
        <w:pStyle w:val="Standard"/>
        <w:spacing w:after="0" w:line="360" w:lineRule="auto"/>
        <w:rPr>
          <w:rFonts w:cs="Arial"/>
          <w:sz w:val="24"/>
          <w:szCs w:val="24"/>
        </w:rPr>
      </w:pPr>
      <w:r>
        <w:rPr>
          <w:rFonts w:cs="Arial"/>
          <w:sz w:val="24"/>
          <w:szCs w:val="24"/>
        </w:rPr>
        <w:lastRenderedPageBreak/>
        <w:t>Wysokość zaliczek: do 40% przyznanej kwoty dofinansowania – wszyscy beneficjenci RPO WD otrzymujący dofinansowanie z EFRR.</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1" w:name="__RefHeading__7401_1809084581"/>
      <w:bookmarkStart w:id="32" w:name="_Toc29300272"/>
      <w:r>
        <w:t>1</w:t>
      </w:r>
      <w:r w:rsidR="00993198">
        <w:t>2</w:t>
      </w:r>
      <w:r>
        <w:t xml:space="preserve">. </w:t>
      </w:r>
      <w:bookmarkStart w:id="33" w:name="_Toc497464989"/>
      <w:r>
        <w:t>Warunki uwzględniania dochodu w projekcie</w:t>
      </w:r>
      <w:bookmarkEnd w:id="33"/>
      <w:bookmarkEnd w:id="31"/>
      <w:bookmarkEnd w:id="32"/>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4" w:name="__RefHeading__7403_1809084581"/>
      <w:bookmarkStart w:id="35" w:name="_Toc29300273"/>
      <w:r>
        <w:t>1</w:t>
      </w:r>
      <w:r w:rsidR="00993198">
        <w:t>3</w:t>
      </w:r>
      <w:r>
        <w:t xml:space="preserve">. </w:t>
      </w:r>
      <w:bookmarkStart w:id="36" w:name="_Toc497464990"/>
      <w:r>
        <w:t>Maksymalny dopuszczalny poziom dofinansowania projektu lub maksymalna dopuszczalna kwota dofinansowania projektu</w:t>
      </w:r>
      <w:bookmarkEnd w:id="34"/>
      <w:bookmarkEnd w:id="36"/>
      <w:bookmarkEnd w:id="35"/>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zostanie przeprowadzona podczas oceny wniosku o dofinansowanie, a następnie – w </w:t>
      </w:r>
      <w:r>
        <w:lastRenderedPageBreak/>
        <w:t xml:space="preserve">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37" w:name="__RefHeading__7405_1809084581"/>
      <w:bookmarkStart w:id="38" w:name="_Toc29300274"/>
      <w:r>
        <w:t>14</w:t>
      </w:r>
      <w:r w:rsidR="002E7BC9">
        <w:t xml:space="preserve">. </w:t>
      </w:r>
      <w:bookmarkStart w:id="39" w:name="_Toc497464991"/>
      <w:r w:rsidR="002E7BC9">
        <w:t>Minimalny wkład własny beneficjenta jako % wydatków kwalifikowalnych</w:t>
      </w:r>
      <w:bookmarkEnd w:id="37"/>
      <w:bookmarkEnd w:id="39"/>
      <w:bookmarkEnd w:id="38"/>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lastRenderedPageBreak/>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0" w:name="__RefHeading__7407_1809084581"/>
      <w:bookmarkStart w:id="41" w:name="_Toc29300275"/>
      <w:r>
        <w:rPr>
          <w:color w:val="00000A"/>
        </w:rPr>
        <w:t>15</w:t>
      </w:r>
      <w:r w:rsidR="002E7BC9">
        <w:rPr>
          <w:color w:val="00000A"/>
        </w:rPr>
        <w:t xml:space="preserve">. </w:t>
      </w:r>
      <w:bookmarkStart w:id="42" w:name="_Toc497464992"/>
      <w:r w:rsidR="002E7BC9">
        <w:t>Termin, miejsce i forma składania wniosków o dofinansowanie projektu</w:t>
      </w:r>
      <w:bookmarkEnd w:id="40"/>
      <w:bookmarkEnd w:id="42"/>
      <w:bookmarkEnd w:id="41"/>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lastRenderedPageBreak/>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 xml:space="preserve">30 </w:t>
      </w:r>
      <w:r w:rsidR="00C80BD4">
        <w:rPr>
          <w:b/>
          <w:sz w:val="24"/>
          <w:szCs w:val="24"/>
        </w:rPr>
        <w:t xml:space="preserve">lipca </w:t>
      </w:r>
      <w:r>
        <w:rPr>
          <w:b/>
          <w:sz w:val="24"/>
          <w:szCs w:val="24"/>
        </w:rPr>
        <w:t>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BD1DAF" w:rsidRPr="00305D4F" w:rsidRDefault="00BD1DAF" w:rsidP="00BD1DAF">
      <w:pPr>
        <w:spacing w:after="0" w:line="360" w:lineRule="auto"/>
        <w:rPr>
          <w:rFonts w:asciiTheme="minorHAnsi" w:hAnsiTheme="minorHAnsi" w:cstheme="minorHAnsi"/>
          <w:sz w:val="24"/>
          <w:szCs w:val="24"/>
        </w:rPr>
      </w:pPr>
      <w:r w:rsidRPr="00305D4F">
        <w:rPr>
          <w:rFonts w:asciiTheme="minorHAnsi" w:hAnsiTheme="minorHAnsi" w:cstheme="minorHAnsi"/>
          <w:sz w:val="24"/>
          <w:szCs w:val="24"/>
        </w:rPr>
        <w:t xml:space="preserve">Wniosek powinien zostać złożony </w:t>
      </w:r>
      <w:r w:rsidRPr="00305D4F">
        <w:rPr>
          <w:rFonts w:asciiTheme="minorHAnsi" w:hAnsiTheme="minorHAnsi" w:cstheme="minorHAnsi"/>
          <w:b/>
          <w:bCs/>
          <w:sz w:val="24"/>
          <w:szCs w:val="24"/>
        </w:rPr>
        <w:t>wyłącznie za pośrednictwem aplikacji Generator Wniosków</w:t>
      </w:r>
      <w:r w:rsidRPr="00305D4F">
        <w:rPr>
          <w:rFonts w:asciiTheme="minorHAnsi" w:hAnsiTheme="minorHAnsi" w:cstheme="minorHAnsi"/>
          <w:sz w:val="24"/>
          <w:szCs w:val="24"/>
        </w:rPr>
        <w:t xml:space="preserve"> </w:t>
      </w:r>
      <w:r w:rsidRPr="00305D4F">
        <w:rPr>
          <w:rFonts w:asciiTheme="minorHAnsi" w:hAnsiTheme="minorHAnsi" w:cstheme="minorHAnsi"/>
          <w:b/>
          <w:bCs/>
          <w:sz w:val="24"/>
          <w:szCs w:val="24"/>
        </w:rPr>
        <w:t>o dofinansowanie EFRR</w:t>
      </w:r>
      <w:r w:rsidRPr="00305D4F">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305D4F">
        <w:rPr>
          <w:rFonts w:asciiTheme="minorHAnsi" w:hAnsiTheme="minorHAnsi" w:cstheme="minorHAnsi"/>
          <w:b/>
          <w:sz w:val="24"/>
          <w:szCs w:val="24"/>
        </w:rPr>
        <w:t xml:space="preserve">Złożona do IOK wersja papierowa wniosku o dofinansowanie nie będzie podlegać ocenie. </w:t>
      </w:r>
    </w:p>
    <w:p w:rsidR="00BD1DAF" w:rsidRPr="00305D4F" w:rsidRDefault="00BD1DAF" w:rsidP="00BD1DAF">
      <w:pPr>
        <w:spacing w:after="0" w:line="360" w:lineRule="auto"/>
        <w:rPr>
          <w:rFonts w:asciiTheme="minorHAnsi" w:hAnsiTheme="minorHAnsi" w:cstheme="minorHAnsi"/>
          <w:sz w:val="24"/>
          <w:szCs w:val="24"/>
        </w:rPr>
      </w:pPr>
    </w:p>
    <w:p w:rsidR="00BD1DAF" w:rsidRPr="00305D4F" w:rsidRDefault="00BD1DAF" w:rsidP="00BD1DAF">
      <w:pPr>
        <w:spacing w:after="0" w:line="360" w:lineRule="auto"/>
        <w:rPr>
          <w:rFonts w:asciiTheme="minorHAnsi" w:hAnsiTheme="minorHAnsi" w:cstheme="minorHAnsi"/>
          <w:sz w:val="24"/>
          <w:szCs w:val="24"/>
          <w:highlight w:val="lightGray"/>
        </w:rPr>
      </w:pPr>
      <w:r w:rsidRPr="00305D4F">
        <w:rPr>
          <w:rFonts w:asciiTheme="minorHAnsi" w:hAnsiTheme="minorHAnsi" w:cstheme="minorHAnsi"/>
          <w:sz w:val="24"/>
          <w:szCs w:val="24"/>
        </w:rPr>
        <w:t xml:space="preserve">IOK nie wymaga podpisu elektronicznego (z wykorzystaniem </w:t>
      </w:r>
      <w:proofErr w:type="spellStart"/>
      <w:r w:rsidRPr="00305D4F">
        <w:rPr>
          <w:rFonts w:asciiTheme="minorHAnsi" w:hAnsiTheme="minorHAnsi" w:cstheme="minorHAnsi"/>
          <w:sz w:val="24"/>
          <w:szCs w:val="24"/>
        </w:rPr>
        <w:t>ePUAP</w:t>
      </w:r>
      <w:proofErr w:type="spellEnd"/>
      <w:r w:rsidRPr="00305D4F">
        <w:rPr>
          <w:rFonts w:asciiTheme="minorHAnsi" w:hAnsiTheme="minorHAnsi" w:cstheme="minorHAnsi"/>
          <w:sz w:val="24"/>
          <w:szCs w:val="24"/>
        </w:rPr>
        <w:t xml:space="preserve"> lub certyfikatu kwalifikowanego) wniosku o dofinansowanie złożonego w aplikacji Generator Wniosków o dofinansowanie EFRR.</w:t>
      </w:r>
    </w:p>
    <w:p w:rsidR="00BD1DAF" w:rsidRPr="00305D4F" w:rsidRDefault="00BD1DAF">
      <w:pPr>
        <w:pStyle w:val="Standard"/>
        <w:spacing w:before="120" w:after="120" w:line="360" w:lineRule="auto"/>
        <w:rPr>
          <w:rFonts w:cs="Calibri"/>
          <w:color w:val="00000A"/>
          <w:sz w:val="24"/>
          <w:szCs w:val="24"/>
        </w:rPr>
      </w:pPr>
      <w:r w:rsidRPr="00305D4F">
        <w:rPr>
          <w:sz w:val="24"/>
          <w:szCs w:val="24"/>
        </w:rPr>
        <w:t xml:space="preserve"> Skany załączanych w Generatorze Wniosków </w:t>
      </w:r>
      <w:r w:rsidRPr="00305D4F">
        <w:rPr>
          <w:rFonts w:cs="Calibri"/>
          <w:color w:val="00000A"/>
          <w:sz w:val="24"/>
          <w:szCs w:val="24"/>
        </w:rPr>
        <w:t>z</w:t>
      </w:r>
      <w:r w:rsidR="002E7BC9" w:rsidRPr="00305D4F">
        <w:rPr>
          <w:rFonts w:cs="Calibri"/>
          <w:color w:val="00000A"/>
          <w:sz w:val="24"/>
          <w:szCs w:val="24"/>
        </w:rPr>
        <w:t>ałącznik</w:t>
      </w:r>
      <w:r w:rsidRPr="00305D4F">
        <w:rPr>
          <w:rFonts w:cs="Calibri"/>
          <w:color w:val="00000A"/>
          <w:sz w:val="24"/>
          <w:szCs w:val="24"/>
        </w:rPr>
        <w:t>ów</w:t>
      </w:r>
      <w:r w:rsidR="002E7BC9" w:rsidRPr="00305D4F">
        <w:rPr>
          <w:rFonts w:cs="Calibri"/>
          <w:color w:val="00000A"/>
          <w:sz w:val="24"/>
          <w:szCs w:val="24"/>
        </w:rPr>
        <w:t xml:space="preserve"> </w:t>
      </w:r>
      <w:r w:rsidRPr="00305D4F">
        <w:rPr>
          <w:rFonts w:cs="Calibri"/>
          <w:color w:val="00000A"/>
          <w:sz w:val="24"/>
          <w:szCs w:val="24"/>
        </w:rPr>
        <w:t xml:space="preserve">będących </w:t>
      </w:r>
      <w:r w:rsidR="002E7BC9" w:rsidRPr="00305D4F">
        <w:rPr>
          <w:rFonts w:cs="Calibri"/>
          <w:color w:val="00000A"/>
          <w:sz w:val="24"/>
          <w:szCs w:val="24"/>
        </w:rPr>
        <w:t>kopiami dokumentów muszą być potwierdzone „za zgodność z oryginałem”</w:t>
      </w:r>
      <w:r w:rsidRPr="00305D4F">
        <w:rPr>
          <w:rFonts w:cs="Calibri"/>
          <w:color w:val="00000A"/>
          <w:sz w:val="24"/>
          <w:szCs w:val="24"/>
        </w:rPr>
        <w:t>:</w:t>
      </w:r>
      <w:r w:rsidR="002E7BC9" w:rsidRPr="00305D4F">
        <w:rPr>
          <w:rFonts w:cs="Calibri"/>
          <w:color w:val="00000A"/>
          <w:sz w:val="24"/>
          <w:szCs w:val="24"/>
        </w:rPr>
        <w:t xml:space="preserve">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właściciela dokumentu potwierdzanego „za zgodność” niebędącego </w:t>
      </w:r>
      <w:r w:rsidR="00BD1DAF">
        <w:rPr>
          <w:rFonts w:cs="Calibri"/>
          <w:color w:val="00000A"/>
          <w:sz w:val="24"/>
          <w:szCs w:val="24"/>
        </w:rPr>
        <w:t>W</w:t>
      </w:r>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r>
        <w:rPr>
          <w:rFonts w:cs="Calibri"/>
          <w:color w:val="00000A"/>
          <w:sz w:val="24"/>
          <w:szCs w:val="24"/>
        </w:rPr>
        <w:t xml:space="preserve">Wnioski wypełnione w języku obcym (obowiązuje język polski), nie będą rozpatrywane.  </w:t>
      </w:r>
    </w:p>
    <w:p w:rsidR="00A17A03" w:rsidRDefault="002E7BC9">
      <w:pPr>
        <w:pStyle w:val="Standard"/>
        <w:spacing w:before="120" w:after="120" w:line="360" w:lineRule="auto"/>
        <w:rPr>
          <w:b/>
          <w:sz w:val="24"/>
          <w:szCs w:val="24"/>
        </w:rPr>
      </w:pPr>
      <w:r>
        <w:rPr>
          <w:b/>
          <w:sz w:val="24"/>
          <w:szCs w:val="24"/>
        </w:rPr>
        <w:t xml:space="preserve">Za datę wpływu </w:t>
      </w:r>
      <w:r w:rsidR="00BD1DAF" w:rsidRPr="00BD1DAF">
        <w:rPr>
          <w:b/>
          <w:sz w:val="24"/>
          <w:szCs w:val="24"/>
        </w:rPr>
        <w:t xml:space="preserve">wniosku o dofinansowanie </w:t>
      </w:r>
      <w:r>
        <w:rPr>
          <w:b/>
          <w:sz w:val="24"/>
          <w:szCs w:val="24"/>
        </w:rPr>
        <w:t xml:space="preserve">do IOK uznaje się datę </w:t>
      </w:r>
      <w:r w:rsidR="00BD1DAF" w:rsidRPr="00BD1DAF">
        <w:rPr>
          <w:b/>
          <w:sz w:val="24"/>
          <w:szCs w:val="24"/>
        </w:rPr>
        <w:t>skutecznego złożenia (wysłania) wniosku za pośrednictwem aplikacji Generator</w:t>
      </w:r>
      <w:r w:rsidR="00BD1DAF">
        <w:rPr>
          <w:b/>
          <w:sz w:val="24"/>
          <w:szCs w:val="24"/>
        </w:rPr>
        <w:t xml:space="preserve"> Wniosków o dofinansowanie EFRR</w:t>
      </w:r>
      <w:r>
        <w:rPr>
          <w:b/>
          <w:sz w:val="24"/>
          <w:szCs w:val="24"/>
        </w:rPr>
        <w:t>.</w:t>
      </w:r>
    </w:p>
    <w:p w:rsidR="00BD1DAF" w:rsidRPr="00BD1DAF" w:rsidRDefault="00BD1DAF">
      <w:pPr>
        <w:pStyle w:val="Standard"/>
        <w:spacing w:before="120" w:after="120" w:line="360" w:lineRule="auto"/>
        <w:rPr>
          <w:sz w:val="24"/>
          <w:szCs w:val="24"/>
        </w:rPr>
      </w:pPr>
      <w:r w:rsidRPr="00BD1DAF">
        <w:rPr>
          <w:sz w:val="24"/>
          <w:szCs w:val="24"/>
        </w:rPr>
        <w:lastRenderedPageBreak/>
        <w:t>W przypadku problemów technicznych z systemem informatycznym SNOW należy niezwłocznie zgłosić problem na adres email: gwnd@dolnyslask.pl.</w:t>
      </w:r>
    </w:p>
    <w:p w:rsidR="00A17A03" w:rsidRDefault="002E7BC9">
      <w:pPr>
        <w:pStyle w:val="Standard"/>
        <w:spacing w:before="120" w:after="120" w:line="360" w:lineRule="auto"/>
        <w:rPr>
          <w:sz w:val="24"/>
          <w:szCs w:val="24"/>
        </w:rPr>
      </w:pPr>
      <w:r>
        <w:rPr>
          <w:sz w:val="24"/>
          <w:szCs w:val="24"/>
        </w:rPr>
        <w:t xml:space="preserve">Wnioski </w:t>
      </w:r>
      <w:r w:rsidR="00BD1DAF">
        <w:rPr>
          <w:sz w:val="24"/>
          <w:szCs w:val="24"/>
        </w:rPr>
        <w:t>robocze</w:t>
      </w:r>
      <w:r>
        <w:rPr>
          <w:sz w:val="24"/>
          <w:szCs w:val="24"/>
        </w:rPr>
        <w:t xml:space="preserve"> w </w:t>
      </w:r>
      <w:r w:rsidR="00BD1DAF" w:rsidRPr="00BD1DAF">
        <w:rPr>
          <w:sz w:val="24"/>
          <w:szCs w:val="24"/>
        </w:rPr>
        <w:t xml:space="preserve">aplikacji Generator Wniosków o dofinansowanie EFRR </w:t>
      </w:r>
      <w:r w:rsidR="00BD1DAF">
        <w:rPr>
          <w:sz w:val="24"/>
          <w:szCs w:val="24"/>
        </w:rPr>
        <w:t xml:space="preserve">są </w:t>
      </w:r>
      <w:r>
        <w:rPr>
          <w:sz w:val="24"/>
          <w:szCs w:val="24"/>
        </w:rPr>
        <w:t>uzna</w:t>
      </w:r>
      <w:r w:rsidR="00BD1DAF">
        <w:rPr>
          <w:sz w:val="24"/>
          <w:szCs w:val="24"/>
        </w:rPr>
        <w:t>wa</w:t>
      </w:r>
      <w:r>
        <w:rPr>
          <w:sz w:val="24"/>
          <w:szCs w:val="24"/>
        </w:rPr>
        <w:t xml:space="preserve">ne za </w:t>
      </w:r>
      <w:r w:rsidR="00BD1DAF">
        <w:rPr>
          <w:sz w:val="24"/>
          <w:szCs w:val="24"/>
        </w:rPr>
        <w:t xml:space="preserve">złożone </w:t>
      </w:r>
      <w:r>
        <w:rPr>
          <w:sz w:val="24"/>
          <w:szCs w:val="24"/>
        </w:rPr>
        <w:t xml:space="preserve">nieskutecznie i </w:t>
      </w:r>
      <w:r w:rsidR="00BD1DAF">
        <w:rPr>
          <w:sz w:val="24"/>
          <w:szCs w:val="24"/>
        </w:rPr>
        <w:t>nie podlegają ocenie</w:t>
      </w:r>
      <w:r>
        <w:rPr>
          <w:sz w:val="24"/>
          <w:szCs w:val="24"/>
        </w:rPr>
        <w:t xml:space="preserve">. </w:t>
      </w:r>
    </w:p>
    <w:p w:rsidR="00A17A03" w:rsidRDefault="002E7BC9">
      <w:pPr>
        <w:pStyle w:val="Standard"/>
        <w:spacing w:before="120" w:after="120" w:line="360" w:lineRule="auto"/>
        <w:rPr>
          <w:sz w:val="24"/>
          <w:szCs w:val="24"/>
        </w:rPr>
      </w:pPr>
      <w:r>
        <w:rPr>
          <w:sz w:val="24"/>
          <w:szCs w:val="24"/>
        </w:rPr>
        <w:t xml:space="preserve">W przypadku złożenia </w:t>
      </w:r>
      <w:r w:rsidR="00E37FD6">
        <w:rPr>
          <w:sz w:val="24"/>
          <w:szCs w:val="24"/>
        </w:rPr>
        <w:t xml:space="preserve">(wysłania) </w:t>
      </w:r>
      <w:r>
        <w:rPr>
          <w:sz w:val="24"/>
          <w:szCs w:val="24"/>
        </w:rPr>
        <w:t xml:space="preserve">wniosku o dofinansowanie projektu </w:t>
      </w:r>
      <w:r w:rsidR="00E37FD6" w:rsidRPr="00E37FD6">
        <w:rPr>
          <w:sz w:val="24"/>
          <w:szCs w:val="24"/>
        </w:rPr>
        <w:t xml:space="preserve">w aplikacji Generator Wniosków o dofinansowanie EFRR </w:t>
      </w:r>
      <w:r>
        <w:rPr>
          <w:sz w:val="24"/>
          <w:szCs w:val="24"/>
        </w:rPr>
        <w:t xml:space="preserve">po terminie wskazanym w </w:t>
      </w:r>
      <w:r w:rsidR="00305D4F">
        <w:rPr>
          <w:sz w:val="24"/>
          <w:szCs w:val="24"/>
        </w:rPr>
        <w:t xml:space="preserve">Regulaminie i </w:t>
      </w:r>
      <w:r>
        <w:rPr>
          <w:sz w:val="24"/>
          <w:szCs w:val="24"/>
        </w:rPr>
        <w:t>ogłoszeniu o konkursie wniosek pozostawia się bez rozpatrzenia.</w:t>
      </w:r>
    </w:p>
    <w:p w:rsidR="00305D4F" w:rsidRDefault="00305D4F" w:rsidP="00305D4F">
      <w:pPr>
        <w:pStyle w:val="Standard"/>
        <w:spacing w:before="120" w:after="120" w:line="360" w:lineRule="auto"/>
        <w:rPr>
          <w:sz w:val="24"/>
          <w:szCs w:val="24"/>
        </w:rPr>
      </w:pPr>
      <w:r w:rsidRPr="00305D4F">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r w:rsidR="00305D4F">
        <w:rPr>
          <w:sz w:val="24"/>
          <w:szCs w:val="24"/>
        </w:rPr>
        <w:t xml:space="preserve">złożyć </w:t>
      </w:r>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 xml:space="preserve">do podejmowania decyzji w imieniu </w:t>
      </w:r>
      <w:r w:rsidR="00305D4F">
        <w:rPr>
          <w:sz w:val="24"/>
          <w:szCs w:val="24"/>
        </w:rPr>
        <w:t>W</w:t>
      </w:r>
      <w:r>
        <w:rPr>
          <w:sz w:val="24"/>
          <w:szCs w:val="24"/>
        </w:rPr>
        <w:t>nioskodawcy</w:t>
      </w:r>
      <w:r w:rsidR="00305D4F">
        <w:rPr>
          <w:sz w:val="24"/>
          <w:szCs w:val="24"/>
        </w:rPr>
        <w:t xml:space="preserve"> zgodnie z zapisami pkt. 18</w:t>
      </w:r>
      <w:r w:rsidR="00305D4F" w:rsidRPr="00305D4F">
        <w:rPr>
          <w:sz w:val="24"/>
          <w:szCs w:val="24"/>
        </w:rPr>
        <w:t xml:space="preserve"> Regulaminu</w:t>
      </w:r>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43" w:name="__RefHeading__7409_1809084581"/>
      <w:bookmarkStart w:id="44" w:name="_Toc29300276"/>
      <w:r>
        <w:lastRenderedPageBreak/>
        <w:t>1</w:t>
      </w:r>
      <w:r w:rsidR="00993198">
        <w:t>6</w:t>
      </w:r>
      <w:r>
        <w:t xml:space="preserve">. </w:t>
      </w:r>
      <w:bookmarkStart w:id="45" w:name="_Toc497464993"/>
      <w:r>
        <w:t>Forma konkursu</w:t>
      </w:r>
      <w:bookmarkEnd w:id="45"/>
      <w:bookmarkEnd w:id="43"/>
      <w:bookmarkEnd w:id="44"/>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46" w:name="_Hlk18501444"/>
      <w:r>
        <w:rPr>
          <w:color w:val="00000A"/>
        </w:rPr>
        <w:t>RPO WD 2014-2020: http://rpo.dolnyslask.pl/ (w zakładce dotyczącej niniejszego naboru)</w:t>
      </w:r>
      <w:bookmarkEnd w:id="46"/>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w:t>
      </w:r>
      <w:r>
        <w:rPr>
          <w:rFonts w:cs="Calibri"/>
          <w:b/>
          <w:bCs/>
          <w:color w:val="00000A"/>
          <w:sz w:val="24"/>
          <w:szCs w:val="24"/>
        </w:rPr>
        <w:lastRenderedPageBreak/>
        <w:t>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lastRenderedPageBreak/>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w:t>
      </w:r>
      <w:r>
        <w:rPr>
          <w:color w:val="00000A"/>
        </w:rPr>
        <w:lastRenderedPageBreak/>
        <w:t xml:space="preserve">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47" w:name="__RefHeading__7411_1809084581"/>
      <w:bookmarkStart w:id="48" w:name="_Toc497464994"/>
      <w:bookmarkStart w:id="49" w:name="_Toc29300277"/>
      <w:r>
        <w:t>17</w:t>
      </w:r>
      <w:r w:rsidR="004311FA">
        <w:t xml:space="preserve">. </w:t>
      </w:r>
      <w:r w:rsidR="002E7BC9">
        <w:t>Sposób uzupełnienia braków w zakresie warunków formalnych oraz poprawiania oczywistych omyłek</w:t>
      </w:r>
      <w:bookmarkEnd w:id="47"/>
      <w:bookmarkEnd w:id="48"/>
      <w:bookmarkEnd w:id="49"/>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lastRenderedPageBreak/>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lastRenderedPageBreak/>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50" w:name="__RefHeading__7413_1809084581"/>
      <w:bookmarkStart w:id="51" w:name="_Toc497464995"/>
      <w:bookmarkStart w:id="52" w:name="_Toc494282183"/>
      <w:bookmarkStart w:id="53" w:name="_Toc29300278"/>
      <w:r>
        <w:lastRenderedPageBreak/>
        <w:t>1</w:t>
      </w:r>
      <w:r w:rsidR="00993198">
        <w:t>8</w:t>
      </w:r>
      <w:r>
        <w:t xml:space="preserve">. </w:t>
      </w:r>
      <w:r w:rsidR="002E7BC9">
        <w:t>Forma i sposób komunikacji pomiędzy IOK i wnioskodawcą na poszczególnych etapach oceny projektów</w:t>
      </w:r>
      <w:bookmarkEnd w:id="50"/>
      <w:bookmarkEnd w:id="51"/>
      <w:bookmarkEnd w:id="52"/>
      <w:bookmarkEnd w:id="53"/>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r w:rsidR="00305D4F" w:rsidRPr="00305D4F">
        <w:rPr>
          <w:rFonts w:cs="Times New Roman"/>
          <w:bCs/>
          <w:color w:val="000000"/>
          <w:sz w:val="24"/>
          <w:szCs w:val="24"/>
        </w:rPr>
        <w:t xml:space="preserve">przesyłania do IOK i </w:t>
      </w:r>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A17A03">
      <w:pPr>
        <w:pStyle w:val="Standard"/>
        <w:jc w:val="both"/>
      </w:pPr>
    </w:p>
    <w:p w:rsidR="00A17A03" w:rsidRDefault="00BC4129">
      <w:pPr>
        <w:pStyle w:val="Nagwek1"/>
        <w:ind w:left="0" w:firstLine="0"/>
      </w:pPr>
      <w:bookmarkStart w:id="54" w:name="__RefHeading__7415_1809084581"/>
      <w:bookmarkStart w:id="55" w:name="_Toc497464996"/>
      <w:bookmarkStart w:id="56" w:name="_Toc29300279"/>
      <w:r>
        <w:t>1</w:t>
      </w:r>
      <w:r w:rsidR="00993198">
        <w:t>9</w:t>
      </w:r>
      <w:r>
        <w:t xml:space="preserve">. </w:t>
      </w:r>
      <w:r w:rsidR="002E7BC9">
        <w:t>Wzór wniosku o dofinansowanie projektu/zakres informacji</w:t>
      </w:r>
      <w:bookmarkEnd w:id="54"/>
      <w:bookmarkEnd w:id="55"/>
      <w:bookmarkEnd w:id="56"/>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r w:rsidR="00305D4F" w:rsidRPr="00305D4F">
        <w:rPr>
          <w:rFonts w:cs="Arial"/>
          <w:sz w:val="24"/>
          <w:szCs w:val="24"/>
        </w:rPr>
        <w:t xml:space="preserve">niniejszej zmiany Regulaminu </w:t>
      </w:r>
      <w:r>
        <w:rPr>
          <w:rFonts w:cs="Arial"/>
          <w:sz w:val="24"/>
          <w:szCs w:val="24"/>
        </w:rPr>
        <w:t xml:space="preserve">„Instrukcję wypełniania wniosku o dofinansowanie realizacji projektu w ramach </w:t>
      </w:r>
      <w:r>
        <w:rPr>
          <w:rFonts w:cs="Arial"/>
          <w:sz w:val="24"/>
          <w:szCs w:val="24"/>
        </w:rPr>
        <w:lastRenderedPageBreak/>
        <w:t xml:space="preserve">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57" w:name="__RefHeading__7417_1809084581"/>
      <w:bookmarkStart w:id="58" w:name="_Toc497464997"/>
      <w:bookmarkStart w:id="59" w:name="_Toc29300280"/>
      <w:r>
        <w:t>20</w:t>
      </w:r>
      <w:r w:rsidR="00BC4129">
        <w:t xml:space="preserve">. </w:t>
      </w:r>
      <w:r w:rsidR="002E7BC9">
        <w:t>Wzór umowy o dofinansowanie projektu oraz czynności wymagane przed podpisaniem umowy o dofinansowanie</w:t>
      </w:r>
      <w:bookmarkEnd w:id="57"/>
      <w:bookmarkEnd w:id="58"/>
      <w:bookmarkEnd w:id="59"/>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60" w:name="_Hlk4823650431"/>
      <w:r>
        <w:rPr>
          <w:rFonts w:cs="Calibri"/>
          <w:bCs/>
          <w:color w:val="00000A"/>
          <w:sz w:val="24"/>
          <w:szCs w:val="24"/>
        </w:rPr>
        <w:t>(wówczas zastosowanie mają wytyczne obowiązujące na dzień ogłoszenia naboru).</w:t>
      </w:r>
      <w:bookmarkEnd w:id="60"/>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lastRenderedPageBreak/>
        <w:t>Przed podpisaniem umowy o dofinansowanie IOK będzie wymagać złożenia załączników wymienionych we wzorze umowy o dofinansowanie projektu. Ponadto, będzie wymagać dodatkowo:</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pozwolenia na budowę/zezwolenie na realizację inwestycji /zgłoszenia budowy/zgłoszenie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61"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61"/>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lastRenderedPageBreak/>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62" w:name="_Hlk18510545"/>
      <w:r>
        <w:rPr>
          <w:rFonts w:cs="Calibri"/>
          <w:color w:val="00000A"/>
          <w:sz w:val="24"/>
          <w:szCs w:val="24"/>
        </w:rPr>
        <w:t>SUDOP (Systemie Udostępniania Danych o Pomocy Publicznej, dostępnym pod adresem: https://sudop.uokik.gov.pl/home</w:t>
      </w:r>
      <w:bookmarkEnd w:id="62"/>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63" w:name="_Hlk18581534"/>
      <w:r>
        <w:rPr>
          <w:rFonts w:cs="Calibri"/>
          <w:color w:val="00000A"/>
          <w:sz w:val="24"/>
          <w:szCs w:val="24"/>
        </w:rPr>
        <w:t xml:space="preserve">Kryterium merytoryczne ogólne obligatoryjne w ramach Oceny finansowo-ekonomicznej projektu [Przedsiębiorstwo w trudnej sytuacji] </w:t>
      </w:r>
      <w:bookmarkEnd w:id="63"/>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C83E7A" w:rsidRDefault="00C83E7A">
      <w:pPr>
        <w:pStyle w:val="Standard"/>
        <w:spacing w:after="0" w:line="360" w:lineRule="auto"/>
        <w:rPr>
          <w:sz w:val="24"/>
          <w:szCs w:val="24"/>
        </w:rPr>
      </w:pPr>
    </w:p>
    <w:p w:rsidR="00A17A03" w:rsidRDefault="00993198">
      <w:pPr>
        <w:pStyle w:val="Nagwek1"/>
        <w:ind w:left="0" w:firstLine="0"/>
      </w:pPr>
      <w:bookmarkStart w:id="64" w:name="_Toc497464998"/>
      <w:bookmarkStart w:id="65" w:name="__RefHeading__7419_1809084581"/>
      <w:bookmarkStart w:id="66" w:name="_Toc29300281"/>
      <w:r>
        <w:lastRenderedPageBreak/>
        <w:t>21</w:t>
      </w:r>
      <w:r w:rsidR="00C83E7A">
        <w:t xml:space="preserve">. </w:t>
      </w:r>
      <w:r w:rsidR="002E7BC9">
        <w:t>Kryteria wyboru projektów wraz z podaniem ich znaczenia</w:t>
      </w:r>
      <w:bookmarkEnd w:id="64"/>
      <w:bookmarkEnd w:id="65"/>
      <w:bookmarkEnd w:id="66"/>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67" w:name="__RefHeading__7421_1809084581"/>
      <w:bookmarkStart w:id="68" w:name="_Toc497464999"/>
      <w:bookmarkStart w:id="69" w:name="_Toc29300282"/>
      <w:r>
        <w:t>2</w:t>
      </w:r>
      <w:r w:rsidR="00993198">
        <w:t>2</w:t>
      </w:r>
      <w:r>
        <w:t xml:space="preserve">. </w:t>
      </w:r>
      <w:r w:rsidR="002E7BC9">
        <w:t>Studium wykonalności</w:t>
      </w:r>
      <w:bookmarkEnd w:id="67"/>
      <w:bookmarkEnd w:id="68"/>
      <w:bookmarkEnd w:id="69"/>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t>
      </w:r>
      <w:r>
        <w:rPr>
          <w:sz w:val="24"/>
          <w:szCs w:val="24"/>
        </w:rPr>
        <w:lastRenderedPageBreak/>
        <w:t xml:space="preserve">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70" w:name="__RefHeading__7423_1809084581"/>
      <w:bookmarkStart w:id="71" w:name="_Toc497465000"/>
      <w:bookmarkStart w:id="72" w:name="_Toc29300283"/>
      <w:r>
        <w:t>2</w:t>
      </w:r>
      <w:r w:rsidR="00993198">
        <w:t>3</w:t>
      </w:r>
      <w:r>
        <w:t>. W</w:t>
      </w:r>
      <w:r w:rsidR="002E7BC9">
        <w:t>skaźniki produktu i rezultatu</w:t>
      </w:r>
      <w:bookmarkEnd w:id="70"/>
      <w:bookmarkEnd w:id="71"/>
      <w:bookmarkEnd w:id="72"/>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73" w:name="__RefHeading__7425_1809084581"/>
      <w:bookmarkStart w:id="74" w:name="_Toc497465001"/>
      <w:bookmarkStart w:id="75" w:name="_Toc29300284"/>
      <w:r>
        <w:lastRenderedPageBreak/>
        <w:t>2</w:t>
      </w:r>
      <w:r w:rsidR="00993198">
        <w:t>4</w:t>
      </w:r>
      <w:r>
        <w:t>. Ś</w:t>
      </w:r>
      <w:r w:rsidR="002E7BC9">
        <w:t>rodki odwoławcze przysługujące wnioskodawcy</w:t>
      </w:r>
      <w:bookmarkEnd w:id="73"/>
      <w:bookmarkEnd w:id="74"/>
      <w:bookmarkEnd w:id="75"/>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 xml:space="preserve">Dopuszczalne jest wycofanie przez wnioskodawcę protestu wniesionego do IZ RPO WD do </w:t>
      </w:r>
      <w:r>
        <w:rPr>
          <w:rFonts w:eastAsia="Times New Roman" w:cs="Times New Roman"/>
          <w:sz w:val="24"/>
          <w:szCs w:val="24"/>
        </w:rPr>
        <w:lastRenderedPageBreak/>
        <w:t>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lastRenderedPageBreak/>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lastRenderedPageBreak/>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76" w:name="__RefHeading__7427_1809084581"/>
      <w:bookmarkStart w:id="77" w:name="_Toc497465002"/>
      <w:bookmarkStart w:id="78" w:name="_Toc29300285"/>
      <w:r>
        <w:t>25</w:t>
      </w:r>
      <w:r w:rsidR="003548B8">
        <w:t xml:space="preserve">. </w:t>
      </w:r>
      <w:r w:rsidR="002E7BC9">
        <w:t>Sposób podania do publicznej wiadomości wyników konkursu</w:t>
      </w:r>
      <w:bookmarkEnd w:id="76"/>
      <w:bookmarkEnd w:id="77"/>
      <w:bookmarkEnd w:id="78"/>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lastRenderedPageBreak/>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79" w:name="_Toc497465003"/>
      <w:bookmarkStart w:id="80" w:name="__RefHeading__7429_1809084581"/>
      <w:bookmarkStart w:id="81" w:name="_Toc29300286"/>
      <w:r>
        <w:t>2</w:t>
      </w:r>
      <w:r w:rsidR="00993198">
        <w:t>6</w:t>
      </w:r>
      <w:r>
        <w:t xml:space="preserve">. </w:t>
      </w:r>
      <w:r w:rsidR="002E7BC9">
        <w:t>Informacje o sposobie postępowania z wnioskami o dofinansowanie po rozstrzygnięciu konkursu</w:t>
      </w:r>
      <w:bookmarkEnd w:id="79"/>
      <w:bookmarkEnd w:id="80"/>
      <w:bookmarkEnd w:id="81"/>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82" w:name="__RefHeading__7431_1809084581"/>
      <w:bookmarkStart w:id="83" w:name="_Toc497465004"/>
      <w:bookmarkStart w:id="84" w:name="_Toc29300287"/>
      <w:r>
        <w:t>2</w:t>
      </w:r>
      <w:r w:rsidR="00993198">
        <w:t>7</w:t>
      </w:r>
      <w:r>
        <w:t xml:space="preserve">. </w:t>
      </w:r>
      <w:r w:rsidR="002E7BC9">
        <w:t>Forma i sposób udzielania wnioskodawcy wyjaśnień w kwestiach dotyczących konkursu</w:t>
      </w:r>
      <w:bookmarkEnd w:id="82"/>
      <w:bookmarkEnd w:id="83"/>
      <w:bookmarkEnd w:id="84"/>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lastRenderedPageBreak/>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85" w:name="__RefHeading__7433_1809084581"/>
      <w:bookmarkStart w:id="86" w:name="_Toc497465005"/>
      <w:bookmarkStart w:id="87" w:name="_Toc29300288"/>
      <w:r>
        <w:t>2</w:t>
      </w:r>
      <w:r w:rsidR="00993198">
        <w:t>8</w:t>
      </w:r>
      <w:r>
        <w:t xml:space="preserve">. </w:t>
      </w:r>
      <w:r w:rsidR="002E7BC9">
        <w:t>Orientacyjny termin rozstrzygnięcia konkursu</w:t>
      </w:r>
      <w:bookmarkEnd w:id="85"/>
      <w:bookmarkEnd w:id="86"/>
      <w:bookmarkEnd w:id="87"/>
    </w:p>
    <w:p w:rsidR="00A17A03" w:rsidRDefault="002E7BC9">
      <w:pPr>
        <w:pStyle w:val="Default"/>
        <w:spacing w:line="360" w:lineRule="auto"/>
      </w:pPr>
      <w:r>
        <w:t>Orientacyjny termin rozstrzygnięcia konkursu:</w:t>
      </w:r>
      <w:r w:rsidR="00F75140" w:rsidRPr="00F75140">
        <w:t xml:space="preserve"> </w:t>
      </w:r>
      <w:r w:rsidR="00C80BD4">
        <w:t>styczeń</w:t>
      </w:r>
      <w:r w:rsidR="00C80BD4" w:rsidRPr="00F75140">
        <w:t xml:space="preserve"> </w:t>
      </w:r>
      <w:r w:rsidR="00F75140" w:rsidRPr="00F75140">
        <w:t>202</w:t>
      </w:r>
      <w:r w:rsidR="00C80BD4">
        <w:t>1</w:t>
      </w:r>
      <w:r w:rsidR="00F75140" w:rsidRPr="00F75140">
        <w:t>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88" w:name="_Toc497465006"/>
      <w:bookmarkStart w:id="89" w:name="__RefHeading__7435_1809084581"/>
      <w:bookmarkStart w:id="90" w:name="_Toc29300289"/>
      <w:r>
        <w:t>2</w:t>
      </w:r>
      <w:r w:rsidR="00993198">
        <w:t>9</w:t>
      </w:r>
      <w:r>
        <w:t xml:space="preserve">. </w:t>
      </w:r>
      <w:r w:rsidR="002E7BC9">
        <w:t>Sytuacje, w których konkurs może zostać anulowany lub zmieniony regulamin</w:t>
      </w:r>
      <w:bookmarkEnd w:id="88"/>
      <w:bookmarkEnd w:id="89"/>
      <w:bookmarkEnd w:id="90"/>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lastRenderedPageBreak/>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91" w:name="_Toc425494883"/>
      <w:bookmarkEnd w:id="91"/>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92" w:name="__RefHeading__7437_1809084581"/>
      <w:bookmarkStart w:id="93" w:name="_Toc497465007"/>
      <w:bookmarkStart w:id="94" w:name="_Toc29300290"/>
      <w:r>
        <w:t>30</w:t>
      </w:r>
      <w:r w:rsidR="006B02CE">
        <w:t xml:space="preserve">. </w:t>
      </w:r>
      <w:r w:rsidR="002E7BC9">
        <w:t>Kwalifikowalność wydatków</w:t>
      </w:r>
      <w:bookmarkEnd w:id="92"/>
      <w:bookmarkEnd w:id="93"/>
      <w:bookmarkEnd w:id="94"/>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 xml:space="preserve">31 </w:t>
      </w:r>
      <w:r w:rsidR="00C80BD4">
        <w:rPr>
          <w:rFonts w:cs="Calibri"/>
          <w:b/>
          <w:color w:val="000000"/>
          <w:sz w:val="24"/>
          <w:szCs w:val="24"/>
        </w:rPr>
        <w:t xml:space="preserve">marca </w:t>
      </w:r>
      <w:r w:rsidR="004B7115">
        <w:rPr>
          <w:rFonts w:cs="Calibri"/>
          <w:b/>
          <w:color w:val="000000"/>
          <w:sz w:val="24"/>
          <w:szCs w:val="24"/>
        </w:rPr>
        <w:t>202</w:t>
      </w:r>
      <w:r w:rsidR="00C80BD4">
        <w:rPr>
          <w:rFonts w:cs="Calibri"/>
          <w:b/>
          <w:color w:val="000000"/>
          <w:sz w:val="24"/>
          <w:szCs w:val="24"/>
        </w:rPr>
        <w:t>3</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w:t>
      </w:r>
      <w:r>
        <w:rPr>
          <w:rFonts w:cs="Calibri"/>
          <w:color w:val="000000"/>
          <w:sz w:val="24"/>
          <w:szCs w:val="24"/>
        </w:rPr>
        <w:lastRenderedPageBreak/>
        <w:t xml:space="preserve">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 xml:space="preserve">IOK zastrzega sobie prawo do niepodpisania </w:t>
      </w:r>
      <w:bookmarkStart w:id="95" w:name="_GoBack"/>
      <w:bookmarkEnd w:id="95"/>
      <w:r>
        <w:rPr>
          <w:color w:val="00000A"/>
        </w:rPr>
        <w:t>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96" w:name="_Toc497465008"/>
      <w:bookmarkStart w:id="97" w:name="__RefHeading__7439_1809084581"/>
      <w:bookmarkStart w:id="98" w:name="_Toc29300291"/>
      <w:r>
        <w:t>3</w:t>
      </w:r>
      <w:r w:rsidR="00993198">
        <w:t>1</w:t>
      </w:r>
      <w:r>
        <w:t xml:space="preserve">. </w:t>
      </w:r>
      <w:r w:rsidR="002E7BC9">
        <w:t>Kwalifikowalność podatku VAT</w:t>
      </w:r>
      <w:bookmarkEnd w:id="96"/>
      <w:bookmarkEnd w:id="97"/>
      <w:bookmarkEnd w:id="98"/>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99" w:name="__RefHeading__7441_1809084581"/>
      <w:bookmarkStart w:id="100" w:name="_Toc497465009"/>
      <w:bookmarkStart w:id="101" w:name="_Toc29300292"/>
      <w:r>
        <w:t>3</w:t>
      </w:r>
      <w:r w:rsidR="00993198">
        <w:t>2</w:t>
      </w:r>
      <w:r>
        <w:t xml:space="preserve">. </w:t>
      </w:r>
      <w:r w:rsidR="002E7BC9">
        <w:t>Polityka ochrony środowiska</w:t>
      </w:r>
      <w:bookmarkEnd w:id="99"/>
      <w:bookmarkEnd w:id="100"/>
      <w:bookmarkEnd w:id="101"/>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lastRenderedPageBreak/>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02" w:name="__RefHeading__7443_1809084581"/>
      <w:bookmarkStart w:id="103" w:name="_Toc497465010"/>
      <w:bookmarkStart w:id="104" w:name="_Toc432758975"/>
      <w:bookmarkStart w:id="105" w:name="_Toc430826827"/>
      <w:bookmarkStart w:id="106" w:name="_Toc426632923"/>
      <w:bookmarkStart w:id="107" w:name="_Toc29300293"/>
      <w:r>
        <w:t>33</w:t>
      </w:r>
      <w:r w:rsidR="00B373B3">
        <w:t xml:space="preserve">. </w:t>
      </w:r>
      <w:r w:rsidR="002E7BC9">
        <w:t>Wymagania w zakresie realizacji projektu partnerskiego</w:t>
      </w:r>
      <w:bookmarkEnd w:id="102"/>
      <w:bookmarkEnd w:id="103"/>
      <w:bookmarkEnd w:id="104"/>
      <w:bookmarkEnd w:id="105"/>
      <w:bookmarkEnd w:id="106"/>
      <w:bookmarkEnd w:id="107"/>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r w:rsidR="0050135F">
        <w:rPr>
          <w:rFonts w:cs="Arial"/>
          <w:sz w:val="24"/>
          <w:szCs w:val="24"/>
        </w:rPr>
        <w:t>złożenia</w:t>
      </w:r>
      <w:r>
        <w:rPr>
          <w:rFonts w:cs="Arial"/>
          <w:sz w:val="24"/>
          <w:szCs w:val="24"/>
        </w:rPr>
        <w:t xml:space="preserve"> wniosku o dofinansowanie projektu </w:t>
      </w:r>
      <w:r w:rsidR="0050135F">
        <w:rPr>
          <w:rFonts w:cs="Arial"/>
          <w:sz w:val="24"/>
          <w:szCs w:val="24"/>
        </w:rPr>
        <w:t xml:space="preserve">oraz </w:t>
      </w:r>
      <w:r w:rsidR="0050135F" w:rsidRPr="0050135F">
        <w:rPr>
          <w:rFonts w:cs="Arial"/>
          <w:sz w:val="24"/>
          <w:szCs w:val="24"/>
        </w:rPr>
        <w:t xml:space="preserve">podpisania umowy </w:t>
      </w:r>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xml:space="preserve">, ubiegający się o dofinansowanie dokonuje wyboru partnerów spoza sektora finansów publicznych z zachowaniem zasady </w:t>
      </w:r>
      <w:r>
        <w:rPr>
          <w:rFonts w:cs="Arial"/>
          <w:sz w:val="24"/>
          <w:szCs w:val="24"/>
        </w:rPr>
        <w:lastRenderedPageBreak/>
        <w:t>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w:t>
      </w:r>
      <w:r>
        <w:rPr>
          <w:rFonts w:cs="Calibri"/>
          <w:color w:val="00000A"/>
          <w:sz w:val="24"/>
          <w:szCs w:val="24"/>
        </w:rPr>
        <w:lastRenderedPageBreak/>
        <w:t>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lastRenderedPageBreak/>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08" w:name="__RefHeading__7445_1809084581"/>
      <w:bookmarkStart w:id="109" w:name="_Toc497465011"/>
      <w:bookmarkStart w:id="110" w:name="_Toc29300294"/>
      <w:r>
        <w:t>3</w:t>
      </w:r>
      <w:r w:rsidR="00993198">
        <w:t>4</w:t>
      </w:r>
      <w:r>
        <w:t xml:space="preserve">. </w:t>
      </w:r>
      <w:r w:rsidR="002E7BC9">
        <w:t>Wykaz załączników do wniosku o dofinansowanie</w:t>
      </w:r>
      <w:bookmarkEnd w:id="108"/>
      <w:bookmarkEnd w:id="109"/>
      <w:bookmarkEnd w:id="110"/>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lastRenderedPageBreak/>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lastRenderedPageBreak/>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 xml:space="preserve">braków w zakresie warunków formalnych dotyczących kompletności złożonego wniosku o dofinansowanie lub oczywistych omyłek. Wobec powyższego w przypadku </w:t>
      </w:r>
      <w:r>
        <w:rPr>
          <w:sz w:val="24"/>
          <w:szCs w:val="24"/>
        </w:rPr>
        <w:lastRenderedPageBreak/>
        <w:t>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11" w:name="__RefHeading__7447_1809084581"/>
      <w:bookmarkStart w:id="112" w:name="_Toc497465012"/>
    </w:p>
    <w:p w:rsidR="00A17A03" w:rsidRDefault="006C06B4" w:rsidP="006C06B4">
      <w:pPr>
        <w:pStyle w:val="Nagwek1"/>
        <w:ind w:left="0" w:firstLine="0"/>
      </w:pPr>
      <w:bookmarkStart w:id="113" w:name="_Toc29300295"/>
      <w:r>
        <w:t>3</w:t>
      </w:r>
      <w:r w:rsidR="00993198">
        <w:t>5</w:t>
      </w:r>
      <w:r>
        <w:t xml:space="preserve">. </w:t>
      </w:r>
      <w:r w:rsidR="0009642F">
        <w:t>Załączniki do R</w:t>
      </w:r>
      <w:r w:rsidR="002E7BC9">
        <w:t>egulaminu</w:t>
      </w:r>
      <w:bookmarkEnd w:id="111"/>
      <w:bookmarkEnd w:id="112"/>
      <w:bookmarkEnd w:id="113"/>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9" w:rsidRDefault="00322649">
      <w:pPr>
        <w:spacing w:after="0" w:line="240" w:lineRule="auto"/>
      </w:pPr>
      <w:r>
        <w:separator/>
      </w:r>
    </w:p>
  </w:endnote>
  <w:endnote w:type="continuationSeparator" w:id="0">
    <w:p w:rsidR="00322649" w:rsidRDefault="0032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font>
  <w:font w:name="Droid Sans Fallback">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49" w:rsidRDefault="00322649">
    <w:pPr>
      <w:pStyle w:val="Stopka"/>
      <w:jc w:val="center"/>
    </w:pPr>
    <w:r>
      <w:rPr>
        <w:sz w:val="18"/>
        <w:szCs w:val="18"/>
      </w:rPr>
      <w:t xml:space="preserve">Strona </w:t>
    </w:r>
    <w:r>
      <w:fldChar w:fldCharType="begin"/>
    </w:r>
    <w:r>
      <w:instrText xml:space="preserve"> PAGE </w:instrText>
    </w:r>
    <w:r>
      <w:fldChar w:fldCharType="separate"/>
    </w:r>
    <w:r w:rsidR="00E00AD3">
      <w:rPr>
        <w:noProof/>
      </w:rPr>
      <w:t>52</w:t>
    </w:r>
    <w:r>
      <w:fldChar w:fldCharType="end"/>
    </w:r>
    <w:r>
      <w:rPr>
        <w:sz w:val="18"/>
        <w:szCs w:val="18"/>
      </w:rPr>
      <w:t xml:space="preserve"> z </w:t>
    </w:r>
    <w:r w:rsidR="00E00AD3">
      <w:fldChar w:fldCharType="begin"/>
    </w:r>
    <w:r w:rsidR="00E00AD3">
      <w:instrText xml:space="preserve"> NUMPAGES </w:instrText>
    </w:r>
    <w:r w:rsidR="00E00AD3">
      <w:fldChar w:fldCharType="separate"/>
    </w:r>
    <w:r w:rsidR="00E00AD3">
      <w:rPr>
        <w:noProof/>
      </w:rPr>
      <w:t>60</w:t>
    </w:r>
    <w:r w:rsidR="00E00A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9" w:rsidRDefault="00322649">
      <w:pPr>
        <w:spacing w:after="0" w:line="240" w:lineRule="auto"/>
      </w:pPr>
      <w:r>
        <w:rPr>
          <w:color w:val="000000"/>
        </w:rPr>
        <w:separator/>
      </w:r>
    </w:p>
  </w:footnote>
  <w:footnote w:type="continuationSeparator" w:id="0">
    <w:p w:rsidR="00322649" w:rsidRDefault="00322649">
      <w:pPr>
        <w:spacing w:after="0" w:line="240" w:lineRule="auto"/>
      </w:pPr>
      <w:r>
        <w:continuationSeparator/>
      </w:r>
    </w:p>
  </w:footnote>
  <w:footnote w:id="1">
    <w:p w:rsidR="00322649" w:rsidRDefault="00322649">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322649" w:rsidRDefault="00322649">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322649" w:rsidRDefault="00322649">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322649" w:rsidRDefault="00322649">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w:t>
      </w:r>
      <w:r w:rsidR="00A4183D">
        <w:rPr>
          <w:rFonts w:ascii="Calibri" w:hAnsi="Calibri"/>
          <w:i/>
        </w:rPr>
        <w:t xml:space="preserve">0”, o której mowa w pkt. 19. Regulaminu </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1C57F42"/>
    <w:multiLevelType w:val="hybridMultilevel"/>
    <w:tmpl w:val="D5F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5"/>
  </w:num>
  <w:num w:numId="4">
    <w:abstractNumId w:val="48"/>
  </w:num>
  <w:num w:numId="5">
    <w:abstractNumId w:val="3"/>
  </w:num>
  <w:num w:numId="6">
    <w:abstractNumId w:val="30"/>
  </w:num>
  <w:num w:numId="7">
    <w:abstractNumId w:val="56"/>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60"/>
  </w:num>
  <w:num w:numId="26">
    <w:abstractNumId w:val="32"/>
  </w:num>
  <w:num w:numId="27">
    <w:abstractNumId w:val="34"/>
  </w:num>
  <w:num w:numId="28">
    <w:abstractNumId w:val="15"/>
  </w:num>
  <w:num w:numId="29">
    <w:abstractNumId w:val="10"/>
  </w:num>
  <w:num w:numId="30">
    <w:abstractNumId w:val="57"/>
  </w:num>
  <w:num w:numId="31">
    <w:abstractNumId w:val="51"/>
  </w:num>
  <w:num w:numId="32">
    <w:abstractNumId w:val="47"/>
  </w:num>
  <w:num w:numId="33">
    <w:abstractNumId w:val="20"/>
  </w:num>
  <w:num w:numId="34">
    <w:abstractNumId w:val="54"/>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9"/>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1"/>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6"/>
  </w:num>
  <w:num w:numId="70">
    <w:abstractNumId w:val="60"/>
  </w:num>
  <w:num w:numId="71">
    <w:abstractNumId w:val="35"/>
    <w:lvlOverride w:ilvl="0">
      <w:startOverride w:val="1"/>
    </w:lvlOverride>
  </w:num>
  <w:num w:numId="72">
    <w:abstractNumId w:val="50"/>
    <w:lvlOverride w:ilvl="0">
      <w:startOverride w:val="1"/>
    </w:lvlOverride>
  </w:num>
  <w:num w:numId="73">
    <w:abstractNumId w:val="55"/>
    <w:lvlOverride w:ilvl="0">
      <w:startOverride w:val="1"/>
    </w:lvlOverride>
  </w:num>
  <w:num w:numId="74">
    <w:abstractNumId w:val="17"/>
  </w:num>
  <w:num w:numId="75">
    <w:abstractNumId w:val="29"/>
  </w:num>
  <w:num w:numId="76">
    <w:abstractNumId w:val="16"/>
  </w:num>
  <w:num w:numId="77">
    <w:abstractNumId w:val="2"/>
  </w:num>
  <w:num w:numId="78">
    <w:abstractNumId w:val="58"/>
  </w:num>
  <w:num w:numId="79">
    <w:abstractNumId w:val="7"/>
  </w:num>
  <w:num w:numId="80">
    <w:abstractNumId w:val="33"/>
  </w:num>
  <w:num w:numId="81">
    <w:abstractNumId w:val="25"/>
  </w:num>
  <w:num w:numId="82">
    <w:abstractNumId w:val="12"/>
  </w:num>
  <w:num w:numId="83">
    <w:abstractNumId w:val="50"/>
  </w:num>
  <w:num w:numId="84">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trackRevisions/>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D5566"/>
    <w:rsid w:val="002D66A2"/>
    <w:rsid w:val="002E7BC9"/>
    <w:rsid w:val="002F6164"/>
    <w:rsid w:val="00305D4F"/>
    <w:rsid w:val="00322649"/>
    <w:rsid w:val="0034463E"/>
    <w:rsid w:val="003548B8"/>
    <w:rsid w:val="0038229A"/>
    <w:rsid w:val="003C1A1A"/>
    <w:rsid w:val="003C1C72"/>
    <w:rsid w:val="003E21E5"/>
    <w:rsid w:val="00415A2C"/>
    <w:rsid w:val="004311FA"/>
    <w:rsid w:val="00444D0E"/>
    <w:rsid w:val="00466BFC"/>
    <w:rsid w:val="004B7115"/>
    <w:rsid w:val="004B77EC"/>
    <w:rsid w:val="004D4094"/>
    <w:rsid w:val="004D6793"/>
    <w:rsid w:val="004E4114"/>
    <w:rsid w:val="004F5D33"/>
    <w:rsid w:val="0050135F"/>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9011A"/>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9F7DE6"/>
    <w:rsid w:val="00A17A03"/>
    <w:rsid w:val="00A31031"/>
    <w:rsid w:val="00A4183D"/>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D1DAF"/>
    <w:rsid w:val="00BE6C7D"/>
    <w:rsid w:val="00C273CB"/>
    <w:rsid w:val="00C5114D"/>
    <w:rsid w:val="00C55D49"/>
    <w:rsid w:val="00C80BD4"/>
    <w:rsid w:val="00C83E7A"/>
    <w:rsid w:val="00C87CE4"/>
    <w:rsid w:val="00C95D12"/>
    <w:rsid w:val="00CB6DA2"/>
    <w:rsid w:val="00CC2D5D"/>
    <w:rsid w:val="00CC4160"/>
    <w:rsid w:val="00CD3CCE"/>
    <w:rsid w:val="00D604AF"/>
    <w:rsid w:val="00DA263D"/>
    <w:rsid w:val="00DA4B9B"/>
    <w:rsid w:val="00DB2B7B"/>
    <w:rsid w:val="00DC1A7F"/>
    <w:rsid w:val="00DE4E3C"/>
    <w:rsid w:val="00E00AD3"/>
    <w:rsid w:val="00E20947"/>
    <w:rsid w:val="00E37FD6"/>
    <w:rsid w:val="00EB6098"/>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E214-B35C-40F6-9922-94D15203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60</Pages>
  <Words>17205</Words>
  <Characters>103234</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10</cp:revision>
  <cp:lastPrinted>2020-01-16T07:17:00Z</cp:lastPrinted>
  <dcterms:created xsi:type="dcterms:W3CDTF">2020-03-17T13:30:00Z</dcterms:created>
  <dcterms:modified xsi:type="dcterms:W3CDTF">2020-04-17T07:32:00Z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