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1B911" w14:textId="77777777" w:rsidR="005A2C09" w:rsidRPr="005F444A" w:rsidRDefault="009D3C56" w:rsidP="005A2C09">
      <w:pPr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Toc426632922"/>
      <w:bookmarkStart w:id="1" w:name="_Toc430826826"/>
      <w:bookmarkStart w:id="2" w:name="_Toc432758974"/>
      <w:r w:rsidRPr="005F444A">
        <w:rPr>
          <w:rFonts w:asciiTheme="minorHAnsi" w:hAnsiTheme="minorHAnsi" w:cs="Calibri"/>
          <w:b/>
          <w:color w:val="000000"/>
          <w:sz w:val="24"/>
          <w:szCs w:val="24"/>
        </w:rPr>
        <w:t xml:space="preserve">Lista wskaźników na poziomie projektu </w:t>
      </w:r>
      <w:r w:rsidR="005A2C09" w:rsidRPr="005F444A">
        <w:rPr>
          <w:rFonts w:asciiTheme="minorHAnsi" w:hAnsiTheme="minorHAnsi" w:cs="Calibri"/>
          <w:b/>
          <w:sz w:val="24"/>
          <w:szCs w:val="24"/>
        </w:rPr>
        <w:t>RPO WD 2014-2020</w:t>
      </w:r>
    </w:p>
    <w:p w14:paraId="727C6F18" w14:textId="2F464DAD" w:rsidR="005A2C09" w:rsidRDefault="00717A67" w:rsidP="0055056D">
      <w:pPr>
        <w:spacing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bookmarkStart w:id="3" w:name="_Hlk26348038"/>
      <w:r w:rsidRPr="005F444A">
        <w:rPr>
          <w:rFonts w:asciiTheme="minorHAnsi" w:hAnsiTheme="minorHAnsi" w:cs="Calibri"/>
          <w:b/>
          <w:sz w:val="24"/>
          <w:szCs w:val="24"/>
        </w:rPr>
        <w:t xml:space="preserve">dla </w:t>
      </w:r>
      <w:r w:rsidR="0055056D" w:rsidRPr="005F444A">
        <w:rPr>
          <w:rFonts w:asciiTheme="minorHAnsi" w:hAnsiTheme="minorHAnsi" w:cs="Calibri"/>
          <w:b/>
          <w:sz w:val="24"/>
          <w:szCs w:val="24"/>
        </w:rPr>
        <w:t>D</w:t>
      </w:r>
      <w:r w:rsidRPr="005F444A">
        <w:rPr>
          <w:rFonts w:asciiTheme="minorHAnsi" w:hAnsiTheme="minorHAnsi" w:cs="Calibri"/>
          <w:b/>
          <w:sz w:val="24"/>
          <w:szCs w:val="24"/>
        </w:rPr>
        <w:t>ziałania</w:t>
      </w:r>
      <w:r w:rsidR="005A2C09" w:rsidRPr="005F444A">
        <w:rPr>
          <w:rFonts w:asciiTheme="minorHAnsi" w:eastAsia="Calibri Light" w:hAnsiTheme="minorHAnsi" w:cs="Arial"/>
          <w:sz w:val="24"/>
          <w:szCs w:val="24"/>
        </w:rPr>
        <w:t xml:space="preserve"> </w:t>
      </w:r>
      <w:r w:rsidR="005A2C09" w:rsidRPr="005F444A">
        <w:rPr>
          <w:rFonts w:asciiTheme="minorHAnsi" w:hAnsiTheme="minorHAnsi" w:cs="Arial"/>
          <w:b/>
          <w:sz w:val="24"/>
          <w:szCs w:val="24"/>
        </w:rPr>
        <w:t xml:space="preserve">7.2. Inwestycje w edukację ponadgimnazjalną, w tym zawodową </w:t>
      </w:r>
    </w:p>
    <w:p w14:paraId="1CEC1964" w14:textId="7236B0C3" w:rsidR="00752CC7" w:rsidRPr="00752CC7" w:rsidRDefault="00752CC7" w:rsidP="00752CC7">
      <w:pPr>
        <w:spacing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752CC7">
        <w:rPr>
          <w:rFonts w:asciiTheme="minorHAnsi" w:hAnsiTheme="minorHAnsi" w:cs="Arial"/>
          <w:b/>
          <w:bCs/>
          <w:sz w:val="24"/>
          <w:szCs w:val="24"/>
        </w:rPr>
        <w:t>[INWESTYCJE W EDUKACJĘ PONADPODSTAWOWĄ ZAWODOWĄ]</w:t>
      </w:r>
    </w:p>
    <w:bookmarkEnd w:id="0"/>
    <w:bookmarkEnd w:id="1"/>
    <w:bookmarkEnd w:id="2"/>
    <w:bookmarkEnd w:id="3"/>
    <w:p w14:paraId="5971C97B" w14:textId="77777777" w:rsidR="005A2C09" w:rsidRPr="005A2C09" w:rsidRDefault="005A2C09" w:rsidP="005A2C0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2C09">
        <w:rPr>
          <w:rFonts w:asciiTheme="minorHAnsi" w:hAnsiTheme="minorHAnsi" w:cstheme="minorHAnsi"/>
          <w:b/>
          <w:sz w:val="24"/>
          <w:szCs w:val="24"/>
        </w:rPr>
        <w:t>[7.2 A]  Przedsięwzięcia prowadzące bezpośrednio do poprawy warunków nauczania zwłaszcza w zakresie zajęć matematyczno-przyrodniczych i cyfrowych realizowane poprzez przebudowę, rozbudowę lub adaptację (w tym także zakup wyposażenia) placówek i szkół ponadpodstawowych, w tym zawodowych i specjalnych</w:t>
      </w:r>
    </w:p>
    <w:p w14:paraId="7D4B48E0" w14:textId="77777777" w:rsidR="005A2C09" w:rsidRPr="005A2C09" w:rsidRDefault="005A2C09" w:rsidP="005A2C0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2C09">
        <w:rPr>
          <w:rFonts w:asciiTheme="minorHAnsi" w:hAnsiTheme="minorHAnsi" w:cstheme="minorHAnsi"/>
          <w:b/>
          <w:sz w:val="24"/>
          <w:szCs w:val="24"/>
        </w:rPr>
        <w:t>[7.2 B] Przedsięwzięcia z zakresu wyposażenia w nowoczesny sprzęt i materiały dydaktyczne pracowni, zwłaszcza matematyczno-przyrodniczych i cyfrowych.</w:t>
      </w:r>
    </w:p>
    <w:p w14:paraId="4C37A75F" w14:textId="493AE347" w:rsidR="005A2C09" w:rsidRPr="005A2C09" w:rsidRDefault="005A2C09" w:rsidP="005A2C0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2C09">
        <w:rPr>
          <w:rFonts w:asciiTheme="minorHAnsi" w:hAnsiTheme="minorHAnsi" w:cstheme="minorHAnsi"/>
          <w:b/>
          <w:sz w:val="24"/>
          <w:szCs w:val="24"/>
        </w:rPr>
        <w:t>[7.2 C] Przedsięwzięcia z zakresu wyposażenia w sprzęt specjalistyczny i pomoce dydaktyczne do wspomagania rozwoju uczniów ze specjalnymi potrzebami edukacyjnymi, np. uczniów z</w:t>
      </w:r>
      <w:r w:rsidRPr="000B59A4">
        <w:rPr>
          <w:rFonts w:asciiTheme="minorHAnsi" w:hAnsiTheme="minorHAnsi" w:cstheme="minorHAnsi"/>
          <w:b/>
          <w:sz w:val="24"/>
          <w:szCs w:val="24"/>
        </w:rPr>
        <w:t> </w:t>
      </w:r>
      <w:r w:rsidRPr="005A2C09">
        <w:rPr>
          <w:rFonts w:asciiTheme="minorHAnsi" w:hAnsiTheme="minorHAnsi" w:cstheme="minorHAnsi"/>
          <w:b/>
          <w:sz w:val="24"/>
          <w:szCs w:val="24"/>
        </w:rPr>
        <w:t xml:space="preserve">niepełnosprawnościami, uczniów szczególnie uzdolnionych. </w:t>
      </w:r>
    </w:p>
    <w:p w14:paraId="0E1CB3DE" w14:textId="77777777" w:rsidR="005A2C09" w:rsidRPr="005A2C09" w:rsidRDefault="005A2C09" w:rsidP="005A2C09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A2C09">
        <w:rPr>
          <w:rFonts w:asciiTheme="minorHAnsi" w:hAnsiTheme="minorHAnsi" w:cstheme="minorHAnsi"/>
          <w:b/>
          <w:sz w:val="24"/>
          <w:szCs w:val="24"/>
        </w:rPr>
        <w:t>[7.2 D] Przedsięwzięcia ukierunkowane na wspieranie ukierunkowanych branżowo centrów kształcenia zawodowego oraz tworzenie w szkołach zawodowych warunków zbliżonych do rzeczywistego środowiska pracy zawodowej pod kątem wyposażenia, doposażenie warsztatów, pracowni itp.</w:t>
      </w:r>
    </w:p>
    <w:p w14:paraId="0098CA84" w14:textId="7E2D02A4" w:rsidR="009B77B7" w:rsidRPr="005F444A" w:rsidRDefault="005A2C09" w:rsidP="005A2C09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5F444A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5056D" w:rsidRPr="005F444A">
        <w:rPr>
          <w:rStyle w:val="Pogrubienie"/>
          <w:rFonts w:asciiTheme="minorHAnsi" w:hAnsiTheme="minorHAnsi"/>
          <w:sz w:val="24"/>
          <w:szCs w:val="24"/>
        </w:rPr>
        <w:t>[obowiązująca dla naboru nr RPDS.07.0</w:t>
      </w:r>
      <w:r w:rsidRPr="005F444A">
        <w:rPr>
          <w:rStyle w:val="Pogrubienie"/>
          <w:rFonts w:asciiTheme="minorHAnsi" w:hAnsiTheme="minorHAnsi"/>
          <w:sz w:val="24"/>
          <w:szCs w:val="24"/>
        </w:rPr>
        <w:t>2</w:t>
      </w:r>
      <w:r w:rsidR="0055056D" w:rsidRPr="005F444A">
        <w:rPr>
          <w:rStyle w:val="Pogrubienie"/>
          <w:rFonts w:asciiTheme="minorHAnsi" w:hAnsiTheme="minorHAnsi"/>
          <w:sz w:val="24"/>
          <w:szCs w:val="24"/>
        </w:rPr>
        <w:t>.0</w:t>
      </w:r>
      <w:r w:rsidRPr="005F444A">
        <w:rPr>
          <w:rStyle w:val="Pogrubienie"/>
          <w:rFonts w:asciiTheme="minorHAnsi" w:hAnsiTheme="minorHAnsi"/>
          <w:sz w:val="24"/>
          <w:szCs w:val="24"/>
        </w:rPr>
        <w:t>1</w:t>
      </w:r>
      <w:r w:rsidR="0055056D" w:rsidRPr="005F444A">
        <w:rPr>
          <w:rStyle w:val="Pogrubienie"/>
          <w:rFonts w:asciiTheme="minorHAnsi" w:hAnsiTheme="minorHAnsi"/>
          <w:sz w:val="24"/>
          <w:szCs w:val="24"/>
        </w:rPr>
        <w:t>-IZ.00-02-3</w:t>
      </w:r>
      <w:r w:rsidRPr="005F444A">
        <w:rPr>
          <w:rStyle w:val="Pogrubienie"/>
          <w:rFonts w:asciiTheme="minorHAnsi" w:hAnsiTheme="minorHAnsi"/>
          <w:sz w:val="24"/>
          <w:szCs w:val="24"/>
        </w:rPr>
        <w:t>77</w:t>
      </w:r>
      <w:r w:rsidR="0055056D" w:rsidRPr="005F444A">
        <w:rPr>
          <w:rStyle w:val="Pogrubienie"/>
          <w:rFonts w:asciiTheme="minorHAnsi" w:hAnsiTheme="minorHAnsi"/>
          <w:sz w:val="24"/>
          <w:szCs w:val="24"/>
        </w:rPr>
        <w:t>/19]</w:t>
      </w:r>
    </w:p>
    <w:p w14:paraId="42FCB9DE" w14:textId="732E063D" w:rsidR="00C7583E" w:rsidRPr="005F444A" w:rsidRDefault="00C7583E" w:rsidP="008B71A7">
      <w:pPr>
        <w:autoSpaceDE w:val="0"/>
        <w:autoSpaceDN w:val="0"/>
        <w:spacing w:before="120" w:after="120" w:line="240" w:lineRule="auto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5F444A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Główną funkcją wskaźników jest zmierzenie na ile cel główny projektu zostały zrealizowany. Wskaźniki służą ilościowej prezentacji działań podjętych w ramach projektu i ich rezultatów.  W trakcie realizacji projektu wskaźniki powinny umożliwiać mierzenie jego postępu względem celów projektu. </w:t>
      </w:r>
    </w:p>
    <w:p w14:paraId="1C393EEF" w14:textId="77777777" w:rsidR="005F444A" w:rsidRDefault="005F444A" w:rsidP="008B71A7">
      <w:pPr>
        <w:autoSpaceDE w:val="0"/>
        <w:autoSpaceDN w:val="0"/>
        <w:spacing w:before="120" w:after="120" w:line="240" w:lineRule="auto"/>
        <w:rPr>
          <w:rFonts w:asciiTheme="minorHAnsi" w:eastAsiaTheme="minorHAnsi" w:hAnsiTheme="minorHAnsi" w:cs="Calibri"/>
          <w:sz w:val="24"/>
          <w:szCs w:val="24"/>
          <w:lang w:eastAsia="en-US"/>
        </w:rPr>
      </w:pPr>
    </w:p>
    <w:p w14:paraId="072FCEDE" w14:textId="143A50C5" w:rsidR="00C7583E" w:rsidRPr="005F444A" w:rsidRDefault="00C7583E" w:rsidP="008B71A7">
      <w:pPr>
        <w:autoSpaceDE w:val="0"/>
        <w:autoSpaceDN w:val="0"/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5F444A">
        <w:rPr>
          <w:rFonts w:asciiTheme="minorHAnsi" w:eastAsiaTheme="minorHAnsi" w:hAnsiTheme="minorHAnsi" w:cs="Calibri"/>
          <w:sz w:val="24"/>
          <w:szCs w:val="24"/>
          <w:lang w:eastAsia="en-US"/>
        </w:rPr>
        <w:t>Wybór wskaźników projektu powinien być powiązany z typem realizowanego przedsięwzięcia i</w:t>
      </w:r>
      <w:r w:rsidR="00CA5526" w:rsidRPr="005F444A">
        <w:rPr>
          <w:rFonts w:asciiTheme="minorHAnsi" w:eastAsiaTheme="minorHAnsi" w:hAnsiTheme="minorHAnsi" w:cs="Calibri"/>
          <w:sz w:val="24"/>
          <w:szCs w:val="24"/>
          <w:lang w:eastAsia="en-US"/>
        </w:rPr>
        <w:t> </w:t>
      </w:r>
      <w:r w:rsidRPr="005F444A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 planowanymi działaniami, które Wnioskodawca zamierza podjąć w ramach projektu. </w:t>
      </w:r>
      <w:r w:rsidRPr="005F444A">
        <w:rPr>
          <w:rFonts w:asciiTheme="minorHAnsi" w:eastAsiaTheme="minorHAnsi" w:hAnsiTheme="minorHAnsi" w:cs="Calibri"/>
          <w:bCs/>
          <w:sz w:val="24"/>
          <w:szCs w:val="24"/>
          <w:lang w:eastAsia="en-US"/>
        </w:rPr>
        <w:t>Do celu głównego projektu Wnioskodawca powinien dobrać odpowiednie wskaźniki, produktu i rezultatu</w:t>
      </w:r>
      <w:r w:rsidRPr="005F444A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 bezpośredniego. Muszą być logicznie powiązane z projektem i spójne. </w:t>
      </w:r>
    </w:p>
    <w:p w14:paraId="6DDA82D0" w14:textId="77777777" w:rsidR="00C7583E" w:rsidRPr="005F444A" w:rsidRDefault="00C7583E" w:rsidP="008B71A7">
      <w:pPr>
        <w:autoSpaceDE w:val="0"/>
        <w:autoSpaceDN w:val="0"/>
        <w:spacing w:before="120" w:after="120" w:line="240" w:lineRule="auto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5F444A">
        <w:rPr>
          <w:rFonts w:asciiTheme="minorHAnsi" w:hAnsiTheme="minorHAnsi"/>
          <w:sz w:val="24"/>
          <w:szCs w:val="24"/>
        </w:rPr>
        <w:t>Każdy ze wskaźników powinien posiadać następujące cechy:</w:t>
      </w:r>
    </w:p>
    <w:p w14:paraId="72D9611E" w14:textId="77777777" w:rsidR="00C7583E" w:rsidRPr="005F444A" w:rsidRDefault="00C7583E" w:rsidP="008B71A7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before="0"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5F444A">
        <w:rPr>
          <w:rFonts w:asciiTheme="minorHAnsi" w:hAnsiTheme="minorHAnsi"/>
          <w:sz w:val="24"/>
          <w:szCs w:val="24"/>
        </w:rPr>
        <w:t>adekwatność – wskaźnik powinien być dostosowany do charakteru projektu oraz oczekiwanych efektów związanych z jego realizacją;</w:t>
      </w:r>
    </w:p>
    <w:p w14:paraId="186FA9F9" w14:textId="77777777" w:rsidR="00C7583E" w:rsidRPr="005F444A" w:rsidRDefault="00C7583E" w:rsidP="008B71A7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before="0"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5F444A">
        <w:rPr>
          <w:rFonts w:asciiTheme="minorHAnsi" w:hAnsiTheme="minorHAnsi"/>
          <w:sz w:val="24"/>
          <w:szCs w:val="24"/>
        </w:rPr>
        <w:lastRenderedPageBreak/>
        <w:t>mierzalność – wskaźnik powinien być kwantyfikowalny, tj. wyrażony w wartościach liczbowych bądź finansowych;</w:t>
      </w:r>
    </w:p>
    <w:p w14:paraId="0ED8627E" w14:textId="77777777" w:rsidR="00C7583E" w:rsidRPr="005F444A" w:rsidRDefault="00C7583E" w:rsidP="008B71A7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before="0"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5F444A">
        <w:rPr>
          <w:rFonts w:asciiTheme="minorHAnsi" w:hAnsiTheme="minorHAnsi"/>
          <w:sz w:val="24"/>
          <w:szCs w:val="24"/>
        </w:rPr>
        <w:t>wiarygodność – wskaźnik powinien być zdefiniowany w taki sposób, aby jego weryfikacja nie powodowała utrudnień;</w:t>
      </w:r>
    </w:p>
    <w:p w14:paraId="1E47359F" w14:textId="77777777" w:rsidR="00C7583E" w:rsidRPr="005F444A" w:rsidRDefault="00C7583E" w:rsidP="008B71A7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before="0"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5F444A">
        <w:rPr>
          <w:rFonts w:asciiTheme="minorHAnsi" w:hAnsiTheme="minorHAnsi"/>
          <w:sz w:val="24"/>
          <w:szCs w:val="24"/>
        </w:rPr>
        <w:t>dostępność – wskaźnik powinien być łatwy do określenia w wyniku realizacji projektu;</w:t>
      </w:r>
    </w:p>
    <w:p w14:paraId="2CE0D0EE" w14:textId="77777777" w:rsidR="00C7583E" w:rsidRPr="005F444A" w:rsidRDefault="00C7583E" w:rsidP="008B71A7">
      <w:pPr>
        <w:numPr>
          <w:ilvl w:val="0"/>
          <w:numId w:val="3"/>
        </w:numPr>
        <w:tabs>
          <w:tab w:val="left" w:pos="284"/>
        </w:tabs>
        <w:autoSpaceDE w:val="0"/>
        <w:autoSpaceDN w:val="0"/>
        <w:spacing w:before="0" w:line="240" w:lineRule="auto"/>
        <w:ind w:left="0" w:firstLine="0"/>
        <w:rPr>
          <w:rFonts w:asciiTheme="minorHAnsi" w:hAnsiTheme="minorHAnsi"/>
          <w:sz w:val="24"/>
          <w:szCs w:val="24"/>
        </w:rPr>
      </w:pPr>
      <w:r w:rsidRPr="005F444A">
        <w:rPr>
          <w:rFonts w:asciiTheme="minorHAnsi" w:hAnsiTheme="minorHAnsi"/>
          <w:sz w:val="24"/>
          <w:szCs w:val="24"/>
        </w:rPr>
        <w:t>określony w czasie –wartość wskaźnika powinna zostać określona w czasie, tj. określony rok osiągnięcia wartości docelowej wskaźnika oraz okres, w którym będzie mierzony wskaźnik</w:t>
      </w:r>
    </w:p>
    <w:p w14:paraId="47BC0ED4" w14:textId="77777777" w:rsidR="005E2B34" w:rsidRPr="005F444A" w:rsidRDefault="005E2B34" w:rsidP="008B71A7">
      <w:pPr>
        <w:autoSpaceDE w:val="0"/>
        <w:autoSpaceDN w:val="0"/>
        <w:adjustRightInd w:val="0"/>
        <w:spacing w:before="120" w:line="240" w:lineRule="auto"/>
        <w:rPr>
          <w:rFonts w:asciiTheme="minorHAnsi" w:eastAsiaTheme="minorHAnsi" w:hAnsiTheme="minorHAnsi" w:cs="Calibri"/>
          <w:sz w:val="24"/>
          <w:szCs w:val="24"/>
          <w:lang w:eastAsia="en-US"/>
        </w:rPr>
      </w:pPr>
    </w:p>
    <w:p w14:paraId="1491C917" w14:textId="77777777" w:rsidR="00522AF1" w:rsidRPr="005F444A" w:rsidRDefault="00C7583E" w:rsidP="008B71A7">
      <w:pPr>
        <w:autoSpaceDE w:val="0"/>
        <w:autoSpaceDN w:val="0"/>
        <w:adjustRightInd w:val="0"/>
        <w:spacing w:before="120" w:line="240" w:lineRule="auto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5F444A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Odpowiednio we wniosku o dofinansowanie należy określić, w jaki sposób mierzona będzie realizacja celu poprzez ustalenie wskaźników. </w:t>
      </w:r>
      <w:r w:rsidR="00522AF1" w:rsidRPr="005F444A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Należy </w:t>
      </w:r>
      <w:r w:rsidR="00A533C4" w:rsidRPr="005F444A">
        <w:rPr>
          <w:rFonts w:asciiTheme="minorHAnsi" w:eastAsiaTheme="minorHAnsi" w:hAnsiTheme="minorHAnsi" w:cs="Calibri"/>
          <w:sz w:val="24"/>
          <w:szCs w:val="24"/>
          <w:lang w:eastAsia="en-US"/>
        </w:rPr>
        <w:t>wybrać wszystkie wskaźniki adekwatne do zakresu i celu projektu</w:t>
      </w:r>
      <w:r w:rsidR="00522AF1" w:rsidRPr="005F444A">
        <w:rPr>
          <w:rFonts w:asciiTheme="minorHAnsi" w:eastAsiaTheme="minorHAnsi" w:hAnsiTheme="minorHAnsi" w:cs="Calibri"/>
          <w:sz w:val="24"/>
          <w:szCs w:val="24"/>
          <w:lang w:eastAsia="en-US"/>
        </w:rPr>
        <w:t>.</w:t>
      </w:r>
    </w:p>
    <w:p w14:paraId="37DC2450" w14:textId="77777777" w:rsidR="005E2B34" w:rsidRPr="005F444A" w:rsidRDefault="005E2B34" w:rsidP="008B71A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/>
          <w:sz w:val="24"/>
          <w:szCs w:val="24"/>
        </w:rPr>
      </w:pPr>
    </w:p>
    <w:p w14:paraId="1369EA4E" w14:textId="77777777" w:rsidR="00C7583E" w:rsidRPr="005F444A" w:rsidRDefault="00C7583E" w:rsidP="008B71A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/>
          <w:sz w:val="24"/>
          <w:szCs w:val="24"/>
        </w:rPr>
      </w:pPr>
      <w:r w:rsidRPr="005F444A">
        <w:rPr>
          <w:rFonts w:asciiTheme="minorHAnsi" w:hAnsiTheme="minorHAnsi"/>
          <w:b/>
          <w:sz w:val="24"/>
          <w:szCs w:val="24"/>
        </w:rPr>
        <w:t>W ramach RPO WD 2014-2020 rozróżnia się następujące wskaźniki:</w:t>
      </w:r>
    </w:p>
    <w:p w14:paraId="614E729F" w14:textId="77777777" w:rsidR="00C7583E" w:rsidRPr="005F444A" w:rsidRDefault="00C7583E" w:rsidP="008B71A7">
      <w:pPr>
        <w:pStyle w:val="Akapitzlist"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567" w:hanging="567"/>
        <w:rPr>
          <w:rFonts w:asciiTheme="minorHAnsi" w:hAnsiTheme="minorHAnsi"/>
          <w:b/>
          <w:sz w:val="24"/>
          <w:szCs w:val="24"/>
        </w:rPr>
      </w:pPr>
      <w:r w:rsidRPr="005F444A">
        <w:rPr>
          <w:rFonts w:asciiTheme="minorHAnsi" w:hAnsiTheme="minorHAnsi"/>
          <w:b/>
          <w:sz w:val="24"/>
          <w:szCs w:val="24"/>
        </w:rPr>
        <w:t>obligatoryjne – wskaźniki ujęte w RPO WD 2014-2020</w:t>
      </w:r>
      <w:r w:rsidR="00E217EF" w:rsidRPr="005F444A">
        <w:rPr>
          <w:rFonts w:asciiTheme="minorHAnsi" w:hAnsiTheme="minorHAnsi"/>
          <w:b/>
          <w:sz w:val="24"/>
          <w:szCs w:val="24"/>
        </w:rPr>
        <w:t xml:space="preserve">, </w:t>
      </w:r>
      <w:r w:rsidRPr="005F444A">
        <w:rPr>
          <w:rFonts w:asciiTheme="minorHAnsi" w:hAnsiTheme="minorHAnsi"/>
          <w:b/>
          <w:sz w:val="24"/>
          <w:szCs w:val="24"/>
        </w:rPr>
        <w:t>SZOOP RPO WD 2014-2020</w:t>
      </w:r>
    </w:p>
    <w:p w14:paraId="1990381F" w14:textId="77777777" w:rsidR="00C7583E" w:rsidRPr="005F444A" w:rsidRDefault="00C7583E" w:rsidP="008B71A7">
      <w:pPr>
        <w:pStyle w:val="Akapitzlist"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567" w:hanging="567"/>
        <w:rPr>
          <w:rFonts w:asciiTheme="minorHAnsi" w:hAnsiTheme="minorHAnsi"/>
          <w:b/>
          <w:sz w:val="24"/>
          <w:szCs w:val="24"/>
        </w:rPr>
      </w:pPr>
      <w:r w:rsidRPr="005F444A">
        <w:rPr>
          <w:rFonts w:asciiTheme="minorHAnsi" w:hAnsiTheme="minorHAnsi"/>
          <w:b/>
          <w:sz w:val="24"/>
          <w:szCs w:val="24"/>
        </w:rPr>
        <w:t xml:space="preserve">horyzontalne </w:t>
      </w:r>
    </w:p>
    <w:p w14:paraId="4CC5C87D" w14:textId="77777777" w:rsidR="00CC680C" w:rsidRPr="005F444A" w:rsidRDefault="00C7583E" w:rsidP="008B71A7">
      <w:pPr>
        <w:pStyle w:val="Akapitzlist"/>
        <w:numPr>
          <w:ilvl w:val="0"/>
          <w:numId w:val="5"/>
        </w:numPr>
        <w:tabs>
          <w:tab w:val="left" w:pos="284"/>
        </w:tabs>
        <w:spacing w:before="120" w:after="120" w:line="240" w:lineRule="auto"/>
        <w:ind w:left="567" w:hanging="567"/>
        <w:rPr>
          <w:rFonts w:asciiTheme="minorHAnsi" w:hAnsiTheme="minorHAnsi"/>
          <w:b/>
          <w:sz w:val="24"/>
          <w:szCs w:val="24"/>
        </w:rPr>
      </w:pPr>
      <w:r w:rsidRPr="005F444A">
        <w:rPr>
          <w:rFonts w:asciiTheme="minorHAnsi" w:hAnsiTheme="minorHAnsi"/>
          <w:b/>
          <w:sz w:val="24"/>
          <w:szCs w:val="24"/>
        </w:rPr>
        <w:t>dodatkowe – wskaźniki projektowe</w:t>
      </w:r>
    </w:p>
    <w:p w14:paraId="5AA94B56" w14:textId="77777777" w:rsidR="005E2B34" w:rsidRPr="005F444A" w:rsidRDefault="005E2B34" w:rsidP="008B71A7">
      <w:pPr>
        <w:pStyle w:val="Nagwek1"/>
        <w:spacing w:before="120" w:after="120" w:line="240" w:lineRule="auto"/>
        <w:rPr>
          <w:rFonts w:asciiTheme="minorHAnsi" w:hAnsiTheme="minorHAnsi"/>
          <w:sz w:val="24"/>
          <w:szCs w:val="24"/>
        </w:rPr>
      </w:pPr>
    </w:p>
    <w:p w14:paraId="2BBBF99C" w14:textId="77777777" w:rsidR="00C7583E" w:rsidRPr="005F444A" w:rsidRDefault="00C7583E" w:rsidP="008B71A7">
      <w:pPr>
        <w:pStyle w:val="Nagwek1"/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5F444A">
        <w:rPr>
          <w:rFonts w:asciiTheme="minorHAnsi" w:hAnsiTheme="minorHAnsi"/>
          <w:sz w:val="24"/>
          <w:szCs w:val="24"/>
        </w:rPr>
        <w:t>Wymagania w zakresie wskaźników w projekcie</w:t>
      </w:r>
    </w:p>
    <w:p w14:paraId="6563A791" w14:textId="77777777" w:rsidR="00C7583E" w:rsidRPr="005F444A" w:rsidRDefault="00C7583E" w:rsidP="008B71A7">
      <w:pPr>
        <w:pStyle w:val="Default"/>
        <w:rPr>
          <w:rFonts w:asciiTheme="minorHAnsi" w:eastAsiaTheme="minorHAnsi" w:hAnsiTheme="minorHAnsi" w:cs="Calibri"/>
          <w:sz w:val="24"/>
          <w:szCs w:val="24"/>
          <w:lang w:eastAsia="en-US"/>
        </w:rPr>
      </w:pPr>
      <w:r w:rsidRPr="005F444A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W ramach wniosku o dofinansowanie projektu Wnioskodawca określa </w:t>
      </w:r>
      <w:r w:rsidRPr="005F444A">
        <w:rPr>
          <w:rFonts w:asciiTheme="minorHAnsi" w:eastAsiaTheme="minorHAnsi" w:hAnsiTheme="minorHAnsi" w:cs="Calibri"/>
          <w:b/>
          <w:bCs/>
          <w:sz w:val="24"/>
          <w:szCs w:val="24"/>
          <w:lang w:eastAsia="en-US"/>
        </w:rPr>
        <w:t>wskaźniki służące pomiarowi działań i celów założonych w projekcie.</w:t>
      </w:r>
      <w:r w:rsidRPr="005F444A">
        <w:rPr>
          <w:rFonts w:asciiTheme="minorHAnsi" w:eastAsiaTheme="minorHAnsi" w:hAnsiTheme="minorHAnsi" w:cs="Calibri"/>
          <w:sz w:val="24"/>
          <w:szCs w:val="24"/>
          <w:lang w:eastAsia="en-US"/>
        </w:rPr>
        <w:t xml:space="preserve"> Wskaźniki w ramach projektu należy określić mając </w:t>
      </w:r>
      <w:r w:rsidRPr="005F444A">
        <w:rPr>
          <w:rFonts w:asciiTheme="minorHAnsi" w:eastAsiaTheme="minorHAnsi" w:hAnsiTheme="minorHAnsi" w:cs="Calibri"/>
          <w:sz w:val="24"/>
          <w:szCs w:val="24"/>
          <w:lang w:eastAsia="en-US"/>
        </w:rPr>
        <w:br/>
        <w:t>w szczególności na uwadze zapisy niniejszego regulaminu.</w:t>
      </w:r>
    </w:p>
    <w:p w14:paraId="3B2053F9" w14:textId="77777777" w:rsidR="00C7583E" w:rsidRPr="005F444A" w:rsidRDefault="00C7583E" w:rsidP="008B71A7">
      <w:pPr>
        <w:pStyle w:val="Default"/>
        <w:rPr>
          <w:rFonts w:asciiTheme="minorHAnsi" w:eastAsiaTheme="minorHAnsi" w:hAnsiTheme="minorHAnsi" w:cs="Calibri"/>
          <w:sz w:val="24"/>
          <w:szCs w:val="24"/>
          <w:lang w:eastAsia="en-US"/>
        </w:rPr>
      </w:pPr>
    </w:p>
    <w:p w14:paraId="62423951" w14:textId="77777777" w:rsidR="00C7583E" w:rsidRPr="005F444A" w:rsidRDefault="00C7583E" w:rsidP="008B71A7">
      <w:pPr>
        <w:pStyle w:val="Default"/>
        <w:rPr>
          <w:rFonts w:asciiTheme="minorHAnsi" w:hAnsiTheme="minorHAnsi"/>
          <w:b/>
          <w:sz w:val="24"/>
          <w:szCs w:val="24"/>
        </w:rPr>
      </w:pPr>
      <w:r w:rsidRPr="005F444A">
        <w:rPr>
          <w:rFonts w:asciiTheme="minorHAnsi" w:hAnsiTheme="minorHAnsi"/>
          <w:b/>
          <w:sz w:val="24"/>
          <w:szCs w:val="24"/>
        </w:rPr>
        <w:t xml:space="preserve">W przypadku, gdy w ramach danego Działania uwzględniony został wskaźnik z RPO WD 2014-2020, który odzwierciedla zakres projektu, jego wykazanie dla Wnioskodawcy jest obligatoryjne. </w:t>
      </w:r>
    </w:p>
    <w:p w14:paraId="219DCBAB" w14:textId="77777777" w:rsidR="005A5DEE" w:rsidRPr="005F444A" w:rsidRDefault="003E7EAB" w:rsidP="008B71A7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color w:val="000000"/>
          <w:sz w:val="24"/>
          <w:szCs w:val="24"/>
        </w:rPr>
      </w:pPr>
      <w:r w:rsidRPr="005F444A">
        <w:rPr>
          <w:rFonts w:asciiTheme="minorHAnsi" w:hAnsiTheme="minorHAnsi" w:cs="Arial"/>
          <w:b/>
          <w:color w:val="000000"/>
          <w:sz w:val="24"/>
          <w:szCs w:val="24"/>
        </w:rPr>
        <w:t>W</w:t>
      </w:r>
      <w:r w:rsidRPr="005F444A">
        <w:rPr>
          <w:rFonts w:asciiTheme="minorHAnsi" w:hAnsiTheme="minorHAnsi" w:cs="Arial"/>
          <w:b/>
          <w:bCs/>
          <w:color w:val="000000"/>
          <w:sz w:val="24"/>
          <w:szCs w:val="24"/>
        </w:rPr>
        <w:t>SKAŹNIKI PRODUKTU</w:t>
      </w:r>
      <w:r w:rsidR="005E2B34" w:rsidRPr="005F444A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</w:t>
      </w:r>
      <w:r w:rsidR="00C7583E" w:rsidRPr="005F444A">
        <w:rPr>
          <w:rFonts w:asciiTheme="minorHAnsi" w:hAnsiTheme="minorHAnsi" w:cs="Arial"/>
          <w:bCs/>
          <w:color w:val="000000"/>
          <w:sz w:val="24"/>
          <w:szCs w:val="24"/>
        </w:rPr>
        <w:t xml:space="preserve">są to wskaźniki powiązane bezpośrednio z wydatkami ponoszonymi </w:t>
      </w:r>
      <w:r w:rsidR="00C7583E" w:rsidRPr="005F444A">
        <w:rPr>
          <w:rFonts w:asciiTheme="minorHAnsi" w:hAnsiTheme="minorHAnsi" w:cs="Arial"/>
          <w:bCs/>
          <w:color w:val="000000"/>
          <w:sz w:val="24"/>
          <w:szCs w:val="24"/>
        </w:rPr>
        <w:br/>
        <w:t>w projekcie</w:t>
      </w:r>
      <w:r w:rsidR="00C7583E" w:rsidRPr="005F444A">
        <w:rPr>
          <w:rFonts w:asciiTheme="minorHAnsi" w:hAnsiTheme="minorHAnsi" w:cs="Arial"/>
          <w:color w:val="000000"/>
          <w:sz w:val="24"/>
          <w:szCs w:val="24"/>
        </w:rPr>
        <w:t>, mierzone konkretnymi wielkościami. Liczone są w jednostkach fizycznych lub monetarnych. Wybrane przez Wnioskodawcę wskaźniki muszą być adekwatne do zakresu projektu oraz mają być powiązane z głównymi kategoriami wydatków w projekcie.</w:t>
      </w:r>
    </w:p>
    <w:p w14:paraId="3D9B2089" w14:textId="11C78B33" w:rsidR="00C7583E" w:rsidRDefault="00C7583E" w:rsidP="008B71A7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sz w:val="24"/>
          <w:szCs w:val="24"/>
        </w:rPr>
      </w:pPr>
      <w:r w:rsidRPr="005F444A">
        <w:rPr>
          <w:rFonts w:asciiTheme="minorHAnsi" w:hAnsiTheme="minorHAnsi"/>
          <w:sz w:val="24"/>
          <w:szCs w:val="24"/>
        </w:rPr>
        <w:t xml:space="preserve">Dla każdego z wybranych wskaźników Wnioskodawca zobowiązany jest do wskazania </w:t>
      </w:r>
      <w:r w:rsidRPr="005F444A">
        <w:rPr>
          <w:rFonts w:asciiTheme="minorHAnsi" w:hAnsiTheme="minorHAnsi"/>
          <w:i/>
          <w:sz w:val="24"/>
          <w:szCs w:val="24"/>
        </w:rPr>
        <w:t>„Jednostki miary”</w:t>
      </w:r>
      <w:r w:rsidRPr="005F444A">
        <w:rPr>
          <w:rFonts w:asciiTheme="minorHAnsi" w:hAnsiTheme="minorHAnsi"/>
          <w:sz w:val="24"/>
          <w:szCs w:val="24"/>
        </w:rPr>
        <w:t xml:space="preserve">, </w:t>
      </w:r>
      <w:r w:rsidRPr="005F444A">
        <w:rPr>
          <w:rFonts w:asciiTheme="minorHAnsi" w:hAnsiTheme="minorHAnsi"/>
          <w:i/>
          <w:sz w:val="24"/>
          <w:szCs w:val="24"/>
        </w:rPr>
        <w:t>„Wartości bazowej”</w:t>
      </w:r>
      <w:r w:rsidRPr="005F444A">
        <w:rPr>
          <w:rFonts w:asciiTheme="minorHAnsi" w:hAnsiTheme="minorHAnsi"/>
          <w:sz w:val="24"/>
          <w:szCs w:val="24"/>
        </w:rPr>
        <w:t xml:space="preserve">, </w:t>
      </w:r>
      <w:r w:rsidRPr="005F444A">
        <w:rPr>
          <w:rFonts w:asciiTheme="minorHAnsi" w:hAnsiTheme="minorHAnsi"/>
          <w:i/>
          <w:sz w:val="24"/>
          <w:szCs w:val="24"/>
        </w:rPr>
        <w:t>„Wartości docelowej wskaźnika”</w:t>
      </w:r>
      <w:r w:rsidRPr="005F444A">
        <w:rPr>
          <w:rFonts w:asciiTheme="minorHAnsi" w:hAnsiTheme="minorHAnsi"/>
          <w:sz w:val="24"/>
          <w:szCs w:val="24"/>
        </w:rPr>
        <w:t xml:space="preserve">, a także </w:t>
      </w:r>
      <w:r w:rsidRPr="005F444A">
        <w:rPr>
          <w:rFonts w:asciiTheme="minorHAnsi" w:hAnsiTheme="minorHAnsi"/>
          <w:i/>
          <w:sz w:val="24"/>
          <w:szCs w:val="24"/>
        </w:rPr>
        <w:t>„Źródła informacji o wskaźniku”</w:t>
      </w:r>
      <w:r w:rsidRPr="005F444A">
        <w:rPr>
          <w:rFonts w:asciiTheme="minorHAnsi" w:hAnsiTheme="minorHAnsi"/>
          <w:sz w:val="24"/>
          <w:szCs w:val="24"/>
        </w:rPr>
        <w:t xml:space="preserve">. </w:t>
      </w:r>
    </w:p>
    <w:p w14:paraId="033BF134" w14:textId="77777777" w:rsidR="005A5DEE" w:rsidRPr="005F444A" w:rsidRDefault="00C7583E" w:rsidP="008B71A7">
      <w:pPr>
        <w:pStyle w:val="Default"/>
        <w:rPr>
          <w:rFonts w:asciiTheme="minorHAnsi" w:hAnsiTheme="minorHAnsi"/>
          <w:sz w:val="24"/>
          <w:szCs w:val="24"/>
        </w:rPr>
      </w:pPr>
      <w:r w:rsidRPr="005F444A">
        <w:rPr>
          <w:rFonts w:asciiTheme="minorHAnsi" w:hAnsiTheme="minorHAnsi"/>
          <w:sz w:val="24"/>
          <w:szCs w:val="24"/>
        </w:rPr>
        <w:t xml:space="preserve">Wartość docelowa dla wskaźnika produktu to wyrażony liczbowo stan danego wskaźnika na moment zakończenia rzeczowej realizacji projektu. </w:t>
      </w:r>
    </w:p>
    <w:p w14:paraId="2DA10BAB" w14:textId="77777777" w:rsidR="00C7583E" w:rsidRPr="005F444A" w:rsidRDefault="00C7583E" w:rsidP="008B71A7">
      <w:pPr>
        <w:pStyle w:val="Default"/>
        <w:rPr>
          <w:rFonts w:asciiTheme="minorHAnsi" w:hAnsiTheme="minorHAnsi"/>
          <w:sz w:val="24"/>
          <w:szCs w:val="24"/>
          <w:highlight w:val="yellow"/>
        </w:rPr>
      </w:pPr>
      <w:r w:rsidRPr="005F444A">
        <w:rPr>
          <w:rFonts w:asciiTheme="minorHAnsi" w:hAnsiTheme="minorHAnsi"/>
          <w:sz w:val="24"/>
          <w:szCs w:val="24"/>
        </w:rPr>
        <w:t>Jako źródło informacji o wskaźniku wskazać należy odpowiedni dokument (np. protokół odbioru robót).</w:t>
      </w:r>
    </w:p>
    <w:p w14:paraId="1649664F" w14:textId="77777777" w:rsidR="00B11925" w:rsidRPr="005F444A" w:rsidRDefault="00B11925" w:rsidP="008B71A7">
      <w:pPr>
        <w:autoSpaceDE w:val="0"/>
        <w:autoSpaceDN w:val="0"/>
        <w:adjustRightInd w:val="0"/>
        <w:spacing w:before="120" w:after="120" w:line="240" w:lineRule="auto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5F444A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W ramach wniosku o dofinansowanie </w:t>
      </w:r>
      <w:r w:rsidR="005A5DEE" w:rsidRPr="005F444A">
        <w:rPr>
          <w:rFonts w:asciiTheme="minorHAnsi" w:eastAsiaTheme="minorHAnsi" w:hAnsiTheme="minorHAnsi" w:cs="Arial"/>
          <w:sz w:val="24"/>
          <w:szCs w:val="24"/>
          <w:lang w:eastAsia="en-US"/>
        </w:rPr>
        <w:t>W</w:t>
      </w:r>
      <w:r w:rsidRPr="005F444A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nioskodawca ma obowiązek uwzględnić </w:t>
      </w:r>
      <w:r w:rsidRPr="005F444A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wszystkie adekwatne</w:t>
      </w:r>
      <w:r w:rsidRPr="005F444A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wskaźniki produktu z listy przedstawionej  w poniższej  tabeli, odpowiadające celowi projektu. </w:t>
      </w:r>
    </w:p>
    <w:p w14:paraId="6306BE37" w14:textId="53671EFF" w:rsidR="00DF6D97" w:rsidRPr="005F444A" w:rsidRDefault="00305C7F" w:rsidP="008B71A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/>
          <w:sz w:val="24"/>
          <w:szCs w:val="24"/>
        </w:rPr>
      </w:pPr>
      <w:r w:rsidRPr="005F444A">
        <w:rPr>
          <w:rFonts w:asciiTheme="minorHAnsi" w:hAnsiTheme="minorHAnsi"/>
          <w:sz w:val="24"/>
          <w:szCs w:val="24"/>
        </w:rPr>
        <w:lastRenderedPageBreak/>
        <w:t>W ramach Działania 7</w:t>
      </w:r>
      <w:r w:rsidR="00DF6D97" w:rsidRPr="005F444A">
        <w:rPr>
          <w:rFonts w:asciiTheme="minorHAnsi" w:hAnsiTheme="minorHAnsi"/>
          <w:sz w:val="24"/>
          <w:szCs w:val="24"/>
        </w:rPr>
        <w:t>.</w:t>
      </w:r>
      <w:r w:rsidR="005A2C09" w:rsidRPr="005F444A">
        <w:rPr>
          <w:rFonts w:asciiTheme="minorHAnsi" w:hAnsiTheme="minorHAnsi"/>
          <w:sz w:val="24"/>
          <w:szCs w:val="24"/>
        </w:rPr>
        <w:t>2</w:t>
      </w:r>
      <w:r w:rsidR="00DF6D97" w:rsidRPr="005F444A">
        <w:rPr>
          <w:rFonts w:asciiTheme="minorHAnsi" w:hAnsiTheme="minorHAnsi"/>
          <w:sz w:val="24"/>
          <w:szCs w:val="24"/>
        </w:rPr>
        <w:t xml:space="preserve"> określono poniższe wskaźniki </w:t>
      </w:r>
      <w:r w:rsidR="00DF6D97" w:rsidRPr="005F444A">
        <w:rPr>
          <w:rFonts w:asciiTheme="minorHAnsi" w:hAnsiTheme="minorHAnsi"/>
          <w:b/>
          <w:sz w:val="24"/>
          <w:szCs w:val="24"/>
        </w:rPr>
        <w:t>produktu:</w:t>
      </w:r>
    </w:p>
    <w:tbl>
      <w:tblPr>
        <w:tblW w:w="5000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829"/>
        <w:gridCol w:w="4421"/>
        <w:gridCol w:w="1762"/>
      </w:tblGrid>
      <w:tr w:rsidR="00370466" w:rsidRPr="005F444A" w14:paraId="0DE9B3F9" w14:textId="77777777" w:rsidTr="00EE4C8C">
        <w:trPr>
          <w:cantSplit/>
          <w:trHeight w:val="20"/>
          <w:jc w:val="center"/>
        </w:trPr>
        <w:tc>
          <w:tcPr>
            <w:tcW w:w="1127" w:type="pct"/>
            <w:shd w:val="clear" w:color="auto" w:fill="auto"/>
            <w:vAlign w:val="center"/>
          </w:tcPr>
          <w:p w14:paraId="14BC295D" w14:textId="77777777" w:rsidR="005657D8" w:rsidRPr="005F444A" w:rsidRDefault="005657D8" w:rsidP="00EE4C8C">
            <w:pPr>
              <w:spacing w:before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F444A">
              <w:rPr>
                <w:rFonts w:asciiTheme="minorHAnsi" w:hAnsiTheme="minorHAnsi"/>
                <w:b/>
                <w:sz w:val="24"/>
                <w:szCs w:val="24"/>
              </w:rPr>
              <w:t>Nazwa wskaźnika produktu</w:t>
            </w:r>
          </w:p>
        </w:tc>
        <w:tc>
          <w:tcPr>
            <w:tcW w:w="458" w:type="pct"/>
            <w:vAlign w:val="center"/>
          </w:tcPr>
          <w:p w14:paraId="118B7F0C" w14:textId="77777777" w:rsidR="005657D8" w:rsidRPr="005F444A" w:rsidRDefault="005657D8" w:rsidP="00EE4C8C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F444A">
              <w:rPr>
                <w:rFonts w:asciiTheme="minorHAnsi" w:hAnsiTheme="minorHAnsi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2442" w:type="pct"/>
            <w:shd w:val="clear" w:color="auto" w:fill="auto"/>
            <w:vAlign w:val="center"/>
          </w:tcPr>
          <w:p w14:paraId="2F95B3EC" w14:textId="77777777" w:rsidR="005657D8" w:rsidRPr="005F444A" w:rsidRDefault="005657D8" w:rsidP="00EE4C8C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F444A">
              <w:rPr>
                <w:rFonts w:asciiTheme="minorHAnsi" w:hAnsiTheme="minorHAnsi"/>
                <w:b/>
                <w:bCs/>
                <w:sz w:val="24"/>
                <w:szCs w:val="24"/>
              </w:rPr>
              <w:t>Definicja wskaźnika</w:t>
            </w:r>
          </w:p>
        </w:tc>
        <w:tc>
          <w:tcPr>
            <w:tcW w:w="973" w:type="pct"/>
            <w:vAlign w:val="center"/>
          </w:tcPr>
          <w:p w14:paraId="1D241FEE" w14:textId="77777777" w:rsidR="005657D8" w:rsidRPr="005F444A" w:rsidRDefault="005657D8" w:rsidP="00EE4C8C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F444A">
              <w:rPr>
                <w:rFonts w:asciiTheme="minorHAnsi" w:hAnsiTheme="minorHAnsi"/>
                <w:b/>
                <w:bCs/>
                <w:sz w:val="24"/>
                <w:szCs w:val="24"/>
              </w:rPr>
              <w:t>Rodzaj dokumentu, w</w:t>
            </w:r>
            <w:r w:rsidR="007E025A" w:rsidRPr="005F444A">
              <w:rPr>
                <w:rFonts w:asciiTheme="minorHAnsi" w:hAnsiTheme="minorHAnsi"/>
                <w:b/>
                <w:bCs/>
                <w:sz w:val="24"/>
                <w:szCs w:val="24"/>
              </w:rPr>
              <w:t> </w:t>
            </w:r>
            <w:r w:rsidRPr="005F444A">
              <w:rPr>
                <w:rFonts w:asciiTheme="minorHAnsi" w:hAnsiTheme="minorHAnsi"/>
                <w:b/>
                <w:bCs/>
                <w:sz w:val="24"/>
                <w:szCs w:val="24"/>
              </w:rPr>
              <w:t>którym określono wskaźnik</w:t>
            </w:r>
          </w:p>
        </w:tc>
      </w:tr>
      <w:tr w:rsidR="000974ED" w:rsidRPr="005F444A" w14:paraId="7BFCC26A" w14:textId="77777777" w:rsidTr="00EE4C8C">
        <w:trPr>
          <w:cantSplit/>
          <w:trHeight w:val="20"/>
          <w:jc w:val="center"/>
        </w:trPr>
        <w:tc>
          <w:tcPr>
            <w:tcW w:w="1127" w:type="pct"/>
            <w:shd w:val="clear" w:color="auto" w:fill="auto"/>
            <w:vAlign w:val="center"/>
          </w:tcPr>
          <w:p w14:paraId="59AA0802" w14:textId="77777777" w:rsidR="00816D2F" w:rsidRPr="005F444A" w:rsidRDefault="00816D2F" w:rsidP="00816D2F">
            <w:pPr>
              <w:spacing w:before="60" w:after="6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F444A">
              <w:rPr>
                <w:rFonts w:asciiTheme="minorHAnsi" w:hAnsiTheme="minorHAnsi"/>
                <w:sz w:val="24"/>
                <w:szCs w:val="24"/>
              </w:rPr>
              <w:t>Potencjał objętej wsparciem infrastruktury w zakresie opieki nad dziećmi lub</w:t>
            </w:r>
          </w:p>
          <w:p w14:paraId="6B02298A" w14:textId="68EAEDD7" w:rsidR="000974ED" w:rsidRPr="005F444A" w:rsidRDefault="00816D2F" w:rsidP="006A239E">
            <w:pPr>
              <w:spacing w:before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F444A">
              <w:rPr>
                <w:rFonts w:asciiTheme="minorHAnsi" w:hAnsiTheme="minorHAnsi"/>
                <w:sz w:val="24"/>
                <w:szCs w:val="24"/>
              </w:rPr>
              <w:t>infrastruktury edukacyjnej [osoby] (CI 35)</w:t>
            </w:r>
            <w:r w:rsidR="005A2C09" w:rsidRPr="005F444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  <w:vAlign w:val="center"/>
          </w:tcPr>
          <w:p w14:paraId="4D0073CA" w14:textId="77777777" w:rsidR="000974ED" w:rsidRPr="005F444A" w:rsidRDefault="00816D2F" w:rsidP="00EE4C8C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5F444A">
              <w:rPr>
                <w:rFonts w:asciiTheme="minorHAnsi" w:hAnsiTheme="minorHAnsi"/>
                <w:bCs/>
                <w:sz w:val="24"/>
                <w:szCs w:val="24"/>
              </w:rPr>
              <w:t>osoby</w:t>
            </w:r>
          </w:p>
        </w:tc>
        <w:tc>
          <w:tcPr>
            <w:tcW w:w="2442" w:type="pct"/>
            <w:shd w:val="clear" w:color="auto" w:fill="auto"/>
            <w:vAlign w:val="center"/>
          </w:tcPr>
          <w:p w14:paraId="2566F283" w14:textId="77777777" w:rsidR="001B08DF" w:rsidRPr="005F444A" w:rsidRDefault="001B08DF" w:rsidP="003E7EAB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</w:pPr>
            <w:r w:rsidRPr="005F444A"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>Liczba użytkowników, którzy mogą korzystać z nowo wybudowanej lub udoskonalonej (przebudowanej, rozbudowanej, zaadaptowanej, wyposażonej) infrastruktury opieki nad dziećmi lub edukacyjnej.</w:t>
            </w:r>
          </w:p>
          <w:p w14:paraId="7972552B" w14:textId="77777777" w:rsidR="00833EEA" w:rsidRPr="005F444A" w:rsidRDefault="00833EEA" w:rsidP="003E7EAB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</w:pPr>
          </w:p>
          <w:p w14:paraId="323A3AB3" w14:textId="77777777" w:rsidR="001B08DF" w:rsidRPr="005F444A" w:rsidRDefault="001B08DF" w:rsidP="003E7EAB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</w:pPr>
            <w:r w:rsidRPr="005F444A"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 xml:space="preserve">Przez użytkowników, w tym kontekście należy rozumieć dzieci, uczniów lub studentów, nie należy uwzględniać nauczycieli, rodziców lub inne osoby, które mogą także korzystać z usprawnionej infrastruktury. </w:t>
            </w:r>
          </w:p>
          <w:p w14:paraId="7EEAA40A" w14:textId="77777777" w:rsidR="00833EEA" w:rsidRPr="005F444A" w:rsidRDefault="00833EEA" w:rsidP="003E7EAB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</w:pPr>
          </w:p>
          <w:p w14:paraId="0AA40A9F" w14:textId="77777777" w:rsidR="001B08DF" w:rsidRPr="005F444A" w:rsidRDefault="001B08DF" w:rsidP="003E7EAB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</w:pPr>
            <w:r w:rsidRPr="005F444A"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 xml:space="preserve">Wskaźnik mierzy nominalną wydajność – liczbę miejsc (np. liczbę potencjalnych użytkowników, która jest zwykle wyższa lub równa liczbie rzeczywistych użytkowników). </w:t>
            </w:r>
          </w:p>
          <w:p w14:paraId="52383A52" w14:textId="77777777" w:rsidR="00833EEA" w:rsidRPr="005F444A" w:rsidRDefault="00833EEA" w:rsidP="003E7EAB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</w:pPr>
          </w:p>
          <w:p w14:paraId="52223D58" w14:textId="77777777" w:rsidR="001B08DF" w:rsidRPr="005F444A" w:rsidRDefault="001B08DF" w:rsidP="003E7EAB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</w:pPr>
            <w:r w:rsidRPr="005F444A"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  <w:t xml:space="preserve">Wskaźnik dotyczy nowych lub udoskonalonych budynków lub nowego doposażenia w ramach projektu. </w:t>
            </w:r>
          </w:p>
          <w:p w14:paraId="069845D8" w14:textId="77777777" w:rsidR="001B08DF" w:rsidRPr="005F444A" w:rsidRDefault="001B08DF" w:rsidP="003E7EAB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eastAsiaTheme="minorHAnsi" w:hAnsiTheme="minorHAnsi" w:cs="Arial"/>
                <w:sz w:val="24"/>
                <w:szCs w:val="24"/>
                <w:lang w:eastAsia="en-US"/>
              </w:rPr>
            </w:pPr>
          </w:p>
          <w:p w14:paraId="1ABC2006" w14:textId="77777777" w:rsidR="001B08DF" w:rsidRPr="005F444A" w:rsidRDefault="001B08DF" w:rsidP="001B08DF">
            <w:pPr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Theme="minorHAnsi" w:eastAsiaTheme="minorHAnsi" w:hAnsiTheme="minorHAnsi" w:cs="Arial"/>
                <w:sz w:val="24"/>
                <w:szCs w:val="24"/>
                <w:lang w:val="en-029" w:eastAsia="en-US"/>
              </w:rPr>
            </w:pPr>
            <w:r w:rsidRPr="005F444A">
              <w:rPr>
                <w:rFonts w:asciiTheme="minorHAnsi" w:eastAsiaTheme="minorHAnsi" w:hAnsiTheme="minorHAnsi" w:cs="Arial"/>
                <w:sz w:val="24"/>
                <w:szCs w:val="24"/>
                <w:lang w:val="en-029" w:eastAsia="en-US"/>
              </w:rPr>
              <w:t xml:space="preserve">Number of users who can use newly built or improved </w:t>
            </w:r>
            <w:proofErr w:type="spellStart"/>
            <w:r w:rsidRPr="005F444A">
              <w:rPr>
                <w:rFonts w:asciiTheme="minorHAnsi" w:eastAsiaTheme="minorHAnsi" w:hAnsiTheme="minorHAnsi" w:cs="Arial"/>
                <w:sz w:val="24"/>
                <w:szCs w:val="24"/>
                <w:lang w:val="en-029" w:eastAsia="en-US"/>
              </w:rPr>
              <w:t>chidcare</w:t>
            </w:r>
            <w:proofErr w:type="spellEnd"/>
            <w:r w:rsidRPr="005F444A">
              <w:rPr>
                <w:rFonts w:asciiTheme="minorHAnsi" w:eastAsiaTheme="minorHAnsi" w:hAnsiTheme="minorHAnsi" w:cs="Arial"/>
                <w:sz w:val="24"/>
                <w:szCs w:val="24"/>
                <w:lang w:val="en-029" w:eastAsia="en-US"/>
              </w:rPr>
              <w:t xml:space="preserve"> or education facilities. „Users” in this context mean the children, pupils, or students, not teachers, parents or other persons who may use the </w:t>
            </w:r>
            <w:proofErr w:type="spellStart"/>
            <w:r w:rsidRPr="005F444A">
              <w:rPr>
                <w:rFonts w:asciiTheme="minorHAnsi" w:eastAsiaTheme="minorHAnsi" w:hAnsiTheme="minorHAnsi" w:cs="Arial"/>
                <w:sz w:val="24"/>
                <w:szCs w:val="24"/>
                <w:lang w:val="en-029" w:eastAsia="en-US"/>
              </w:rPr>
              <w:t>facikities</w:t>
            </w:r>
            <w:proofErr w:type="spellEnd"/>
            <w:r w:rsidRPr="005F444A">
              <w:rPr>
                <w:rFonts w:asciiTheme="minorHAnsi" w:eastAsiaTheme="minorHAnsi" w:hAnsiTheme="minorHAnsi" w:cs="Arial"/>
                <w:sz w:val="24"/>
                <w:szCs w:val="24"/>
                <w:lang w:val="en-029" w:eastAsia="en-US"/>
              </w:rPr>
              <w:t xml:space="preserve"> too. </w:t>
            </w:r>
          </w:p>
          <w:p w14:paraId="3E2554A1" w14:textId="77777777" w:rsidR="000974ED" w:rsidRPr="005F444A" w:rsidRDefault="001B08DF" w:rsidP="005A5DEE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eastAsiaTheme="minorHAnsi" w:hAnsiTheme="minorHAnsi" w:cs="Arial"/>
                <w:sz w:val="24"/>
                <w:szCs w:val="24"/>
                <w:lang w:val="en-029" w:eastAsia="en-US"/>
              </w:rPr>
            </w:pPr>
            <w:r w:rsidRPr="005F444A">
              <w:rPr>
                <w:rFonts w:asciiTheme="minorHAnsi" w:eastAsiaTheme="minorHAnsi" w:hAnsiTheme="minorHAnsi" w:cs="Arial"/>
                <w:sz w:val="24"/>
                <w:szCs w:val="24"/>
                <w:lang w:val="en-029" w:eastAsia="en-US"/>
              </w:rPr>
              <w:t xml:space="preserve">It includes new or </w:t>
            </w:r>
            <w:proofErr w:type="spellStart"/>
            <w:r w:rsidRPr="005F444A">
              <w:rPr>
                <w:rFonts w:asciiTheme="minorHAnsi" w:eastAsiaTheme="minorHAnsi" w:hAnsiTheme="minorHAnsi" w:cs="Arial"/>
                <w:sz w:val="24"/>
                <w:szCs w:val="24"/>
                <w:lang w:val="en-029" w:eastAsia="en-US"/>
              </w:rPr>
              <w:t>omproved</w:t>
            </w:r>
            <w:proofErr w:type="spellEnd"/>
            <w:r w:rsidRPr="005F444A">
              <w:rPr>
                <w:rFonts w:asciiTheme="minorHAnsi" w:eastAsiaTheme="minorHAnsi" w:hAnsiTheme="minorHAnsi" w:cs="Arial"/>
                <w:sz w:val="24"/>
                <w:szCs w:val="24"/>
                <w:lang w:val="en-029" w:eastAsia="en-US"/>
              </w:rPr>
              <w:t xml:space="preserve"> buildings, or new equipment provided by the project. It measures nominal capacity (i.e. </w:t>
            </w:r>
            <w:proofErr w:type="spellStart"/>
            <w:r w:rsidRPr="005F444A">
              <w:rPr>
                <w:rFonts w:asciiTheme="minorHAnsi" w:eastAsiaTheme="minorHAnsi" w:hAnsiTheme="minorHAnsi" w:cs="Arial"/>
                <w:sz w:val="24"/>
                <w:szCs w:val="24"/>
                <w:lang w:val="en-029" w:eastAsia="en-US"/>
              </w:rPr>
              <w:t>numer</w:t>
            </w:r>
            <w:proofErr w:type="spellEnd"/>
            <w:r w:rsidRPr="005F444A">
              <w:rPr>
                <w:rFonts w:asciiTheme="minorHAnsi" w:eastAsiaTheme="minorHAnsi" w:hAnsiTheme="minorHAnsi" w:cs="Arial"/>
                <w:sz w:val="24"/>
                <w:szCs w:val="24"/>
                <w:lang w:val="en-029" w:eastAsia="en-US"/>
              </w:rPr>
              <w:t xml:space="preserve"> of possible users which is usually higher than or equal to the number of actual users)</w:t>
            </w:r>
          </w:p>
        </w:tc>
        <w:tc>
          <w:tcPr>
            <w:tcW w:w="973" w:type="pct"/>
            <w:vAlign w:val="center"/>
          </w:tcPr>
          <w:p w14:paraId="392C8526" w14:textId="77777777" w:rsidR="000974ED" w:rsidRPr="005F444A" w:rsidRDefault="006B08C0" w:rsidP="00EE4C8C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F444A">
              <w:rPr>
                <w:rFonts w:asciiTheme="minorHAnsi" w:hAnsiTheme="minorHAnsi"/>
                <w:sz w:val="24"/>
                <w:szCs w:val="24"/>
              </w:rPr>
              <w:t>RPO WD 2014-2020</w:t>
            </w:r>
          </w:p>
        </w:tc>
      </w:tr>
      <w:tr w:rsidR="00D022CA" w:rsidRPr="005F444A" w14:paraId="39D9AC3F" w14:textId="77777777" w:rsidTr="00165CDD">
        <w:trPr>
          <w:cantSplit/>
          <w:trHeight w:val="20"/>
          <w:jc w:val="center"/>
        </w:trPr>
        <w:tc>
          <w:tcPr>
            <w:tcW w:w="1127" w:type="pct"/>
            <w:tcBorders>
              <w:bottom w:val="single" w:sz="4" w:space="0" w:color="auto"/>
            </w:tcBorders>
            <w:shd w:val="clear" w:color="auto" w:fill="auto"/>
          </w:tcPr>
          <w:p w14:paraId="2ABB64E1" w14:textId="5D4631A2" w:rsidR="00A32E33" w:rsidRPr="005F444A" w:rsidRDefault="00153A87" w:rsidP="00165CDD">
            <w:pPr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F444A">
              <w:rPr>
                <w:rFonts w:asciiTheme="minorHAnsi" w:hAnsiTheme="minorHAnsi" w:cs="Arial"/>
                <w:sz w:val="24"/>
                <w:szCs w:val="24"/>
              </w:rPr>
              <w:t xml:space="preserve">Liczba wspartych obiektów infrastruktury </w:t>
            </w:r>
            <w:r w:rsidR="006A239E" w:rsidRPr="005F444A">
              <w:rPr>
                <w:rFonts w:asciiTheme="minorHAnsi" w:hAnsiTheme="minorHAnsi" w:cs="Arial"/>
                <w:sz w:val="24"/>
                <w:szCs w:val="24"/>
              </w:rPr>
              <w:t>kształcenia zawodowego</w:t>
            </w:r>
          </w:p>
        </w:tc>
        <w:tc>
          <w:tcPr>
            <w:tcW w:w="458" w:type="pct"/>
            <w:tcBorders>
              <w:bottom w:val="single" w:sz="4" w:space="0" w:color="auto"/>
            </w:tcBorders>
          </w:tcPr>
          <w:p w14:paraId="7219D5B1" w14:textId="77777777" w:rsidR="00A32E33" w:rsidRPr="005F444A" w:rsidRDefault="00A32E33" w:rsidP="00EE4C8C">
            <w:pPr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F444A">
              <w:rPr>
                <w:rFonts w:asciiTheme="minorHAnsi" w:hAnsiTheme="minorHAnsi"/>
                <w:sz w:val="24"/>
                <w:szCs w:val="24"/>
              </w:rPr>
              <w:t>szt.</w:t>
            </w:r>
          </w:p>
        </w:tc>
        <w:tc>
          <w:tcPr>
            <w:tcW w:w="2442" w:type="pct"/>
            <w:tcBorders>
              <w:bottom w:val="single" w:sz="4" w:space="0" w:color="auto"/>
            </w:tcBorders>
            <w:shd w:val="clear" w:color="auto" w:fill="auto"/>
          </w:tcPr>
          <w:p w14:paraId="6427CBDA" w14:textId="76FD85CB" w:rsidR="00A32E33" w:rsidRPr="005F444A" w:rsidRDefault="00D022CA" w:rsidP="003E7EAB">
            <w:pPr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F444A">
              <w:rPr>
                <w:rFonts w:asciiTheme="minorHAnsi" w:hAnsiTheme="minorHAnsi"/>
                <w:sz w:val="24"/>
                <w:szCs w:val="24"/>
              </w:rPr>
              <w:t>Liczba wybudowanych, przebudowanych, rozbudowanych, zaadoptowanych, wyposażonych  budynków na potrzeby kształcenia zawodowego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14:paraId="65C46167" w14:textId="77777777" w:rsidR="00A32E33" w:rsidRPr="005F444A" w:rsidRDefault="006B3CED" w:rsidP="00EE4C8C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F444A">
              <w:rPr>
                <w:rFonts w:asciiTheme="minorHAnsi" w:hAnsiTheme="minorHAnsi"/>
                <w:sz w:val="24"/>
                <w:szCs w:val="24"/>
              </w:rPr>
              <w:t>RPO WD 2014-2020</w:t>
            </w:r>
          </w:p>
        </w:tc>
      </w:tr>
      <w:tr w:rsidR="00F02218" w:rsidRPr="005F444A" w14:paraId="440CFF6E" w14:textId="77777777" w:rsidTr="00F02218">
        <w:trPr>
          <w:trHeight w:val="20"/>
          <w:jc w:val="center"/>
        </w:trPr>
        <w:tc>
          <w:tcPr>
            <w:tcW w:w="1127" w:type="pct"/>
            <w:shd w:val="clear" w:color="auto" w:fill="auto"/>
            <w:vAlign w:val="center"/>
          </w:tcPr>
          <w:p w14:paraId="6EB1C214" w14:textId="77777777" w:rsidR="00F02218" w:rsidRPr="005F444A" w:rsidRDefault="00F02218" w:rsidP="00EE4C8C">
            <w:pPr>
              <w:spacing w:before="0" w:line="240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5F444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lastRenderedPageBreak/>
              <w:t>Liczba obiektów dostosowanych do potrzeb osób z niepełnosprawnościami</w:t>
            </w:r>
          </w:p>
        </w:tc>
        <w:tc>
          <w:tcPr>
            <w:tcW w:w="458" w:type="pct"/>
            <w:vAlign w:val="center"/>
          </w:tcPr>
          <w:p w14:paraId="346F6743" w14:textId="77777777" w:rsidR="00F02218" w:rsidRPr="005F444A" w:rsidRDefault="00F02218" w:rsidP="00EE4C8C">
            <w:pPr>
              <w:spacing w:before="0" w:line="240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5F444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szt.</w:t>
            </w:r>
          </w:p>
        </w:tc>
        <w:tc>
          <w:tcPr>
            <w:tcW w:w="2442" w:type="pct"/>
            <w:shd w:val="clear" w:color="auto" w:fill="auto"/>
          </w:tcPr>
          <w:p w14:paraId="30D941B1" w14:textId="77777777" w:rsidR="009F662C" w:rsidRPr="005F444A" w:rsidRDefault="009F662C" w:rsidP="003E7EAB">
            <w:pPr>
              <w:autoSpaceDE w:val="0"/>
              <w:autoSpaceDN w:val="0"/>
              <w:adjustRightInd w:val="0"/>
              <w:spacing w:before="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F444A">
              <w:rPr>
                <w:rFonts w:asciiTheme="minorHAnsi" w:hAnsiTheme="minorHAnsi"/>
                <w:sz w:val="24"/>
                <w:szCs w:val="24"/>
              </w:rPr>
              <w:t xml:space="preserve">Wskaźnik odnosi się do liczby obiektów, które zaopatrzono w specjalne podjazdy, windy, urządzenia głośnomówiące, bądź inne udogodnienia (tj. usunięcie barier w dostępie, </w:t>
            </w:r>
            <w:r w:rsidRPr="005F444A">
              <w:rPr>
                <w:rFonts w:asciiTheme="minorHAnsi" w:hAnsiTheme="minorHAnsi"/>
                <w:sz w:val="24"/>
                <w:szCs w:val="24"/>
              </w:rPr>
              <w:br/>
              <w:t>w szczególności barier architektonicznych) ułatwiające dostęp do tych obiektów i poruszanie się po nich osobom niepełnosprawnym ruchowo czy sensorycznie.</w:t>
            </w:r>
          </w:p>
          <w:p w14:paraId="19BA00AA" w14:textId="77777777" w:rsidR="009F662C" w:rsidRPr="005F444A" w:rsidRDefault="009F662C" w:rsidP="003E7EAB">
            <w:pPr>
              <w:autoSpaceDE w:val="0"/>
              <w:autoSpaceDN w:val="0"/>
              <w:adjustRightInd w:val="0"/>
              <w:spacing w:before="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F444A">
              <w:rPr>
                <w:rFonts w:asciiTheme="minorHAnsi" w:hAnsiTheme="minorHAnsi"/>
                <w:sz w:val="24"/>
                <w:szCs w:val="24"/>
              </w:rPr>
              <w:t>Jako obiekty budowlane należy rozumieć konstrukcje połączone z gruntem w sposób trwały, wykonane z materiałów budowlanych i elementów składowych, będące wynikiem prac budowlanych (wg. def. PKOB).</w:t>
            </w:r>
          </w:p>
          <w:p w14:paraId="0FB839AD" w14:textId="77777777" w:rsidR="00400517" w:rsidRPr="005F444A" w:rsidRDefault="009F662C" w:rsidP="00006B8C">
            <w:pPr>
              <w:autoSpaceDE w:val="0"/>
              <w:autoSpaceDN w:val="0"/>
              <w:adjustRightInd w:val="0"/>
              <w:spacing w:before="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F444A">
              <w:rPr>
                <w:rFonts w:asciiTheme="minorHAnsi" w:hAnsiTheme="minorHAnsi"/>
                <w:sz w:val="24"/>
                <w:szCs w:val="24"/>
              </w:rPr>
              <w:t>Należy podać liczbę obiektów, a nie sprzętów, urządzeń itp., w które obiekty zaopatrzono.</w:t>
            </w:r>
          </w:p>
          <w:p w14:paraId="29895301" w14:textId="77777777" w:rsidR="00F02218" w:rsidRPr="005F444A" w:rsidRDefault="009F662C" w:rsidP="009F662C">
            <w:pPr>
              <w:spacing w:before="0" w:line="240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5F444A">
              <w:rPr>
                <w:rFonts w:asciiTheme="minorHAnsi" w:hAnsiTheme="minorHAnsi"/>
                <w:sz w:val="24"/>
                <w:szCs w:val="24"/>
              </w:rPr>
              <w:t>Jeśli instytucja, zakład itp. składa się z kilku obiektów, należy zliczyć wszystkie, które dostosowano do potrzeb osób niepełnosprawnych.</w:t>
            </w:r>
          </w:p>
        </w:tc>
        <w:tc>
          <w:tcPr>
            <w:tcW w:w="973" w:type="pct"/>
          </w:tcPr>
          <w:p w14:paraId="144206D6" w14:textId="77777777" w:rsidR="00F02218" w:rsidRPr="005F444A" w:rsidRDefault="00F02218" w:rsidP="003F1889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5F444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horyzontalny</w:t>
            </w:r>
          </w:p>
        </w:tc>
      </w:tr>
      <w:tr w:rsidR="003A6FC5" w:rsidRPr="003A6FC5" w14:paraId="2280F649" w14:textId="77777777" w:rsidTr="005D131C">
        <w:trPr>
          <w:trHeight w:val="20"/>
          <w:jc w:val="center"/>
        </w:trPr>
        <w:tc>
          <w:tcPr>
            <w:tcW w:w="1127" w:type="pct"/>
            <w:shd w:val="clear" w:color="auto" w:fill="auto"/>
          </w:tcPr>
          <w:p w14:paraId="7C092B4F" w14:textId="446D2C8B" w:rsidR="003A6FC5" w:rsidRPr="005F444A" w:rsidRDefault="003A6FC5" w:rsidP="003A6FC5">
            <w:pPr>
              <w:spacing w:before="0" w:line="240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3A6FC5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Liczba osób objętych szkoleniami / doradztwem w zakresie kompetencji cyfrowych O/K/M</w:t>
            </w:r>
          </w:p>
        </w:tc>
        <w:tc>
          <w:tcPr>
            <w:tcW w:w="458" w:type="pct"/>
          </w:tcPr>
          <w:p w14:paraId="06CF626D" w14:textId="2B52A252" w:rsidR="003A6FC5" w:rsidRPr="005F444A" w:rsidRDefault="003A6FC5" w:rsidP="003A6FC5">
            <w:pPr>
              <w:spacing w:before="0" w:line="240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3A6FC5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osoby</w:t>
            </w:r>
          </w:p>
        </w:tc>
        <w:tc>
          <w:tcPr>
            <w:tcW w:w="2442" w:type="pct"/>
            <w:shd w:val="clear" w:color="auto" w:fill="auto"/>
          </w:tcPr>
          <w:p w14:paraId="5CFF924A" w14:textId="63448477" w:rsidR="003A6FC5" w:rsidRPr="003A6FC5" w:rsidRDefault="003A6FC5" w:rsidP="003A6FC5">
            <w:pPr>
              <w:spacing w:before="0" w:line="240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3A6FC5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Wskaźnik mierzy liczbę osób objętych szkoleniami/doradztwem w zakresie nabywania/doskonalenia umiejętności warunkujących efektywne korzystanie z</w:t>
            </w: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 </w:t>
            </w:r>
            <w:r w:rsidRPr="003A6FC5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mediów elektronicznych tj. m.in. korzystania z komputera, różnych rodzajów oprogramowania, </w:t>
            </w: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I</w:t>
            </w:r>
            <w:r w:rsidRPr="003A6FC5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nternetu oraz kompetencji ściśle informatycznych (np. programowanie, zarządzanie bazami danych, administracja sieciami, administracja witrynami internetowymi). </w:t>
            </w:r>
          </w:p>
        </w:tc>
        <w:tc>
          <w:tcPr>
            <w:tcW w:w="973" w:type="pct"/>
          </w:tcPr>
          <w:p w14:paraId="539BFE8B" w14:textId="0E39861A" w:rsidR="003A6FC5" w:rsidRPr="005F444A" w:rsidRDefault="003A6FC5" w:rsidP="003A6FC5">
            <w:pPr>
              <w:spacing w:before="0" w:line="240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3A6FC5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horyzontalny</w:t>
            </w:r>
          </w:p>
        </w:tc>
      </w:tr>
      <w:tr w:rsidR="00E9633B" w:rsidRPr="005F444A" w14:paraId="5D00F7D5" w14:textId="77777777" w:rsidTr="00F02218">
        <w:trPr>
          <w:trHeight w:val="20"/>
          <w:jc w:val="center"/>
        </w:trPr>
        <w:tc>
          <w:tcPr>
            <w:tcW w:w="1127" w:type="pct"/>
            <w:shd w:val="clear" w:color="auto" w:fill="auto"/>
          </w:tcPr>
          <w:p w14:paraId="310861A2" w14:textId="77777777" w:rsidR="00E9633B" w:rsidRPr="005F444A" w:rsidRDefault="00E9633B" w:rsidP="00E9633B">
            <w:pPr>
              <w:pStyle w:val="Default"/>
              <w:rPr>
                <w:rFonts w:asciiTheme="minorHAnsi" w:hAnsiTheme="minorHAnsi"/>
                <w:sz w:val="24"/>
                <w:szCs w:val="24"/>
              </w:rPr>
            </w:pPr>
            <w:r w:rsidRPr="005F444A">
              <w:rPr>
                <w:rFonts w:asciiTheme="minorHAnsi" w:hAnsiTheme="minorHAnsi"/>
                <w:sz w:val="24"/>
                <w:szCs w:val="24"/>
              </w:rPr>
              <w:t xml:space="preserve">Liczba podmiotów wykorzystujących technologie informacyjno-komunikacyjne (TIK) </w:t>
            </w:r>
          </w:p>
          <w:p w14:paraId="29965740" w14:textId="77777777" w:rsidR="00E9633B" w:rsidRPr="005F444A" w:rsidRDefault="00E9633B" w:rsidP="00EE4C8C">
            <w:pPr>
              <w:spacing w:before="0" w:line="240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</w:tcPr>
          <w:p w14:paraId="079DF79A" w14:textId="77777777" w:rsidR="00E9633B" w:rsidRPr="005F444A" w:rsidRDefault="00833EEA" w:rsidP="00EE4C8C">
            <w:pPr>
              <w:spacing w:before="0" w:line="240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5F444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szt</w:t>
            </w:r>
            <w:r w:rsidR="004D0D81" w:rsidRPr="005F444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42" w:type="pct"/>
            <w:shd w:val="clear" w:color="auto" w:fill="auto"/>
          </w:tcPr>
          <w:p w14:paraId="52307366" w14:textId="05B977DA" w:rsidR="00400517" w:rsidRPr="005F444A" w:rsidRDefault="00BB2D4D" w:rsidP="00006B8C">
            <w:pPr>
              <w:spacing w:before="0" w:line="240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5F444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Wskaźnik mierzy liczbę podmiotów, które w celu realizacji projektu zainwestowały w</w:t>
            </w:r>
            <w:r w:rsidR="003A6FC5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 </w:t>
            </w:r>
            <w:r w:rsidRPr="005F444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technologie informacyjno-komunikacyjne, a w przypadku projektów edukacyjno-szkoleniowych, również podmiotów, które podjęły działania upowszechniające wykorzystanie TIK.</w:t>
            </w:r>
          </w:p>
          <w:p w14:paraId="27C7E4D6" w14:textId="77777777" w:rsidR="00833EEA" w:rsidRPr="005F444A" w:rsidRDefault="00833EEA" w:rsidP="00BB2D4D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  <w:p w14:paraId="3AA2C08E" w14:textId="77777777" w:rsidR="00400517" w:rsidRPr="005F444A" w:rsidRDefault="00BB2D4D" w:rsidP="00006B8C">
            <w:pPr>
              <w:spacing w:before="0" w:line="240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5F444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Przez technologie informacyjno-komunikacyjne (ang. ICT – Information and Communications Technology) należy rozumieć technologie pozyskiwania </w:t>
            </w:r>
            <w:r w:rsidRPr="005F444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lastRenderedPageBreak/>
              <w:t>produkcji, gromadzenia, przechowywania, przesyłania, przetwarzania i rozpowszechniania informacji w formie elektronicznej oraz wszelkie działania zawiązane z produkcją i wykorzystaniem urządzeń telekomunikacyjnych i informatycznych oraz usług im towarzyszących działania edukacyjne i szkoleniowe.</w:t>
            </w:r>
          </w:p>
          <w:p w14:paraId="10C1E71F" w14:textId="77777777" w:rsidR="00833EEA" w:rsidRPr="005F444A" w:rsidRDefault="00833EEA" w:rsidP="00BB2D4D">
            <w:pPr>
              <w:spacing w:before="0" w:line="240" w:lineRule="auto"/>
              <w:jc w:val="both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  <w:p w14:paraId="79CC5A70" w14:textId="77777777" w:rsidR="00BB2D4D" w:rsidRPr="005F444A" w:rsidRDefault="00BB2D4D" w:rsidP="00833EEA">
            <w:pPr>
              <w:spacing w:before="0" w:line="240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5F444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W zakresie EFS podmioty wykorzystujące TIK należy rozumieć jako podmioty (beneficjenci, partnerzy beneficjentów), które w ramach realizowanego przez nie projektu wspierają wykorzystywanie technik poprzez, np. propagowanie: szkolenie/zakup TIK lub podmioty, które otrzymują wsparcie w tym zakresie (uczestnicy projektów), Podmiotu do którego odnosi się wskaźnik, w przypadku gdy nie spełnia definicji uczestnika projektu zgodnie z rozdziałem 3.3 wytycznych w zakresie monitorowania postępu rzeczowego realizacji programów operacyjnych na lata 2014-2020, nie należy wykazywać w module Uczestnicy projektów w SL2014.</w:t>
            </w:r>
          </w:p>
          <w:p w14:paraId="2FB67426" w14:textId="77777777" w:rsidR="00400517" w:rsidRPr="005F444A" w:rsidRDefault="00400517" w:rsidP="00006B8C">
            <w:pPr>
              <w:spacing w:before="0" w:line="240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  <w:p w14:paraId="05929A38" w14:textId="77777777" w:rsidR="00400517" w:rsidRPr="005F444A" w:rsidRDefault="00BB2D4D" w:rsidP="00006B8C">
            <w:pPr>
              <w:spacing w:before="0" w:line="240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5F444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Podmiotami realizującymi projekty TIK mogą być m.in. MŚP, duże przedsiębiorstwa , administracja publiczna, w tym jednostki samorządu terytorialnego, NGO, jednostki naukowe, szkoły, które będą wykorzystywać TIK do usprawnienia swojego działania i do prowadzenia relacji z innymi podmiotami.</w:t>
            </w:r>
          </w:p>
          <w:p w14:paraId="64330399" w14:textId="6C2EA039" w:rsidR="00E9633B" w:rsidRPr="005F444A" w:rsidRDefault="00BB2D4D" w:rsidP="00BB2D4D">
            <w:pPr>
              <w:spacing w:before="0" w:line="240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5F444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W przypadku, gdy beneficjentem pozostaje jedne podmiot , we wskaźniku należy ująć wartość „1”. W przypadku, gdy projekt jest realizowany przez partnerstwo podmiotów, w wartości wskaźnika należy ująć każdy z podmiotów wchodzących w</w:t>
            </w:r>
            <w:r w:rsidR="003A6FC5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 </w:t>
            </w:r>
            <w:r w:rsidRPr="005F444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>skład partnerstwa, który wdrożył w swojej działalności narzędzia TIK.</w:t>
            </w:r>
          </w:p>
        </w:tc>
        <w:tc>
          <w:tcPr>
            <w:tcW w:w="973" w:type="pct"/>
          </w:tcPr>
          <w:p w14:paraId="141DF9B3" w14:textId="77777777" w:rsidR="00E9633B" w:rsidRPr="005F444A" w:rsidRDefault="00701B58" w:rsidP="003F1889">
            <w:pPr>
              <w:spacing w:before="0" w:line="240" w:lineRule="auto"/>
              <w:jc w:val="center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5F444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lastRenderedPageBreak/>
              <w:t>horyzontalny</w:t>
            </w:r>
          </w:p>
        </w:tc>
      </w:tr>
      <w:tr w:rsidR="00F02218" w:rsidRPr="005F444A" w14:paraId="022AB3D2" w14:textId="77777777" w:rsidTr="00F02218">
        <w:trPr>
          <w:trHeight w:val="20"/>
          <w:jc w:val="center"/>
        </w:trPr>
        <w:tc>
          <w:tcPr>
            <w:tcW w:w="1127" w:type="pct"/>
            <w:shd w:val="clear" w:color="auto" w:fill="auto"/>
          </w:tcPr>
          <w:p w14:paraId="09307BE0" w14:textId="77777777" w:rsidR="00F02218" w:rsidRPr="005F444A" w:rsidRDefault="00F02218" w:rsidP="00EE4C8C">
            <w:pPr>
              <w:spacing w:before="0" w:line="240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5F444A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  <w:t xml:space="preserve">Liczba projektów, w których sfinansowano </w:t>
            </w:r>
            <w:r w:rsidRPr="005F444A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  <w:lastRenderedPageBreak/>
              <w:t>koszty racjonalnych usprawnień dla osób z niepełnosprawnościami</w:t>
            </w:r>
          </w:p>
        </w:tc>
        <w:tc>
          <w:tcPr>
            <w:tcW w:w="458" w:type="pct"/>
          </w:tcPr>
          <w:p w14:paraId="240CFD85" w14:textId="77777777" w:rsidR="00F02218" w:rsidRPr="005F444A" w:rsidRDefault="00F02218" w:rsidP="00EE4C8C">
            <w:pPr>
              <w:spacing w:before="0" w:line="240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5F444A"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lastRenderedPageBreak/>
              <w:t>szt.</w:t>
            </w:r>
          </w:p>
        </w:tc>
        <w:tc>
          <w:tcPr>
            <w:tcW w:w="2442" w:type="pct"/>
            <w:shd w:val="clear" w:color="auto" w:fill="auto"/>
          </w:tcPr>
          <w:p w14:paraId="21669330" w14:textId="44AC4032" w:rsidR="00833EEA" w:rsidRPr="005F444A" w:rsidRDefault="00FC45CC" w:rsidP="00833EEA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F444A">
              <w:rPr>
                <w:rFonts w:asciiTheme="minorHAnsi" w:hAnsiTheme="minorHAnsi"/>
                <w:sz w:val="24"/>
                <w:szCs w:val="24"/>
              </w:rPr>
              <w:t xml:space="preserve">Racjonalne usprawnienie oznacza konieczne </w:t>
            </w:r>
            <w:r w:rsidRPr="005F444A">
              <w:rPr>
                <w:rFonts w:asciiTheme="minorHAnsi" w:hAnsiTheme="minorHAnsi"/>
                <w:sz w:val="24"/>
                <w:szCs w:val="24"/>
              </w:rPr>
              <w:br/>
              <w:t xml:space="preserve">i odpowiednie zmiany oraz dostosowania, </w:t>
            </w:r>
            <w:r w:rsidRPr="005F444A">
              <w:rPr>
                <w:rFonts w:asciiTheme="minorHAnsi" w:hAnsiTheme="minorHAnsi"/>
                <w:sz w:val="24"/>
                <w:szCs w:val="24"/>
              </w:rPr>
              <w:lastRenderedPageBreak/>
              <w:t>nie nakładające nieproporcjonalnego lub nadmiernego obciążenia, rozpatrywane osobno dla każdego konkretnego przypadku, w celu zapewnienia osobom z</w:t>
            </w:r>
            <w:r w:rsidR="003A6FC5">
              <w:rPr>
                <w:rFonts w:asciiTheme="minorHAnsi" w:hAnsiTheme="minorHAnsi"/>
                <w:sz w:val="24"/>
                <w:szCs w:val="24"/>
              </w:rPr>
              <w:t> </w:t>
            </w:r>
            <w:r w:rsidRPr="005F444A">
              <w:rPr>
                <w:rFonts w:asciiTheme="minorHAnsi" w:hAnsiTheme="minorHAnsi"/>
                <w:sz w:val="24"/>
                <w:szCs w:val="24"/>
              </w:rPr>
              <w:t>niepełnosprawnościami możliwości korzystania z wszelkich praw człowieka i</w:t>
            </w:r>
            <w:r w:rsidR="003A6FC5">
              <w:rPr>
                <w:rFonts w:asciiTheme="minorHAnsi" w:hAnsiTheme="minorHAnsi"/>
                <w:sz w:val="24"/>
                <w:szCs w:val="24"/>
              </w:rPr>
              <w:t> </w:t>
            </w:r>
            <w:r w:rsidRPr="005F444A">
              <w:rPr>
                <w:rFonts w:asciiTheme="minorHAnsi" w:hAnsiTheme="minorHAnsi"/>
                <w:sz w:val="24"/>
                <w:szCs w:val="24"/>
              </w:rPr>
              <w:t>podstawowych wolności oraz ich wykonywania na zasadzie równości z</w:t>
            </w:r>
            <w:r w:rsidR="003A6FC5">
              <w:rPr>
                <w:rFonts w:asciiTheme="minorHAnsi" w:hAnsiTheme="minorHAnsi"/>
                <w:sz w:val="24"/>
                <w:szCs w:val="24"/>
              </w:rPr>
              <w:t> </w:t>
            </w:r>
            <w:r w:rsidRPr="005F444A">
              <w:rPr>
                <w:rFonts w:asciiTheme="minorHAnsi" w:hAnsiTheme="minorHAnsi"/>
                <w:sz w:val="24"/>
                <w:szCs w:val="24"/>
              </w:rPr>
              <w:t xml:space="preserve">innymi osobami. </w:t>
            </w:r>
          </w:p>
          <w:p w14:paraId="772950EE" w14:textId="77777777" w:rsidR="00833EEA" w:rsidRPr="005F444A" w:rsidRDefault="00833EEA" w:rsidP="00833EEA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14:paraId="0712B905" w14:textId="61D2B6BC" w:rsidR="00FC45CC" w:rsidRPr="005F444A" w:rsidRDefault="00FC45CC" w:rsidP="00833EEA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</w:pPr>
            <w:r w:rsidRPr="005F444A">
              <w:rPr>
                <w:rFonts w:asciiTheme="minorHAnsi" w:hAnsiTheme="minorHAnsi"/>
                <w:sz w:val="24"/>
                <w:szCs w:val="24"/>
              </w:rPr>
              <w:t xml:space="preserve">Wskaźnik mierzony w momencie rozliczenia wydatku związanego z racjonalnymi usprawnieniami </w:t>
            </w:r>
            <w:r w:rsidRPr="005F444A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  <w:t>(nie należy wpisywać go do wniosku o dofinansowanie) i dotyczy usług dostosowawczych lub oddziaływania na szeroko pojętą infrastrukturę, nieprzewidzianych z góry we wniosku o</w:t>
            </w:r>
            <w:r w:rsidR="003A6FC5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  <w:t> </w:t>
            </w:r>
            <w:r w:rsidRPr="005F444A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  <w:t>dofinansowanie projektu, lecz uruchamianych wraz z pojawieniem się w</w:t>
            </w:r>
            <w:r w:rsidR="003A6FC5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  <w:t> </w:t>
            </w:r>
            <w:r w:rsidRPr="005F444A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  <w:t xml:space="preserve">projekcie (w charakterze uczestnika lub personelu) osoby z niepełnosprawnością. </w:t>
            </w:r>
          </w:p>
          <w:p w14:paraId="7450A059" w14:textId="77777777" w:rsidR="003E7EAB" w:rsidRPr="005F444A" w:rsidRDefault="003E7EAB" w:rsidP="003E7EAB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</w:pPr>
          </w:p>
          <w:p w14:paraId="542464A0" w14:textId="77777777" w:rsidR="00FC45CC" w:rsidRPr="005F444A" w:rsidRDefault="00FC45CC" w:rsidP="003E7EAB">
            <w:pPr>
              <w:autoSpaceDE w:val="0"/>
              <w:autoSpaceDN w:val="0"/>
              <w:adjustRightInd w:val="0"/>
              <w:spacing w:before="0" w:after="12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F444A">
              <w:rPr>
                <w:rFonts w:asciiTheme="minorHAnsi" w:hAnsiTheme="minorHAnsi"/>
                <w:sz w:val="24"/>
                <w:szCs w:val="24"/>
              </w:rPr>
              <w:t xml:space="preserve">Przykłady racjonalnych usprawnień: tłumacz języka migowego, transport niskopodłogowy, dostosowanie infrastruktury (nie tylko budynku ale też dostosowanie infrastruktury komputerowej np. programy powiększające, mówiące, drukarki materiałów w alfabecie Braille'a), osoby asystujące, odpowiednie dostosowanie wyżywienia. </w:t>
            </w:r>
          </w:p>
          <w:p w14:paraId="1335365A" w14:textId="0218F04E" w:rsidR="00F02218" w:rsidRPr="005F444A" w:rsidRDefault="00FC45CC" w:rsidP="00FC45CC">
            <w:pPr>
              <w:spacing w:before="0" w:line="240" w:lineRule="auto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5F444A">
              <w:rPr>
                <w:rFonts w:asciiTheme="minorHAnsi" w:hAnsiTheme="minorHAnsi"/>
                <w:sz w:val="24"/>
                <w:szCs w:val="24"/>
              </w:rPr>
              <w:t xml:space="preserve">Definicja na podstawie </w:t>
            </w:r>
            <w:r w:rsidR="003A6FC5">
              <w:rPr>
                <w:rFonts w:asciiTheme="minorHAnsi" w:hAnsiTheme="minorHAnsi"/>
                <w:sz w:val="24"/>
                <w:szCs w:val="24"/>
              </w:rPr>
              <w:t>„</w:t>
            </w:r>
            <w:r w:rsidRPr="005F444A">
              <w:rPr>
                <w:rFonts w:asciiTheme="minorHAnsi" w:hAnsiTheme="minorHAnsi"/>
                <w:i/>
                <w:iCs/>
                <w:sz w:val="24"/>
                <w:szCs w:val="24"/>
              </w:rPr>
              <w:t>Wytycznych w</w:t>
            </w:r>
            <w:r w:rsidR="003A6FC5">
              <w:rPr>
                <w:rFonts w:asciiTheme="minorHAnsi" w:hAnsiTheme="minorHAnsi"/>
                <w:i/>
                <w:iCs/>
                <w:sz w:val="24"/>
                <w:szCs w:val="24"/>
              </w:rPr>
              <w:t> </w:t>
            </w:r>
            <w:r w:rsidRPr="005F444A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zakresie realizacji zasady równości szans </w:t>
            </w:r>
            <w:r w:rsidRPr="005F444A">
              <w:rPr>
                <w:rFonts w:asciiTheme="minorHAnsi" w:hAnsiTheme="minorHAnsi"/>
                <w:i/>
                <w:iCs/>
                <w:sz w:val="24"/>
                <w:szCs w:val="24"/>
              </w:rPr>
              <w:br/>
              <w:t>i niedyskryminacji, w tym dostępności dla osób z niepełnosprawnościami oraz równości szans kobiet i mężczyzn w ramach funduszy unijnych na lata 2014-2020</w:t>
            </w:r>
            <w:r w:rsidR="003A6FC5">
              <w:rPr>
                <w:rFonts w:asciiTheme="minorHAnsi" w:hAnsiTheme="minorHAnsi"/>
                <w:i/>
                <w:iCs/>
                <w:sz w:val="24"/>
                <w:szCs w:val="24"/>
              </w:rPr>
              <w:t>”</w:t>
            </w:r>
            <w:r w:rsidRPr="005F444A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973" w:type="pct"/>
          </w:tcPr>
          <w:p w14:paraId="7B72E792" w14:textId="77777777" w:rsidR="00F02218" w:rsidRPr="005F444A" w:rsidRDefault="00F02218" w:rsidP="003F1889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</w:pPr>
            <w:r w:rsidRPr="005F444A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  <w:lastRenderedPageBreak/>
              <w:t>horyzontalny</w:t>
            </w:r>
          </w:p>
        </w:tc>
      </w:tr>
    </w:tbl>
    <w:p w14:paraId="3B41226E" w14:textId="77777777" w:rsidR="00DF6D97" w:rsidRPr="005F444A" w:rsidRDefault="00DF6D97" w:rsidP="008B71A7">
      <w:pPr>
        <w:autoSpaceDE w:val="0"/>
        <w:autoSpaceDN w:val="0"/>
        <w:adjustRightInd w:val="0"/>
        <w:spacing w:before="0" w:line="240" w:lineRule="auto"/>
        <w:rPr>
          <w:rFonts w:asciiTheme="minorHAnsi" w:hAnsiTheme="minorHAnsi"/>
          <w:sz w:val="24"/>
          <w:szCs w:val="24"/>
        </w:rPr>
      </w:pPr>
    </w:p>
    <w:p w14:paraId="217AE213" w14:textId="77777777" w:rsidR="00F170D4" w:rsidRPr="005F444A" w:rsidRDefault="003E7EAB" w:rsidP="008B71A7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5F444A">
        <w:rPr>
          <w:rFonts w:asciiTheme="minorHAnsi" w:hAnsiTheme="minorHAnsi"/>
          <w:b/>
          <w:sz w:val="24"/>
          <w:szCs w:val="24"/>
        </w:rPr>
        <w:t>WSKAŹNIKI REZULTATU BEZPOŚREDNIEGO</w:t>
      </w:r>
      <w:r w:rsidR="005E2B34" w:rsidRPr="005F444A">
        <w:rPr>
          <w:rFonts w:asciiTheme="minorHAnsi" w:hAnsiTheme="minorHAnsi"/>
          <w:b/>
          <w:sz w:val="24"/>
          <w:szCs w:val="24"/>
        </w:rPr>
        <w:t xml:space="preserve"> </w:t>
      </w:r>
      <w:r w:rsidR="00F170D4" w:rsidRPr="005F444A">
        <w:rPr>
          <w:rFonts w:asciiTheme="minorHAnsi" w:hAnsiTheme="minorHAnsi"/>
          <w:sz w:val="24"/>
          <w:szCs w:val="24"/>
        </w:rPr>
        <w:t>są to w</w:t>
      </w:r>
      <w:r w:rsidR="00F170D4" w:rsidRPr="005F444A">
        <w:rPr>
          <w:rFonts w:asciiTheme="minorHAnsi" w:hAnsiTheme="minorHAnsi" w:cs="Arial"/>
          <w:sz w:val="24"/>
          <w:szCs w:val="24"/>
        </w:rPr>
        <w:t xml:space="preserve">skaźniki odnoszące się do bezpośrednich efektów projektu, stanowią wynik realizacji projektu, ale mogą mieć na niego wpływ także inne zewnętrzne czynniki; niepowiązane bezpośrednio z wydatkami ponoszonymi w projekcie. Dostarczają informacji o zmianach jakie nastąpiły w wyniku realizacji projektu, </w:t>
      </w:r>
      <w:r w:rsidR="00F170D4" w:rsidRPr="005F444A">
        <w:rPr>
          <w:rFonts w:asciiTheme="minorHAnsi" w:hAnsiTheme="minorHAnsi" w:cs="Arial"/>
          <w:sz w:val="24"/>
          <w:szCs w:val="24"/>
        </w:rPr>
        <w:lastRenderedPageBreak/>
        <w:t>w porównaniu z wielkością wyjściową (bazową). Są logicznie powiązane ze wskaźnikami produktu.  Muszą być adekwatne do celu projektu.</w:t>
      </w:r>
    </w:p>
    <w:p w14:paraId="023FAE66" w14:textId="77777777" w:rsidR="00F170D4" w:rsidRPr="005F444A" w:rsidRDefault="00F170D4" w:rsidP="008B71A7">
      <w:pPr>
        <w:pStyle w:val="Default"/>
        <w:rPr>
          <w:rFonts w:asciiTheme="minorHAnsi" w:hAnsiTheme="minorHAnsi"/>
          <w:sz w:val="24"/>
          <w:szCs w:val="24"/>
        </w:rPr>
      </w:pPr>
    </w:p>
    <w:p w14:paraId="60123B12" w14:textId="77777777" w:rsidR="00F170D4" w:rsidRPr="005F444A" w:rsidRDefault="00F170D4" w:rsidP="008B71A7">
      <w:pPr>
        <w:pStyle w:val="Default"/>
        <w:rPr>
          <w:rFonts w:asciiTheme="minorHAnsi" w:hAnsiTheme="minorHAnsi"/>
          <w:sz w:val="24"/>
          <w:szCs w:val="24"/>
        </w:rPr>
      </w:pPr>
      <w:r w:rsidRPr="005F444A">
        <w:rPr>
          <w:rFonts w:asciiTheme="minorHAnsi" w:hAnsiTheme="minorHAnsi"/>
          <w:sz w:val="24"/>
          <w:szCs w:val="24"/>
        </w:rPr>
        <w:t xml:space="preserve">Dla każdego z wybranych wskaźników Wnioskodawca zobowiązany jest do wskazania </w:t>
      </w:r>
      <w:r w:rsidRPr="005F444A">
        <w:rPr>
          <w:rFonts w:asciiTheme="minorHAnsi" w:hAnsiTheme="minorHAnsi"/>
          <w:i/>
          <w:sz w:val="24"/>
          <w:szCs w:val="24"/>
        </w:rPr>
        <w:t>„Jednostki miary”</w:t>
      </w:r>
      <w:r w:rsidRPr="005F444A">
        <w:rPr>
          <w:rFonts w:asciiTheme="minorHAnsi" w:hAnsiTheme="minorHAnsi"/>
          <w:sz w:val="24"/>
          <w:szCs w:val="24"/>
        </w:rPr>
        <w:t xml:space="preserve">, </w:t>
      </w:r>
      <w:r w:rsidRPr="005F444A">
        <w:rPr>
          <w:rFonts w:asciiTheme="minorHAnsi" w:hAnsiTheme="minorHAnsi"/>
          <w:i/>
          <w:sz w:val="24"/>
          <w:szCs w:val="24"/>
        </w:rPr>
        <w:t>„Wartości bazowej”</w:t>
      </w:r>
      <w:r w:rsidRPr="005F444A">
        <w:rPr>
          <w:rFonts w:asciiTheme="minorHAnsi" w:hAnsiTheme="minorHAnsi"/>
          <w:sz w:val="24"/>
          <w:szCs w:val="24"/>
        </w:rPr>
        <w:t xml:space="preserve">, </w:t>
      </w:r>
      <w:r w:rsidRPr="005F444A">
        <w:rPr>
          <w:rFonts w:asciiTheme="minorHAnsi" w:hAnsiTheme="minorHAnsi"/>
          <w:i/>
          <w:sz w:val="24"/>
          <w:szCs w:val="24"/>
        </w:rPr>
        <w:t>„Wartości docelowej wskaźnika”</w:t>
      </w:r>
      <w:r w:rsidRPr="005F444A">
        <w:rPr>
          <w:rFonts w:asciiTheme="minorHAnsi" w:hAnsiTheme="minorHAnsi"/>
          <w:sz w:val="24"/>
          <w:szCs w:val="24"/>
        </w:rPr>
        <w:t xml:space="preserve">, a także </w:t>
      </w:r>
      <w:r w:rsidRPr="005F444A">
        <w:rPr>
          <w:rFonts w:asciiTheme="minorHAnsi" w:hAnsiTheme="minorHAnsi"/>
          <w:i/>
          <w:sz w:val="24"/>
          <w:szCs w:val="24"/>
        </w:rPr>
        <w:t>„Źródła informacji o wskaźniku”</w:t>
      </w:r>
      <w:r w:rsidRPr="005F444A">
        <w:rPr>
          <w:rFonts w:asciiTheme="minorHAnsi" w:hAnsiTheme="minorHAnsi"/>
          <w:sz w:val="24"/>
          <w:szCs w:val="24"/>
        </w:rPr>
        <w:t xml:space="preserve">. </w:t>
      </w:r>
    </w:p>
    <w:p w14:paraId="36710E57" w14:textId="77777777" w:rsidR="00F170D4" w:rsidRPr="005F444A" w:rsidRDefault="00F170D4" w:rsidP="008B71A7">
      <w:pPr>
        <w:pStyle w:val="Default"/>
        <w:rPr>
          <w:rFonts w:asciiTheme="minorHAnsi" w:hAnsiTheme="minorHAnsi"/>
          <w:sz w:val="24"/>
          <w:szCs w:val="24"/>
        </w:rPr>
      </w:pPr>
      <w:r w:rsidRPr="005F444A">
        <w:rPr>
          <w:rFonts w:asciiTheme="minorHAnsi" w:hAnsiTheme="minorHAnsi"/>
          <w:sz w:val="24"/>
          <w:szCs w:val="24"/>
        </w:rPr>
        <w:t>Wartość docelowa dla wskaźnika rezultatu to wyrażony liczbowo stan danego wskaźnika uzyskany w efekcie realizacji projektu.</w:t>
      </w:r>
    </w:p>
    <w:p w14:paraId="2A3FE032" w14:textId="77777777" w:rsidR="00F170D4" w:rsidRPr="005F444A" w:rsidRDefault="00F170D4" w:rsidP="008B71A7">
      <w:pPr>
        <w:autoSpaceDE w:val="0"/>
        <w:autoSpaceDN w:val="0"/>
        <w:adjustRightInd w:val="0"/>
        <w:spacing w:before="0" w:line="240" w:lineRule="auto"/>
        <w:rPr>
          <w:rFonts w:asciiTheme="minorHAnsi" w:hAnsiTheme="minorHAnsi"/>
          <w:sz w:val="24"/>
          <w:szCs w:val="24"/>
        </w:rPr>
      </w:pPr>
      <w:r w:rsidRPr="005F444A">
        <w:rPr>
          <w:rFonts w:asciiTheme="minorHAnsi" w:hAnsiTheme="minorHAnsi"/>
          <w:sz w:val="24"/>
          <w:szCs w:val="24"/>
        </w:rPr>
        <w:t>Jako źródło informacji o wskaźniku wskazać należy odpowiedni dokument.</w:t>
      </w:r>
    </w:p>
    <w:p w14:paraId="6F88A7AB" w14:textId="77777777" w:rsidR="007300ED" w:rsidRPr="005F444A" w:rsidRDefault="00D57141" w:rsidP="008B71A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/>
          <w:sz w:val="24"/>
          <w:szCs w:val="24"/>
        </w:rPr>
      </w:pPr>
      <w:r w:rsidRPr="005F444A">
        <w:rPr>
          <w:rFonts w:asciiTheme="minorHAnsi" w:hAnsiTheme="minorHAnsi"/>
          <w:b/>
          <w:sz w:val="24"/>
          <w:szCs w:val="24"/>
        </w:rPr>
        <w:t xml:space="preserve">Wszyscy </w:t>
      </w:r>
      <w:r w:rsidR="005A5DEE" w:rsidRPr="005F444A">
        <w:rPr>
          <w:rFonts w:asciiTheme="minorHAnsi" w:hAnsiTheme="minorHAnsi"/>
          <w:b/>
          <w:sz w:val="24"/>
          <w:szCs w:val="24"/>
        </w:rPr>
        <w:t>W</w:t>
      </w:r>
      <w:r w:rsidRPr="005F444A">
        <w:rPr>
          <w:rFonts w:asciiTheme="minorHAnsi" w:hAnsiTheme="minorHAnsi"/>
          <w:b/>
          <w:sz w:val="24"/>
          <w:szCs w:val="24"/>
        </w:rPr>
        <w:t>nioskodawcy są zobligowani do określenia poniższych wskaźników o charakterze rezultatu bezpośredniego – także horyzontalnych, jeśli są adekwatne do celu projektu.</w:t>
      </w:r>
    </w:p>
    <w:p w14:paraId="5C41A691" w14:textId="77777777" w:rsidR="005F444A" w:rsidRDefault="005F444A" w:rsidP="008B71A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24"/>
          <w:szCs w:val="24"/>
        </w:rPr>
      </w:pPr>
    </w:p>
    <w:p w14:paraId="3DCE967F" w14:textId="5B300521" w:rsidR="008C495E" w:rsidRPr="005F444A" w:rsidRDefault="00EE4A4A" w:rsidP="008B71A7">
      <w:pPr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5F444A">
        <w:rPr>
          <w:rFonts w:asciiTheme="minorHAnsi" w:hAnsiTheme="minorHAnsi"/>
          <w:sz w:val="24"/>
          <w:szCs w:val="24"/>
        </w:rPr>
        <w:t>W ramach Działania 7</w:t>
      </w:r>
      <w:r w:rsidR="003D3BC5" w:rsidRPr="005F444A">
        <w:rPr>
          <w:rFonts w:asciiTheme="minorHAnsi" w:hAnsiTheme="minorHAnsi"/>
          <w:sz w:val="24"/>
          <w:szCs w:val="24"/>
        </w:rPr>
        <w:t>.</w:t>
      </w:r>
      <w:r w:rsidRPr="005F444A">
        <w:rPr>
          <w:rFonts w:asciiTheme="minorHAnsi" w:hAnsiTheme="minorHAnsi"/>
          <w:sz w:val="24"/>
          <w:szCs w:val="24"/>
        </w:rPr>
        <w:t>1</w:t>
      </w:r>
      <w:r w:rsidR="003D3BC5" w:rsidRPr="005F444A">
        <w:rPr>
          <w:rFonts w:asciiTheme="minorHAnsi" w:hAnsiTheme="minorHAnsi"/>
          <w:sz w:val="24"/>
          <w:szCs w:val="24"/>
        </w:rPr>
        <w:t xml:space="preserve"> określono poniższe wskaźniki</w:t>
      </w:r>
      <w:r w:rsidR="005E2B34" w:rsidRPr="005F444A">
        <w:rPr>
          <w:rFonts w:asciiTheme="minorHAnsi" w:hAnsiTheme="minorHAnsi"/>
          <w:sz w:val="24"/>
          <w:szCs w:val="24"/>
        </w:rPr>
        <w:t xml:space="preserve"> </w:t>
      </w:r>
      <w:r w:rsidR="003D3BC5" w:rsidRPr="005F444A">
        <w:rPr>
          <w:rFonts w:asciiTheme="minorHAnsi" w:hAnsiTheme="minorHAnsi"/>
          <w:b/>
          <w:sz w:val="24"/>
          <w:szCs w:val="24"/>
        </w:rPr>
        <w:t>rezultatu bezpośredniego</w:t>
      </w:r>
      <w:r w:rsidR="003D3BC5" w:rsidRPr="005F444A">
        <w:rPr>
          <w:rFonts w:asciiTheme="minorHAnsi" w:hAnsiTheme="minorHAnsi"/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1269"/>
        <w:gridCol w:w="3731"/>
        <w:gridCol w:w="1899"/>
      </w:tblGrid>
      <w:tr w:rsidR="005657D8" w:rsidRPr="005F444A" w14:paraId="6F165340" w14:textId="77777777" w:rsidTr="0015486C">
        <w:trPr>
          <w:trHeight w:val="20"/>
          <w:jc w:val="center"/>
        </w:trPr>
        <w:tc>
          <w:tcPr>
            <w:tcW w:w="1189" w:type="pct"/>
            <w:shd w:val="clear" w:color="auto" w:fill="auto"/>
            <w:vAlign w:val="center"/>
          </w:tcPr>
          <w:p w14:paraId="39704F6B" w14:textId="77777777" w:rsidR="005657D8" w:rsidRPr="005F444A" w:rsidRDefault="005657D8" w:rsidP="007650AC">
            <w:pPr>
              <w:spacing w:before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F444A">
              <w:rPr>
                <w:rFonts w:asciiTheme="minorHAnsi" w:hAnsiTheme="minorHAnsi"/>
                <w:b/>
                <w:sz w:val="24"/>
                <w:szCs w:val="24"/>
              </w:rPr>
              <w:t>Nazwa wskaźnika rezultatu bezpośredniego</w:t>
            </w:r>
          </w:p>
        </w:tc>
        <w:tc>
          <w:tcPr>
            <w:tcW w:w="701" w:type="pct"/>
          </w:tcPr>
          <w:p w14:paraId="24A38813" w14:textId="77777777" w:rsidR="005657D8" w:rsidRPr="005F444A" w:rsidRDefault="005657D8" w:rsidP="007650AC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F444A">
              <w:rPr>
                <w:rFonts w:asciiTheme="minorHAnsi" w:hAnsiTheme="minorHAnsi"/>
                <w:b/>
                <w:bCs/>
                <w:sz w:val="24"/>
                <w:szCs w:val="24"/>
              </w:rPr>
              <w:t>Jednostka miary</w:t>
            </w:r>
          </w:p>
        </w:tc>
        <w:tc>
          <w:tcPr>
            <w:tcW w:w="2061" w:type="pct"/>
            <w:shd w:val="clear" w:color="auto" w:fill="auto"/>
            <w:vAlign w:val="center"/>
          </w:tcPr>
          <w:p w14:paraId="30A81054" w14:textId="77777777" w:rsidR="005657D8" w:rsidRPr="005F444A" w:rsidRDefault="005657D8" w:rsidP="007650AC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F444A">
              <w:rPr>
                <w:rFonts w:asciiTheme="minorHAnsi" w:hAnsiTheme="minorHAnsi"/>
                <w:b/>
                <w:bCs/>
                <w:sz w:val="24"/>
                <w:szCs w:val="24"/>
              </w:rPr>
              <w:t>Definicja wskaźnika</w:t>
            </w:r>
          </w:p>
        </w:tc>
        <w:tc>
          <w:tcPr>
            <w:tcW w:w="1049" w:type="pct"/>
          </w:tcPr>
          <w:p w14:paraId="3A872EAC" w14:textId="77777777" w:rsidR="005657D8" w:rsidRPr="005F444A" w:rsidRDefault="007E025A" w:rsidP="007650AC">
            <w:pPr>
              <w:suppressAutoHyphens/>
              <w:spacing w:before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5F444A">
              <w:rPr>
                <w:rFonts w:asciiTheme="minorHAnsi" w:hAnsiTheme="minorHAnsi"/>
                <w:b/>
                <w:bCs/>
                <w:sz w:val="24"/>
                <w:szCs w:val="24"/>
              </w:rPr>
              <w:t>Rodzaj dokumentu, w </w:t>
            </w:r>
            <w:r w:rsidR="005657D8" w:rsidRPr="005F444A">
              <w:rPr>
                <w:rFonts w:asciiTheme="minorHAnsi" w:hAnsiTheme="minorHAnsi"/>
                <w:b/>
                <w:bCs/>
                <w:sz w:val="24"/>
                <w:szCs w:val="24"/>
              </w:rPr>
              <w:t>którym określono wskaźnik</w:t>
            </w:r>
          </w:p>
        </w:tc>
      </w:tr>
      <w:tr w:rsidR="00EB53E6" w:rsidRPr="005F444A" w14:paraId="4B485958" w14:textId="77777777" w:rsidTr="00080287">
        <w:trPr>
          <w:trHeight w:val="20"/>
          <w:jc w:val="center"/>
        </w:trPr>
        <w:tc>
          <w:tcPr>
            <w:tcW w:w="1189" w:type="pct"/>
            <w:shd w:val="clear" w:color="auto" w:fill="auto"/>
          </w:tcPr>
          <w:p w14:paraId="69BFA599" w14:textId="1B43AAB0" w:rsidR="00EB53E6" w:rsidRPr="005F444A" w:rsidRDefault="00EB53E6" w:rsidP="00EB53E6">
            <w:pPr>
              <w:pStyle w:val="Default"/>
              <w:rPr>
                <w:rFonts w:asciiTheme="minorHAnsi" w:hAnsiTheme="minorHAnsi" w:cs="ArialNarrow"/>
                <w:sz w:val="24"/>
                <w:szCs w:val="24"/>
              </w:rPr>
            </w:pPr>
            <w:r w:rsidRPr="005F444A">
              <w:rPr>
                <w:rFonts w:asciiTheme="minorHAnsi" w:hAnsiTheme="minorHAnsi" w:cs="ArialNarrow"/>
                <w:sz w:val="24"/>
                <w:szCs w:val="24"/>
              </w:rPr>
              <w:t xml:space="preserve">Liczba użytkowników wspartych obiektów infrastruktury kształcenia zawodowego </w:t>
            </w:r>
          </w:p>
        </w:tc>
        <w:tc>
          <w:tcPr>
            <w:tcW w:w="701" w:type="pct"/>
          </w:tcPr>
          <w:p w14:paraId="7840CAC6" w14:textId="77449ADE" w:rsidR="00EB53E6" w:rsidRPr="005F444A" w:rsidRDefault="00EB53E6" w:rsidP="00EB53E6">
            <w:pPr>
              <w:pStyle w:val="Default"/>
              <w:jc w:val="center"/>
              <w:rPr>
                <w:rFonts w:asciiTheme="minorHAnsi" w:hAnsiTheme="minorHAnsi" w:cs="ArialNarrow"/>
                <w:sz w:val="24"/>
                <w:szCs w:val="24"/>
              </w:rPr>
            </w:pPr>
            <w:r w:rsidRPr="005F444A">
              <w:rPr>
                <w:rFonts w:asciiTheme="minorHAnsi" w:hAnsiTheme="minorHAnsi" w:cs="ArialNarrow"/>
                <w:sz w:val="24"/>
                <w:szCs w:val="24"/>
              </w:rPr>
              <w:t>osoby</w:t>
            </w:r>
          </w:p>
        </w:tc>
        <w:tc>
          <w:tcPr>
            <w:tcW w:w="2061" w:type="pct"/>
            <w:shd w:val="clear" w:color="auto" w:fill="auto"/>
          </w:tcPr>
          <w:p w14:paraId="322F748B" w14:textId="7B929397" w:rsidR="00EB53E6" w:rsidRPr="005F444A" w:rsidRDefault="00EB53E6" w:rsidP="00EB53E6">
            <w:pPr>
              <w:pStyle w:val="Default"/>
              <w:rPr>
                <w:rFonts w:asciiTheme="minorHAnsi" w:hAnsiTheme="minorHAnsi" w:cs="ArialNarrow"/>
                <w:sz w:val="24"/>
                <w:szCs w:val="24"/>
              </w:rPr>
            </w:pPr>
            <w:r w:rsidRPr="005F444A">
              <w:rPr>
                <w:rFonts w:asciiTheme="minorHAnsi" w:hAnsiTheme="minorHAnsi" w:cs="ArialNarrow"/>
                <w:sz w:val="24"/>
                <w:szCs w:val="24"/>
              </w:rPr>
              <w:t>Liczba rzeczywistych użytkowników, którzy korzystają ze wspartej w wyniku projektu infrastruktury kształcenia zawodowego.</w:t>
            </w:r>
          </w:p>
          <w:p w14:paraId="4134FEC4" w14:textId="77777777" w:rsidR="00EB53E6" w:rsidRPr="005F444A" w:rsidRDefault="00EB53E6" w:rsidP="00EB53E6">
            <w:pPr>
              <w:pStyle w:val="Default"/>
              <w:rPr>
                <w:rFonts w:asciiTheme="minorHAnsi" w:hAnsiTheme="minorHAnsi" w:cs="ArialNarrow"/>
                <w:sz w:val="24"/>
                <w:szCs w:val="24"/>
              </w:rPr>
            </w:pPr>
          </w:p>
          <w:p w14:paraId="6196C3B9" w14:textId="77777777" w:rsidR="00EB53E6" w:rsidRPr="005F444A" w:rsidRDefault="00EB53E6" w:rsidP="00EB53E6">
            <w:pPr>
              <w:pStyle w:val="Default"/>
              <w:rPr>
                <w:rFonts w:asciiTheme="minorHAnsi" w:hAnsiTheme="minorHAnsi" w:cs="ArialNarrow"/>
                <w:sz w:val="24"/>
                <w:szCs w:val="24"/>
              </w:rPr>
            </w:pPr>
            <w:r w:rsidRPr="005F444A">
              <w:rPr>
                <w:rFonts w:asciiTheme="minorHAnsi" w:hAnsiTheme="minorHAnsi" w:cs="ArialNarrow"/>
                <w:sz w:val="24"/>
                <w:szCs w:val="24"/>
              </w:rPr>
              <w:t>Przez użytkowników w tym kontekście należy rozumieć uczniów korzystających z infrastruktury, nie należy uwzględniać nauczycieli, rodziców lub inne osoby, które mogą korzystać z infrastruktury.</w:t>
            </w:r>
          </w:p>
          <w:p w14:paraId="6FDF7821" w14:textId="77777777" w:rsidR="00EB53E6" w:rsidRPr="005F444A" w:rsidRDefault="00EB53E6" w:rsidP="00EB53E6">
            <w:pPr>
              <w:pStyle w:val="Default"/>
              <w:rPr>
                <w:rFonts w:asciiTheme="minorHAnsi" w:hAnsiTheme="minorHAnsi" w:cs="ArialNarrow"/>
                <w:sz w:val="24"/>
                <w:szCs w:val="24"/>
              </w:rPr>
            </w:pPr>
          </w:p>
          <w:p w14:paraId="7894D741" w14:textId="6B1087B7" w:rsidR="00EB53E6" w:rsidRPr="005F444A" w:rsidRDefault="00EB53E6" w:rsidP="00EB53E6">
            <w:pPr>
              <w:pStyle w:val="Default"/>
              <w:rPr>
                <w:rFonts w:asciiTheme="minorHAnsi" w:hAnsiTheme="minorHAnsi" w:cs="ArialNarrow"/>
                <w:sz w:val="24"/>
                <w:szCs w:val="24"/>
              </w:rPr>
            </w:pPr>
            <w:r w:rsidRPr="005F444A">
              <w:rPr>
                <w:rFonts w:asciiTheme="minorHAnsi" w:hAnsiTheme="minorHAnsi" w:cs="ArialNarrow"/>
                <w:sz w:val="24"/>
                <w:szCs w:val="24"/>
              </w:rPr>
              <w:t>Wskaźnik dotyczy nowych lub udoskonalonych budynków, lub nowego doposażenia w ramach projektu.</w:t>
            </w:r>
          </w:p>
        </w:tc>
        <w:tc>
          <w:tcPr>
            <w:tcW w:w="1049" w:type="pct"/>
          </w:tcPr>
          <w:p w14:paraId="0112DA2B" w14:textId="39C225B0" w:rsidR="00EB53E6" w:rsidRPr="005F444A" w:rsidRDefault="00EB53E6" w:rsidP="00EB53E6">
            <w:pPr>
              <w:pStyle w:val="Default"/>
              <w:jc w:val="center"/>
              <w:rPr>
                <w:rFonts w:asciiTheme="minorHAnsi" w:hAnsiTheme="minorHAnsi" w:cs="ArialNarrow"/>
                <w:sz w:val="24"/>
                <w:szCs w:val="24"/>
              </w:rPr>
            </w:pPr>
            <w:r w:rsidRPr="005F444A">
              <w:rPr>
                <w:rFonts w:asciiTheme="minorHAnsi" w:hAnsiTheme="minorHAnsi" w:cs="ArialNarrow"/>
                <w:sz w:val="24"/>
                <w:szCs w:val="24"/>
              </w:rPr>
              <w:t>RPO WD 2014-2020</w:t>
            </w:r>
          </w:p>
        </w:tc>
      </w:tr>
      <w:tr w:rsidR="005F444A" w:rsidRPr="005F444A" w14:paraId="74FF9DFE" w14:textId="77777777" w:rsidTr="00080287">
        <w:trPr>
          <w:trHeight w:val="20"/>
          <w:jc w:val="center"/>
        </w:trPr>
        <w:tc>
          <w:tcPr>
            <w:tcW w:w="1189" w:type="pct"/>
            <w:shd w:val="clear" w:color="auto" w:fill="auto"/>
          </w:tcPr>
          <w:p w14:paraId="6F5FDC9D" w14:textId="77777777" w:rsidR="005F444A" w:rsidRPr="005F444A" w:rsidRDefault="005F444A" w:rsidP="005F444A">
            <w:pPr>
              <w:pStyle w:val="Default"/>
              <w:rPr>
                <w:rFonts w:asciiTheme="minorHAnsi" w:hAnsiTheme="minorHAnsi" w:cs="ArialNarrow"/>
                <w:sz w:val="24"/>
                <w:szCs w:val="24"/>
              </w:rPr>
            </w:pPr>
            <w:r w:rsidRPr="005F444A">
              <w:rPr>
                <w:rFonts w:asciiTheme="minorHAnsi" w:hAnsiTheme="minorHAnsi" w:cs="ArialNarrow"/>
                <w:sz w:val="24"/>
                <w:szCs w:val="24"/>
              </w:rPr>
              <w:t>Wzrost zatrudnienia we wspieranych podmiotach (innych niż przedsiębiorstwa)</w:t>
            </w:r>
          </w:p>
          <w:p w14:paraId="254BCF1C" w14:textId="4B9F7410" w:rsidR="005F444A" w:rsidRPr="005F444A" w:rsidRDefault="005F444A" w:rsidP="005F444A">
            <w:pPr>
              <w:pStyle w:val="Default"/>
              <w:rPr>
                <w:rFonts w:asciiTheme="minorHAnsi" w:hAnsiTheme="minorHAnsi" w:cs="ArialNarrow"/>
                <w:sz w:val="24"/>
                <w:szCs w:val="24"/>
              </w:rPr>
            </w:pPr>
            <w:r w:rsidRPr="005F444A">
              <w:rPr>
                <w:rFonts w:asciiTheme="minorHAnsi" w:hAnsiTheme="minorHAnsi" w:cs="ArialNarrow"/>
                <w:sz w:val="24"/>
                <w:szCs w:val="24"/>
              </w:rPr>
              <w:t>O/K/M</w:t>
            </w:r>
          </w:p>
        </w:tc>
        <w:tc>
          <w:tcPr>
            <w:tcW w:w="701" w:type="pct"/>
          </w:tcPr>
          <w:p w14:paraId="68552D07" w14:textId="37A4485D" w:rsidR="005F444A" w:rsidRPr="005F444A" w:rsidRDefault="005F444A" w:rsidP="00EB53E6">
            <w:pPr>
              <w:pStyle w:val="Default"/>
              <w:jc w:val="center"/>
              <w:rPr>
                <w:rFonts w:asciiTheme="minorHAnsi" w:hAnsiTheme="minorHAnsi" w:cs="ArialNarrow"/>
                <w:sz w:val="24"/>
                <w:szCs w:val="24"/>
              </w:rPr>
            </w:pPr>
            <w:r w:rsidRPr="005F444A">
              <w:rPr>
                <w:rFonts w:asciiTheme="minorHAnsi" w:hAnsiTheme="minorHAnsi" w:cs="ArialNarrow"/>
                <w:sz w:val="24"/>
                <w:szCs w:val="24"/>
              </w:rPr>
              <w:t>EPC</w:t>
            </w:r>
          </w:p>
        </w:tc>
        <w:tc>
          <w:tcPr>
            <w:tcW w:w="2061" w:type="pct"/>
            <w:shd w:val="clear" w:color="auto" w:fill="auto"/>
          </w:tcPr>
          <w:p w14:paraId="16C4219D" w14:textId="7E7B8F5F" w:rsidR="005F444A" w:rsidRDefault="005F444A" w:rsidP="005F444A">
            <w:pPr>
              <w:pStyle w:val="Default"/>
              <w:rPr>
                <w:rFonts w:asciiTheme="minorHAnsi" w:hAnsiTheme="minorHAnsi" w:cs="ArialNarrow"/>
                <w:sz w:val="24"/>
                <w:szCs w:val="24"/>
              </w:rPr>
            </w:pPr>
            <w:r w:rsidRPr="005F444A">
              <w:rPr>
                <w:rFonts w:asciiTheme="minorHAnsi" w:hAnsiTheme="minorHAnsi" w:cs="ArialNarrow"/>
                <w:sz w:val="24"/>
                <w:szCs w:val="24"/>
              </w:rPr>
              <w:t xml:space="preserve">Nowe miejsca pracy brutto we wspartych  podmiotach (innych niż przedsiębiorstwa) wyrażone w ekwiwalencie pełnego czasu pracy (EPC). </w:t>
            </w:r>
          </w:p>
          <w:p w14:paraId="65383914" w14:textId="77777777" w:rsidR="005F444A" w:rsidRPr="005F444A" w:rsidRDefault="005F444A" w:rsidP="005F444A">
            <w:pPr>
              <w:pStyle w:val="Default"/>
              <w:rPr>
                <w:rFonts w:asciiTheme="minorHAnsi" w:hAnsiTheme="minorHAnsi" w:cs="ArialNarrow"/>
                <w:sz w:val="24"/>
                <w:szCs w:val="24"/>
              </w:rPr>
            </w:pPr>
          </w:p>
          <w:p w14:paraId="7D4A3E67" w14:textId="38F2A0FD" w:rsidR="005F444A" w:rsidRDefault="005F444A" w:rsidP="005F444A">
            <w:pPr>
              <w:pStyle w:val="Default"/>
              <w:rPr>
                <w:rFonts w:asciiTheme="minorHAnsi" w:hAnsiTheme="minorHAnsi" w:cs="ArialNarrow"/>
                <w:sz w:val="24"/>
                <w:szCs w:val="24"/>
              </w:rPr>
            </w:pPr>
            <w:r w:rsidRPr="005F444A">
              <w:rPr>
                <w:rFonts w:asciiTheme="minorHAnsi" w:hAnsiTheme="minorHAnsi" w:cs="ArialNarrow"/>
                <w:sz w:val="24"/>
                <w:szCs w:val="24"/>
              </w:rPr>
              <w:t xml:space="preserve">Wskaźnik ukazuje zmianę "przed-po" i obejmuje część wzrostu zatrudnienia w podmiocie </w:t>
            </w:r>
            <w:r w:rsidRPr="005F444A">
              <w:rPr>
                <w:rFonts w:asciiTheme="minorHAnsi" w:hAnsiTheme="minorHAnsi" w:cs="ArialNarrow"/>
                <w:sz w:val="24"/>
                <w:szCs w:val="24"/>
              </w:rPr>
              <w:lastRenderedPageBreak/>
              <w:t xml:space="preserve">będącego bezpośrednim skutkiem zakończenia realizacji projektu (nie są wliczani pracownicy zatrudnieni do realizacji projektu). </w:t>
            </w:r>
          </w:p>
          <w:p w14:paraId="4F16D2E4" w14:textId="77777777" w:rsidR="005F444A" w:rsidRPr="005F444A" w:rsidRDefault="005F444A" w:rsidP="005F444A">
            <w:pPr>
              <w:pStyle w:val="Default"/>
              <w:rPr>
                <w:rFonts w:asciiTheme="minorHAnsi" w:hAnsiTheme="minorHAnsi" w:cs="ArialNarrow"/>
                <w:sz w:val="24"/>
                <w:szCs w:val="24"/>
              </w:rPr>
            </w:pPr>
          </w:p>
          <w:p w14:paraId="2448E25E" w14:textId="39A54B85" w:rsidR="005F444A" w:rsidRDefault="005F444A" w:rsidP="005F444A">
            <w:pPr>
              <w:pStyle w:val="Default"/>
              <w:rPr>
                <w:rFonts w:asciiTheme="minorHAnsi" w:hAnsiTheme="minorHAnsi" w:cs="ArialNarrow"/>
                <w:sz w:val="24"/>
                <w:szCs w:val="24"/>
              </w:rPr>
            </w:pPr>
            <w:r w:rsidRPr="005F444A">
              <w:rPr>
                <w:rFonts w:asciiTheme="minorHAnsi" w:hAnsiTheme="minorHAnsi" w:cs="ArialNarrow"/>
                <w:sz w:val="24"/>
                <w:szCs w:val="24"/>
              </w:rPr>
              <w:t>Uwzględnia się obsadzone miejsca pracy (wakaty nie są liczone), które zwiększają łączną liczbę miejsc pracy w podmiocie (innym niż przedsiębiorstwa). Brak wzrostu w całkowitym zatrudnieniu w podmiocie (innym niż przedsiębiorstwa)   oznacza, że wartość wskaźnika jest równa zero, co traktuje się jako wyrównanie miejsc pracy, a nie wzrost. Nie wlicza się miejsc pracy, np. utrzymanych dzięki realizacji projektu.</w:t>
            </w:r>
          </w:p>
          <w:p w14:paraId="154F0D3A" w14:textId="77777777" w:rsidR="005F444A" w:rsidRPr="005F444A" w:rsidRDefault="005F444A" w:rsidP="005F444A">
            <w:pPr>
              <w:pStyle w:val="Default"/>
              <w:rPr>
                <w:rFonts w:asciiTheme="minorHAnsi" w:hAnsiTheme="minorHAnsi" w:cs="ArialNarrow"/>
                <w:sz w:val="24"/>
                <w:szCs w:val="24"/>
              </w:rPr>
            </w:pPr>
          </w:p>
          <w:p w14:paraId="72B6FF2F" w14:textId="14BB30BB" w:rsidR="005F444A" w:rsidRDefault="005F444A" w:rsidP="005F444A">
            <w:pPr>
              <w:pStyle w:val="Default"/>
              <w:rPr>
                <w:rFonts w:asciiTheme="minorHAnsi" w:hAnsiTheme="minorHAnsi" w:cs="ArialNarrow"/>
                <w:sz w:val="24"/>
                <w:szCs w:val="24"/>
              </w:rPr>
            </w:pPr>
            <w:r w:rsidRPr="005F444A">
              <w:rPr>
                <w:rFonts w:asciiTheme="minorHAnsi" w:hAnsiTheme="minorHAnsi" w:cs="ArialNarrow"/>
                <w:sz w:val="24"/>
                <w:szCs w:val="24"/>
              </w:rPr>
              <w:t>Brutto: Nie uwzględniamy miejsca pracy otrzymanego w wyniku zmian wewnątrz podmiotu (innego niż przedsiębiorstwa), dopóki nie przyczyni się to do całkowitego wzrostu liczby miejsc pracy w podmiocie. Wskaźnik powinien być zastosowany, jeżeli wzrost zatrudnienia może być wiarygodnie przypisany do wsparcia w ramach projektu.</w:t>
            </w:r>
          </w:p>
          <w:p w14:paraId="6C49346C" w14:textId="77777777" w:rsidR="005F444A" w:rsidRPr="005F444A" w:rsidRDefault="005F444A" w:rsidP="005F444A">
            <w:pPr>
              <w:pStyle w:val="Default"/>
              <w:rPr>
                <w:rFonts w:asciiTheme="minorHAnsi" w:hAnsiTheme="minorHAnsi" w:cs="ArialNarrow"/>
                <w:sz w:val="24"/>
                <w:szCs w:val="24"/>
              </w:rPr>
            </w:pPr>
          </w:p>
          <w:p w14:paraId="26AD46CD" w14:textId="7168A0B6" w:rsidR="005F444A" w:rsidRPr="005F444A" w:rsidRDefault="005F444A" w:rsidP="005F444A">
            <w:pPr>
              <w:pStyle w:val="Default"/>
              <w:rPr>
                <w:rFonts w:asciiTheme="minorHAnsi" w:hAnsiTheme="minorHAnsi" w:cs="ArialNarrow"/>
                <w:sz w:val="24"/>
                <w:szCs w:val="24"/>
              </w:rPr>
            </w:pPr>
            <w:r w:rsidRPr="005F444A">
              <w:rPr>
                <w:rFonts w:asciiTheme="minorHAnsi" w:hAnsiTheme="minorHAnsi" w:cs="ArialNarrow"/>
                <w:sz w:val="24"/>
                <w:szCs w:val="24"/>
              </w:rPr>
              <w:t>Ekwiwalent pełnego czasu pracy: miejsca pracy mogą być pełnoetatowe, na część etatu lub sezonowe, przy czym etaty częściowe podlegają sumowaniu lecz nie są zaokrąglane do pełnych jednostek. Zatrudnienie sezonowe i na część etatu przelicza się na EPC z wykorzystaniem standardów ILO (Międzynarodowa Organizacja Pracy)/ statystycznych/innych.</w:t>
            </w:r>
          </w:p>
        </w:tc>
        <w:tc>
          <w:tcPr>
            <w:tcW w:w="1049" w:type="pct"/>
          </w:tcPr>
          <w:p w14:paraId="6081F778" w14:textId="2A6ECE74" w:rsidR="005F444A" w:rsidRPr="005F444A" w:rsidRDefault="005F444A" w:rsidP="00EB53E6">
            <w:pPr>
              <w:pStyle w:val="Default"/>
              <w:jc w:val="center"/>
              <w:rPr>
                <w:rFonts w:asciiTheme="minorHAnsi" w:hAnsiTheme="minorHAnsi" w:cs="ArialNarrow"/>
                <w:sz w:val="24"/>
                <w:szCs w:val="24"/>
              </w:rPr>
            </w:pPr>
            <w:r w:rsidRPr="005F444A">
              <w:rPr>
                <w:rFonts w:asciiTheme="minorHAnsi" w:hAnsiTheme="minorHAnsi"/>
                <w:sz w:val="24"/>
                <w:szCs w:val="24"/>
              </w:rPr>
              <w:lastRenderedPageBreak/>
              <w:t>horyzontalny</w:t>
            </w:r>
          </w:p>
        </w:tc>
      </w:tr>
      <w:tr w:rsidR="003C55C7" w:rsidRPr="005F444A" w14:paraId="6DF3AB5C" w14:textId="77777777" w:rsidTr="003C55C7">
        <w:trPr>
          <w:cantSplit/>
          <w:trHeight w:val="20"/>
          <w:jc w:val="center"/>
        </w:trPr>
        <w:tc>
          <w:tcPr>
            <w:tcW w:w="1189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93A863F" w14:textId="77777777" w:rsidR="003C55C7" w:rsidRPr="005F444A" w:rsidRDefault="003C55C7" w:rsidP="007650AC">
            <w:pPr>
              <w:pStyle w:val="Default"/>
              <w:rPr>
                <w:rFonts w:asciiTheme="minorHAnsi" w:hAnsiTheme="minorHAnsi" w:cs="ArialNarrow"/>
                <w:sz w:val="24"/>
                <w:szCs w:val="24"/>
              </w:rPr>
            </w:pPr>
            <w:r w:rsidRPr="005F444A">
              <w:rPr>
                <w:rFonts w:asciiTheme="minorHAnsi" w:hAnsiTheme="minorHAnsi" w:cs="ArialNarrow"/>
                <w:sz w:val="24"/>
                <w:szCs w:val="24"/>
              </w:rPr>
              <w:t>Liczba utrzymanych miejsc pracy</w:t>
            </w:r>
            <w:r w:rsidR="00A5337C" w:rsidRPr="005F444A">
              <w:rPr>
                <w:rFonts w:asciiTheme="minorHAnsi" w:hAnsiTheme="minorHAnsi" w:cs="ArialNarrow"/>
                <w:sz w:val="24"/>
                <w:szCs w:val="24"/>
              </w:rPr>
              <w:t xml:space="preserve"> O/K/M</w:t>
            </w:r>
          </w:p>
        </w:tc>
        <w:tc>
          <w:tcPr>
            <w:tcW w:w="70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3CFA39" w14:textId="77777777" w:rsidR="003C55C7" w:rsidRPr="005F444A" w:rsidRDefault="003C55C7" w:rsidP="003F1889">
            <w:pPr>
              <w:spacing w:before="0" w:line="240" w:lineRule="auto"/>
              <w:jc w:val="center"/>
              <w:rPr>
                <w:rFonts w:asciiTheme="minorHAnsi" w:hAnsiTheme="minorHAnsi" w:cs="ArialNarrow"/>
                <w:sz w:val="24"/>
                <w:szCs w:val="24"/>
              </w:rPr>
            </w:pPr>
            <w:r w:rsidRPr="005F444A">
              <w:rPr>
                <w:rFonts w:asciiTheme="minorHAnsi" w:hAnsiTheme="minorHAnsi" w:cs="ArialNarrow"/>
                <w:sz w:val="24"/>
                <w:szCs w:val="24"/>
              </w:rPr>
              <w:t>EPC</w:t>
            </w:r>
          </w:p>
        </w:tc>
        <w:tc>
          <w:tcPr>
            <w:tcW w:w="206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F5846A7" w14:textId="0BFD207B" w:rsidR="003C55C7" w:rsidRPr="005F444A" w:rsidRDefault="003C55C7" w:rsidP="00EE4C8C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5F444A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Miejsca pracy utworzone w wyniku realizacji projektu, lecz nie powodują wzrostu zatrudnienia w organizacji</w:t>
            </w:r>
            <w:r w:rsidR="000C1011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04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8" w:space="0" w:color="000000" w:themeColor="text1"/>
            </w:tcBorders>
          </w:tcPr>
          <w:p w14:paraId="289B6EBA" w14:textId="77777777" w:rsidR="003C55C7" w:rsidRPr="005F444A" w:rsidRDefault="003C55C7" w:rsidP="003F1889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F444A">
              <w:rPr>
                <w:rFonts w:asciiTheme="minorHAnsi" w:hAnsiTheme="minorHAnsi"/>
                <w:sz w:val="24"/>
                <w:szCs w:val="24"/>
              </w:rPr>
              <w:t>horyzontalny</w:t>
            </w:r>
          </w:p>
        </w:tc>
      </w:tr>
      <w:tr w:rsidR="003C55C7" w:rsidRPr="005F444A" w14:paraId="39925844" w14:textId="77777777" w:rsidTr="003C55C7">
        <w:trPr>
          <w:cantSplit/>
          <w:trHeight w:val="20"/>
          <w:jc w:val="center"/>
        </w:trPr>
        <w:tc>
          <w:tcPr>
            <w:tcW w:w="1189" w:type="pct"/>
            <w:tcBorders>
              <w:top w:val="single" w:sz="6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2D3BAAA" w14:textId="77777777" w:rsidR="003C55C7" w:rsidRDefault="003C55C7" w:rsidP="007650AC">
            <w:pPr>
              <w:pStyle w:val="Default"/>
              <w:rPr>
                <w:rFonts w:asciiTheme="minorHAnsi" w:hAnsiTheme="minorHAnsi" w:cs="ArialNarrow"/>
                <w:sz w:val="24"/>
                <w:szCs w:val="24"/>
              </w:rPr>
            </w:pPr>
            <w:r w:rsidRPr="005F444A">
              <w:rPr>
                <w:rFonts w:asciiTheme="minorHAnsi" w:hAnsiTheme="minorHAnsi" w:cs="ArialNarrow"/>
                <w:sz w:val="24"/>
                <w:szCs w:val="24"/>
              </w:rPr>
              <w:lastRenderedPageBreak/>
              <w:t xml:space="preserve">Liczba nowo utworzonych miejsc pracy - pozostałe formy </w:t>
            </w:r>
            <w:r w:rsidR="00A5337C" w:rsidRPr="005F444A">
              <w:rPr>
                <w:rFonts w:asciiTheme="minorHAnsi" w:hAnsiTheme="minorHAnsi" w:cs="ArialNarrow"/>
                <w:sz w:val="24"/>
                <w:szCs w:val="24"/>
              </w:rPr>
              <w:t>O/K/M</w:t>
            </w:r>
          </w:p>
          <w:p w14:paraId="3801E7CD" w14:textId="2313E171" w:rsidR="002F00B7" w:rsidRPr="005F444A" w:rsidRDefault="002F00B7" w:rsidP="007650AC">
            <w:pPr>
              <w:pStyle w:val="Default"/>
              <w:rPr>
                <w:rFonts w:asciiTheme="minorHAnsi" w:hAnsiTheme="minorHAnsi" w:cs="ArialNarrow"/>
                <w:sz w:val="24"/>
                <w:szCs w:val="24"/>
              </w:rPr>
            </w:pPr>
            <w:r w:rsidRPr="002F00B7">
              <w:rPr>
                <w:rFonts w:asciiTheme="minorHAnsi" w:hAnsiTheme="minorHAnsi" w:cs="ArialNarrow"/>
                <w:sz w:val="24"/>
                <w:szCs w:val="24"/>
              </w:rPr>
              <w:t>(wskaźnik ma charakter informacyjny)</w:t>
            </w:r>
          </w:p>
        </w:tc>
        <w:tc>
          <w:tcPr>
            <w:tcW w:w="70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</w:tcPr>
          <w:p w14:paraId="3C267538" w14:textId="77777777" w:rsidR="003C55C7" w:rsidRPr="005F444A" w:rsidRDefault="003C55C7" w:rsidP="003F1889">
            <w:pPr>
              <w:spacing w:before="0" w:line="240" w:lineRule="auto"/>
              <w:jc w:val="center"/>
              <w:rPr>
                <w:rFonts w:asciiTheme="minorHAnsi" w:hAnsiTheme="minorHAnsi" w:cs="ArialNarrow"/>
                <w:sz w:val="24"/>
                <w:szCs w:val="24"/>
              </w:rPr>
            </w:pPr>
            <w:r w:rsidRPr="005F444A">
              <w:rPr>
                <w:rFonts w:asciiTheme="minorHAnsi" w:hAnsiTheme="minorHAnsi" w:cs="ArialNarrow"/>
                <w:sz w:val="24"/>
                <w:szCs w:val="24"/>
              </w:rPr>
              <w:t>EPC</w:t>
            </w:r>
          </w:p>
        </w:tc>
        <w:tc>
          <w:tcPr>
            <w:tcW w:w="2061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A6BC5B4" w14:textId="086B26E8" w:rsidR="003C55C7" w:rsidRPr="005F444A" w:rsidRDefault="00471B0C" w:rsidP="00EE4C8C">
            <w:pPr>
              <w:autoSpaceDE w:val="0"/>
              <w:autoSpaceDN w:val="0"/>
              <w:adjustRightInd w:val="0"/>
              <w:spacing w:before="0" w:line="240" w:lineRule="auto"/>
              <w:rPr>
                <w:rFonts w:asciiTheme="minorHAnsi" w:eastAsiaTheme="minorHAnsi" w:hAnsiTheme="minorHAnsi" w:cs="Verdana"/>
                <w:sz w:val="24"/>
                <w:szCs w:val="24"/>
                <w:lang w:eastAsia="en-US"/>
              </w:rPr>
            </w:pPr>
            <w:r w:rsidRPr="005F444A">
              <w:rPr>
                <w:rFonts w:asciiTheme="minorHAnsi" w:eastAsiaTheme="minorHAnsi" w:hAnsiTheme="minorHAnsi" w:cstheme="minorBidi"/>
                <w:iCs/>
                <w:sz w:val="24"/>
                <w:szCs w:val="24"/>
                <w:lang w:eastAsia="en-US"/>
              </w:rPr>
              <w:t>Pozostałe formy</w:t>
            </w:r>
            <w:r w:rsidRPr="005F444A">
              <w:rPr>
                <w:rFonts w:asciiTheme="minorHAnsi" w:eastAsiaTheme="minorHAnsi" w:hAnsiTheme="minorHAnsi" w:cs="Verdana"/>
                <w:sz w:val="24"/>
                <w:szCs w:val="24"/>
                <w:lang w:eastAsia="en-US"/>
              </w:rPr>
              <w:t>, np. umowy cywilnoprawne, miejsca pracy do obsługi projektu, nietrwałe miejsca pracy</w:t>
            </w:r>
            <w:r w:rsidR="000C1011">
              <w:rPr>
                <w:rFonts w:asciiTheme="minorHAnsi" w:eastAsiaTheme="minorHAnsi" w:hAnsiTheme="minorHAnsi" w:cs="Verdana"/>
                <w:sz w:val="24"/>
                <w:szCs w:val="24"/>
                <w:lang w:eastAsia="en-US"/>
              </w:rPr>
              <w:t>.</w:t>
            </w:r>
            <w:bookmarkStart w:id="4" w:name="_GoBack"/>
            <w:bookmarkEnd w:id="4"/>
            <w:r w:rsidRPr="005F444A">
              <w:rPr>
                <w:rFonts w:asciiTheme="minorHAnsi" w:eastAsiaTheme="minorHAnsi" w:hAnsiTheme="minorHAnsi" w:cs="Verdana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49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38C5480" w14:textId="77777777" w:rsidR="003C55C7" w:rsidRPr="005F444A" w:rsidRDefault="003C55C7" w:rsidP="003F1889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F444A">
              <w:rPr>
                <w:rFonts w:asciiTheme="minorHAnsi" w:hAnsiTheme="minorHAnsi"/>
                <w:sz w:val="24"/>
                <w:szCs w:val="24"/>
              </w:rPr>
              <w:t>horyzontalny</w:t>
            </w:r>
          </w:p>
        </w:tc>
      </w:tr>
    </w:tbl>
    <w:p w14:paraId="3E50F129" w14:textId="41FFABB5" w:rsidR="005E1FB6" w:rsidRPr="005F444A" w:rsidRDefault="005E1FB6" w:rsidP="00D22944">
      <w:pPr>
        <w:autoSpaceDE w:val="0"/>
        <w:autoSpaceDN w:val="0"/>
        <w:adjustRightInd w:val="0"/>
        <w:spacing w:before="0" w:line="240" w:lineRule="auto"/>
        <w:rPr>
          <w:rFonts w:asciiTheme="minorHAnsi" w:eastAsiaTheme="minorHAnsi" w:hAnsiTheme="minorHAnsi" w:cs="Calibri"/>
          <w:b/>
          <w:bCs/>
          <w:color w:val="000000"/>
          <w:sz w:val="24"/>
          <w:szCs w:val="24"/>
          <w:lang w:eastAsia="en-US"/>
        </w:rPr>
      </w:pPr>
    </w:p>
    <w:p w14:paraId="359A2192" w14:textId="5289DD3A" w:rsidR="00DF6D97" w:rsidRPr="005F444A" w:rsidRDefault="00DF6D97" w:rsidP="008B71A7">
      <w:pPr>
        <w:autoSpaceDE w:val="0"/>
        <w:autoSpaceDN w:val="0"/>
        <w:adjustRightInd w:val="0"/>
        <w:spacing w:before="120" w:after="120" w:line="240" w:lineRule="auto"/>
        <w:rPr>
          <w:rFonts w:asciiTheme="minorHAnsi" w:eastAsiaTheme="minorHAnsi" w:hAnsiTheme="minorHAnsi" w:cs="Arial"/>
          <w:sz w:val="24"/>
          <w:szCs w:val="24"/>
          <w:lang w:eastAsia="en-US"/>
        </w:rPr>
      </w:pPr>
      <w:r w:rsidRPr="005F444A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W ramach wniosku o dofinansowanie Wnioskodawca ma obowiązek uwzględnić </w:t>
      </w:r>
      <w:r w:rsidRPr="005F444A">
        <w:rPr>
          <w:rFonts w:asciiTheme="minorHAnsi" w:eastAsiaTheme="minorHAnsi" w:hAnsiTheme="minorHAnsi" w:cs="Arial"/>
          <w:b/>
          <w:sz w:val="24"/>
          <w:szCs w:val="24"/>
          <w:lang w:eastAsia="en-US"/>
        </w:rPr>
        <w:t>wszystkie adekwatne</w:t>
      </w:r>
      <w:r w:rsidRPr="005F444A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 wskaźniki produktu oraz rezultatu bezpośredniego z listy przedstawionej  w</w:t>
      </w:r>
      <w:r w:rsidR="00F84AD4">
        <w:rPr>
          <w:rFonts w:asciiTheme="minorHAnsi" w:eastAsiaTheme="minorHAnsi" w:hAnsiTheme="minorHAnsi" w:cs="Arial"/>
          <w:sz w:val="24"/>
          <w:szCs w:val="24"/>
          <w:lang w:eastAsia="en-US"/>
        </w:rPr>
        <w:t> </w:t>
      </w:r>
      <w:r w:rsidRPr="005F444A">
        <w:rPr>
          <w:rFonts w:asciiTheme="minorHAnsi" w:eastAsiaTheme="minorHAnsi" w:hAnsiTheme="minorHAnsi" w:cs="Arial"/>
          <w:sz w:val="24"/>
          <w:szCs w:val="24"/>
          <w:lang w:eastAsia="en-US"/>
        </w:rPr>
        <w:t xml:space="preserve">powyższych tabelach, odpowiadające celowi projektu. </w:t>
      </w:r>
      <w:r w:rsidRPr="005F444A">
        <w:rPr>
          <w:rFonts w:asciiTheme="minorHAnsi" w:hAnsiTheme="minorHAnsi"/>
          <w:sz w:val="24"/>
          <w:szCs w:val="24"/>
        </w:rPr>
        <w:t>Dodatkowo w ramach wniosku o</w:t>
      </w:r>
      <w:r w:rsidR="00F84AD4">
        <w:rPr>
          <w:rFonts w:asciiTheme="minorHAnsi" w:hAnsiTheme="minorHAnsi"/>
          <w:sz w:val="24"/>
          <w:szCs w:val="24"/>
        </w:rPr>
        <w:t> </w:t>
      </w:r>
      <w:r w:rsidRPr="005F444A">
        <w:rPr>
          <w:rFonts w:asciiTheme="minorHAnsi" w:hAnsiTheme="minorHAnsi"/>
          <w:sz w:val="24"/>
          <w:szCs w:val="24"/>
        </w:rPr>
        <w:t>dofinansowanie Wnioskodawca może określić inne, dodatkowe wskaźniki specyficzne dla danego projektu, o ile będzie to niezbędne dla prawidłowej realizacji projektu (tzw. wskaźniki projektowe).</w:t>
      </w:r>
    </w:p>
    <w:p w14:paraId="7506C177" w14:textId="77777777" w:rsidR="00DF6D97" w:rsidRPr="005F444A" w:rsidRDefault="00DF6D97" w:rsidP="008B71A7">
      <w:pPr>
        <w:pStyle w:val="Default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5F444A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We wniosku o dofinansowanie należy określić, w jaki sposób i na jakiej podstawie mierzone będą wskaźniki realizacji celu projektu poprzez ustalenie źródła weryfikacji/pozyskania danych do pomiaru wskaźnika oraz częstotliwości pomiaru. Dlatego przy określaniu wskaźników należy wziąć pod uwagę dostępność i wiarygodność danych niezbędnych do pomiaru danego wskaźnika. </w:t>
      </w:r>
    </w:p>
    <w:p w14:paraId="1F38F3DC" w14:textId="77777777" w:rsidR="003E7EAB" w:rsidRPr="005F444A" w:rsidRDefault="003E7EAB" w:rsidP="008B71A7">
      <w:pPr>
        <w:spacing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66EFFBB0" w14:textId="77777777" w:rsidR="00DF6D97" w:rsidRPr="005F444A" w:rsidRDefault="00DF6D97" w:rsidP="008B71A7">
      <w:pPr>
        <w:spacing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  <w:r w:rsidRPr="005F444A">
        <w:rPr>
          <w:rFonts w:asciiTheme="minorHAnsi" w:hAnsiTheme="minorHAnsi" w:cs="Arial"/>
          <w:b/>
          <w:sz w:val="24"/>
          <w:szCs w:val="24"/>
          <w:u w:val="single"/>
        </w:rPr>
        <w:t>Wartość bazowa (tzn. wartość w momencie rozpoczęcia realizacji projektu) w przypadku każdego wskaźnika powinna być wykazana na poziomie „0”.</w:t>
      </w:r>
    </w:p>
    <w:p w14:paraId="1F9774B1" w14:textId="77777777" w:rsidR="003E7EAB" w:rsidRPr="005F444A" w:rsidRDefault="003E7EAB" w:rsidP="008B71A7">
      <w:pPr>
        <w:spacing w:line="240" w:lineRule="auto"/>
        <w:rPr>
          <w:rFonts w:asciiTheme="minorHAnsi" w:hAnsiTheme="minorHAnsi" w:cs="Arial"/>
          <w:b/>
          <w:sz w:val="24"/>
          <w:szCs w:val="24"/>
        </w:rPr>
      </w:pPr>
    </w:p>
    <w:p w14:paraId="10647768" w14:textId="77777777" w:rsidR="00DF6D97" w:rsidRPr="005F444A" w:rsidRDefault="004768A8" w:rsidP="008B71A7">
      <w:pPr>
        <w:spacing w:line="240" w:lineRule="auto"/>
        <w:rPr>
          <w:rFonts w:asciiTheme="minorHAnsi" w:hAnsiTheme="minorHAnsi" w:cs="Arial"/>
          <w:b/>
          <w:sz w:val="24"/>
          <w:szCs w:val="24"/>
        </w:rPr>
      </w:pPr>
      <w:r w:rsidRPr="005F444A">
        <w:rPr>
          <w:rFonts w:asciiTheme="minorHAnsi" w:hAnsiTheme="minorHAnsi" w:cs="Arial"/>
          <w:b/>
          <w:sz w:val="24"/>
          <w:szCs w:val="24"/>
        </w:rPr>
        <w:t>E</w:t>
      </w:r>
      <w:r w:rsidR="00DF6D97" w:rsidRPr="005F444A">
        <w:rPr>
          <w:rFonts w:asciiTheme="minorHAnsi" w:hAnsiTheme="minorHAnsi" w:cs="Arial"/>
          <w:b/>
          <w:sz w:val="24"/>
          <w:szCs w:val="24"/>
        </w:rPr>
        <w:t xml:space="preserve">fekt wsparcia na poziomie projektu występuje: </w:t>
      </w:r>
    </w:p>
    <w:p w14:paraId="794580BB" w14:textId="6EC2C8F1" w:rsidR="00DF6D97" w:rsidRPr="005F444A" w:rsidRDefault="00DF6D97" w:rsidP="008B71A7">
      <w:pPr>
        <w:spacing w:line="240" w:lineRule="auto"/>
        <w:rPr>
          <w:rFonts w:asciiTheme="minorHAnsi" w:hAnsiTheme="minorHAnsi" w:cs="Arial"/>
          <w:b/>
          <w:sz w:val="24"/>
          <w:szCs w:val="24"/>
        </w:rPr>
      </w:pPr>
      <w:r w:rsidRPr="005F444A">
        <w:rPr>
          <w:rFonts w:asciiTheme="minorHAnsi" w:hAnsiTheme="minorHAnsi" w:cs="Arial"/>
          <w:b/>
          <w:sz w:val="24"/>
          <w:szCs w:val="24"/>
        </w:rPr>
        <w:t>a) w przypadku wskaźników produktu – w okresie od podpisania umowy o dofinansowanie</w:t>
      </w:r>
      <w:r w:rsidR="00F84AD4">
        <w:rPr>
          <w:rFonts w:asciiTheme="minorHAnsi" w:hAnsiTheme="minorHAnsi" w:cs="Arial"/>
          <w:b/>
          <w:sz w:val="24"/>
          <w:szCs w:val="24"/>
        </w:rPr>
        <w:t>/podjęcia decyzji o dofinansowaniu</w:t>
      </w:r>
      <w:r w:rsidRPr="005F444A">
        <w:rPr>
          <w:rFonts w:asciiTheme="minorHAnsi" w:hAnsiTheme="minorHAnsi" w:cs="Arial"/>
          <w:b/>
          <w:sz w:val="24"/>
          <w:szCs w:val="24"/>
        </w:rPr>
        <w:t>, przy czym osiągnięte wartości powinny zostać wykazane najpóźniej we</w:t>
      </w:r>
      <w:r w:rsidR="00F84AD4">
        <w:rPr>
          <w:rFonts w:asciiTheme="minorHAnsi" w:hAnsiTheme="minorHAnsi" w:cs="Arial"/>
          <w:b/>
          <w:sz w:val="24"/>
          <w:szCs w:val="24"/>
        </w:rPr>
        <w:t> </w:t>
      </w:r>
      <w:r w:rsidRPr="005F444A">
        <w:rPr>
          <w:rFonts w:asciiTheme="minorHAnsi" w:hAnsiTheme="minorHAnsi" w:cs="Arial"/>
          <w:b/>
          <w:sz w:val="24"/>
          <w:szCs w:val="24"/>
        </w:rPr>
        <w:t>wniosku o płatność końcową</w:t>
      </w:r>
      <w:r w:rsidR="005E2B34" w:rsidRPr="005F444A">
        <w:rPr>
          <w:rFonts w:asciiTheme="minorHAnsi" w:hAnsiTheme="minorHAnsi" w:cs="Arial"/>
          <w:b/>
          <w:sz w:val="24"/>
          <w:szCs w:val="24"/>
        </w:rPr>
        <w:t xml:space="preserve"> </w:t>
      </w:r>
      <w:r w:rsidR="003179D2" w:rsidRPr="005F444A">
        <w:rPr>
          <w:rFonts w:asciiTheme="minorHAnsi" w:hAnsiTheme="minorHAnsi" w:cs="Arial"/>
          <w:b/>
          <w:sz w:val="24"/>
          <w:szCs w:val="24"/>
        </w:rPr>
        <w:t>oraz utrzymane w</w:t>
      </w:r>
      <w:r w:rsidR="000B59A4">
        <w:rPr>
          <w:rFonts w:asciiTheme="minorHAnsi" w:hAnsiTheme="minorHAnsi" w:cs="Arial"/>
          <w:b/>
          <w:sz w:val="24"/>
          <w:szCs w:val="24"/>
        </w:rPr>
        <w:t> </w:t>
      </w:r>
      <w:r w:rsidR="003179D2" w:rsidRPr="005F444A">
        <w:rPr>
          <w:rFonts w:asciiTheme="minorHAnsi" w:hAnsiTheme="minorHAnsi" w:cs="Arial"/>
          <w:b/>
          <w:sz w:val="24"/>
          <w:szCs w:val="24"/>
        </w:rPr>
        <w:t>okresie trwałości projektu</w:t>
      </w:r>
      <w:r w:rsidRPr="005F444A">
        <w:rPr>
          <w:rFonts w:asciiTheme="minorHAnsi" w:hAnsiTheme="minorHAnsi" w:cs="Arial"/>
          <w:b/>
          <w:sz w:val="24"/>
          <w:szCs w:val="24"/>
        </w:rPr>
        <w:t xml:space="preserve">, </w:t>
      </w:r>
    </w:p>
    <w:p w14:paraId="7A688FB9" w14:textId="77777777" w:rsidR="00DF6D97" w:rsidRPr="005F444A" w:rsidRDefault="00DF6D97" w:rsidP="008B71A7">
      <w:pPr>
        <w:spacing w:line="240" w:lineRule="auto"/>
        <w:rPr>
          <w:rFonts w:asciiTheme="minorHAnsi" w:hAnsiTheme="minorHAnsi" w:cs="Arial"/>
          <w:b/>
          <w:sz w:val="24"/>
          <w:szCs w:val="24"/>
        </w:rPr>
      </w:pPr>
      <w:r w:rsidRPr="005F444A">
        <w:rPr>
          <w:rFonts w:asciiTheme="minorHAnsi" w:hAnsiTheme="minorHAnsi" w:cs="Arial"/>
          <w:b/>
          <w:sz w:val="24"/>
          <w:szCs w:val="24"/>
        </w:rPr>
        <w:t xml:space="preserve">b) w przypadku wskaźników rezultatu określonych na poziomie projektu: </w:t>
      </w:r>
    </w:p>
    <w:p w14:paraId="185EADE9" w14:textId="1FCF6F67" w:rsidR="003E7EAB" w:rsidRPr="005F444A" w:rsidRDefault="00DF6D97" w:rsidP="008B71A7">
      <w:pPr>
        <w:pStyle w:val="Akapitzlist"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  <w:rPr>
          <w:rFonts w:asciiTheme="minorHAnsi" w:hAnsiTheme="minorHAnsi"/>
          <w:b/>
          <w:sz w:val="24"/>
          <w:szCs w:val="24"/>
        </w:rPr>
      </w:pPr>
      <w:r w:rsidRPr="005F444A">
        <w:rPr>
          <w:rFonts w:asciiTheme="minorHAnsi" w:hAnsiTheme="minorHAnsi"/>
          <w:b/>
          <w:sz w:val="24"/>
          <w:szCs w:val="24"/>
        </w:rPr>
        <w:t>co do zasady – w okresie 12 miesięcy od zakończenia okresu realizacji projektu określonego w umowie o dofinansowaniu</w:t>
      </w:r>
      <w:r w:rsidR="00F84AD4">
        <w:rPr>
          <w:rFonts w:asciiTheme="minorHAnsi" w:hAnsiTheme="minorHAnsi"/>
          <w:b/>
          <w:sz w:val="24"/>
          <w:szCs w:val="24"/>
        </w:rPr>
        <w:t xml:space="preserve">/decyzji o dofinansowaniu </w:t>
      </w:r>
      <w:r w:rsidRPr="005F444A">
        <w:rPr>
          <w:rFonts w:asciiTheme="minorHAnsi" w:hAnsiTheme="minorHAnsi"/>
          <w:b/>
          <w:sz w:val="24"/>
          <w:szCs w:val="24"/>
        </w:rPr>
        <w:t>projektu lub, o ile wynika to ze specyfiki projektu, od uruchomienia przedsięwzięcia, przy czym osiągnięte wartości wykazywane są w</w:t>
      </w:r>
      <w:r w:rsidR="003179D2" w:rsidRPr="005F444A">
        <w:rPr>
          <w:rFonts w:asciiTheme="minorHAnsi" w:hAnsiTheme="minorHAnsi"/>
          <w:b/>
          <w:sz w:val="24"/>
          <w:szCs w:val="24"/>
        </w:rPr>
        <w:t>e</w:t>
      </w:r>
      <w:r w:rsidRPr="005F444A">
        <w:rPr>
          <w:rFonts w:asciiTheme="minorHAnsi" w:hAnsiTheme="minorHAnsi"/>
          <w:b/>
          <w:sz w:val="24"/>
          <w:szCs w:val="24"/>
        </w:rPr>
        <w:t xml:space="preserve"> wniosku o płatność końcową</w:t>
      </w:r>
      <w:r w:rsidR="003179D2" w:rsidRPr="005F444A">
        <w:rPr>
          <w:rFonts w:asciiTheme="minorHAnsi" w:hAnsiTheme="minorHAnsi"/>
          <w:b/>
          <w:sz w:val="24"/>
          <w:szCs w:val="24"/>
        </w:rPr>
        <w:t xml:space="preserve"> lub jego korekcie. Wskaźniki rezultatu powinny być utrzymane w okresie trwałości projektu</w:t>
      </w:r>
      <w:r w:rsidR="003E7EAB" w:rsidRPr="005F444A">
        <w:rPr>
          <w:rFonts w:asciiTheme="minorHAnsi" w:hAnsiTheme="minorHAnsi"/>
          <w:b/>
          <w:sz w:val="24"/>
          <w:szCs w:val="24"/>
        </w:rPr>
        <w:t>, lub</w:t>
      </w:r>
    </w:p>
    <w:p w14:paraId="0342874F" w14:textId="77777777" w:rsidR="003179D2" w:rsidRPr="005F444A" w:rsidRDefault="003179D2" w:rsidP="008B71A7">
      <w:pPr>
        <w:pStyle w:val="Akapitzlist"/>
        <w:tabs>
          <w:tab w:val="left" w:pos="284"/>
        </w:tabs>
        <w:spacing w:before="0" w:after="200" w:line="240" w:lineRule="auto"/>
        <w:ind w:left="0"/>
        <w:contextualSpacing/>
        <w:rPr>
          <w:rFonts w:asciiTheme="minorHAnsi" w:hAnsiTheme="minorHAnsi" w:cs="Arial"/>
          <w:b/>
          <w:sz w:val="24"/>
          <w:szCs w:val="24"/>
        </w:rPr>
      </w:pPr>
    </w:p>
    <w:p w14:paraId="2A4D9600" w14:textId="10DA48A7" w:rsidR="003179D2" w:rsidRPr="005F444A" w:rsidRDefault="003179D2" w:rsidP="008B71A7">
      <w:pPr>
        <w:pStyle w:val="Akapitzlist"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5F444A">
        <w:rPr>
          <w:rFonts w:asciiTheme="minorHAnsi" w:hAnsiTheme="minorHAnsi"/>
          <w:bCs/>
          <w:sz w:val="24"/>
          <w:szCs w:val="24"/>
        </w:rPr>
        <w:t>w okresie trwałości projektu, na zasadach określonych przez I</w:t>
      </w:r>
      <w:r w:rsidR="003E7EAB" w:rsidRPr="005F444A">
        <w:rPr>
          <w:rFonts w:asciiTheme="minorHAnsi" w:hAnsiTheme="minorHAnsi"/>
          <w:bCs/>
          <w:sz w:val="24"/>
          <w:szCs w:val="24"/>
        </w:rPr>
        <w:t>Z RPO</w:t>
      </w:r>
      <w:r w:rsidRPr="005F444A">
        <w:rPr>
          <w:rFonts w:asciiTheme="minorHAnsi" w:hAnsiTheme="minorHAnsi"/>
          <w:bCs/>
          <w:sz w:val="24"/>
          <w:szCs w:val="24"/>
        </w:rPr>
        <w:t xml:space="preserve"> (w umowie o</w:t>
      </w:r>
      <w:r w:rsidR="00F84AD4">
        <w:rPr>
          <w:rFonts w:asciiTheme="minorHAnsi" w:hAnsiTheme="minorHAnsi"/>
          <w:bCs/>
          <w:sz w:val="24"/>
          <w:szCs w:val="24"/>
        </w:rPr>
        <w:t> </w:t>
      </w:r>
      <w:r w:rsidRPr="005F444A">
        <w:rPr>
          <w:rFonts w:asciiTheme="minorHAnsi" w:hAnsiTheme="minorHAnsi"/>
          <w:bCs/>
          <w:sz w:val="24"/>
          <w:szCs w:val="24"/>
        </w:rPr>
        <w:t>dofinansowanie projektu</w:t>
      </w:r>
      <w:r w:rsidR="00F84AD4">
        <w:rPr>
          <w:rFonts w:asciiTheme="minorHAnsi" w:hAnsiTheme="minorHAnsi"/>
          <w:bCs/>
          <w:sz w:val="24"/>
          <w:szCs w:val="24"/>
        </w:rPr>
        <w:t>/decyzji o dofinansowaniu</w:t>
      </w:r>
      <w:r w:rsidRPr="005F444A">
        <w:rPr>
          <w:rFonts w:asciiTheme="minorHAnsi" w:hAnsiTheme="minorHAnsi"/>
          <w:bCs/>
          <w:sz w:val="24"/>
          <w:szCs w:val="24"/>
        </w:rPr>
        <w:t>)</w:t>
      </w:r>
      <w:r w:rsidR="001C3B34" w:rsidRPr="005F444A">
        <w:rPr>
          <w:rFonts w:asciiTheme="minorHAnsi" w:hAnsiTheme="minorHAnsi"/>
          <w:bCs/>
          <w:sz w:val="24"/>
          <w:szCs w:val="24"/>
        </w:rPr>
        <w:t xml:space="preserve"> </w:t>
      </w:r>
      <w:r w:rsidR="003E7EAB" w:rsidRPr="005F444A">
        <w:rPr>
          <w:rFonts w:asciiTheme="minorHAnsi" w:hAnsiTheme="minorHAnsi"/>
          <w:bCs/>
          <w:sz w:val="24"/>
          <w:szCs w:val="24"/>
        </w:rPr>
        <w:t>–</w:t>
      </w:r>
      <w:r w:rsidRPr="005F444A">
        <w:rPr>
          <w:rFonts w:asciiTheme="minorHAnsi" w:hAnsiTheme="minorHAnsi"/>
          <w:bCs/>
          <w:sz w:val="24"/>
          <w:szCs w:val="24"/>
        </w:rPr>
        <w:t xml:space="preserve"> w przypadku wskaźników, których termin realizacji został wydłużony na wniosek </w:t>
      </w:r>
      <w:r w:rsidR="00F84AD4">
        <w:rPr>
          <w:rFonts w:asciiTheme="minorHAnsi" w:hAnsiTheme="minorHAnsi"/>
          <w:bCs/>
          <w:sz w:val="24"/>
          <w:szCs w:val="24"/>
        </w:rPr>
        <w:t>B</w:t>
      </w:r>
      <w:r w:rsidRPr="005F444A">
        <w:rPr>
          <w:rFonts w:asciiTheme="minorHAnsi" w:hAnsiTheme="minorHAnsi"/>
          <w:bCs/>
          <w:sz w:val="24"/>
          <w:szCs w:val="24"/>
        </w:rPr>
        <w:t>eneficjenta i za zgodą</w:t>
      </w:r>
      <w:r w:rsidR="005E2B34" w:rsidRPr="005F444A">
        <w:rPr>
          <w:rFonts w:asciiTheme="minorHAnsi" w:hAnsiTheme="minorHAnsi"/>
          <w:bCs/>
          <w:sz w:val="24"/>
          <w:szCs w:val="24"/>
        </w:rPr>
        <w:t xml:space="preserve"> </w:t>
      </w:r>
      <w:r w:rsidR="00623DE5" w:rsidRPr="005F444A">
        <w:rPr>
          <w:rFonts w:asciiTheme="minorHAnsi" w:hAnsiTheme="minorHAnsi"/>
          <w:bCs/>
          <w:sz w:val="24"/>
          <w:szCs w:val="24"/>
        </w:rPr>
        <w:t>I</w:t>
      </w:r>
      <w:r w:rsidR="003E7EAB" w:rsidRPr="005F444A">
        <w:rPr>
          <w:rFonts w:asciiTheme="minorHAnsi" w:hAnsiTheme="minorHAnsi"/>
          <w:bCs/>
          <w:sz w:val="24"/>
          <w:szCs w:val="24"/>
        </w:rPr>
        <w:t>Z RPO</w:t>
      </w:r>
      <w:r w:rsidRPr="005F444A">
        <w:rPr>
          <w:rFonts w:asciiTheme="minorHAnsi" w:hAnsiTheme="minorHAnsi"/>
          <w:bCs/>
          <w:sz w:val="24"/>
          <w:szCs w:val="24"/>
        </w:rPr>
        <w:t>, jednak nie później niż do dnia 31.12.2023 r.</w:t>
      </w:r>
    </w:p>
    <w:p w14:paraId="7D804F99" w14:textId="77777777" w:rsidR="00DF6D97" w:rsidRPr="005F444A" w:rsidRDefault="00DF6D97" w:rsidP="00271DC5">
      <w:pPr>
        <w:spacing w:before="0" w:after="200" w:line="240" w:lineRule="auto"/>
        <w:contextualSpacing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14:paraId="3E7A8A02" w14:textId="77777777" w:rsidR="0032765F" w:rsidRPr="005F444A" w:rsidRDefault="0032765F" w:rsidP="007650AC">
      <w:pPr>
        <w:spacing w:line="240" w:lineRule="auto"/>
        <w:rPr>
          <w:rFonts w:asciiTheme="minorHAnsi" w:hAnsiTheme="minorHAnsi"/>
          <w:sz w:val="24"/>
          <w:szCs w:val="24"/>
        </w:rPr>
      </w:pPr>
    </w:p>
    <w:sectPr w:rsidR="0032765F" w:rsidRPr="005F444A" w:rsidSect="003E7EA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2A2AD" w14:textId="77777777" w:rsidR="00C25AE5" w:rsidRDefault="00C25AE5" w:rsidP="008C495E">
      <w:pPr>
        <w:spacing w:before="0" w:line="240" w:lineRule="auto"/>
      </w:pPr>
      <w:r>
        <w:separator/>
      </w:r>
    </w:p>
  </w:endnote>
  <w:endnote w:type="continuationSeparator" w:id="0">
    <w:p w14:paraId="4CD95B1C" w14:textId="77777777" w:rsidR="00C25AE5" w:rsidRDefault="00C25AE5" w:rsidP="008C49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altName w:val="Arial"/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</w:rPr>
      <w:id w:val="-187159747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8B019D4" w14:textId="77777777" w:rsidR="00D721EE" w:rsidRPr="00D721EE" w:rsidRDefault="00D721EE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  <w:r w:rsidRPr="00D721EE">
              <w:rPr>
                <w:rFonts w:asciiTheme="minorHAnsi" w:hAnsiTheme="minorHAnsi"/>
                <w:sz w:val="20"/>
              </w:rPr>
              <w:t xml:space="preserve">Strona </w:t>
            </w:r>
            <w:r w:rsidR="00200673" w:rsidRPr="00D721EE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D721EE">
              <w:rPr>
                <w:rFonts w:asciiTheme="minorHAnsi" w:hAnsiTheme="minorHAnsi"/>
                <w:b/>
                <w:bCs/>
                <w:sz w:val="20"/>
              </w:rPr>
              <w:instrText>PAGE</w:instrText>
            </w:r>
            <w:r w:rsidR="00200673" w:rsidRPr="00D721EE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B675A9">
              <w:rPr>
                <w:rFonts w:asciiTheme="minorHAnsi" w:hAnsiTheme="minorHAnsi"/>
                <w:b/>
                <w:bCs/>
                <w:noProof/>
                <w:sz w:val="20"/>
              </w:rPr>
              <w:t>2</w:t>
            </w:r>
            <w:r w:rsidR="00200673" w:rsidRPr="00D721EE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  <w:r w:rsidRPr="00D721EE">
              <w:rPr>
                <w:rFonts w:asciiTheme="minorHAnsi" w:hAnsiTheme="minorHAnsi"/>
                <w:sz w:val="20"/>
              </w:rPr>
              <w:t xml:space="preserve"> z </w:t>
            </w:r>
            <w:r w:rsidR="00200673" w:rsidRPr="00D721EE">
              <w:rPr>
                <w:rFonts w:asciiTheme="minorHAnsi" w:hAnsiTheme="minorHAnsi"/>
                <w:b/>
                <w:bCs/>
                <w:sz w:val="20"/>
              </w:rPr>
              <w:fldChar w:fldCharType="begin"/>
            </w:r>
            <w:r w:rsidRPr="00D721EE">
              <w:rPr>
                <w:rFonts w:asciiTheme="minorHAnsi" w:hAnsiTheme="minorHAnsi"/>
                <w:b/>
                <w:bCs/>
                <w:sz w:val="20"/>
              </w:rPr>
              <w:instrText>NUMPAGES</w:instrText>
            </w:r>
            <w:r w:rsidR="00200673" w:rsidRPr="00D721EE">
              <w:rPr>
                <w:rFonts w:asciiTheme="minorHAnsi" w:hAnsiTheme="minorHAnsi"/>
                <w:b/>
                <w:bCs/>
                <w:sz w:val="20"/>
              </w:rPr>
              <w:fldChar w:fldCharType="separate"/>
            </w:r>
            <w:r w:rsidR="00B675A9">
              <w:rPr>
                <w:rFonts w:asciiTheme="minorHAnsi" w:hAnsiTheme="minorHAnsi"/>
                <w:b/>
                <w:bCs/>
                <w:noProof/>
                <w:sz w:val="20"/>
              </w:rPr>
              <w:t>10</w:t>
            </w:r>
            <w:r w:rsidR="00200673" w:rsidRPr="00D721EE">
              <w:rPr>
                <w:rFonts w:asciiTheme="minorHAnsi" w:hAnsi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6DBBD85" w14:textId="77777777" w:rsidR="00D721EE" w:rsidRPr="00D721EE" w:rsidRDefault="00D721EE">
    <w:pPr>
      <w:pStyle w:val="Stopka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D3814" w14:textId="77777777" w:rsidR="00C25AE5" w:rsidRDefault="00C25AE5" w:rsidP="008C495E">
      <w:pPr>
        <w:spacing w:before="0" w:line="240" w:lineRule="auto"/>
      </w:pPr>
      <w:r>
        <w:separator/>
      </w:r>
    </w:p>
  </w:footnote>
  <w:footnote w:type="continuationSeparator" w:id="0">
    <w:p w14:paraId="518193ED" w14:textId="77777777" w:rsidR="00C25AE5" w:rsidRDefault="00C25AE5" w:rsidP="008C495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F7E7F" w14:textId="77777777" w:rsidR="00CA5526" w:rsidRPr="00CA5526" w:rsidRDefault="00CA5526" w:rsidP="00CA5526">
    <w:pPr>
      <w:spacing w:before="0" w:line="240" w:lineRule="auto"/>
      <w:jc w:val="right"/>
      <w:rPr>
        <w:rFonts w:asciiTheme="minorHAnsi" w:hAnsiTheme="minorHAnsi" w:cstheme="minorHAnsi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CEB8" w14:textId="77777777" w:rsidR="003E7EAB" w:rsidRPr="003E7EAB" w:rsidRDefault="003E7EAB" w:rsidP="003E7EAB">
    <w:pPr>
      <w:pStyle w:val="Nagwek"/>
      <w:jc w:val="right"/>
      <w:rPr>
        <w:rFonts w:asciiTheme="minorHAnsi" w:hAnsiTheme="minorHAnsi"/>
        <w:b/>
        <w:bCs/>
      </w:rPr>
    </w:pPr>
    <w:r w:rsidRPr="003E7EAB">
      <w:rPr>
        <w:noProof/>
      </w:rPr>
      <w:drawing>
        <wp:inline distT="0" distB="0" distL="0" distR="0" wp14:anchorId="19DCA69B" wp14:editId="40F034D1">
          <wp:extent cx="5760720" cy="5403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R-DS-UE-EFRR-cz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E7EAB">
      <w:tab/>
    </w:r>
    <w:r w:rsidRPr="003E7EAB">
      <w:rPr>
        <w:rFonts w:asciiTheme="minorHAnsi" w:hAnsiTheme="minorHAnsi"/>
        <w:b/>
        <w:bCs/>
      </w:rPr>
      <w:t>Załącznik nr 2 do Regulaminu konkursu</w:t>
    </w:r>
  </w:p>
  <w:p w14:paraId="57F04109" w14:textId="55589DFB" w:rsidR="003E7EAB" w:rsidRPr="003E7EAB" w:rsidRDefault="003E7EAB" w:rsidP="003E7EAB">
    <w:pPr>
      <w:pStyle w:val="Nagwek"/>
      <w:jc w:val="right"/>
      <w:rPr>
        <w:rFonts w:asciiTheme="minorHAnsi" w:hAnsiTheme="minorHAnsi"/>
        <w:b/>
        <w:bCs/>
      </w:rPr>
    </w:pPr>
    <w:r w:rsidRPr="003E7EAB">
      <w:rPr>
        <w:rFonts w:asciiTheme="minorHAnsi" w:hAnsiTheme="minorHAnsi"/>
        <w:b/>
        <w:bCs/>
      </w:rPr>
      <w:t>[Nabór nr RPDS.07.0</w:t>
    </w:r>
    <w:r w:rsidR="005A2C09">
      <w:rPr>
        <w:rFonts w:asciiTheme="minorHAnsi" w:hAnsiTheme="minorHAnsi"/>
        <w:b/>
        <w:bCs/>
      </w:rPr>
      <w:t>2</w:t>
    </w:r>
    <w:r w:rsidRPr="003E7EAB">
      <w:rPr>
        <w:rFonts w:asciiTheme="minorHAnsi" w:hAnsiTheme="minorHAnsi"/>
        <w:b/>
        <w:bCs/>
      </w:rPr>
      <w:t>.0</w:t>
    </w:r>
    <w:r w:rsidR="005A2C09">
      <w:rPr>
        <w:rFonts w:asciiTheme="minorHAnsi" w:hAnsiTheme="minorHAnsi"/>
        <w:b/>
        <w:bCs/>
      </w:rPr>
      <w:t>1</w:t>
    </w:r>
    <w:r w:rsidRPr="003E7EAB">
      <w:rPr>
        <w:rFonts w:asciiTheme="minorHAnsi" w:hAnsiTheme="minorHAnsi"/>
        <w:b/>
        <w:bCs/>
      </w:rPr>
      <w:t>-IZ.00-02-3</w:t>
    </w:r>
    <w:r w:rsidR="005A2C09">
      <w:rPr>
        <w:rFonts w:asciiTheme="minorHAnsi" w:hAnsiTheme="minorHAnsi"/>
        <w:b/>
        <w:bCs/>
      </w:rPr>
      <w:t>77</w:t>
    </w:r>
    <w:r w:rsidRPr="003E7EAB">
      <w:rPr>
        <w:rFonts w:asciiTheme="minorHAnsi" w:hAnsiTheme="minorHAnsi"/>
        <w:b/>
        <w:bCs/>
      </w:rPr>
      <w:t>/19]</w:t>
    </w:r>
  </w:p>
  <w:p w14:paraId="36FBC818" w14:textId="77777777" w:rsidR="003E7EAB" w:rsidRDefault="003E7E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683"/>
    <w:multiLevelType w:val="hybridMultilevel"/>
    <w:tmpl w:val="F0D2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FDF"/>
    <w:multiLevelType w:val="hybridMultilevel"/>
    <w:tmpl w:val="BDAC2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E3716"/>
    <w:multiLevelType w:val="hybridMultilevel"/>
    <w:tmpl w:val="125491A2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B91192"/>
    <w:multiLevelType w:val="multilevel"/>
    <w:tmpl w:val="2378183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b/>
        <w:i w:val="0"/>
        <w:sz w:val="24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CC7735"/>
    <w:multiLevelType w:val="hybridMultilevel"/>
    <w:tmpl w:val="A0F08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976A4"/>
    <w:multiLevelType w:val="hybridMultilevel"/>
    <w:tmpl w:val="6A92F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238A8"/>
    <w:multiLevelType w:val="hybridMultilevel"/>
    <w:tmpl w:val="80C0DE48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F6373A"/>
    <w:multiLevelType w:val="hybridMultilevel"/>
    <w:tmpl w:val="D4AC6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>
      <w:start w:val="1"/>
      <w:numFmt w:val="lowerLetter"/>
      <w:lvlText w:val="%2."/>
      <w:lvlJc w:val="left"/>
      <w:pPr>
        <w:ind w:left="1805" w:hanging="360"/>
      </w:pPr>
    </w:lvl>
    <w:lvl w:ilvl="2" w:tplc="0415001B">
      <w:start w:val="1"/>
      <w:numFmt w:val="lowerRoman"/>
      <w:lvlText w:val="%3."/>
      <w:lvlJc w:val="right"/>
      <w:pPr>
        <w:ind w:left="2525" w:hanging="180"/>
      </w:pPr>
    </w:lvl>
    <w:lvl w:ilvl="3" w:tplc="0415000F">
      <w:start w:val="1"/>
      <w:numFmt w:val="decimal"/>
      <w:lvlText w:val="%4."/>
      <w:lvlJc w:val="left"/>
      <w:pPr>
        <w:ind w:left="3245" w:hanging="360"/>
      </w:pPr>
    </w:lvl>
    <w:lvl w:ilvl="4" w:tplc="04150019">
      <w:start w:val="1"/>
      <w:numFmt w:val="lowerLetter"/>
      <w:lvlText w:val="%5."/>
      <w:lvlJc w:val="left"/>
      <w:pPr>
        <w:ind w:left="3965" w:hanging="360"/>
      </w:pPr>
    </w:lvl>
    <w:lvl w:ilvl="5" w:tplc="0415001B">
      <w:start w:val="1"/>
      <w:numFmt w:val="lowerRoman"/>
      <w:lvlText w:val="%6."/>
      <w:lvlJc w:val="right"/>
      <w:pPr>
        <w:ind w:left="4685" w:hanging="180"/>
      </w:pPr>
    </w:lvl>
    <w:lvl w:ilvl="6" w:tplc="0415000F">
      <w:start w:val="1"/>
      <w:numFmt w:val="decimal"/>
      <w:lvlText w:val="%7."/>
      <w:lvlJc w:val="left"/>
      <w:pPr>
        <w:ind w:left="5405" w:hanging="360"/>
      </w:pPr>
    </w:lvl>
    <w:lvl w:ilvl="7" w:tplc="04150019">
      <w:start w:val="1"/>
      <w:numFmt w:val="lowerLetter"/>
      <w:lvlText w:val="%8."/>
      <w:lvlJc w:val="left"/>
      <w:pPr>
        <w:ind w:left="6125" w:hanging="360"/>
      </w:pPr>
    </w:lvl>
    <w:lvl w:ilvl="8" w:tplc="0415001B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>
      <w:start w:val="1"/>
      <w:numFmt w:val="lowerLetter"/>
      <w:lvlText w:val="%2."/>
      <w:lvlJc w:val="left"/>
      <w:pPr>
        <w:ind w:left="1016" w:hanging="360"/>
      </w:pPr>
    </w:lvl>
    <w:lvl w:ilvl="2" w:tplc="0415001B">
      <w:start w:val="1"/>
      <w:numFmt w:val="lowerRoman"/>
      <w:lvlText w:val="%3."/>
      <w:lvlJc w:val="right"/>
      <w:pPr>
        <w:ind w:left="1736" w:hanging="180"/>
      </w:pPr>
    </w:lvl>
    <w:lvl w:ilvl="3" w:tplc="0415000F">
      <w:start w:val="1"/>
      <w:numFmt w:val="decimal"/>
      <w:lvlText w:val="%4."/>
      <w:lvlJc w:val="left"/>
      <w:pPr>
        <w:ind w:left="2456" w:hanging="360"/>
      </w:pPr>
    </w:lvl>
    <w:lvl w:ilvl="4" w:tplc="04150019">
      <w:start w:val="1"/>
      <w:numFmt w:val="lowerLetter"/>
      <w:lvlText w:val="%5."/>
      <w:lvlJc w:val="left"/>
      <w:pPr>
        <w:ind w:left="3176" w:hanging="360"/>
      </w:pPr>
    </w:lvl>
    <w:lvl w:ilvl="5" w:tplc="0415001B">
      <w:start w:val="1"/>
      <w:numFmt w:val="lowerRoman"/>
      <w:lvlText w:val="%6."/>
      <w:lvlJc w:val="right"/>
      <w:pPr>
        <w:ind w:left="3896" w:hanging="180"/>
      </w:pPr>
    </w:lvl>
    <w:lvl w:ilvl="6" w:tplc="0415000F">
      <w:start w:val="1"/>
      <w:numFmt w:val="decimal"/>
      <w:lvlText w:val="%7."/>
      <w:lvlJc w:val="left"/>
      <w:pPr>
        <w:ind w:left="4616" w:hanging="360"/>
      </w:pPr>
    </w:lvl>
    <w:lvl w:ilvl="7" w:tplc="04150019">
      <w:start w:val="1"/>
      <w:numFmt w:val="lowerLetter"/>
      <w:lvlText w:val="%8."/>
      <w:lvlJc w:val="left"/>
      <w:pPr>
        <w:ind w:left="5336" w:hanging="360"/>
      </w:pPr>
    </w:lvl>
    <w:lvl w:ilvl="8" w:tplc="0415001B">
      <w:start w:val="1"/>
      <w:numFmt w:val="lowerRoman"/>
      <w:lvlText w:val="%9."/>
      <w:lvlJc w:val="right"/>
      <w:pPr>
        <w:ind w:left="6056" w:hanging="180"/>
      </w:pPr>
    </w:lvl>
  </w:abstractNum>
  <w:abstractNum w:abstractNumId="11" w15:restartNumberingAfterBreak="0">
    <w:nsid w:val="265419B7"/>
    <w:multiLevelType w:val="hybridMultilevel"/>
    <w:tmpl w:val="35F6A7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B5CBB"/>
    <w:multiLevelType w:val="hybridMultilevel"/>
    <w:tmpl w:val="6DB89E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0C664C"/>
    <w:multiLevelType w:val="hybridMultilevel"/>
    <w:tmpl w:val="68CAA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1E4793"/>
    <w:multiLevelType w:val="hybridMultilevel"/>
    <w:tmpl w:val="249A8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82CE5"/>
    <w:multiLevelType w:val="hybridMultilevel"/>
    <w:tmpl w:val="A6F8167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16E15EA"/>
    <w:multiLevelType w:val="hybridMultilevel"/>
    <w:tmpl w:val="A740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C4620"/>
    <w:multiLevelType w:val="hybridMultilevel"/>
    <w:tmpl w:val="20AA6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4E6257"/>
    <w:multiLevelType w:val="hybridMultilevel"/>
    <w:tmpl w:val="3E6AD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61ACD"/>
    <w:multiLevelType w:val="hybridMultilevel"/>
    <w:tmpl w:val="9E3836FE"/>
    <w:lvl w:ilvl="0" w:tplc="26EA25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1B1A45"/>
    <w:multiLevelType w:val="hybridMultilevel"/>
    <w:tmpl w:val="54FA5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292034"/>
    <w:multiLevelType w:val="hybridMultilevel"/>
    <w:tmpl w:val="68306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A42D1A"/>
    <w:multiLevelType w:val="hybridMultilevel"/>
    <w:tmpl w:val="F7F03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4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18"/>
  </w:num>
  <w:num w:numId="8">
    <w:abstractNumId w:val="21"/>
  </w:num>
  <w:num w:numId="9">
    <w:abstractNumId w:val="2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3"/>
  </w:num>
  <w:num w:numId="16">
    <w:abstractNumId w:val="24"/>
  </w:num>
  <w:num w:numId="17">
    <w:abstractNumId w:val="0"/>
  </w:num>
  <w:num w:numId="18">
    <w:abstractNumId w:val="1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9"/>
  </w:num>
  <w:num w:numId="22">
    <w:abstractNumId w:val="7"/>
  </w:num>
  <w:num w:numId="23">
    <w:abstractNumId w:val="22"/>
  </w:num>
  <w:num w:numId="24">
    <w:abstractNumId w:val="14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95E"/>
    <w:rsid w:val="00006B8C"/>
    <w:rsid w:val="00006E4E"/>
    <w:rsid w:val="00007941"/>
    <w:rsid w:val="00020932"/>
    <w:rsid w:val="00022968"/>
    <w:rsid w:val="00047FAC"/>
    <w:rsid w:val="000574DB"/>
    <w:rsid w:val="00062FE2"/>
    <w:rsid w:val="00070C4D"/>
    <w:rsid w:val="000719F3"/>
    <w:rsid w:val="00087BF1"/>
    <w:rsid w:val="00094C3F"/>
    <w:rsid w:val="000966E8"/>
    <w:rsid w:val="000974ED"/>
    <w:rsid w:val="000A798A"/>
    <w:rsid w:val="000B59A4"/>
    <w:rsid w:val="000C1011"/>
    <w:rsid w:val="000C57E0"/>
    <w:rsid w:val="000D22C0"/>
    <w:rsid w:val="000D4F53"/>
    <w:rsid w:val="000E5185"/>
    <w:rsid w:val="000F5C98"/>
    <w:rsid w:val="00101856"/>
    <w:rsid w:val="00104B01"/>
    <w:rsid w:val="00114550"/>
    <w:rsid w:val="0011515E"/>
    <w:rsid w:val="00120E52"/>
    <w:rsid w:val="00141571"/>
    <w:rsid w:val="00144E4F"/>
    <w:rsid w:val="001460C4"/>
    <w:rsid w:val="001477BA"/>
    <w:rsid w:val="00150E39"/>
    <w:rsid w:val="00151BAD"/>
    <w:rsid w:val="00153A87"/>
    <w:rsid w:val="0015486C"/>
    <w:rsid w:val="00165CDD"/>
    <w:rsid w:val="0017262A"/>
    <w:rsid w:val="001807D0"/>
    <w:rsid w:val="00191605"/>
    <w:rsid w:val="001B08DF"/>
    <w:rsid w:val="001B7345"/>
    <w:rsid w:val="001C2021"/>
    <w:rsid w:val="001C3B34"/>
    <w:rsid w:val="001C4F9E"/>
    <w:rsid w:val="001C75B0"/>
    <w:rsid w:val="00200673"/>
    <w:rsid w:val="00216C83"/>
    <w:rsid w:val="00231F36"/>
    <w:rsid w:val="00240CF7"/>
    <w:rsid w:val="00241C92"/>
    <w:rsid w:val="00253FAA"/>
    <w:rsid w:val="002640E7"/>
    <w:rsid w:val="00271DC5"/>
    <w:rsid w:val="00271E44"/>
    <w:rsid w:val="002771CE"/>
    <w:rsid w:val="00284171"/>
    <w:rsid w:val="00295F85"/>
    <w:rsid w:val="002972E4"/>
    <w:rsid w:val="002A2C7F"/>
    <w:rsid w:val="002A43AD"/>
    <w:rsid w:val="002A7E31"/>
    <w:rsid w:val="002B7DD7"/>
    <w:rsid w:val="002C27E6"/>
    <w:rsid w:val="002C4E16"/>
    <w:rsid w:val="002C798C"/>
    <w:rsid w:val="002D1322"/>
    <w:rsid w:val="002D4F02"/>
    <w:rsid w:val="002D5507"/>
    <w:rsid w:val="002E6E1E"/>
    <w:rsid w:val="002F00B7"/>
    <w:rsid w:val="002F6273"/>
    <w:rsid w:val="0030384D"/>
    <w:rsid w:val="00305C7F"/>
    <w:rsid w:val="003179D2"/>
    <w:rsid w:val="00317CA0"/>
    <w:rsid w:val="003211CD"/>
    <w:rsid w:val="00325693"/>
    <w:rsid w:val="00325E1C"/>
    <w:rsid w:val="0032765F"/>
    <w:rsid w:val="00337E57"/>
    <w:rsid w:val="00340A6B"/>
    <w:rsid w:val="00342A5E"/>
    <w:rsid w:val="0035614F"/>
    <w:rsid w:val="0036362B"/>
    <w:rsid w:val="00366C6D"/>
    <w:rsid w:val="00370466"/>
    <w:rsid w:val="00373A67"/>
    <w:rsid w:val="00396D41"/>
    <w:rsid w:val="003A618A"/>
    <w:rsid w:val="003A6FC5"/>
    <w:rsid w:val="003C55C7"/>
    <w:rsid w:val="003D1BE6"/>
    <w:rsid w:val="003D2C3D"/>
    <w:rsid w:val="003D2C9D"/>
    <w:rsid w:val="003D3BC5"/>
    <w:rsid w:val="003D5048"/>
    <w:rsid w:val="003E4CC8"/>
    <w:rsid w:val="003E7930"/>
    <w:rsid w:val="003E7EAB"/>
    <w:rsid w:val="003F1889"/>
    <w:rsid w:val="003F5C81"/>
    <w:rsid w:val="00400517"/>
    <w:rsid w:val="0040327A"/>
    <w:rsid w:val="00407C11"/>
    <w:rsid w:val="0041446A"/>
    <w:rsid w:val="00417B91"/>
    <w:rsid w:val="00420833"/>
    <w:rsid w:val="00421C29"/>
    <w:rsid w:val="004278E4"/>
    <w:rsid w:val="00433A72"/>
    <w:rsid w:val="00435FE9"/>
    <w:rsid w:val="0046263E"/>
    <w:rsid w:val="00467FEC"/>
    <w:rsid w:val="00471B0C"/>
    <w:rsid w:val="004768A8"/>
    <w:rsid w:val="00476947"/>
    <w:rsid w:val="004971E9"/>
    <w:rsid w:val="004B303A"/>
    <w:rsid w:val="004C09F7"/>
    <w:rsid w:val="004D0D81"/>
    <w:rsid w:val="004D4746"/>
    <w:rsid w:val="004E0BA4"/>
    <w:rsid w:val="004F4182"/>
    <w:rsid w:val="004F6746"/>
    <w:rsid w:val="00502805"/>
    <w:rsid w:val="00503806"/>
    <w:rsid w:val="005038EA"/>
    <w:rsid w:val="00511044"/>
    <w:rsid w:val="00511941"/>
    <w:rsid w:val="00511E54"/>
    <w:rsid w:val="005133C7"/>
    <w:rsid w:val="00516B06"/>
    <w:rsid w:val="00522930"/>
    <w:rsid w:val="00522AF1"/>
    <w:rsid w:val="0052529C"/>
    <w:rsid w:val="00535E8F"/>
    <w:rsid w:val="00543A4A"/>
    <w:rsid w:val="00545BAE"/>
    <w:rsid w:val="0055056D"/>
    <w:rsid w:val="0055179D"/>
    <w:rsid w:val="00555321"/>
    <w:rsid w:val="00562F82"/>
    <w:rsid w:val="0056542E"/>
    <w:rsid w:val="005657D8"/>
    <w:rsid w:val="00571006"/>
    <w:rsid w:val="00571522"/>
    <w:rsid w:val="00591666"/>
    <w:rsid w:val="005948DB"/>
    <w:rsid w:val="005A2C09"/>
    <w:rsid w:val="005A5DEE"/>
    <w:rsid w:val="005B0E2A"/>
    <w:rsid w:val="005C20DC"/>
    <w:rsid w:val="005C2166"/>
    <w:rsid w:val="005D5E5C"/>
    <w:rsid w:val="005E16D7"/>
    <w:rsid w:val="005E1FB6"/>
    <w:rsid w:val="005E2654"/>
    <w:rsid w:val="005E2B34"/>
    <w:rsid w:val="005E700F"/>
    <w:rsid w:val="005F02A1"/>
    <w:rsid w:val="005F07EF"/>
    <w:rsid w:val="005F0E5F"/>
    <w:rsid w:val="005F444A"/>
    <w:rsid w:val="0060140B"/>
    <w:rsid w:val="00620A45"/>
    <w:rsid w:val="00623B17"/>
    <w:rsid w:val="00623DE5"/>
    <w:rsid w:val="00635DB0"/>
    <w:rsid w:val="00645602"/>
    <w:rsid w:val="0065142E"/>
    <w:rsid w:val="00673C05"/>
    <w:rsid w:val="00676C4F"/>
    <w:rsid w:val="00697F1F"/>
    <w:rsid w:val="006A09F0"/>
    <w:rsid w:val="006A239E"/>
    <w:rsid w:val="006B08C0"/>
    <w:rsid w:val="006B1B3E"/>
    <w:rsid w:val="006B2D25"/>
    <w:rsid w:val="006B3CED"/>
    <w:rsid w:val="006B4126"/>
    <w:rsid w:val="006C1165"/>
    <w:rsid w:val="006C652C"/>
    <w:rsid w:val="006D29C1"/>
    <w:rsid w:val="006D620F"/>
    <w:rsid w:val="00701B58"/>
    <w:rsid w:val="00701E65"/>
    <w:rsid w:val="00703B49"/>
    <w:rsid w:val="00704B1F"/>
    <w:rsid w:val="00715E82"/>
    <w:rsid w:val="007166FD"/>
    <w:rsid w:val="00717A67"/>
    <w:rsid w:val="0072791E"/>
    <w:rsid w:val="007300ED"/>
    <w:rsid w:val="00741B27"/>
    <w:rsid w:val="00742DE7"/>
    <w:rsid w:val="00752CC7"/>
    <w:rsid w:val="007650AC"/>
    <w:rsid w:val="007704B3"/>
    <w:rsid w:val="00787387"/>
    <w:rsid w:val="007B098E"/>
    <w:rsid w:val="007D1CF1"/>
    <w:rsid w:val="007D7DE7"/>
    <w:rsid w:val="007E025A"/>
    <w:rsid w:val="007E6BAC"/>
    <w:rsid w:val="007E6D53"/>
    <w:rsid w:val="007F68B4"/>
    <w:rsid w:val="00800CAF"/>
    <w:rsid w:val="00811AF7"/>
    <w:rsid w:val="00816D2F"/>
    <w:rsid w:val="0082215F"/>
    <w:rsid w:val="00833EEA"/>
    <w:rsid w:val="008341F8"/>
    <w:rsid w:val="008361E0"/>
    <w:rsid w:val="00846769"/>
    <w:rsid w:val="00855888"/>
    <w:rsid w:val="008572CA"/>
    <w:rsid w:val="00864873"/>
    <w:rsid w:val="00866C35"/>
    <w:rsid w:val="00883644"/>
    <w:rsid w:val="00896FE3"/>
    <w:rsid w:val="008A09D1"/>
    <w:rsid w:val="008A195C"/>
    <w:rsid w:val="008A5B45"/>
    <w:rsid w:val="008B21E1"/>
    <w:rsid w:val="008B23BF"/>
    <w:rsid w:val="008B71A7"/>
    <w:rsid w:val="008B73B1"/>
    <w:rsid w:val="008C2A53"/>
    <w:rsid w:val="008C4897"/>
    <w:rsid w:val="008C495E"/>
    <w:rsid w:val="008E3F0D"/>
    <w:rsid w:val="008E57B8"/>
    <w:rsid w:val="008E7A3F"/>
    <w:rsid w:val="009024D3"/>
    <w:rsid w:val="0091060A"/>
    <w:rsid w:val="00911273"/>
    <w:rsid w:val="00915B3B"/>
    <w:rsid w:val="00921462"/>
    <w:rsid w:val="00931A83"/>
    <w:rsid w:val="0093771F"/>
    <w:rsid w:val="009456DB"/>
    <w:rsid w:val="0096428C"/>
    <w:rsid w:val="0098658B"/>
    <w:rsid w:val="00987C82"/>
    <w:rsid w:val="009B77B7"/>
    <w:rsid w:val="009C0FC1"/>
    <w:rsid w:val="009C4242"/>
    <w:rsid w:val="009C6B31"/>
    <w:rsid w:val="009D3C56"/>
    <w:rsid w:val="009E52B7"/>
    <w:rsid w:val="009E65D0"/>
    <w:rsid w:val="009F0598"/>
    <w:rsid w:val="009F662C"/>
    <w:rsid w:val="00A033CB"/>
    <w:rsid w:val="00A15B26"/>
    <w:rsid w:val="00A316CB"/>
    <w:rsid w:val="00A32E33"/>
    <w:rsid w:val="00A34FD5"/>
    <w:rsid w:val="00A4124C"/>
    <w:rsid w:val="00A5337C"/>
    <w:rsid w:val="00A533C4"/>
    <w:rsid w:val="00A77E0D"/>
    <w:rsid w:val="00AA69F5"/>
    <w:rsid w:val="00AB085B"/>
    <w:rsid w:val="00AB3B4D"/>
    <w:rsid w:val="00AC41D1"/>
    <w:rsid w:val="00AD2180"/>
    <w:rsid w:val="00AD2437"/>
    <w:rsid w:val="00B017DE"/>
    <w:rsid w:val="00B0199C"/>
    <w:rsid w:val="00B11925"/>
    <w:rsid w:val="00B204DD"/>
    <w:rsid w:val="00B235B0"/>
    <w:rsid w:val="00B25AF1"/>
    <w:rsid w:val="00B3079D"/>
    <w:rsid w:val="00B330C9"/>
    <w:rsid w:val="00B42197"/>
    <w:rsid w:val="00B441A9"/>
    <w:rsid w:val="00B52FE6"/>
    <w:rsid w:val="00B65B2E"/>
    <w:rsid w:val="00B675A9"/>
    <w:rsid w:val="00B75796"/>
    <w:rsid w:val="00B80838"/>
    <w:rsid w:val="00B83A65"/>
    <w:rsid w:val="00B840A9"/>
    <w:rsid w:val="00B87C4A"/>
    <w:rsid w:val="00BB2D4D"/>
    <w:rsid w:val="00BB44DD"/>
    <w:rsid w:val="00BC03CE"/>
    <w:rsid w:val="00BC0542"/>
    <w:rsid w:val="00BC2FEB"/>
    <w:rsid w:val="00BC3AAF"/>
    <w:rsid w:val="00BC52F6"/>
    <w:rsid w:val="00BC6A26"/>
    <w:rsid w:val="00BD6337"/>
    <w:rsid w:val="00BD635B"/>
    <w:rsid w:val="00BF3553"/>
    <w:rsid w:val="00C000E9"/>
    <w:rsid w:val="00C0278F"/>
    <w:rsid w:val="00C10532"/>
    <w:rsid w:val="00C25AE5"/>
    <w:rsid w:val="00C31711"/>
    <w:rsid w:val="00C40E8D"/>
    <w:rsid w:val="00C7393F"/>
    <w:rsid w:val="00C7583E"/>
    <w:rsid w:val="00C8517F"/>
    <w:rsid w:val="00C90F5E"/>
    <w:rsid w:val="00CA0455"/>
    <w:rsid w:val="00CA4C73"/>
    <w:rsid w:val="00CA5526"/>
    <w:rsid w:val="00CA76C2"/>
    <w:rsid w:val="00CA7B23"/>
    <w:rsid w:val="00CC680C"/>
    <w:rsid w:val="00CC6EEE"/>
    <w:rsid w:val="00CC7758"/>
    <w:rsid w:val="00CE333E"/>
    <w:rsid w:val="00CE584B"/>
    <w:rsid w:val="00CE73BE"/>
    <w:rsid w:val="00CF69D1"/>
    <w:rsid w:val="00D022CA"/>
    <w:rsid w:val="00D03CAB"/>
    <w:rsid w:val="00D11CB4"/>
    <w:rsid w:val="00D11E26"/>
    <w:rsid w:val="00D12AF9"/>
    <w:rsid w:val="00D15C5F"/>
    <w:rsid w:val="00D22944"/>
    <w:rsid w:val="00D26046"/>
    <w:rsid w:val="00D446D0"/>
    <w:rsid w:val="00D5098A"/>
    <w:rsid w:val="00D57141"/>
    <w:rsid w:val="00D60456"/>
    <w:rsid w:val="00D61DB7"/>
    <w:rsid w:val="00D67100"/>
    <w:rsid w:val="00D721EE"/>
    <w:rsid w:val="00D91EE5"/>
    <w:rsid w:val="00D93881"/>
    <w:rsid w:val="00D951A2"/>
    <w:rsid w:val="00D9682D"/>
    <w:rsid w:val="00DB2242"/>
    <w:rsid w:val="00DB7BB7"/>
    <w:rsid w:val="00DC686F"/>
    <w:rsid w:val="00DD51E3"/>
    <w:rsid w:val="00DF2E03"/>
    <w:rsid w:val="00DF6D97"/>
    <w:rsid w:val="00E13A0A"/>
    <w:rsid w:val="00E17696"/>
    <w:rsid w:val="00E217EF"/>
    <w:rsid w:val="00E24262"/>
    <w:rsid w:val="00E32B6F"/>
    <w:rsid w:val="00E41403"/>
    <w:rsid w:val="00E423AE"/>
    <w:rsid w:val="00E47419"/>
    <w:rsid w:val="00E50219"/>
    <w:rsid w:val="00E602F1"/>
    <w:rsid w:val="00E61834"/>
    <w:rsid w:val="00E70855"/>
    <w:rsid w:val="00E72468"/>
    <w:rsid w:val="00E77380"/>
    <w:rsid w:val="00E81996"/>
    <w:rsid w:val="00E86383"/>
    <w:rsid w:val="00E90CA0"/>
    <w:rsid w:val="00E93BEA"/>
    <w:rsid w:val="00E9633B"/>
    <w:rsid w:val="00EA68D3"/>
    <w:rsid w:val="00EB19C4"/>
    <w:rsid w:val="00EB2F16"/>
    <w:rsid w:val="00EB313F"/>
    <w:rsid w:val="00EB53E6"/>
    <w:rsid w:val="00EC7E48"/>
    <w:rsid w:val="00ED06FA"/>
    <w:rsid w:val="00ED29D0"/>
    <w:rsid w:val="00EE3D3D"/>
    <w:rsid w:val="00EE4A4A"/>
    <w:rsid w:val="00EE4C8C"/>
    <w:rsid w:val="00EE5D32"/>
    <w:rsid w:val="00EF420C"/>
    <w:rsid w:val="00F02218"/>
    <w:rsid w:val="00F0238B"/>
    <w:rsid w:val="00F067EF"/>
    <w:rsid w:val="00F11106"/>
    <w:rsid w:val="00F170D4"/>
    <w:rsid w:val="00F3100C"/>
    <w:rsid w:val="00F43963"/>
    <w:rsid w:val="00F44190"/>
    <w:rsid w:val="00F61B14"/>
    <w:rsid w:val="00F65F94"/>
    <w:rsid w:val="00F75793"/>
    <w:rsid w:val="00F81E2A"/>
    <w:rsid w:val="00F84AD4"/>
    <w:rsid w:val="00FA2A91"/>
    <w:rsid w:val="00FC45CC"/>
    <w:rsid w:val="00FC6B1D"/>
    <w:rsid w:val="00FE4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26F96ADC"/>
  <w15:docId w15:val="{0FBB309E-2984-4576-A9FB-26B5B73A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95E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49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495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95E"/>
    <w:pPr>
      <w:ind w:left="708"/>
    </w:pPr>
  </w:style>
  <w:style w:type="character" w:customStyle="1" w:styleId="AkapitzlistZnak">
    <w:name w:val="Akapit z listą Znak"/>
    <w:link w:val="Akapitzlist"/>
    <w:uiPriority w:val="34"/>
    <w:rsid w:val="008C495E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8C495E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8C495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C495E"/>
    <w:rPr>
      <w:vertAlign w:val="superscript"/>
    </w:rPr>
  </w:style>
  <w:style w:type="paragraph" w:customStyle="1" w:styleId="Default">
    <w:name w:val="Default"/>
    <w:rsid w:val="008C495E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C495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127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27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4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46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466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4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466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278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8F"/>
    <w:rPr>
      <w:rFonts w:ascii="Arial" w:eastAsia="Times New Roman" w:hAnsi="Arial" w:cs="Times New Roman"/>
      <w:szCs w:val="20"/>
      <w:lang w:eastAsia="pl-PL"/>
    </w:rPr>
  </w:style>
  <w:style w:type="character" w:customStyle="1" w:styleId="tabulatory">
    <w:name w:val="tabulatory"/>
    <w:basedOn w:val="Domylnaczcionkaakapitu"/>
    <w:rsid w:val="00883644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7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E7930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ps">
    <w:name w:val="hps"/>
    <w:basedOn w:val="Domylnaczcionkaakapitu"/>
    <w:rsid w:val="0056542E"/>
  </w:style>
  <w:style w:type="character" w:styleId="Pogrubienie">
    <w:name w:val="Strong"/>
    <w:basedOn w:val="Domylnaczcionkaakapitu"/>
    <w:uiPriority w:val="22"/>
    <w:qFormat/>
    <w:rsid w:val="0096428C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2C0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2C09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D2E5-F06F-46F3-8FFD-FAD9700C4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2345</Words>
  <Characters>14070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Kinga Siodmiak</cp:lastModifiedBy>
  <cp:revision>20</cp:revision>
  <cp:lastPrinted>2019-12-04T09:42:00Z</cp:lastPrinted>
  <dcterms:created xsi:type="dcterms:W3CDTF">2019-09-19T13:17:00Z</dcterms:created>
  <dcterms:modified xsi:type="dcterms:W3CDTF">2019-12-09T16:45:00Z</dcterms:modified>
</cp:coreProperties>
</file>