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BAD" w:rsidRDefault="009D3C56" w:rsidP="007650AC">
      <w:pPr>
        <w:autoSpaceDE w:val="0"/>
        <w:autoSpaceDN w:val="0"/>
        <w:adjustRightInd w:val="0"/>
        <w:spacing w:line="240" w:lineRule="auto"/>
        <w:jc w:val="center"/>
        <w:rPr>
          <w:rFonts w:ascii="Calibri" w:hAnsi="Calibri" w:cs="Calibri"/>
          <w:b/>
          <w:color w:val="000000"/>
          <w:sz w:val="24"/>
          <w:szCs w:val="24"/>
        </w:rPr>
      </w:pPr>
      <w:bookmarkStart w:id="0" w:name="_Toc426632922"/>
      <w:bookmarkStart w:id="1" w:name="_Toc430826826"/>
      <w:bookmarkStart w:id="2" w:name="_Toc432758974"/>
      <w:r w:rsidRPr="00F02218">
        <w:rPr>
          <w:rFonts w:ascii="Calibri" w:hAnsi="Calibri" w:cs="Calibri"/>
          <w:b/>
          <w:color w:val="000000"/>
          <w:sz w:val="24"/>
          <w:szCs w:val="24"/>
        </w:rPr>
        <w:t>Lista wskaźników na pozio</w:t>
      </w:r>
      <w:bookmarkStart w:id="3" w:name="_GoBack"/>
      <w:bookmarkEnd w:id="3"/>
      <w:r w:rsidRPr="00F02218">
        <w:rPr>
          <w:rFonts w:ascii="Calibri" w:hAnsi="Calibri" w:cs="Calibri"/>
          <w:b/>
          <w:color w:val="000000"/>
          <w:sz w:val="24"/>
          <w:szCs w:val="24"/>
        </w:rPr>
        <w:t xml:space="preserve">mie projektu </w:t>
      </w:r>
    </w:p>
    <w:p w:rsidR="0055056D" w:rsidRDefault="00717A67" w:rsidP="0055056D">
      <w:pPr>
        <w:spacing w:line="240" w:lineRule="auto"/>
        <w:jc w:val="center"/>
        <w:rPr>
          <w:rFonts w:asciiTheme="minorHAnsi" w:hAnsiTheme="minorHAnsi" w:cs="Arial"/>
          <w:b/>
          <w:sz w:val="24"/>
          <w:szCs w:val="24"/>
        </w:rPr>
      </w:pPr>
      <w:r w:rsidRPr="009B77B7">
        <w:rPr>
          <w:rFonts w:ascii="Calibri" w:hAnsi="Calibri" w:cs="Calibri"/>
          <w:b/>
          <w:sz w:val="24"/>
          <w:szCs w:val="24"/>
        </w:rPr>
        <w:t xml:space="preserve">dla </w:t>
      </w:r>
      <w:r w:rsidR="0055056D">
        <w:rPr>
          <w:rFonts w:ascii="Calibri" w:hAnsi="Calibri" w:cs="Calibri"/>
          <w:b/>
          <w:sz w:val="24"/>
          <w:szCs w:val="24"/>
        </w:rPr>
        <w:t>D</w:t>
      </w:r>
      <w:r w:rsidRPr="009B77B7">
        <w:rPr>
          <w:rFonts w:ascii="Calibri" w:hAnsi="Calibri" w:cs="Calibri"/>
          <w:b/>
          <w:sz w:val="24"/>
          <w:szCs w:val="24"/>
        </w:rPr>
        <w:t xml:space="preserve">ziałania </w:t>
      </w:r>
      <w:r w:rsidR="00031356">
        <w:rPr>
          <w:rFonts w:ascii="Calibri" w:hAnsi="Calibri" w:cs="Calibri"/>
          <w:b/>
          <w:sz w:val="24"/>
          <w:szCs w:val="24"/>
        </w:rPr>
        <w:t>4</w:t>
      </w:r>
      <w:r w:rsidR="009D3C56" w:rsidRPr="009B77B7">
        <w:rPr>
          <w:rFonts w:ascii="Calibri" w:hAnsi="Calibri" w:cs="Calibri"/>
          <w:b/>
          <w:sz w:val="24"/>
          <w:szCs w:val="24"/>
        </w:rPr>
        <w:t>.</w:t>
      </w:r>
      <w:r w:rsidR="00031356">
        <w:rPr>
          <w:rFonts w:ascii="Calibri" w:hAnsi="Calibri" w:cs="Calibri"/>
          <w:b/>
          <w:sz w:val="24"/>
          <w:szCs w:val="24"/>
        </w:rPr>
        <w:t xml:space="preserve">3 </w:t>
      </w:r>
      <w:r w:rsidR="00031356">
        <w:rPr>
          <w:rFonts w:asciiTheme="minorHAnsi" w:hAnsiTheme="minorHAnsi" w:cs="Arial"/>
          <w:b/>
          <w:sz w:val="24"/>
          <w:szCs w:val="24"/>
        </w:rPr>
        <w:t>Dziedzictwo kulturowe</w:t>
      </w:r>
      <w:r w:rsidR="005E2B34">
        <w:rPr>
          <w:rFonts w:asciiTheme="minorHAnsi" w:hAnsiTheme="minorHAnsi" w:cs="Arial"/>
          <w:b/>
          <w:sz w:val="24"/>
          <w:szCs w:val="24"/>
        </w:rPr>
        <w:t xml:space="preserve"> </w:t>
      </w:r>
      <w:r w:rsidR="00EA68D3" w:rsidRPr="009B77B7">
        <w:rPr>
          <w:rFonts w:ascii="Calibri" w:hAnsi="Calibri" w:cs="Calibri"/>
          <w:b/>
          <w:sz w:val="24"/>
          <w:szCs w:val="24"/>
        </w:rPr>
        <w:t>RPO WD 2014-2020</w:t>
      </w:r>
      <w:bookmarkEnd w:id="0"/>
      <w:bookmarkEnd w:id="1"/>
      <w:bookmarkEnd w:id="2"/>
    </w:p>
    <w:p w:rsidR="00833EEA" w:rsidRPr="00B75796" w:rsidRDefault="006D7C3F" w:rsidP="0055056D">
      <w:pPr>
        <w:spacing w:line="240" w:lineRule="auto"/>
        <w:jc w:val="center"/>
        <w:rPr>
          <w:rFonts w:asciiTheme="minorHAnsi" w:hAnsiTheme="minorHAnsi" w:cs="Arial"/>
          <w:b/>
          <w:sz w:val="24"/>
          <w:szCs w:val="24"/>
        </w:rPr>
      </w:pPr>
      <w:r w:rsidRPr="006D7C3F">
        <w:rPr>
          <w:rFonts w:asciiTheme="minorHAnsi" w:hAnsiTheme="minorHAnsi" w:cstheme="minorHAnsi"/>
          <w:b/>
          <w:bCs/>
          <w:sz w:val="24"/>
          <w:szCs w:val="24"/>
        </w:rPr>
        <w:t>[4.3 A] Zabytki nieruchome, wpisane do rejestru prowadzonego przez Wojewódzkiego Konserwatora  Zabytków we Wrocławiu wraz z ich otoczeniem</w:t>
      </w:r>
    </w:p>
    <w:p w:rsidR="009B77B7" w:rsidRPr="009B77B7" w:rsidRDefault="0055056D" w:rsidP="009B77B7">
      <w:pPr>
        <w:spacing w:line="360" w:lineRule="auto"/>
        <w:jc w:val="center"/>
        <w:rPr>
          <w:rFonts w:asciiTheme="minorHAnsi" w:hAnsiTheme="minorHAnsi" w:cs="Arial"/>
          <w:b/>
          <w:sz w:val="24"/>
          <w:szCs w:val="24"/>
        </w:rPr>
      </w:pPr>
      <w:r w:rsidRPr="00B75796">
        <w:rPr>
          <w:rStyle w:val="Pogrubienie"/>
          <w:rFonts w:asciiTheme="minorHAnsi" w:hAnsiTheme="minorHAnsi"/>
          <w:sz w:val="24"/>
          <w:szCs w:val="24"/>
        </w:rPr>
        <w:t xml:space="preserve">[obowiązująca dla naboru nr </w:t>
      </w:r>
      <w:r w:rsidR="006D7C3F" w:rsidRPr="006D7C3F">
        <w:rPr>
          <w:rFonts w:asciiTheme="minorHAnsi" w:hAnsiTheme="minorHAnsi"/>
          <w:b/>
          <w:bCs/>
          <w:sz w:val="24"/>
          <w:szCs w:val="24"/>
        </w:rPr>
        <w:t>RPDS.04.03.01-IZ.00-02-369/19</w:t>
      </w:r>
      <w:r w:rsidRPr="0055056D">
        <w:rPr>
          <w:rStyle w:val="Pogrubienie"/>
          <w:rFonts w:asciiTheme="minorHAnsi" w:hAnsiTheme="minorHAnsi"/>
          <w:sz w:val="24"/>
          <w:szCs w:val="24"/>
        </w:rPr>
        <w:t>]</w:t>
      </w:r>
    </w:p>
    <w:p w:rsidR="005E2B34" w:rsidRDefault="005E2B34" w:rsidP="005A5DEE">
      <w:pPr>
        <w:autoSpaceDE w:val="0"/>
        <w:autoSpaceDN w:val="0"/>
        <w:spacing w:before="120" w:after="120" w:line="240" w:lineRule="auto"/>
        <w:jc w:val="both"/>
        <w:rPr>
          <w:rFonts w:asciiTheme="minorHAnsi" w:eastAsiaTheme="minorHAnsi" w:hAnsiTheme="minorHAnsi" w:cs="Calibri"/>
          <w:szCs w:val="22"/>
          <w:lang w:eastAsia="en-US"/>
        </w:rPr>
      </w:pPr>
    </w:p>
    <w:p w:rsidR="00C7583E" w:rsidRPr="00217AF8" w:rsidRDefault="00C7583E" w:rsidP="005A5DEE">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E2B34" w:rsidRDefault="005E2B34" w:rsidP="005A5DEE">
      <w:pPr>
        <w:autoSpaceDE w:val="0"/>
        <w:autoSpaceDN w:val="0"/>
        <w:spacing w:before="120" w:after="120" w:line="240" w:lineRule="auto"/>
        <w:jc w:val="both"/>
        <w:rPr>
          <w:rFonts w:asciiTheme="minorHAnsi" w:eastAsiaTheme="minorHAnsi" w:hAnsiTheme="minorHAnsi" w:cs="Calibri"/>
          <w:szCs w:val="22"/>
          <w:lang w:eastAsia="en-US"/>
        </w:rPr>
      </w:pPr>
    </w:p>
    <w:p w:rsidR="00C7583E" w:rsidRPr="00217AF8" w:rsidRDefault="00C7583E" w:rsidP="005A5DEE">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Wybór wskaźników projektu powinien być powiązany z typem realizowanego przedsięwzięcia i</w:t>
      </w:r>
      <w:r w:rsidR="00CA5526">
        <w:rPr>
          <w:rFonts w:asciiTheme="minorHAnsi" w:eastAsiaTheme="minorHAnsi" w:hAnsiTheme="minorHAnsi" w:cs="Calibri"/>
          <w:szCs w:val="22"/>
          <w:lang w:eastAsia="en-US"/>
        </w:rPr>
        <w:t> </w:t>
      </w:r>
      <w:r w:rsidRPr="00217AF8">
        <w:rPr>
          <w:rFonts w:asciiTheme="minorHAnsi" w:eastAsiaTheme="minorHAnsi" w:hAnsiTheme="minorHAnsi" w:cs="Calibri"/>
          <w:szCs w:val="22"/>
          <w:lang w:eastAsia="en-US"/>
        </w:rPr>
        <w:t xml:space="preserve">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5E2B34" w:rsidRDefault="005E2B34" w:rsidP="00C7583E">
      <w:pPr>
        <w:autoSpaceDE w:val="0"/>
        <w:autoSpaceDN w:val="0"/>
        <w:spacing w:before="120" w:after="120" w:line="240" w:lineRule="auto"/>
        <w:jc w:val="both"/>
        <w:rPr>
          <w:rFonts w:asciiTheme="minorHAnsi" w:hAnsiTheme="minorHAnsi"/>
          <w:szCs w:val="22"/>
        </w:rPr>
      </w:pPr>
    </w:p>
    <w:p w:rsidR="00C7583E" w:rsidRPr="00217AF8" w:rsidRDefault="00C7583E" w:rsidP="00C7583E">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 oraz okres, w którym będzie mierzony wskaźnik</w:t>
      </w:r>
    </w:p>
    <w:p w:rsidR="005E2B34" w:rsidRDefault="005E2B34" w:rsidP="00522AF1">
      <w:pPr>
        <w:autoSpaceDE w:val="0"/>
        <w:autoSpaceDN w:val="0"/>
        <w:adjustRightInd w:val="0"/>
        <w:spacing w:before="120" w:line="240" w:lineRule="auto"/>
        <w:jc w:val="both"/>
        <w:rPr>
          <w:rFonts w:asciiTheme="minorHAnsi" w:eastAsiaTheme="minorHAnsi" w:hAnsiTheme="minorHAnsi" w:cs="Calibri"/>
          <w:szCs w:val="22"/>
          <w:lang w:eastAsia="en-US"/>
        </w:rPr>
      </w:pPr>
    </w:p>
    <w:p w:rsidR="00522AF1" w:rsidRPr="00522AF1" w:rsidRDefault="00C7583E" w:rsidP="00522AF1">
      <w:pPr>
        <w:autoSpaceDE w:val="0"/>
        <w:autoSpaceDN w:val="0"/>
        <w:adjustRightInd w:val="0"/>
        <w:spacing w:before="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r w:rsidR="00522AF1" w:rsidRPr="00522AF1">
        <w:rPr>
          <w:rFonts w:asciiTheme="minorHAnsi" w:eastAsiaTheme="minorHAnsi" w:hAnsiTheme="minorHAnsi" w:cs="Calibri"/>
          <w:szCs w:val="22"/>
          <w:lang w:eastAsia="en-US"/>
        </w:rPr>
        <w:t xml:space="preserve">Należy </w:t>
      </w:r>
      <w:r w:rsidR="00A533C4">
        <w:rPr>
          <w:rFonts w:asciiTheme="minorHAnsi" w:eastAsiaTheme="minorHAnsi" w:hAnsiTheme="minorHAnsi" w:cs="Calibri"/>
          <w:szCs w:val="22"/>
          <w:lang w:eastAsia="en-US"/>
        </w:rPr>
        <w:t>wybrać wszystkie wskaźniki adekwatne do zakresu i celu projektu</w:t>
      </w:r>
      <w:r w:rsidR="00522AF1" w:rsidRPr="00522AF1">
        <w:rPr>
          <w:rFonts w:asciiTheme="minorHAnsi" w:eastAsiaTheme="minorHAnsi" w:hAnsiTheme="minorHAnsi" w:cs="Calibri"/>
          <w:szCs w:val="22"/>
          <w:lang w:eastAsia="en-US"/>
        </w:rPr>
        <w:t>.</w:t>
      </w:r>
    </w:p>
    <w:p w:rsidR="005E2B34" w:rsidRDefault="005E2B34" w:rsidP="00522AF1">
      <w:pPr>
        <w:autoSpaceDE w:val="0"/>
        <w:autoSpaceDN w:val="0"/>
        <w:adjustRightInd w:val="0"/>
        <w:spacing w:before="120" w:after="120" w:line="240" w:lineRule="auto"/>
        <w:jc w:val="both"/>
        <w:rPr>
          <w:rFonts w:asciiTheme="minorHAnsi" w:hAnsiTheme="minorHAnsi"/>
          <w:b/>
          <w:szCs w:val="22"/>
        </w:rPr>
      </w:pPr>
    </w:p>
    <w:p w:rsidR="00C7583E" w:rsidRPr="00217AF8" w:rsidRDefault="00C7583E" w:rsidP="00522AF1">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E217EF">
        <w:rPr>
          <w:rFonts w:asciiTheme="minorHAnsi" w:hAnsiTheme="minorHAnsi"/>
          <w:b/>
          <w:szCs w:val="22"/>
        </w:rPr>
        <w:t xml:space="preserve">, </w:t>
      </w:r>
      <w:r w:rsidRPr="00217AF8">
        <w:rPr>
          <w:rFonts w:asciiTheme="minorHAnsi" w:hAnsiTheme="minorHAnsi"/>
          <w:b/>
          <w:szCs w:val="22"/>
        </w:rPr>
        <w:t>SZOOP RPO WD 2014-2020</w:t>
      </w:r>
    </w:p>
    <w:p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CC680C" w:rsidRPr="00A15B26"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5E2B34" w:rsidRDefault="005E2B34" w:rsidP="00C7583E">
      <w:pPr>
        <w:pStyle w:val="Nagwek1"/>
        <w:spacing w:before="120" w:after="120" w:line="240" w:lineRule="auto"/>
        <w:jc w:val="both"/>
        <w:rPr>
          <w:rFonts w:asciiTheme="minorHAnsi" w:hAnsiTheme="minorHAnsi"/>
          <w:sz w:val="22"/>
          <w:szCs w:val="22"/>
        </w:rPr>
      </w:pPr>
    </w:p>
    <w:p w:rsidR="00C7583E" w:rsidRPr="00217AF8" w:rsidRDefault="00C7583E" w:rsidP="00C7583E">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C7583E" w:rsidRPr="00217AF8" w:rsidRDefault="00C7583E" w:rsidP="00C7583E">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C7583E" w:rsidRPr="00217AF8" w:rsidRDefault="00C7583E" w:rsidP="00C7583E">
      <w:pPr>
        <w:pStyle w:val="Default"/>
        <w:jc w:val="both"/>
        <w:rPr>
          <w:rFonts w:asciiTheme="minorHAnsi" w:eastAsiaTheme="minorHAnsi" w:hAnsiTheme="minorHAnsi" w:cs="Calibri"/>
          <w:sz w:val="22"/>
          <w:szCs w:val="22"/>
          <w:lang w:eastAsia="en-US"/>
        </w:rPr>
      </w:pPr>
    </w:p>
    <w:p w:rsidR="00C7583E" w:rsidRPr="00217AF8" w:rsidRDefault="00C7583E" w:rsidP="00C7583E">
      <w:pPr>
        <w:pStyle w:val="Default"/>
        <w:jc w:val="both"/>
        <w:rPr>
          <w:rFonts w:asciiTheme="minorHAnsi" w:hAnsiTheme="minorHAnsi"/>
          <w:b/>
          <w:sz w:val="22"/>
          <w:szCs w:val="22"/>
        </w:rPr>
      </w:pP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5A5DEE" w:rsidRDefault="003E7EAB" w:rsidP="005A5DEE">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005E2B34">
        <w:rPr>
          <w:rFonts w:asciiTheme="minorHAnsi" w:hAnsiTheme="minorHAnsi" w:cs="Arial"/>
          <w:b/>
          <w:bCs/>
          <w:color w:val="000000"/>
          <w:szCs w:val="22"/>
        </w:rPr>
        <w:t xml:space="preserve"> </w:t>
      </w:r>
      <w:r w:rsidR="00C7583E" w:rsidRPr="00217AF8">
        <w:rPr>
          <w:rFonts w:asciiTheme="minorHAnsi" w:hAnsiTheme="minorHAnsi" w:cs="Arial"/>
          <w:bCs/>
          <w:color w:val="000000"/>
          <w:szCs w:val="22"/>
        </w:rPr>
        <w:t xml:space="preserve">są to wskaźniki powiązane bezpośrednio z wydatkami ponoszonymi </w:t>
      </w:r>
      <w:r w:rsidR="00C7583E">
        <w:rPr>
          <w:rFonts w:asciiTheme="minorHAnsi" w:hAnsiTheme="minorHAnsi" w:cs="Arial"/>
          <w:bCs/>
          <w:color w:val="000000"/>
          <w:szCs w:val="22"/>
        </w:rPr>
        <w:br/>
      </w:r>
      <w:r w:rsidR="00C7583E" w:rsidRPr="00217AF8">
        <w:rPr>
          <w:rFonts w:asciiTheme="minorHAnsi" w:hAnsiTheme="minorHAnsi" w:cs="Arial"/>
          <w:bCs/>
          <w:color w:val="000000"/>
          <w:szCs w:val="22"/>
        </w:rPr>
        <w:t>w projekcie</w:t>
      </w:r>
      <w:r w:rsidR="00C7583E"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C7583E" w:rsidRPr="005A5DEE" w:rsidRDefault="00C7583E" w:rsidP="005A5DEE">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szCs w:val="22"/>
        </w:rPr>
        <w:t xml:space="preserve">Dla każdego z wybranych wskaźników Wnioskodawca zobowiązany jest do wskazania </w:t>
      </w:r>
      <w:r w:rsidRPr="00217AF8">
        <w:rPr>
          <w:rFonts w:asciiTheme="minorHAnsi" w:hAnsiTheme="minorHAnsi"/>
          <w:i/>
          <w:szCs w:val="22"/>
        </w:rPr>
        <w:t>„Jednostki miary”</w:t>
      </w:r>
      <w:r w:rsidRPr="00217AF8">
        <w:rPr>
          <w:rFonts w:asciiTheme="minorHAnsi" w:hAnsiTheme="minorHAnsi"/>
          <w:szCs w:val="22"/>
        </w:rPr>
        <w:t xml:space="preserve">, </w:t>
      </w:r>
      <w:r w:rsidRPr="00217AF8">
        <w:rPr>
          <w:rFonts w:asciiTheme="minorHAnsi" w:hAnsiTheme="minorHAnsi"/>
          <w:i/>
          <w:szCs w:val="22"/>
        </w:rPr>
        <w:t>„Wartości bazowej”</w:t>
      </w:r>
      <w:r w:rsidRPr="00217AF8">
        <w:rPr>
          <w:rFonts w:asciiTheme="minorHAnsi" w:hAnsiTheme="minorHAnsi"/>
          <w:szCs w:val="22"/>
        </w:rPr>
        <w:t xml:space="preserve">, </w:t>
      </w:r>
      <w:r w:rsidRPr="00217AF8">
        <w:rPr>
          <w:rFonts w:asciiTheme="minorHAnsi" w:hAnsiTheme="minorHAnsi"/>
          <w:i/>
          <w:szCs w:val="22"/>
        </w:rPr>
        <w:t>„Wartości docelowej wskaźnika”</w:t>
      </w:r>
      <w:r w:rsidRPr="00217AF8">
        <w:rPr>
          <w:rFonts w:asciiTheme="minorHAnsi" w:hAnsiTheme="minorHAnsi"/>
          <w:szCs w:val="22"/>
        </w:rPr>
        <w:t xml:space="preserve">, a także </w:t>
      </w:r>
      <w:r w:rsidRPr="00217AF8">
        <w:rPr>
          <w:rFonts w:asciiTheme="minorHAnsi" w:hAnsiTheme="minorHAnsi"/>
          <w:i/>
          <w:szCs w:val="22"/>
        </w:rPr>
        <w:t>„Źródła informacji o wskaźniku”</w:t>
      </w:r>
      <w:r w:rsidRPr="00217AF8">
        <w:rPr>
          <w:rFonts w:asciiTheme="minorHAnsi" w:hAnsiTheme="minorHAnsi"/>
          <w:szCs w:val="22"/>
        </w:rPr>
        <w:t xml:space="preserve">. </w:t>
      </w:r>
    </w:p>
    <w:p w:rsidR="005A5DEE" w:rsidRDefault="00C7583E" w:rsidP="00C7583E">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C7583E" w:rsidRDefault="00C7583E" w:rsidP="00C7583E">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p>
    <w:p w:rsidR="00B11925" w:rsidRDefault="00B11925"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Pr>
          <w:rFonts w:asciiTheme="minorHAnsi" w:eastAsiaTheme="minorHAnsi" w:hAnsiTheme="minorHAnsi" w:cs="Arial"/>
          <w:szCs w:val="22"/>
          <w:lang w:eastAsia="en-US"/>
        </w:rPr>
        <w:t xml:space="preserve">amach wniosku o dofinansowanie </w:t>
      </w:r>
      <w:r w:rsidR="005A5DEE">
        <w:rPr>
          <w:rFonts w:asciiTheme="minorHAnsi" w:eastAsiaTheme="minorHAnsi" w:hAnsiTheme="minorHAnsi" w:cs="Arial"/>
          <w:szCs w:val="22"/>
          <w:lang w:eastAsia="en-US"/>
        </w:rPr>
        <w:t>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z listy przedstawionej </w:t>
      </w:r>
      <w:r>
        <w:rPr>
          <w:rFonts w:asciiTheme="minorHAnsi" w:eastAsiaTheme="minorHAnsi" w:hAnsiTheme="minorHAnsi" w:cs="Arial"/>
          <w:szCs w:val="22"/>
          <w:lang w:eastAsia="en-US"/>
        </w:rPr>
        <w:t xml:space="preserve"> w poniższej  tabeli</w:t>
      </w:r>
      <w:r w:rsidRPr="00911273">
        <w:rPr>
          <w:rFonts w:asciiTheme="minorHAnsi" w:eastAsiaTheme="minorHAnsi" w:hAnsiTheme="minorHAnsi" w:cs="Arial"/>
          <w:szCs w:val="22"/>
          <w:lang w:eastAsia="en-US"/>
        </w:rPr>
        <w:t xml:space="preserve">,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Default="00305C7F" w:rsidP="00DF6D97">
      <w:pPr>
        <w:autoSpaceDE w:val="0"/>
        <w:autoSpaceDN w:val="0"/>
        <w:adjustRightInd w:val="0"/>
        <w:spacing w:before="120" w:after="120" w:line="240" w:lineRule="auto"/>
        <w:jc w:val="both"/>
        <w:rPr>
          <w:rFonts w:asciiTheme="minorHAnsi" w:hAnsiTheme="minorHAnsi"/>
          <w:b/>
          <w:szCs w:val="22"/>
        </w:rPr>
      </w:pPr>
      <w:r>
        <w:rPr>
          <w:rFonts w:asciiTheme="minorHAnsi" w:hAnsiTheme="minorHAnsi"/>
          <w:szCs w:val="22"/>
        </w:rPr>
        <w:t xml:space="preserve">W ramach Działania </w:t>
      </w:r>
      <w:r w:rsidR="006D7C3F">
        <w:rPr>
          <w:rFonts w:asciiTheme="minorHAnsi" w:hAnsiTheme="minorHAnsi"/>
          <w:szCs w:val="22"/>
        </w:rPr>
        <w:t>4</w:t>
      </w:r>
      <w:r w:rsidR="00DF6D97" w:rsidRPr="00911273">
        <w:rPr>
          <w:rFonts w:asciiTheme="minorHAnsi" w:hAnsiTheme="minorHAnsi"/>
          <w:szCs w:val="22"/>
        </w:rPr>
        <w:t>.</w:t>
      </w:r>
      <w:r w:rsidR="006D7C3F">
        <w:rPr>
          <w:rFonts w:asciiTheme="minorHAnsi" w:hAnsiTheme="minorHAnsi"/>
          <w:szCs w:val="22"/>
        </w:rPr>
        <w:t>3</w:t>
      </w:r>
      <w:r w:rsidR="00DF6D97" w:rsidRPr="00911273">
        <w:rPr>
          <w:rFonts w:asciiTheme="minorHAnsi" w:hAnsiTheme="minorHAnsi"/>
          <w:szCs w:val="22"/>
        </w:rPr>
        <w:t xml:space="preserve"> określono poniższe wskaźniki </w:t>
      </w:r>
      <w:r w:rsidR="00DF6D97"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0"/>
        <w:gridCol w:w="829"/>
        <w:gridCol w:w="4421"/>
        <w:gridCol w:w="1762"/>
      </w:tblGrid>
      <w:tr w:rsidR="00370466" w:rsidRPr="00911273" w:rsidTr="00EE4C8C">
        <w:trPr>
          <w:cantSplit/>
          <w:trHeight w:val="20"/>
          <w:jc w:val="center"/>
        </w:trPr>
        <w:tc>
          <w:tcPr>
            <w:tcW w:w="1127" w:type="pct"/>
            <w:shd w:val="clear" w:color="auto" w:fill="auto"/>
            <w:vAlign w:val="center"/>
          </w:tcPr>
          <w:p w:rsidR="005657D8" w:rsidRPr="00911273" w:rsidRDefault="005657D8" w:rsidP="00EE4C8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vAlign w:val="center"/>
          </w:tcPr>
          <w:p w:rsidR="005657D8" w:rsidRPr="00911273" w:rsidRDefault="005657D8" w:rsidP="00EE4C8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0974ED" w:rsidRPr="00911273" w:rsidTr="006D7C3F">
        <w:trPr>
          <w:trHeight w:val="20"/>
          <w:jc w:val="center"/>
        </w:trPr>
        <w:tc>
          <w:tcPr>
            <w:tcW w:w="1127" w:type="pct"/>
            <w:shd w:val="clear" w:color="auto" w:fill="auto"/>
            <w:vAlign w:val="center"/>
          </w:tcPr>
          <w:p w:rsidR="000974ED" w:rsidRPr="000974ED" w:rsidRDefault="006D7C3F" w:rsidP="006D7C3F">
            <w:pPr>
              <w:spacing w:before="0" w:line="240" w:lineRule="auto"/>
              <w:rPr>
                <w:rFonts w:asciiTheme="minorHAnsi" w:hAnsiTheme="minorHAnsi"/>
                <w:b/>
                <w:szCs w:val="22"/>
              </w:rPr>
            </w:pPr>
            <w:r w:rsidRPr="006D7C3F">
              <w:rPr>
                <w:rFonts w:asciiTheme="minorHAnsi" w:hAnsiTheme="minorHAnsi"/>
                <w:szCs w:val="22"/>
              </w:rPr>
              <w:t>Liczba instytucji kultury objętych wsparciem – wskaźnik programowy</w:t>
            </w:r>
          </w:p>
        </w:tc>
        <w:tc>
          <w:tcPr>
            <w:tcW w:w="458" w:type="pct"/>
            <w:vAlign w:val="center"/>
          </w:tcPr>
          <w:p w:rsidR="000974ED" w:rsidRPr="00D61DB7" w:rsidRDefault="006D7C3F" w:rsidP="006D7C3F">
            <w:pPr>
              <w:suppressAutoHyphens/>
              <w:spacing w:before="0" w:line="240" w:lineRule="auto"/>
              <w:jc w:val="center"/>
              <w:rPr>
                <w:rFonts w:asciiTheme="minorHAnsi" w:hAnsiTheme="minorHAnsi"/>
                <w:bCs/>
                <w:szCs w:val="22"/>
              </w:rPr>
            </w:pPr>
            <w:r>
              <w:rPr>
                <w:rFonts w:asciiTheme="minorHAnsi" w:hAnsiTheme="minorHAnsi"/>
                <w:bCs/>
                <w:szCs w:val="22"/>
              </w:rPr>
              <w:t>szt.</w:t>
            </w:r>
          </w:p>
        </w:tc>
        <w:tc>
          <w:tcPr>
            <w:tcW w:w="2442" w:type="pct"/>
            <w:shd w:val="clear" w:color="auto" w:fill="auto"/>
            <w:vAlign w:val="center"/>
          </w:tcPr>
          <w:p w:rsidR="006D7C3F" w:rsidRDefault="006D7C3F" w:rsidP="005A5DEE">
            <w:pPr>
              <w:autoSpaceDE w:val="0"/>
              <w:autoSpaceDN w:val="0"/>
              <w:adjustRightInd w:val="0"/>
              <w:spacing w:before="0" w:line="240" w:lineRule="auto"/>
              <w:rPr>
                <w:rFonts w:asciiTheme="minorHAnsi" w:eastAsiaTheme="minorHAnsi" w:hAnsiTheme="minorHAnsi" w:cs="Arial"/>
                <w:szCs w:val="22"/>
                <w:lang w:eastAsia="en-US"/>
              </w:rPr>
            </w:pPr>
            <w:r w:rsidRPr="006D7C3F">
              <w:rPr>
                <w:rFonts w:asciiTheme="minorHAnsi" w:eastAsiaTheme="minorHAnsi" w:hAnsiTheme="minorHAnsi" w:cs="Arial"/>
                <w:szCs w:val="22"/>
                <w:lang w:eastAsia="en-US"/>
              </w:rP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w:t>
            </w:r>
          </w:p>
          <w:p w:rsidR="006D7C3F" w:rsidRDefault="006D7C3F" w:rsidP="005A5DEE">
            <w:pPr>
              <w:autoSpaceDE w:val="0"/>
              <w:autoSpaceDN w:val="0"/>
              <w:adjustRightInd w:val="0"/>
              <w:spacing w:before="0" w:line="240" w:lineRule="auto"/>
              <w:rPr>
                <w:rFonts w:asciiTheme="minorHAnsi" w:eastAsiaTheme="minorHAnsi" w:hAnsiTheme="minorHAnsi" w:cs="Arial"/>
                <w:szCs w:val="22"/>
                <w:lang w:eastAsia="en-US"/>
              </w:rPr>
            </w:pPr>
          </w:p>
          <w:p w:rsidR="000974ED" w:rsidRPr="006D7C3F" w:rsidRDefault="006D7C3F" w:rsidP="005A5DEE">
            <w:pPr>
              <w:autoSpaceDE w:val="0"/>
              <w:autoSpaceDN w:val="0"/>
              <w:adjustRightInd w:val="0"/>
              <w:spacing w:before="0" w:line="240" w:lineRule="auto"/>
              <w:rPr>
                <w:rFonts w:asciiTheme="minorHAnsi" w:eastAsiaTheme="minorHAnsi" w:hAnsiTheme="minorHAnsi" w:cs="Arial"/>
                <w:szCs w:val="22"/>
                <w:lang w:eastAsia="en-US"/>
              </w:rPr>
            </w:pPr>
            <w:r w:rsidRPr="006D7C3F">
              <w:rPr>
                <w:rFonts w:asciiTheme="minorHAnsi" w:eastAsiaTheme="minorHAnsi" w:hAnsiTheme="minorHAnsi" w:cs="Arial"/>
                <w:szCs w:val="22"/>
                <w:lang w:eastAsia="en-US"/>
              </w:rPr>
              <w:t>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i prowadzeniu działalności kulturalnej</w:t>
            </w:r>
            <w:r>
              <w:rPr>
                <w:rFonts w:asciiTheme="minorHAnsi" w:eastAsiaTheme="minorHAnsi" w:hAnsiTheme="minorHAnsi" w:cs="Arial"/>
                <w:szCs w:val="22"/>
                <w:lang w:eastAsia="en-US"/>
              </w:rPr>
              <w:t>.</w:t>
            </w:r>
          </w:p>
        </w:tc>
        <w:tc>
          <w:tcPr>
            <w:tcW w:w="973" w:type="pct"/>
            <w:vAlign w:val="center"/>
          </w:tcPr>
          <w:p w:rsidR="000974ED" w:rsidRDefault="006B08C0" w:rsidP="00EE4C8C">
            <w:pPr>
              <w:suppressAutoHyphens/>
              <w:spacing w:before="0" w:line="240" w:lineRule="auto"/>
              <w:jc w:val="center"/>
              <w:rPr>
                <w:rFonts w:asciiTheme="minorHAnsi" w:hAnsiTheme="minorHAnsi"/>
                <w:b/>
                <w:bCs/>
                <w:szCs w:val="22"/>
              </w:rPr>
            </w:pPr>
            <w:r>
              <w:rPr>
                <w:rFonts w:asciiTheme="minorHAnsi" w:hAnsiTheme="minorHAnsi"/>
                <w:szCs w:val="22"/>
              </w:rPr>
              <w:t>RPO WD 2014-2020</w:t>
            </w:r>
          </w:p>
        </w:tc>
      </w:tr>
      <w:tr w:rsidR="00A32E33" w:rsidRPr="00883644" w:rsidTr="006D7C3F">
        <w:trPr>
          <w:trHeight w:val="20"/>
          <w:jc w:val="center"/>
        </w:trPr>
        <w:tc>
          <w:tcPr>
            <w:tcW w:w="1127" w:type="pct"/>
            <w:tcBorders>
              <w:bottom w:val="single" w:sz="4" w:space="0" w:color="auto"/>
            </w:tcBorders>
            <w:shd w:val="clear" w:color="auto" w:fill="auto"/>
            <w:vAlign w:val="center"/>
          </w:tcPr>
          <w:p w:rsidR="00A32E33" w:rsidRPr="005133C7" w:rsidRDefault="006D7C3F" w:rsidP="006D7C3F">
            <w:pPr>
              <w:spacing w:before="0" w:line="240" w:lineRule="auto"/>
              <w:rPr>
                <w:rFonts w:asciiTheme="minorHAnsi" w:hAnsiTheme="minorHAnsi"/>
                <w:szCs w:val="22"/>
              </w:rPr>
            </w:pPr>
            <w:r w:rsidRPr="006D7C3F">
              <w:rPr>
                <w:rFonts w:asciiTheme="minorHAnsi" w:hAnsiTheme="minorHAnsi" w:cs="Arial"/>
              </w:rPr>
              <w:t xml:space="preserve">Liczba zabytków nieruchomych objętych wsparciem </w:t>
            </w:r>
            <w:r w:rsidRPr="006D7C3F">
              <w:rPr>
                <w:rFonts w:asciiTheme="minorHAnsi" w:hAnsiTheme="minorHAnsi" w:cs="Arial"/>
              </w:rPr>
              <w:lastRenderedPageBreak/>
              <w:t>– wskaźnik programowy</w:t>
            </w:r>
          </w:p>
        </w:tc>
        <w:tc>
          <w:tcPr>
            <w:tcW w:w="458" w:type="pct"/>
            <w:tcBorders>
              <w:bottom w:val="single" w:sz="4" w:space="0" w:color="auto"/>
            </w:tcBorders>
            <w:vAlign w:val="center"/>
          </w:tcPr>
          <w:p w:rsidR="00A32E33" w:rsidRPr="006D7C3F" w:rsidRDefault="00A32E33" w:rsidP="006D7C3F">
            <w:pPr>
              <w:suppressAutoHyphens/>
              <w:spacing w:before="0" w:line="240" w:lineRule="auto"/>
              <w:jc w:val="center"/>
              <w:rPr>
                <w:rFonts w:asciiTheme="minorHAnsi" w:hAnsiTheme="minorHAnsi"/>
                <w:bCs/>
                <w:szCs w:val="22"/>
              </w:rPr>
            </w:pPr>
            <w:r w:rsidRPr="006D7C3F">
              <w:rPr>
                <w:rFonts w:asciiTheme="minorHAnsi" w:hAnsiTheme="minorHAnsi"/>
                <w:bCs/>
                <w:szCs w:val="22"/>
              </w:rPr>
              <w:lastRenderedPageBreak/>
              <w:t>szt.</w:t>
            </w:r>
          </w:p>
        </w:tc>
        <w:tc>
          <w:tcPr>
            <w:tcW w:w="2442" w:type="pct"/>
            <w:tcBorders>
              <w:bottom w:val="single" w:sz="4" w:space="0" w:color="auto"/>
            </w:tcBorders>
            <w:shd w:val="clear" w:color="auto" w:fill="auto"/>
          </w:tcPr>
          <w:p w:rsidR="00A32E33" w:rsidRPr="005133C7" w:rsidRDefault="006D7C3F" w:rsidP="003E7EAB">
            <w:pPr>
              <w:spacing w:before="0" w:line="240" w:lineRule="auto"/>
              <w:rPr>
                <w:rFonts w:asciiTheme="minorHAnsi" w:hAnsiTheme="minorHAnsi"/>
                <w:szCs w:val="22"/>
              </w:rPr>
            </w:pPr>
            <w:r w:rsidRPr="006D7C3F">
              <w:rPr>
                <w:rFonts w:asciiTheme="minorHAnsi" w:hAnsiTheme="minorHAnsi"/>
                <w:szCs w:val="22"/>
              </w:rPr>
              <w:t xml:space="preserve">Liczba nieruchomych obiektów zabytkowych (wpisanych do rejestru zabytków lub objętych inną formą ochrony), które zostały zrewitalizowane, zachowane, zabezpieczone </w:t>
            </w:r>
            <w:r w:rsidRPr="006D7C3F">
              <w:rPr>
                <w:rFonts w:asciiTheme="minorHAnsi" w:hAnsiTheme="minorHAnsi"/>
                <w:szCs w:val="22"/>
              </w:rPr>
              <w:lastRenderedPageBreak/>
              <w:t>na wypadek zagrożeń, zrewaloryzowane, poddane konserwacji, renowacji, restauracji, a także adaptacji na cele kulturalne w ramach realizowanych projektów.</w:t>
            </w:r>
          </w:p>
        </w:tc>
        <w:tc>
          <w:tcPr>
            <w:tcW w:w="973" w:type="pct"/>
            <w:tcBorders>
              <w:bottom w:val="single" w:sz="4" w:space="0" w:color="auto"/>
            </w:tcBorders>
            <w:vAlign w:val="center"/>
          </w:tcPr>
          <w:p w:rsidR="00A32E33" w:rsidRDefault="006B3CED" w:rsidP="00EE4C8C">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lastRenderedPageBreak/>
              <w:t>RPO WD 2014-2020</w:t>
            </w:r>
          </w:p>
        </w:tc>
      </w:tr>
      <w:tr w:rsidR="006D7C3F" w:rsidRPr="00883644" w:rsidTr="006D7C3F">
        <w:trPr>
          <w:trHeight w:val="1543"/>
          <w:jc w:val="center"/>
        </w:trPr>
        <w:tc>
          <w:tcPr>
            <w:tcW w:w="1127" w:type="pct"/>
            <w:tcBorders>
              <w:bottom w:val="single" w:sz="4" w:space="0" w:color="auto"/>
            </w:tcBorders>
            <w:shd w:val="clear" w:color="auto" w:fill="auto"/>
            <w:vAlign w:val="center"/>
          </w:tcPr>
          <w:p w:rsidR="006D7C3F" w:rsidRPr="006D7C3F" w:rsidRDefault="006D7C3F" w:rsidP="006D7C3F">
            <w:pPr>
              <w:spacing w:before="0" w:line="240" w:lineRule="auto"/>
              <w:rPr>
                <w:rFonts w:asciiTheme="minorHAnsi" w:hAnsiTheme="minorHAnsi" w:cs="Arial"/>
              </w:rPr>
            </w:pPr>
            <w:r w:rsidRPr="006D7C3F">
              <w:rPr>
                <w:rFonts w:asciiTheme="minorHAnsi" w:hAnsiTheme="minorHAnsi" w:cs="Arial"/>
              </w:rPr>
              <w:t>Liczba zabytków ruchomych objętych wsparciem</w:t>
            </w:r>
            <w:r>
              <w:rPr>
                <w:rFonts w:asciiTheme="minorHAnsi" w:hAnsiTheme="minorHAnsi" w:cs="Arial"/>
              </w:rPr>
              <w:t xml:space="preserve"> </w:t>
            </w:r>
          </w:p>
        </w:tc>
        <w:tc>
          <w:tcPr>
            <w:tcW w:w="458" w:type="pct"/>
            <w:tcBorders>
              <w:bottom w:val="single" w:sz="4" w:space="0" w:color="auto"/>
            </w:tcBorders>
            <w:vAlign w:val="center"/>
          </w:tcPr>
          <w:p w:rsidR="006D7C3F" w:rsidRPr="005133C7" w:rsidRDefault="006D7C3F" w:rsidP="006D7C3F">
            <w:pPr>
              <w:spacing w:before="0" w:line="240" w:lineRule="auto"/>
              <w:jc w:val="center"/>
              <w:rPr>
                <w:rFonts w:asciiTheme="minorHAnsi" w:hAnsiTheme="minorHAnsi"/>
                <w:szCs w:val="22"/>
              </w:rPr>
            </w:pPr>
            <w:r>
              <w:rPr>
                <w:rFonts w:asciiTheme="minorHAnsi" w:hAnsiTheme="minorHAnsi"/>
                <w:szCs w:val="22"/>
              </w:rPr>
              <w:t>szt.</w:t>
            </w:r>
          </w:p>
        </w:tc>
        <w:tc>
          <w:tcPr>
            <w:tcW w:w="2442" w:type="pct"/>
            <w:tcBorders>
              <w:bottom w:val="single" w:sz="4" w:space="0" w:color="auto"/>
            </w:tcBorders>
            <w:shd w:val="clear" w:color="auto" w:fill="auto"/>
          </w:tcPr>
          <w:p w:rsidR="006D7C3F" w:rsidRPr="006D7C3F" w:rsidRDefault="006D7C3F" w:rsidP="003E7EAB">
            <w:pPr>
              <w:spacing w:before="0" w:line="240" w:lineRule="auto"/>
              <w:rPr>
                <w:rFonts w:asciiTheme="minorHAnsi" w:hAnsiTheme="minorHAnsi"/>
                <w:szCs w:val="22"/>
              </w:rPr>
            </w:pPr>
            <w:r w:rsidRPr="006D7C3F">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6D7C3F">
              <w:rPr>
                <w:rFonts w:asciiTheme="minorHAnsi" w:hAnsiTheme="minorHAnsi"/>
                <w:szCs w:val="22"/>
              </w:rPr>
              <w:t>zdigitalizowane</w:t>
            </w:r>
            <w:proofErr w:type="spellEnd"/>
            <w:r w:rsidRPr="006D7C3F">
              <w:rPr>
                <w:rFonts w:asciiTheme="minorHAnsi" w:hAnsiTheme="minorHAnsi"/>
                <w:szCs w:val="22"/>
              </w:rPr>
              <w:t>, zrewaloryzowane, poddane konserwacji, renowacji, restauracji</w:t>
            </w:r>
          </w:p>
        </w:tc>
        <w:tc>
          <w:tcPr>
            <w:tcW w:w="973" w:type="pct"/>
            <w:tcBorders>
              <w:bottom w:val="single" w:sz="4" w:space="0" w:color="auto"/>
            </w:tcBorders>
            <w:vAlign w:val="center"/>
          </w:tcPr>
          <w:p w:rsidR="006D7C3F" w:rsidRDefault="00031356" w:rsidP="00EE4C8C">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 xml:space="preserve">SZOOP </w:t>
            </w:r>
            <w:r w:rsidR="006D7C3F" w:rsidRPr="006D7C3F">
              <w:rPr>
                <w:rFonts w:asciiTheme="minorHAnsi" w:hAnsiTheme="minorHAnsi"/>
                <w:szCs w:val="22"/>
              </w:rPr>
              <w:t>RPO WD 2014-2020</w:t>
            </w:r>
          </w:p>
        </w:tc>
      </w:tr>
      <w:tr w:rsidR="00F02218" w:rsidRPr="00911273" w:rsidTr="006D7C3F">
        <w:trPr>
          <w:trHeight w:val="20"/>
          <w:jc w:val="center"/>
        </w:trPr>
        <w:tc>
          <w:tcPr>
            <w:tcW w:w="1127" w:type="pct"/>
            <w:shd w:val="clear" w:color="auto" w:fill="auto"/>
            <w:vAlign w:val="center"/>
          </w:tcPr>
          <w:p w:rsidR="00F02218" w:rsidRPr="00911273" w:rsidRDefault="00F02218" w:rsidP="006D7C3F">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6D7C3F">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9F662C" w:rsidRPr="009F662C" w:rsidRDefault="009F662C" w:rsidP="003E7EAB">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9F662C">
              <w:rPr>
                <w:rFonts w:asciiTheme="minorHAnsi" w:hAnsiTheme="minorHAnsi"/>
                <w:szCs w:val="22"/>
              </w:rPr>
              <w:br/>
              <w:t>w szczególności barier architektonicznych) ułatwiające dostęp do tych obiektów i poruszanie się po nich osobom niepełnosprawnym ruchowo czy sensorycznie.</w:t>
            </w:r>
          </w:p>
          <w:p w:rsidR="009F662C" w:rsidRPr="009F662C" w:rsidRDefault="009F662C" w:rsidP="003E7EAB">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Jako obiekty budowlane należy rozumieć konstrukcje połączone z gruntem w sposób trwały, wykonane z materiałów budowlanych i elementów składowych, będące wynikiem prac budowlanych (wg. def. PKOB).</w:t>
            </w:r>
          </w:p>
          <w:p w:rsidR="00400517" w:rsidRDefault="009F662C" w:rsidP="00142FED">
            <w:pPr>
              <w:autoSpaceDE w:val="0"/>
              <w:autoSpaceDN w:val="0"/>
              <w:adjustRightInd w:val="0"/>
              <w:spacing w:before="0" w:after="120" w:line="240" w:lineRule="auto"/>
              <w:rPr>
                <w:rFonts w:asciiTheme="minorHAnsi" w:hAnsiTheme="minorHAnsi"/>
                <w:sz w:val="20"/>
                <w:szCs w:val="22"/>
              </w:rPr>
            </w:pPr>
            <w:r w:rsidRPr="009F662C">
              <w:rPr>
                <w:rFonts w:asciiTheme="minorHAnsi" w:hAnsiTheme="minorHAnsi"/>
                <w:szCs w:val="22"/>
              </w:rPr>
              <w:t>Należy podać liczbę obiektów, a nie sprzętów, urządzeń itp., w które obiekty zaopatrzono.</w:t>
            </w:r>
          </w:p>
          <w:p w:rsidR="00F02218" w:rsidRPr="00911273" w:rsidRDefault="009F662C" w:rsidP="009F662C">
            <w:pPr>
              <w:spacing w:before="0" w:line="240" w:lineRule="auto"/>
              <w:rPr>
                <w:rFonts w:asciiTheme="minorHAnsi" w:eastAsiaTheme="minorHAnsi" w:hAnsiTheme="minorHAnsi"/>
                <w:szCs w:val="22"/>
                <w:lang w:eastAsia="en-US"/>
              </w:rPr>
            </w:pPr>
            <w:r w:rsidRPr="009F662C">
              <w:rPr>
                <w:rFonts w:asciiTheme="minorHAnsi" w:hAnsiTheme="minorHAnsi"/>
                <w:szCs w:val="22"/>
              </w:rPr>
              <w:t>Jeśli instytucja, zakład itp. składa się z kilku obiektów, należy zliczyć wszystkie, które dostosowano do potrzeb osób niepełnosprawnych.</w:t>
            </w:r>
          </w:p>
        </w:tc>
        <w:tc>
          <w:tcPr>
            <w:tcW w:w="973" w:type="pct"/>
            <w:vAlign w:val="center"/>
          </w:tcPr>
          <w:p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6D7C3F">
        <w:trPr>
          <w:trHeight w:val="20"/>
          <w:jc w:val="center"/>
        </w:trPr>
        <w:tc>
          <w:tcPr>
            <w:tcW w:w="1127" w:type="pct"/>
            <w:shd w:val="clear" w:color="auto" w:fill="auto"/>
            <w:vAlign w:val="center"/>
          </w:tcPr>
          <w:p w:rsidR="00F02218" w:rsidRPr="00911273" w:rsidRDefault="00F02218" w:rsidP="006D7C3F">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vAlign w:val="center"/>
          </w:tcPr>
          <w:p w:rsidR="00F02218" w:rsidRPr="00911273" w:rsidRDefault="00F02218" w:rsidP="006D7C3F">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sidR="00833EEA">
              <w:rPr>
                <w:rFonts w:asciiTheme="minorHAnsi" w:eastAsiaTheme="minorHAnsi" w:hAnsiTheme="minorHAnsi"/>
                <w:szCs w:val="22"/>
                <w:lang w:eastAsia="en-US"/>
              </w:rPr>
              <w:t>oby</w:t>
            </w:r>
          </w:p>
        </w:tc>
        <w:tc>
          <w:tcPr>
            <w:tcW w:w="2442" w:type="pct"/>
            <w:shd w:val="clear" w:color="auto" w:fill="auto"/>
          </w:tcPr>
          <w:p w:rsidR="00400517" w:rsidRDefault="00396D41" w:rsidP="00142FED">
            <w:pPr>
              <w:autoSpaceDE w:val="0"/>
              <w:autoSpaceDN w:val="0"/>
              <w:adjustRightInd w:val="0"/>
              <w:spacing w:before="0" w:after="120" w:line="240" w:lineRule="auto"/>
              <w:rPr>
                <w:rFonts w:asciiTheme="minorHAnsi" w:hAnsiTheme="minorHAnsi"/>
                <w:szCs w:val="22"/>
              </w:rPr>
            </w:pPr>
            <w:r w:rsidRPr="00396D41">
              <w:rPr>
                <w:rFonts w:asciiTheme="minorHAnsi" w:hAnsiTheme="minorHAnsi"/>
                <w:szCs w:val="22"/>
              </w:rPr>
              <w:t xml:space="preserve">Wskaźnik mierzy liczbę osób objętych szkoleniami/doradztwem w zakresie nabywania/doskonalenia umiejętności warunkujących efektywne korzystanie z mediów elektronicznych tj. m.in. korzystania z komputera, różnych rodzajów oprogramowania, </w:t>
            </w:r>
            <w:proofErr w:type="spellStart"/>
            <w:r w:rsidRPr="00396D41">
              <w:rPr>
                <w:rFonts w:asciiTheme="minorHAnsi" w:hAnsiTheme="minorHAnsi"/>
                <w:szCs w:val="22"/>
              </w:rPr>
              <w:t>internetu</w:t>
            </w:r>
            <w:proofErr w:type="spellEnd"/>
            <w:r w:rsidRPr="00396D41">
              <w:rPr>
                <w:rFonts w:asciiTheme="minorHAnsi" w:hAnsiTheme="minorHAnsi"/>
                <w:szCs w:val="22"/>
              </w:rPr>
              <w:t xml:space="preserve"> oraz kompetencji ściśle informatycznych (np. programowanie, zarządzanie bazami danych, administracja sieciami, administracja witrynami internetowymi). </w:t>
            </w:r>
          </w:p>
        </w:tc>
        <w:tc>
          <w:tcPr>
            <w:tcW w:w="973" w:type="pct"/>
            <w:vAlign w:val="center"/>
          </w:tcPr>
          <w:p w:rsidR="00F02218" w:rsidRPr="00911273" w:rsidRDefault="000D22C0"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w:t>
            </w:r>
            <w:r w:rsidR="00F02218">
              <w:rPr>
                <w:rFonts w:asciiTheme="minorHAnsi" w:eastAsiaTheme="minorHAnsi" w:hAnsiTheme="minorHAnsi"/>
                <w:szCs w:val="22"/>
                <w:lang w:eastAsia="en-US"/>
              </w:rPr>
              <w:t>oryzontalny</w:t>
            </w:r>
          </w:p>
        </w:tc>
      </w:tr>
      <w:tr w:rsidR="00E9633B" w:rsidRPr="00701B58" w:rsidTr="006D7C3F">
        <w:trPr>
          <w:trHeight w:val="20"/>
          <w:jc w:val="center"/>
        </w:trPr>
        <w:tc>
          <w:tcPr>
            <w:tcW w:w="1127" w:type="pct"/>
            <w:shd w:val="clear" w:color="auto" w:fill="auto"/>
            <w:vAlign w:val="center"/>
          </w:tcPr>
          <w:p w:rsidR="00E9633B" w:rsidRPr="000574DB" w:rsidRDefault="00E9633B" w:rsidP="006D7C3F">
            <w:pPr>
              <w:pStyle w:val="Default"/>
              <w:rPr>
                <w:rFonts w:asciiTheme="minorHAnsi" w:hAnsiTheme="minorHAnsi"/>
                <w:szCs w:val="22"/>
              </w:rPr>
            </w:pPr>
            <w:r w:rsidRPr="000574DB">
              <w:rPr>
                <w:rFonts w:asciiTheme="minorHAnsi" w:hAnsiTheme="minorHAnsi"/>
                <w:sz w:val="22"/>
                <w:szCs w:val="22"/>
              </w:rPr>
              <w:t>Liczba podmiotów wykorzystujących technologie informacyjno-komunikacyjne (TIK)</w:t>
            </w:r>
          </w:p>
          <w:p w:rsidR="00E9633B" w:rsidRPr="00701B58" w:rsidRDefault="00E9633B" w:rsidP="006D7C3F">
            <w:pPr>
              <w:spacing w:before="0" w:line="240" w:lineRule="auto"/>
              <w:rPr>
                <w:rFonts w:asciiTheme="minorHAnsi" w:eastAsiaTheme="minorHAnsi" w:hAnsiTheme="minorHAnsi"/>
                <w:szCs w:val="22"/>
                <w:lang w:eastAsia="en-US"/>
              </w:rPr>
            </w:pPr>
          </w:p>
        </w:tc>
        <w:tc>
          <w:tcPr>
            <w:tcW w:w="458" w:type="pct"/>
            <w:vAlign w:val="center"/>
          </w:tcPr>
          <w:p w:rsidR="00E9633B" w:rsidRPr="00701B58" w:rsidRDefault="00833EEA" w:rsidP="006D7C3F">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lastRenderedPageBreak/>
              <w:t>szt</w:t>
            </w:r>
            <w:r w:rsidR="004D0D81">
              <w:rPr>
                <w:rFonts w:asciiTheme="minorHAnsi" w:eastAsiaTheme="minorHAnsi" w:hAnsiTheme="minorHAnsi"/>
                <w:szCs w:val="22"/>
                <w:lang w:eastAsia="en-US"/>
              </w:rPr>
              <w:t>.</w:t>
            </w:r>
          </w:p>
        </w:tc>
        <w:tc>
          <w:tcPr>
            <w:tcW w:w="2442" w:type="pct"/>
            <w:shd w:val="clear" w:color="auto" w:fill="auto"/>
          </w:tcPr>
          <w:p w:rsidR="00400517" w:rsidRDefault="00BB2D4D" w:rsidP="00142FE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 xml:space="preserve">Wskaźnik mierzy liczbę podmiotów, które w celu realizacji projektu zainwestowały w technologie informacyjno-komunikacyjne, a w przypadku projektów edukacyjno-szkoleniowych, również podmiotów, które </w:t>
            </w:r>
            <w:r>
              <w:rPr>
                <w:rFonts w:asciiTheme="minorHAnsi" w:eastAsiaTheme="minorHAnsi" w:hAnsiTheme="minorHAnsi"/>
                <w:szCs w:val="22"/>
                <w:lang w:eastAsia="en-US"/>
              </w:rPr>
              <w:lastRenderedPageBreak/>
              <w:t>podjęły działania upowszechniające wykorzystanie TIK.</w:t>
            </w:r>
          </w:p>
          <w:p w:rsidR="00833EEA" w:rsidRDefault="00833EEA" w:rsidP="00BB2D4D">
            <w:pPr>
              <w:spacing w:before="0" w:line="240" w:lineRule="auto"/>
              <w:jc w:val="both"/>
              <w:rPr>
                <w:rFonts w:asciiTheme="minorHAnsi" w:eastAsiaTheme="minorHAnsi" w:hAnsiTheme="minorHAnsi"/>
                <w:szCs w:val="22"/>
                <w:lang w:eastAsia="en-US"/>
              </w:rPr>
            </w:pPr>
          </w:p>
          <w:p w:rsidR="00400517" w:rsidRDefault="00BB2D4D" w:rsidP="00142FE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833EEA" w:rsidRDefault="00833EEA" w:rsidP="00BB2D4D">
            <w:pPr>
              <w:spacing w:before="0" w:line="240" w:lineRule="auto"/>
              <w:jc w:val="both"/>
              <w:rPr>
                <w:rFonts w:asciiTheme="minorHAnsi" w:eastAsiaTheme="minorHAnsi" w:hAnsiTheme="minorHAnsi"/>
                <w:szCs w:val="22"/>
                <w:lang w:eastAsia="en-US"/>
              </w:rPr>
            </w:pPr>
          </w:p>
          <w:p w:rsidR="00BB2D4D" w:rsidRDefault="00BB2D4D" w:rsidP="00833EEA">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W zakresie EFS podmioty wykorzystujące TIK należy rozumieć jako podmioty (beneficjenci, partnerzy beneficjentów), które w ramach realizowanego przez nie projektu wspierają wykorzystywanie technik poprzez, np. propagowanie: szkolenie/zakup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400517" w:rsidRDefault="00400517" w:rsidP="00142FED">
            <w:pPr>
              <w:spacing w:before="0" w:line="240" w:lineRule="auto"/>
              <w:rPr>
                <w:rFonts w:asciiTheme="minorHAnsi" w:eastAsiaTheme="minorHAnsi" w:hAnsiTheme="minorHAnsi"/>
                <w:szCs w:val="22"/>
                <w:lang w:eastAsia="en-US"/>
              </w:rPr>
            </w:pPr>
          </w:p>
          <w:p w:rsidR="00400517" w:rsidRDefault="00BB2D4D" w:rsidP="00142FE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E9633B" w:rsidRPr="00701B58" w:rsidRDefault="00BB2D4D" w:rsidP="00BB2D4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W przypadku, gdy beneficjentem pozostaje jedne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vAlign w:val="center"/>
          </w:tcPr>
          <w:p w:rsidR="00E9633B" w:rsidRPr="00701B58" w:rsidRDefault="00701B58" w:rsidP="003F1889">
            <w:pPr>
              <w:spacing w:before="0" w:line="240" w:lineRule="auto"/>
              <w:jc w:val="center"/>
              <w:rPr>
                <w:rFonts w:asciiTheme="minorHAnsi" w:eastAsiaTheme="minorHAnsi" w:hAnsiTheme="minorHAnsi"/>
                <w:szCs w:val="22"/>
                <w:lang w:eastAsia="en-US"/>
              </w:rPr>
            </w:pPr>
            <w:r w:rsidRPr="00701B58">
              <w:rPr>
                <w:rFonts w:asciiTheme="minorHAnsi" w:eastAsiaTheme="minorHAnsi" w:hAnsiTheme="minorHAnsi"/>
                <w:szCs w:val="22"/>
                <w:lang w:eastAsia="en-US"/>
              </w:rPr>
              <w:lastRenderedPageBreak/>
              <w:t>horyzontalny</w:t>
            </w:r>
          </w:p>
        </w:tc>
      </w:tr>
      <w:tr w:rsidR="00F02218" w:rsidRPr="00911273" w:rsidTr="006D7C3F">
        <w:trPr>
          <w:trHeight w:val="20"/>
          <w:jc w:val="center"/>
        </w:trPr>
        <w:tc>
          <w:tcPr>
            <w:tcW w:w="1127" w:type="pct"/>
            <w:shd w:val="clear" w:color="auto" w:fill="auto"/>
            <w:vAlign w:val="center"/>
          </w:tcPr>
          <w:p w:rsidR="00F02218" w:rsidRPr="00911273" w:rsidRDefault="00F02218" w:rsidP="006D7C3F">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sfinansowano koszty racjonalnych usprawnień dla </w:t>
            </w:r>
            <w:r w:rsidRPr="00911273">
              <w:rPr>
                <w:rFonts w:asciiTheme="minorHAnsi" w:eastAsiaTheme="minorHAnsi" w:hAnsiTheme="minorHAnsi" w:cs="Arial"/>
                <w:color w:val="000000"/>
                <w:szCs w:val="22"/>
                <w:lang w:eastAsia="en-US"/>
              </w:rPr>
              <w:lastRenderedPageBreak/>
              <w:t>osób z niepełnosprawnościami</w:t>
            </w:r>
          </w:p>
        </w:tc>
        <w:tc>
          <w:tcPr>
            <w:tcW w:w="458" w:type="pct"/>
            <w:vAlign w:val="center"/>
          </w:tcPr>
          <w:p w:rsidR="00F02218" w:rsidRPr="00911273" w:rsidRDefault="00F02218" w:rsidP="006D7C3F">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833EEA" w:rsidRDefault="00FC45CC" w:rsidP="00833EEA">
            <w:pPr>
              <w:autoSpaceDE w:val="0"/>
              <w:autoSpaceDN w:val="0"/>
              <w:adjustRightInd w:val="0"/>
              <w:spacing w:before="0" w:line="240" w:lineRule="auto"/>
              <w:rPr>
                <w:rFonts w:asciiTheme="minorHAnsi" w:hAnsiTheme="minorHAnsi"/>
                <w:szCs w:val="22"/>
              </w:rPr>
            </w:pPr>
            <w:r w:rsidRPr="00FC45CC">
              <w:rPr>
                <w:rFonts w:asciiTheme="minorHAnsi" w:hAnsiTheme="minorHAnsi"/>
                <w:szCs w:val="22"/>
              </w:rPr>
              <w:t xml:space="preserve">Racjonalne usprawnienie oznacza konieczne </w:t>
            </w:r>
            <w:r w:rsidRPr="00FC45CC">
              <w:rPr>
                <w:rFonts w:asciiTheme="minorHAnsi" w:hAnsiTheme="minorHAnsi"/>
                <w:szCs w:val="22"/>
              </w:rPr>
              <w:br/>
              <w:t xml:space="preserve">i odpowiednie zmiany oraz dostosowania, nie nakładające nieproporcjonalnego lub nadmiernego obciążenia, rozpatrywane osobno dla każdego konkretnego przypadku, w </w:t>
            </w:r>
            <w:r w:rsidRPr="00FC45CC">
              <w:rPr>
                <w:rFonts w:asciiTheme="minorHAnsi" w:hAnsiTheme="minorHAnsi"/>
                <w:szCs w:val="22"/>
              </w:rPr>
              <w:lastRenderedPageBreak/>
              <w:t xml:space="preserve">celu zapewnienia osobom z niepełnosprawnościami możliwości korzystania z wszelkich praw człowieka i podstawowych wolności oraz ich wykonywania na zasadzie równości z innymi osobami. </w:t>
            </w:r>
          </w:p>
          <w:p w:rsidR="00833EEA" w:rsidRDefault="00833EEA" w:rsidP="00833EEA">
            <w:pPr>
              <w:autoSpaceDE w:val="0"/>
              <w:autoSpaceDN w:val="0"/>
              <w:adjustRightInd w:val="0"/>
              <w:spacing w:before="0" w:line="240" w:lineRule="auto"/>
              <w:rPr>
                <w:rFonts w:asciiTheme="minorHAnsi" w:hAnsiTheme="minorHAnsi"/>
                <w:szCs w:val="22"/>
              </w:rPr>
            </w:pPr>
          </w:p>
          <w:p w:rsidR="00FC45CC" w:rsidRDefault="00FC45CC" w:rsidP="00833EEA">
            <w:pPr>
              <w:autoSpaceDE w:val="0"/>
              <w:autoSpaceDN w:val="0"/>
              <w:adjustRightInd w:val="0"/>
              <w:spacing w:before="0" w:line="240" w:lineRule="auto"/>
              <w:rPr>
                <w:rFonts w:asciiTheme="minorHAnsi" w:eastAsiaTheme="minorHAnsi" w:hAnsiTheme="minorHAnsi" w:cs="Arial"/>
                <w:color w:val="000000"/>
                <w:szCs w:val="22"/>
                <w:lang w:eastAsia="en-US"/>
              </w:rPr>
            </w:pPr>
            <w:r w:rsidRPr="00FC45CC">
              <w:rPr>
                <w:rFonts w:asciiTheme="minorHAnsi" w:hAnsiTheme="minorHAnsi"/>
                <w:szCs w:val="22"/>
              </w:rPr>
              <w:t xml:space="preserve">Wskaźnik mierzony w momencie rozliczenia wydatku związanego z racjonalnymi usprawnieniami </w:t>
            </w:r>
            <w:r w:rsidRPr="00FC45CC">
              <w:rPr>
                <w:rFonts w:asciiTheme="minorHAnsi" w:eastAsiaTheme="minorHAnsi" w:hAnsiTheme="minorHAnsi" w:cs="Arial"/>
                <w:color w:val="000000"/>
                <w:szCs w:val="22"/>
                <w:lang w:eastAsia="en-US"/>
              </w:rPr>
              <w:t xml:space="preserve">(nie należy wpisywać go do wniosku o dofinansowanie) i dotyczy usług dostosowawczych lub oddziaływania na szeroko pojętą infrastrukturę, nieprzewidzianych z góry we wniosku o dofinansowanie projektu, lecz uruchamianych wraz z pojawieniem się w projekcie (w charakterze uczestnika lub personelu) osoby z niepełnosprawnością. </w:t>
            </w:r>
          </w:p>
          <w:p w:rsidR="003E7EAB" w:rsidRPr="00FC45CC" w:rsidRDefault="003E7EAB" w:rsidP="003E7EAB">
            <w:pPr>
              <w:autoSpaceDE w:val="0"/>
              <w:autoSpaceDN w:val="0"/>
              <w:adjustRightInd w:val="0"/>
              <w:spacing w:before="0" w:line="240" w:lineRule="auto"/>
              <w:rPr>
                <w:rFonts w:asciiTheme="minorHAnsi" w:eastAsiaTheme="minorHAnsi" w:hAnsiTheme="minorHAnsi" w:cs="Arial"/>
                <w:color w:val="000000"/>
                <w:szCs w:val="22"/>
                <w:lang w:eastAsia="en-US"/>
              </w:rPr>
            </w:pPr>
          </w:p>
          <w:p w:rsidR="00FC45CC" w:rsidRPr="00FC45CC" w:rsidRDefault="00FC45CC" w:rsidP="003E7EAB">
            <w:pPr>
              <w:autoSpaceDE w:val="0"/>
              <w:autoSpaceDN w:val="0"/>
              <w:adjustRightInd w:val="0"/>
              <w:spacing w:before="0" w:after="120" w:line="240" w:lineRule="auto"/>
              <w:rPr>
                <w:rFonts w:asciiTheme="minorHAnsi" w:hAnsiTheme="minorHAnsi"/>
                <w:szCs w:val="22"/>
              </w:rPr>
            </w:pPr>
            <w:r w:rsidRPr="00FC45CC">
              <w:rPr>
                <w:rFonts w:asciiTheme="minorHAnsi" w:hAnsiTheme="minorHAnsi"/>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C45CC" w:rsidP="00FC45CC">
            <w:pPr>
              <w:spacing w:before="0" w:line="240" w:lineRule="auto"/>
              <w:rPr>
                <w:rFonts w:asciiTheme="minorHAnsi" w:eastAsiaTheme="minorHAnsi" w:hAnsiTheme="minorHAnsi"/>
                <w:szCs w:val="22"/>
                <w:lang w:eastAsia="en-US"/>
              </w:rPr>
            </w:pPr>
            <w:r w:rsidRPr="00FC45CC">
              <w:rPr>
                <w:rFonts w:asciiTheme="minorHAnsi" w:hAnsiTheme="minorHAnsi"/>
                <w:szCs w:val="22"/>
              </w:rPr>
              <w:t xml:space="preserve">Definicja na podstawie </w:t>
            </w:r>
            <w:r w:rsidRPr="00FC45CC">
              <w:rPr>
                <w:rFonts w:asciiTheme="minorHAnsi" w:hAnsiTheme="minorHAnsi"/>
                <w:i/>
                <w:iCs/>
                <w:szCs w:val="22"/>
              </w:rPr>
              <w:t xml:space="preserve">Wytycznych w zakresie realizacji zasady równości szans </w:t>
            </w:r>
            <w:r w:rsidRPr="00FC45CC">
              <w:rPr>
                <w:rFonts w:asciiTheme="minorHAnsi" w:hAnsiTheme="minorHAnsi"/>
                <w:i/>
                <w:iCs/>
                <w:szCs w:val="22"/>
              </w:rPr>
              <w:br/>
              <w:t xml:space="preserve">i niedyskryminacji, w tym dostępności dla osób </w:t>
            </w:r>
            <w:r w:rsidRPr="00FC45CC">
              <w:rPr>
                <w:rFonts w:asciiTheme="minorHAnsi" w:hAnsiTheme="minorHAnsi"/>
                <w:i/>
                <w:iCs/>
                <w:szCs w:val="22"/>
              </w:rPr>
              <w:br/>
              <w:t>z niepełnosprawnościami oraz równości szans kobiet i mężczyzn w ramach funduszy unijnych na lata 2014-2020</w:t>
            </w:r>
            <w:r w:rsidRPr="00FC45CC">
              <w:rPr>
                <w:rFonts w:asciiTheme="minorHAnsi" w:hAnsiTheme="minorHAnsi"/>
                <w:szCs w:val="22"/>
              </w:rPr>
              <w:t>.</w:t>
            </w:r>
          </w:p>
        </w:tc>
        <w:tc>
          <w:tcPr>
            <w:tcW w:w="973" w:type="pct"/>
            <w:vAlign w:val="center"/>
          </w:tcPr>
          <w:p w:rsidR="00F02218" w:rsidRPr="00911273" w:rsidRDefault="00F02218" w:rsidP="003F1889">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F170D4" w:rsidRPr="00217AF8" w:rsidRDefault="003E7EAB" w:rsidP="00B0199C">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5E2B34">
        <w:rPr>
          <w:rFonts w:asciiTheme="minorHAnsi" w:hAnsiTheme="minorHAnsi"/>
          <w:b/>
          <w:szCs w:val="22"/>
        </w:rPr>
        <w:t xml:space="preserve"> </w:t>
      </w:r>
      <w:r w:rsidR="00F170D4" w:rsidRPr="00217AF8">
        <w:rPr>
          <w:rFonts w:asciiTheme="minorHAnsi" w:hAnsiTheme="minorHAnsi"/>
          <w:szCs w:val="22"/>
        </w:rPr>
        <w:t>są to w</w:t>
      </w:r>
      <w:r w:rsidR="00F170D4"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F170D4" w:rsidRPr="00217AF8" w:rsidRDefault="00F170D4" w:rsidP="00F170D4">
      <w:pPr>
        <w:pStyle w:val="Default"/>
        <w:jc w:val="both"/>
        <w:rPr>
          <w:rFonts w:asciiTheme="minorHAnsi" w:hAnsiTheme="minorHAnsi"/>
          <w:sz w:val="22"/>
          <w:szCs w:val="22"/>
        </w:rPr>
      </w:pPr>
    </w:p>
    <w:p w:rsidR="00F170D4" w:rsidRPr="00217AF8" w:rsidRDefault="00F170D4" w:rsidP="00F170D4">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170D4" w:rsidRPr="00217AF8" w:rsidRDefault="00F170D4" w:rsidP="00F170D4">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p>
    <w:p w:rsidR="00F170D4" w:rsidRDefault="00F170D4" w:rsidP="00F170D4">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w:t>
      </w:r>
    </w:p>
    <w:p w:rsidR="007300ED" w:rsidRPr="00D57141" w:rsidRDefault="00D57141" w:rsidP="00D57141">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 xml:space="preserve">Wszyscy </w:t>
      </w:r>
      <w:r w:rsidR="005A5DEE">
        <w:rPr>
          <w:rFonts w:asciiTheme="minorHAnsi" w:hAnsiTheme="minorHAnsi"/>
          <w:b/>
          <w:szCs w:val="22"/>
        </w:rPr>
        <w:t>W</w:t>
      </w:r>
      <w:r>
        <w:rPr>
          <w:rFonts w:asciiTheme="minorHAnsi" w:hAnsiTheme="minorHAnsi"/>
          <w:b/>
          <w:szCs w:val="22"/>
        </w:rPr>
        <w:t>nioskodawcy są zobligowani do określenia poniższych wskaźników o charakterze rezultatu bezpośredniego – także horyzontalnych, jeśli są adekwatne do celu projektu.</w:t>
      </w:r>
    </w:p>
    <w:p w:rsidR="005E2B34" w:rsidRDefault="005E2B34" w:rsidP="007650AC">
      <w:pPr>
        <w:autoSpaceDE w:val="0"/>
        <w:autoSpaceDN w:val="0"/>
        <w:adjustRightInd w:val="0"/>
        <w:spacing w:before="120" w:after="120" w:line="240" w:lineRule="auto"/>
        <w:jc w:val="both"/>
        <w:rPr>
          <w:rFonts w:asciiTheme="minorHAnsi" w:hAnsiTheme="minorHAnsi"/>
          <w:szCs w:val="22"/>
        </w:rPr>
      </w:pPr>
    </w:p>
    <w:p w:rsidR="008C495E" w:rsidRPr="00911273" w:rsidRDefault="00EE4A4A" w:rsidP="007650AC">
      <w:pPr>
        <w:autoSpaceDE w:val="0"/>
        <w:autoSpaceDN w:val="0"/>
        <w:adjustRightInd w:val="0"/>
        <w:spacing w:before="120" w:after="120" w:line="240" w:lineRule="auto"/>
        <w:jc w:val="both"/>
        <w:rPr>
          <w:rFonts w:asciiTheme="minorHAnsi" w:hAnsiTheme="minorHAnsi"/>
          <w:szCs w:val="22"/>
        </w:rPr>
      </w:pPr>
      <w:r>
        <w:rPr>
          <w:rFonts w:asciiTheme="minorHAnsi" w:hAnsiTheme="minorHAnsi"/>
          <w:szCs w:val="22"/>
        </w:rPr>
        <w:t xml:space="preserve">W ramach Działania </w:t>
      </w:r>
      <w:r w:rsidR="006D7C3F">
        <w:rPr>
          <w:rFonts w:asciiTheme="minorHAnsi" w:hAnsiTheme="minorHAnsi"/>
          <w:szCs w:val="22"/>
        </w:rPr>
        <w:t>4.3</w:t>
      </w:r>
      <w:r w:rsidR="003D3BC5" w:rsidRPr="00911273">
        <w:rPr>
          <w:rFonts w:asciiTheme="minorHAnsi" w:hAnsiTheme="minorHAnsi"/>
          <w:szCs w:val="22"/>
        </w:rPr>
        <w:t xml:space="preserve"> określono poniższe wskaźniki</w:t>
      </w:r>
      <w:r w:rsidR="005E2B34">
        <w:rPr>
          <w:rFonts w:asciiTheme="minorHAnsi" w:hAnsiTheme="minorHAnsi"/>
          <w:szCs w:val="22"/>
        </w:rPr>
        <w:t xml:space="preserve"> </w:t>
      </w:r>
      <w:r w:rsidR="003D3BC5" w:rsidRPr="003C55C7">
        <w:rPr>
          <w:rFonts w:asciiTheme="minorHAnsi" w:hAnsiTheme="minorHAnsi"/>
          <w:b/>
          <w:szCs w:val="22"/>
        </w:rPr>
        <w:t>rezultatu bezpośredniego</w:t>
      </w:r>
      <w:r w:rsidR="003D3BC5"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lastRenderedPageBreak/>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F0E5F" w:rsidRPr="00911273" w:rsidTr="006305F2">
        <w:trPr>
          <w:trHeight w:val="20"/>
          <w:jc w:val="center"/>
        </w:trPr>
        <w:tc>
          <w:tcPr>
            <w:tcW w:w="1189" w:type="pct"/>
            <w:shd w:val="clear" w:color="auto" w:fill="auto"/>
            <w:vAlign w:val="center"/>
          </w:tcPr>
          <w:p w:rsidR="005F0E5F" w:rsidRPr="002A2C7F" w:rsidRDefault="006305F2" w:rsidP="00080287">
            <w:pPr>
              <w:pStyle w:val="Default"/>
              <w:rPr>
                <w:rFonts w:asciiTheme="minorHAnsi" w:hAnsiTheme="minorHAnsi"/>
                <w:sz w:val="22"/>
                <w:szCs w:val="22"/>
              </w:rPr>
            </w:pPr>
            <w:r w:rsidRPr="006305F2">
              <w:rPr>
                <w:rFonts w:asciiTheme="minorHAnsi" w:hAnsiTheme="minorHAnsi" w:cs="Arial"/>
                <w:sz w:val="22"/>
              </w:rPr>
              <w:t>Wzrost oczekiwanej liczby odwiedzin w objętych wsparciem miejscach należących do dziedzictwa kulturalnego i naturalnego oraz stanowiących atrakcje turystyczne (CI 9) - programowy</w:t>
            </w:r>
          </w:p>
        </w:tc>
        <w:tc>
          <w:tcPr>
            <w:tcW w:w="701" w:type="pct"/>
            <w:vAlign w:val="center"/>
          </w:tcPr>
          <w:p w:rsidR="005F0E5F" w:rsidRPr="00114550" w:rsidRDefault="006305F2" w:rsidP="003F1889">
            <w:pPr>
              <w:spacing w:before="0" w:line="240" w:lineRule="auto"/>
              <w:jc w:val="center"/>
              <w:rPr>
                <w:rFonts w:asciiTheme="minorHAnsi" w:hAnsiTheme="minorHAnsi"/>
                <w:szCs w:val="22"/>
              </w:rPr>
            </w:pPr>
            <w:r w:rsidRPr="006305F2">
              <w:rPr>
                <w:rFonts w:asciiTheme="minorHAnsi" w:hAnsiTheme="minorHAnsi"/>
              </w:rPr>
              <w:t>odwiedziny /rok</w:t>
            </w:r>
          </w:p>
        </w:tc>
        <w:tc>
          <w:tcPr>
            <w:tcW w:w="2061" w:type="pct"/>
            <w:shd w:val="clear" w:color="auto" w:fill="auto"/>
          </w:tcPr>
          <w:p w:rsidR="006305F2" w:rsidRDefault="006305F2" w:rsidP="006305F2">
            <w:pPr>
              <w:autoSpaceDE w:val="0"/>
              <w:autoSpaceDN w:val="0"/>
              <w:adjustRightInd w:val="0"/>
              <w:spacing w:before="0" w:line="240" w:lineRule="auto"/>
              <w:rPr>
                <w:rFonts w:asciiTheme="minorHAnsi" w:eastAsiaTheme="minorHAnsi" w:hAnsiTheme="minorHAnsi" w:cs="Arial"/>
                <w:szCs w:val="22"/>
                <w:lang w:val="en-US" w:eastAsia="en-US"/>
              </w:rPr>
            </w:pPr>
            <w:r w:rsidRPr="006305F2">
              <w:rPr>
                <w:rFonts w:asciiTheme="minorHAnsi" w:eastAsiaTheme="minorHAnsi" w:hAnsiTheme="minorHAnsi" w:cs="Arial"/>
                <w:szCs w:val="22"/>
                <w:lang w:val="en-US" w:eastAsia="en-US"/>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3E7930" w:rsidRDefault="006305F2" w:rsidP="006D29C1">
            <w:pPr>
              <w:autoSpaceDE w:val="0"/>
              <w:autoSpaceDN w:val="0"/>
              <w:adjustRightInd w:val="0"/>
              <w:spacing w:line="240" w:lineRule="auto"/>
              <w:rPr>
                <w:rFonts w:asciiTheme="minorHAnsi" w:eastAsiaTheme="minorHAnsi" w:hAnsiTheme="minorHAnsi" w:cs="Arial"/>
                <w:szCs w:val="22"/>
                <w:lang w:eastAsia="en-US"/>
              </w:rPr>
            </w:pPr>
            <w:r w:rsidRPr="006305F2">
              <w:rPr>
                <w:rFonts w:asciiTheme="minorHAnsi" w:eastAsiaTheme="minorHAnsi" w:hAnsiTheme="minorHAnsi" w:cs="Arial"/>
                <w:szCs w:val="22"/>
                <w:lang w:eastAsia="en-US"/>
              </w:rPr>
              <w:t>Tłumaczenie robocze: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Wskaźnik tylko w zakresie dziedzictwa kulturalnego. Dotyczy zarówno zabytków jak i instytucji kultury. Wartość wskaźnika powinna wynikać z przeprowadzonej analizy popytu (element obowiązkowy opisu projektu).</w:t>
            </w:r>
          </w:p>
          <w:p w:rsidR="006305F2" w:rsidRPr="006305F2" w:rsidRDefault="006305F2" w:rsidP="006D29C1">
            <w:pPr>
              <w:autoSpaceDE w:val="0"/>
              <w:autoSpaceDN w:val="0"/>
              <w:adjustRightInd w:val="0"/>
              <w:spacing w:line="240" w:lineRule="auto"/>
              <w:rPr>
                <w:rFonts w:asciiTheme="minorHAnsi" w:eastAsiaTheme="minorHAnsi" w:hAnsiTheme="minorHAnsi" w:cs="Arial"/>
                <w:iCs/>
                <w:szCs w:val="22"/>
                <w:lang w:eastAsia="en-US"/>
              </w:rPr>
            </w:pPr>
            <w:r w:rsidRPr="006305F2">
              <w:rPr>
                <w:rFonts w:asciiTheme="minorHAnsi" w:eastAsiaTheme="minorHAnsi" w:hAnsiTheme="minorHAnsi" w:cs="Arial"/>
                <w:iCs/>
                <w:szCs w:val="22"/>
                <w:lang w:eastAsia="en-US"/>
              </w:rPr>
              <w:t xml:space="preserve">Pomiar dotyczy liczby osób, które odwiedziły zabytki lub uczestniczyły w wydarzeniach odbywających się w danym obiekcie będącym przedmiotem projektu i stanowiących ofertę programową danej instytucji. Wskaźnik obejmuje m.in.: zwiedzających zabytki, muzea, galerie, słuchaczy filharmonii, widzów w teatrach, korzystających z zasobów bibliotek, uczestników prowadzonych w obiekcie zajęć i warsztatów z zakresu edukacji kulturalnej i artystycznej (w </w:t>
            </w:r>
            <w:r w:rsidRPr="006305F2">
              <w:rPr>
                <w:rFonts w:asciiTheme="minorHAnsi" w:eastAsiaTheme="minorHAnsi" w:hAnsiTheme="minorHAnsi" w:cs="Arial"/>
                <w:iCs/>
                <w:szCs w:val="22"/>
                <w:lang w:eastAsia="en-US"/>
              </w:rPr>
              <w:lastRenderedPageBreak/>
              <w:t xml:space="preserve">tym korzystających w sposób stały tj. uczniów / studentów szkół i uczelni artystycznych), uczestników organizowanych w obiekcie imprez, spotkań, happeningów o charakterze kulturalnym. Pomiar wskaźnika dokonywany jest m.in. poprzez prowadzenie ewidencji odwiedzin, ewidencji sprzedanych biletów, listy obecności uczestników warsztatów/spotkań, rejestracji </w:t>
            </w:r>
            <w:proofErr w:type="spellStart"/>
            <w:r w:rsidRPr="006305F2">
              <w:rPr>
                <w:rFonts w:asciiTheme="minorHAnsi" w:eastAsiaTheme="minorHAnsi" w:hAnsiTheme="minorHAnsi" w:cs="Arial"/>
                <w:iCs/>
                <w:szCs w:val="22"/>
                <w:lang w:eastAsia="en-US"/>
              </w:rPr>
              <w:t>interentowej</w:t>
            </w:r>
            <w:proofErr w:type="spellEnd"/>
            <w:r w:rsidRPr="006305F2">
              <w:rPr>
                <w:rFonts w:asciiTheme="minorHAnsi" w:eastAsiaTheme="minorHAnsi" w:hAnsiTheme="minorHAnsi" w:cs="Arial"/>
                <w:iCs/>
                <w:szCs w:val="22"/>
                <w:lang w:eastAsia="en-US"/>
              </w:rPr>
              <w:t xml:space="preserve"> lub poprzez inne formy prowadzenia statystyki odwiedzin.</w:t>
            </w:r>
          </w:p>
        </w:tc>
        <w:tc>
          <w:tcPr>
            <w:tcW w:w="1049" w:type="pct"/>
            <w:vAlign w:val="center"/>
          </w:tcPr>
          <w:p w:rsidR="005F0E5F" w:rsidRPr="00114550" w:rsidRDefault="005F0E5F" w:rsidP="00F170D4">
            <w:pPr>
              <w:spacing w:before="0" w:line="240" w:lineRule="auto"/>
              <w:jc w:val="center"/>
              <w:rPr>
                <w:rFonts w:asciiTheme="minorHAnsi" w:hAnsiTheme="minorHAnsi"/>
                <w:szCs w:val="22"/>
              </w:rPr>
            </w:pPr>
            <w:r w:rsidRPr="00114550">
              <w:rPr>
                <w:rFonts w:asciiTheme="minorHAnsi" w:hAnsiTheme="minorHAnsi"/>
                <w:szCs w:val="22"/>
              </w:rPr>
              <w:lastRenderedPageBreak/>
              <w:t>RPO</w:t>
            </w:r>
            <w:r w:rsidR="00E93BEA">
              <w:rPr>
                <w:rFonts w:asciiTheme="minorHAnsi" w:hAnsiTheme="minorHAnsi"/>
                <w:szCs w:val="22"/>
              </w:rPr>
              <w:t xml:space="preserve"> WD 2014-2020</w:t>
            </w:r>
          </w:p>
        </w:tc>
      </w:tr>
      <w:tr w:rsidR="00BC52F6" w:rsidRPr="00911273" w:rsidTr="006305F2">
        <w:trPr>
          <w:trHeight w:val="20"/>
          <w:jc w:val="center"/>
        </w:trPr>
        <w:tc>
          <w:tcPr>
            <w:tcW w:w="1189" w:type="pct"/>
            <w:shd w:val="clear" w:color="auto" w:fill="auto"/>
            <w:vAlign w:val="center"/>
          </w:tcPr>
          <w:p w:rsidR="00BC52F6" w:rsidRPr="00BC52F6" w:rsidRDefault="00BC52F6" w:rsidP="00BC52F6">
            <w:pPr>
              <w:spacing w:before="40" w:after="40"/>
              <w:jc w:val="both"/>
              <w:rPr>
                <w:rFonts w:asciiTheme="minorHAnsi" w:hAnsiTheme="minorHAnsi" w:cs="Arial"/>
              </w:rPr>
            </w:pPr>
            <w:r w:rsidRPr="00BC52F6">
              <w:rPr>
                <w:rFonts w:asciiTheme="minorHAnsi" w:hAnsiTheme="minorHAnsi" w:cs="Arial"/>
              </w:rPr>
              <w:t>Wzrost zatrudnienia we wspieranych przedsiębiorstwach O/K/M (CI 8) [EPC]</w:t>
            </w:r>
          </w:p>
          <w:p w:rsidR="00BC52F6" w:rsidRPr="00BC52F6" w:rsidRDefault="00BC52F6" w:rsidP="005F07EF">
            <w:pPr>
              <w:spacing w:before="40" w:after="40"/>
              <w:jc w:val="both"/>
              <w:rPr>
                <w:rFonts w:asciiTheme="minorHAnsi" w:hAnsiTheme="minorHAnsi" w:cs="Arial"/>
              </w:rPr>
            </w:pPr>
          </w:p>
        </w:tc>
        <w:tc>
          <w:tcPr>
            <w:tcW w:w="701" w:type="pct"/>
            <w:vAlign w:val="center"/>
          </w:tcPr>
          <w:p w:rsidR="00BC52F6" w:rsidRPr="00BC52F6" w:rsidRDefault="00BC52F6" w:rsidP="003F1889">
            <w:pPr>
              <w:spacing w:before="0" w:line="240" w:lineRule="auto"/>
              <w:jc w:val="center"/>
              <w:rPr>
                <w:rFonts w:asciiTheme="minorHAnsi" w:hAnsiTheme="minorHAnsi"/>
              </w:rPr>
            </w:pPr>
            <w:r w:rsidRPr="00BC52F6">
              <w:rPr>
                <w:rFonts w:asciiTheme="minorHAnsi" w:hAnsiTheme="minorHAnsi"/>
              </w:rPr>
              <w:t>EPC</w:t>
            </w:r>
          </w:p>
        </w:tc>
        <w:tc>
          <w:tcPr>
            <w:tcW w:w="2061" w:type="pct"/>
            <w:shd w:val="clear" w:color="auto" w:fill="auto"/>
          </w:tcPr>
          <w:p w:rsidR="001C2021" w:rsidRPr="00452B9C" w:rsidRDefault="001C2021" w:rsidP="001C2021">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1C2021" w:rsidRPr="00452B9C" w:rsidRDefault="001C2021" w:rsidP="001C2021">
            <w:pPr>
              <w:spacing w:line="240" w:lineRule="auto"/>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pracownicy zatrudnieni do realizacji projektu). </w:t>
            </w:r>
          </w:p>
          <w:p w:rsidR="001C2021" w:rsidRPr="00452B9C" w:rsidRDefault="001C2021" w:rsidP="001C2021">
            <w:pPr>
              <w:spacing w:after="240" w:line="240" w:lineRule="auto"/>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1C2021" w:rsidRPr="00452B9C" w:rsidRDefault="001C2021" w:rsidP="001C2021">
            <w:pPr>
              <w:spacing w:after="240" w:line="240" w:lineRule="auto"/>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1C2021" w:rsidRPr="00A213BE" w:rsidRDefault="001C2021" w:rsidP="001C2021">
            <w:pPr>
              <w:spacing w:line="240" w:lineRule="auto"/>
              <w:rPr>
                <w:rFonts w:asciiTheme="minorHAnsi" w:hAnsiTheme="minorHAnsi"/>
                <w:i/>
              </w:rPr>
            </w:pPr>
            <w:r w:rsidRPr="00452B9C">
              <w:rPr>
                <w:rFonts w:asciiTheme="minorHAnsi" w:hAnsiTheme="minorHAnsi"/>
              </w:rPr>
              <w:t xml:space="preserve">Ekwiwalent pełnego czasu pracy: miejsca pracy mogą być pełnoetatowe, </w:t>
            </w:r>
            <w:r w:rsidRPr="00452B9C">
              <w:rPr>
                <w:rFonts w:asciiTheme="minorHAnsi" w:hAnsiTheme="minorHAnsi"/>
              </w:rPr>
              <w:lastRenderedPageBreak/>
              <w:t xml:space="preserve">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p>
          <w:p w:rsidR="001C2021" w:rsidRPr="00A213BE" w:rsidRDefault="001C2021" w:rsidP="001C2021">
            <w:pPr>
              <w:spacing w:line="240" w:lineRule="auto"/>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1C2021" w:rsidRPr="00A213BE" w:rsidRDefault="001C2021" w:rsidP="001C2021">
            <w:pPr>
              <w:spacing w:line="240" w:lineRule="auto"/>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1C2021" w:rsidRPr="00A213BE" w:rsidRDefault="001C2021" w:rsidP="001C2021">
            <w:pPr>
              <w:spacing w:before="120" w:line="240" w:lineRule="auto"/>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BC52F6" w:rsidRPr="0055056D" w:rsidRDefault="001C2021" w:rsidP="001C2021">
            <w:pPr>
              <w:autoSpaceDE w:val="0"/>
              <w:autoSpaceDN w:val="0"/>
              <w:adjustRightInd w:val="0"/>
              <w:spacing w:line="240" w:lineRule="auto"/>
              <w:rPr>
                <w:rFonts w:asciiTheme="minorHAnsi" w:eastAsiaTheme="minorHAnsi" w:hAnsiTheme="minorHAnsi" w:cs="Arial"/>
                <w:i/>
                <w:szCs w:val="22"/>
                <w:lang w:val="en-US" w:eastAsia="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w:t>
            </w:r>
          </w:p>
        </w:tc>
        <w:tc>
          <w:tcPr>
            <w:tcW w:w="1049" w:type="pct"/>
            <w:vAlign w:val="center"/>
          </w:tcPr>
          <w:p w:rsidR="00BC52F6" w:rsidRPr="00114550" w:rsidRDefault="00503806" w:rsidP="00F170D4">
            <w:pPr>
              <w:spacing w:before="0" w:line="240" w:lineRule="auto"/>
              <w:jc w:val="center"/>
              <w:rPr>
                <w:rFonts w:asciiTheme="minorHAnsi" w:hAnsiTheme="minorHAnsi"/>
                <w:szCs w:val="22"/>
              </w:rPr>
            </w:pPr>
            <w:r>
              <w:rPr>
                <w:rFonts w:asciiTheme="minorHAnsi" w:hAnsiTheme="minorHAnsi"/>
                <w:szCs w:val="22"/>
              </w:rPr>
              <w:lastRenderedPageBreak/>
              <w:t>horyzontalny</w:t>
            </w:r>
          </w:p>
        </w:tc>
      </w:tr>
      <w:tr w:rsidR="003C55C7" w:rsidRPr="00911273" w:rsidTr="006305F2">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vAlign w:val="center"/>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 xml:space="preserve">Nowe miejsca pracy brutto we wspartych  podmiotach (innych niż przedsiębiorstwa) wyrażone w ekwiwalencie pełnego czasu pracy (EPC). </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 xml:space="preserve">Wskaźnik ukazuje zmianę "przed-po" i obejmuje część wzrostu zatrudnienia w podmiocie będącego bezpośrednim skutkiem zakończenia realizacji </w:t>
            </w:r>
            <w:r w:rsidRPr="00A5337C">
              <w:rPr>
                <w:rFonts w:asciiTheme="minorHAnsi" w:hAnsiTheme="minorHAnsi"/>
                <w:szCs w:val="22"/>
              </w:rPr>
              <w:lastRenderedPageBreak/>
              <w:t xml:space="preserve">projektu (nie są wliczani pracownicy zatrudnieni do realizacji projektu). </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rsidR="003C55C7" w:rsidRPr="00EE4C8C" w:rsidRDefault="002C798C" w:rsidP="002C798C">
            <w:pPr>
              <w:spacing w:line="240" w:lineRule="auto"/>
              <w:rPr>
                <w:rFonts w:asciiTheme="minorHAnsi" w:hAnsiTheme="minorHAnsi"/>
                <w:color w:val="333399"/>
                <w:szCs w:val="22"/>
              </w:rPr>
            </w:pPr>
            <w:r w:rsidRPr="00A5337C">
              <w:rPr>
                <w:rFonts w:asciiTheme="minorHAnsi" w:hAnsiTheme="minorHAnsi"/>
                <w:szCs w:val="22"/>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lastRenderedPageBreak/>
              <w:t>horyzontalny</w:t>
            </w:r>
          </w:p>
        </w:tc>
      </w:tr>
      <w:tr w:rsidR="003C55C7" w:rsidRPr="00911273" w:rsidTr="006305F2">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r w:rsidR="00A5337C">
              <w:rPr>
                <w:rFonts w:asciiTheme="minorHAnsi" w:hAnsiTheme="minorHAnsi" w:cs="ArialNarrow"/>
                <w:sz w:val="22"/>
                <w:szCs w:val="22"/>
              </w:rPr>
              <w:t xml:space="preserve">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EE4C8C" w:rsidRDefault="003C55C7" w:rsidP="00EE4C8C">
            <w:pPr>
              <w:autoSpaceDE w:val="0"/>
              <w:autoSpaceDN w:val="0"/>
              <w:adjustRightInd w:val="0"/>
              <w:spacing w:before="0" w:line="240" w:lineRule="auto"/>
              <w:rPr>
                <w:rFonts w:asciiTheme="minorHAnsi" w:eastAsiaTheme="minorHAnsi" w:hAnsiTheme="minorHAnsi" w:cstheme="minorBidi"/>
                <w:szCs w:val="22"/>
                <w:lang w:eastAsia="en-US"/>
              </w:rPr>
            </w:pPr>
            <w:r w:rsidRPr="00EE4C8C">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7E6BAC" w:rsidTr="006305F2">
        <w:trPr>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vAlign w:val="center"/>
          </w:tcPr>
          <w:p w:rsidR="003C55C7" w:rsidRPr="007E6BAC" w:rsidRDefault="003C55C7" w:rsidP="007650AC">
            <w:pPr>
              <w:pStyle w:val="Default"/>
              <w:rPr>
                <w:rFonts w:asciiTheme="minorHAnsi" w:hAnsiTheme="minorHAnsi" w:cs="ArialNarrow"/>
                <w:sz w:val="22"/>
                <w:szCs w:val="22"/>
              </w:rPr>
            </w:pPr>
            <w:r w:rsidRPr="007E6BAC">
              <w:rPr>
                <w:rFonts w:asciiTheme="minorHAnsi" w:hAnsiTheme="minorHAnsi" w:cs="ArialNarrow"/>
                <w:sz w:val="22"/>
                <w:szCs w:val="22"/>
              </w:rPr>
              <w:t xml:space="preserve">Liczba nowo utworzonych miejsc pracy - pozostałe formy </w:t>
            </w:r>
            <w:r w:rsidR="00A5337C">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3C55C7" w:rsidRPr="007E6BAC" w:rsidRDefault="003C55C7" w:rsidP="003F1889">
            <w:pPr>
              <w:spacing w:before="0" w:line="240" w:lineRule="auto"/>
              <w:jc w:val="center"/>
              <w:rPr>
                <w:rFonts w:asciiTheme="minorHAnsi" w:hAnsiTheme="minorHAnsi" w:cs="ArialNarrow"/>
                <w:szCs w:val="22"/>
              </w:rPr>
            </w:pPr>
            <w:r w:rsidRPr="007E6BAC">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3C55C7" w:rsidRPr="007E6BAC" w:rsidRDefault="00471B0C" w:rsidP="00EE4C8C">
            <w:pPr>
              <w:autoSpaceDE w:val="0"/>
              <w:autoSpaceDN w:val="0"/>
              <w:adjustRightInd w:val="0"/>
              <w:spacing w:before="0" w:line="240" w:lineRule="auto"/>
              <w:rPr>
                <w:rFonts w:asciiTheme="minorHAnsi" w:eastAsiaTheme="minorHAnsi" w:hAnsiTheme="minorHAnsi" w:cs="Verdana"/>
                <w:szCs w:val="22"/>
                <w:lang w:eastAsia="en-US"/>
              </w:rPr>
            </w:pPr>
            <w:r w:rsidRPr="007E6BAC">
              <w:rPr>
                <w:rFonts w:asciiTheme="minorHAnsi" w:eastAsiaTheme="minorHAnsi" w:hAnsiTheme="minorHAnsi" w:cstheme="minorBidi"/>
                <w:iCs/>
                <w:szCs w:val="22"/>
                <w:lang w:eastAsia="en-US"/>
              </w:rPr>
              <w:t>Pozostałe formy</w:t>
            </w:r>
            <w:r w:rsidRPr="007E6BAC">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vAlign w:val="center"/>
          </w:tcPr>
          <w:p w:rsidR="003C55C7" w:rsidRPr="007E6BAC" w:rsidRDefault="003C55C7" w:rsidP="003F1889">
            <w:pPr>
              <w:spacing w:line="240" w:lineRule="auto"/>
              <w:jc w:val="center"/>
              <w:rPr>
                <w:rFonts w:asciiTheme="minorHAnsi" w:hAnsiTheme="minorHAnsi"/>
                <w:szCs w:val="22"/>
              </w:rPr>
            </w:pPr>
            <w:r w:rsidRPr="007E6BAC">
              <w:rPr>
                <w:rFonts w:asciiTheme="minorHAnsi" w:hAnsiTheme="minorHAnsi"/>
                <w:szCs w:val="22"/>
              </w:rPr>
              <w:t>horyzontalny</w:t>
            </w:r>
          </w:p>
        </w:tc>
      </w:tr>
    </w:tbl>
    <w:p w:rsidR="005E1FB6" w:rsidRDefault="005E1FB6" w:rsidP="00D22944">
      <w:pPr>
        <w:autoSpaceDE w:val="0"/>
        <w:autoSpaceDN w:val="0"/>
        <w:adjustRightInd w:val="0"/>
        <w:spacing w:before="0" w:line="240" w:lineRule="auto"/>
        <w:rPr>
          <w:rFonts w:ascii="Calibri" w:eastAsiaTheme="minorHAnsi" w:hAnsi="Calibri" w:cs="Calibri"/>
          <w:b/>
          <w:bCs/>
          <w:color w:val="000000"/>
          <w:szCs w:val="22"/>
          <w:lang w:eastAsia="en-US"/>
        </w:rPr>
      </w:pP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lastRenderedPageBreak/>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3E7EAB" w:rsidRDefault="003E7EAB" w:rsidP="00DF6D97">
      <w:pPr>
        <w:spacing w:line="240" w:lineRule="auto"/>
        <w:jc w:val="both"/>
        <w:rPr>
          <w:rFonts w:asciiTheme="minorHAnsi" w:hAnsiTheme="minorHAnsi" w:cs="Arial"/>
          <w:b/>
          <w:szCs w:val="22"/>
          <w:u w:val="single"/>
        </w:rPr>
      </w:pP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3E7EAB" w:rsidRDefault="003E7EAB" w:rsidP="00DF6D97">
      <w:pPr>
        <w:spacing w:line="240" w:lineRule="auto"/>
        <w:jc w:val="both"/>
        <w:rPr>
          <w:rFonts w:asciiTheme="minorHAnsi" w:hAnsiTheme="minorHAnsi" w:cs="Arial"/>
          <w:b/>
          <w:szCs w:val="22"/>
        </w:rPr>
      </w:pPr>
    </w:p>
    <w:p w:rsidR="00DF6D97" w:rsidRPr="003E7EAB" w:rsidRDefault="004768A8" w:rsidP="00DF6D97">
      <w:pPr>
        <w:spacing w:line="240" w:lineRule="auto"/>
        <w:jc w:val="both"/>
        <w:rPr>
          <w:rFonts w:asciiTheme="minorHAnsi" w:hAnsiTheme="minorHAnsi" w:cs="Arial"/>
          <w:b/>
          <w:szCs w:val="22"/>
        </w:rPr>
      </w:pPr>
      <w:r w:rsidRPr="003E7EAB">
        <w:rPr>
          <w:rFonts w:asciiTheme="minorHAnsi" w:hAnsiTheme="minorHAnsi" w:cs="Arial"/>
          <w:b/>
          <w:szCs w:val="22"/>
        </w:rPr>
        <w:t>E</w:t>
      </w:r>
      <w:r w:rsidR="00DF6D97" w:rsidRPr="003E7EAB">
        <w:rPr>
          <w:rFonts w:asciiTheme="minorHAnsi" w:hAnsiTheme="minorHAnsi" w:cs="Arial"/>
          <w:b/>
          <w:szCs w:val="22"/>
        </w:rPr>
        <w:t xml:space="preserve">fekt wsparcia na poziomie projektu występuje: </w:t>
      </w:r>
    </w:p>
    <w:p w:rsidR="00DF6D97" w:rsidRPr="003E7EAB" w:rsidRDefault="00DF6D97" w:rsidP="00DF6D97">
      <w:pPr>
        <w:spacing w:line="240" w:lineRule="auto"/>
        <w:jc w:val="both"/>
        <w:rPr>
          <w:rFonts w:asciiTheme="minorHAnsi" w:hAnsiTheme="minorHAnsi" w:cs="Arial"/>
          <w:b/>
          <w:szCs w:val="22"/>
        </w:rPr>
      </w:pPr>
      <w:r w:rsidRPr="003E7EAB">
        <w:rPr>
          <w:rFonts w:asciiTheme="minorHAnsi" w:hAnsiTheme="minorHAnsi" w:cs="Arial"/>
          <w:b/>
          <w:szCs w:val="22"/>
        </w:rPr>
        <w:t>a) w przypadku wskaźników produktu – w okresie od podpisania umowy o dofinansowanie, przy czym osiągnięte wartości powinny zostać wykazane najpóźniej we wniosku o płatność końcową</w:t>
      </w:r>
      <w:r w:rsidR="005E2B34">
        <w:rPr>
          <w:rFonts w:asciiTheme="minorHAnsi" w:hAnsiTheme="minorHAnsi" w:cs="Arial"/>
          <w:b/>
          <w:szCs w:val="22"/>
        </w:rPr>
        <w:t xml:space="preserve"> </w:t>
      </w:r>
      <w:r w:rsidR="003179D2" w:rsidRPr="003E7EAB">
        <w:rPr>
          <w:rFonts w:ascii="Calibri" w:hAnsi="Calibri" w:cs="Arial"/>
          <w:b/>
        </w:rPr>
        <w:t>oraz utrzymane w okresie trwałości projektu</w:t>
      </w:r>
      <w:r w:rsidRPr="003E7EAB">
        <w:rPr>
          <w:rFonts w:asciiTheme="minorHAnsi" w:hAnsiTheme="minorHAnsi" w:cs="Arial"/>
          <w:b/>
          <w:szCs w:val="22"/>
        </w:rPr>
        <w:t xml:space="preserve">, </w:t>
      </w:r>
    </w:p>
    <w:p w:rsidR="00DF6D97" w:rsidRPr="003E7EAB" w:rsidRDefault="00DF6D97" w:rsidP="00DF6D97">
      <w:pPr>
        <w:spacing w:line="240" w:lineRule="auto"/>
        <w:jc w:val="both"/>
        <w:rPr>
          <w:rFonts w:asciiTheme="minorHAnsi" w:hAnsiTheme="minorHAnsi" w:cs="Arial"/>
          <w:b/>
          <w:szCs w:val="22"/>
        </w:rPr>
      </w:pPr>
      <w:r w:rsidRPr="003E7EAB">
        <w:rPr>
          <w:rFonts w:asciiTheme="minorHAnsi" w:hAnsiTheme="minorHAnsi" w:cs="Arial"/>
          <w:b/>
          <w:szCs w:val="22"/>
        </w:rPr>
        <w:t xml:space="preserve">b) w przypadku wskaźników rezultatu określonych na poziomie projektu: </w:t>
      </w:r>
    </w:p>
    <w:p w:rsidR="003E7EAB" w:rsidRPr="003E7EAB" w:rsidRDefault="00DF6D97" w:rsidP="003E7EAB">
      <w:pPr>
        <w:pStyle w:val="Akapitzlist"/>
        <w:numPr>
          <w:ilvl w:val="0"/>
          <w:numId w:val="26"/>
        </w:numPr>
        <w:tabs>
          <w:tab w:val="left" w:pos="284"/>
        </w:tabs>
        <w:spacing w:line="240" w:lineRule="auto"/>
        <w:ind w:left="0" w:firstLine="0"/>
        <w:jc w:val="both"/>
        <w:rPr>
          <w:rFonts w:asciiTheme="minorHAnsi" w:hAnsiTheme="minorHAnsi"/>
          <w:b/>
          <w:szCs w:val="22"/>
        </w:rPr>
      </w:pPr>
      <w:r w:rsidRPr="003E7EAB">
        <w:rPr>
          <w:rFonts w:asciiTheme="minorHAnsi" w:hAnsiTheme="minorHAnsi"/>
          <w:b/>
          <w:szCs w:val="22"/>
        </w:rPr>
        <w:t>co do zasady – w okresie 12 miesięcy od zakończenia okresu realizacji projektu określonego w umowie o dofinansowaniu projektu lub, o ile wynika to ze specyfiki projektu, od uruchomienia przedsięwzięcia, przy czym osiągnięte wartości wykazywane są w</w:t>
      </w:r>
      <w:r w:rsidR="003179D2" w:rsidRPr="003E7EAB">
        <w:rPr>
          <w:rFonts w:asciiTheme="minorHAnsi" w:hAnsiTheme="minorHAnsi"/>
          <w:b/>
          <w:szCs w:val="22"/>
        </w:rPr>
        <w:t>e</w:t>
      </w:r>
      <w:r w:rsidRPr="003E7EAB">
        <w:rPr>
          <w:rFonts w:asciiTheme="minorHAnsi" w:hAnsiTheme="minorHAnsi"/>
          <w:b/>
          <w:szCs w:val="22"/>
        </w:rPr>
        <w:t xml:space="preserve"> wniosku o płatność końcową</w:t>
      </w:r>
      <w:r w:rsidR="003179D2" w:rsidRPr="003E7EAB">
        <w:rPr>
          <w:rFonts w:asciiTheme="minorHAnsi" w:hAnsiTheme="minorHAnsi"/>
          <w:b/>
          <w:szCs w:val="22"/>
        </w:rPr>
        <w:t xml:space="preserve"> lub jego korekcie. Wskaźniki rezultatu powinny być utrzymane w okresie trwałości projektu</w:t>
      </w:r>
      <w:r w:rsidR="003E7EAB" w:rsidRPr="003E7EAB">
        <w:rPr>
          <w:rFonts w:asciiTheme="minorHAnsi" w:hAnsiTheme="minorHAnsi"/>
          <w:b/>
          <w:szCs w:val="22"/>
        </w:rPr>
        <w:t>, lub</w:t>
      </w:r>
    </w:p>
    <w:p w:rsidR="003179D2" w:rsidRPr="003E7EAB" w:rsidRDefault="003179D2" w:rsidP="003E7EAB">
      <w:pPr>
        <w:pStyle w:val="Akapitzlist"/>
        <w:tabs>
          <w:tab w:val="left" w:pos="284"/>
        </w:tabs>
        <w:spacing w:before="0" w:after="200" w:line="240" w:lineRule="auto"/>
        <w:ind w:left="0"/>
        <w:contextualSpacing/>
        <w:jc w:val="both"/>
        <w:rPr>
          <w:rFonts w:asciiTheme="minorHAnsi" w:hAnsiTheme="minorHAnsi" w:cs="Arial"/>
          <w:b/>
          <w:szCs w:val="22"/>
        </w:rPr>
      </w:pPr>
    </w:p>
    <w:p w:rsidR="003179D2" w:rsidRPr="00F067EF" w:rsidRDefault="003179D2" w:rsidP="003E7EAB">
      <w:pPr>
        <w:pStyle w:val="Akapitzlist"/>
        <w:numPr>
          <w:ilvl w:val="0"/>
          <w:numId w:val="26"/>
        </w:numPr>
        <w:tabs>
          <w:tab w:val="left" w:pos="284"/>
        </w:tabs>
        <w:spacing w:line="240" w:lineRule="auto"/>
        <w:ind w:left="0" w:firstLine="0"/>
        <w:jc w:val="both"/>
        <w:rPr>
          <w:rFonts w:asciiTheme="minorHAnsi" w:hAnsiTheme="minorHAnsi"/>
          <w:bCs/>
          <w:szCs w:val="22"/>
        </w:rPr>
      </w:pPr>
      <w:r w:rsidRPr="00F067EF">
        <w:rPr>
          <w:rFonts w:asciiTheme="minorHAnsi" w:hAnsiTheme="minorHAnsi"/>
          <w:bCs/>
          <w:szCs w:val="22"/>
        </w:rPr>
        <w:t>w okresie trwałości projektu, na zasadach określonych przez I</w:t>
      </w:r>
      <w:r w:rsidR="003E7EAB" w:rsidRPr="00F067EF">
        <w:rPr>
          <w:rFonts w:asciiTheme="minorHAnsi" w:hAnsiTheme="minorHAnsi"/>
          <w:bCs/>
          <w:szCs w:val="22"/>
        </w:rPr>
        <w:t>Z RPO</w:t>
      </w:r>
      <w:r w:rsidRPr="00F067EF">
        <w:rPr>
          <w:rFonts w:asciiTheme="minorHAnsi" w:hAnsiTheme="minorHAnsi"/>
          <w:bCs/>
          <w:szCs w:val="22"/>
        </w:rPr>
        <w:t xml:space="preserve"> (w umowie o dofinansowanie projektu)</w:t>
      </w:r>
      <w:r w:rsidR="003E7EAB" w:rsidRPr="00F067EF">
        <w:rPr>
          <w:rFonts w:asciiTheme="minorHAnsi" w:hAnsiTheme="minorHAnsi"/>
          <w:bCs/>
          <w:szCs w:val="22"/>
        </w:rPr>
        <w:t>–</w:t>
      </w:r>
      <w:r w:rsidRPr="00F067EF">
        <w:rPr>
          <w:rFonts w:asciiTheme="minorHAnsi" w:hAnsiTheme="minorHAnsi"/>
          <w:bCs/>
          <w:szCs w:val="22"/>
        </w:rPr>
        <w:t xml:space="preserve"> w przypadku wskaźników, których termin realizacji został wydłużony na wniosek beneficjenta i za zgodą</w:t>
      </w:r>
      <w:r w:rsidR="005E2B34">
        <w:rPr>
          <w:rFonts w:asciiTheme="minorHAnsi" w:hAnsiTheme="minorHAnsi"/>
          <w:bCs/>
          <w:szCs w:val="22"/>
        </w:rPr>
        <w:t xml:space="preserve"> </w:t>
      </w:r>
      <w:r w:rsidR="00623DE5" w:rsidRPr="00F067EF">
        <w:rPr>
          <w:rFonts w:asciiTheme="minorHAnsi" w:hAnsiTheme="minorHAnsi"/>
          <w:bCs/>
          <w:szCs w:val="22"/>
        </w:rPr>
        <w:t>I</w:t>
      </w:r>
      <w:r w:rsidR="003E7EAB" w:rsidRPr="00F067EF">
        <w:rPr>
          <w:rFonts w:asciiTheme="minorHAnsi" w:hAnsiTheme="minorHAnsi"/>
          <w:bCs/>
          <w:szCs w:val="22"/>
        </w:rPr>
        <w:t>Z RPO</w:t>
      </w:r>
      <w:r w:rsidRPr="00F067EF">
        <w:rPr>
          <w:rFonts w:asciiTheme="minorHAnsi" w:hAnsiTheme="minorHAnsi"/>
          <w:bCs/>
          <w:szCs w:val="22"/>
        </w:rPr>
        <w:t>, jednak nie później niż do dnia 31.12.2023 r.</w:t>
      </w:r>
    </w:p>
    <w:p w:rsidR="00DF6D97" w:rsidRPr="00271DC5" w:rsidRDefault="00DF6D97" w:rsidP="00271DC5">
      <w:pPr>
        <w:spacing w:before="0" w:after="200" w:line="240" w:lineRule="auto"/>
        <w:contextualSpacing/>
        <w:jc w:val="both"/>
        <w:rPr>
          <w:rFonts w:asciiTheme="minorHAnsi" w:hAnsiTheme="minorHAnsi" w:cs="Arial"/>
          <w:b/>
          <w:szCs w:val="22"/>
          <w:u w:val="single"/>
        </w:rPr>
      </w:pPr>
    </w:p>
    <w:p w:rsidR="0032765F" w:rsidRPr="00911273" w:rsidRDefault="0032765F" w:rsidP="007650AC">
      <w:pPr>
        <w:spacing w:line="240" w:lineRule="auto"/>
        <w:rPr>
          <w:szCs w:val="22"/>
        </w:rPr>
      </w:pPr>
    </w:p>
    <w:sectPr w:rsidR="0032765F" w:rsidRPr="00911273" w:rsidSect="003E7EAB">
      <w:headerReference w:type="default" r:id="rId8"/>
      <w:footerReference w:type="default" r:id="rId9"/>
      <w:headerReference w:type="first" r:id="rId10"/>
      <w:pgSz w:w="11906" w:h="16838"/>
      <w:pgMar w:top="1417" w:right="1417" w:bottom="1417" w:left="1417"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37" w:rsidRDefault="00971D37" w:rsidP="008C495E">
      <w:pPr>
        <w:spacing w:before="0" w:line="240" w:lineRule="auto"/>
      </w:pPr>
      <w:r>
        <w:separator/>
      </w:r>
    </w:p>
  </w:endnote>
  <w:endnote w:type="continuationSeparator" w:id="0">
    <w:p w:rsidR="00971D37" w:rsidRDefault="00971D37"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871597478"/>
      <w:docPartObj>
        <w:docPartGallery w:val="Page Numbers (Bottom of Page)"/>
        <w:docPartUnique/>
      </w:docPartObj>
    </w:sdtPr>
    <w:sdtEndPr/>
    <w:sdtContent>
      <w:sdt>
        <w:sdtPr>
          <w:rPr>
            <w:rFonts w:asciiTheme="minorHAnsi" w:hAnsiTheme="minorHAnsi"/>
            <w:sz w:val="20"/>
          </w:rPr>
          <w:id w:val="-1669238322"/>
          <w:docPartObj>
            <w:docPartGallery w:val="Page Numbers (Top of Page)"/>
            <w:docPartUnique/>
          </w:docPartObj>
        </w:sdtPr>
        <w:sdtEndPr/>
        <w:sdtContent>
          <w:p w:rsidR="00D721EE" w:rsidRPr="00D721EE" w:rsidRDefault="00D721EE">
            <w:pPr>
              <w:pStyle w:val="Stopka"/>
              <w:jc w:val="center"/>
              <w:rPr>
                <w:rFonts w:asciiTheme="minorHAnsi" w:hAnsiTheme="minorHAnsi"/>
                <w:sz w:val="20"/>
              </w:rPr>
            </w:pPr>
            <w:r w:rsidRPr="00D721EE">
              <w:rPr>
                <w:rFonts w:asciiTheme="minorHAnsi" w:hAnsiTheme="minorHAnsi"/>
                <w:sz w:val="20"/>
              </w:rPr>
              <w:t xml:space="preserve">Strona </w:t>
            </w:r>
            <w:r w:rsidR="00200673" w:rsidRPr="00D721EE">
              <w:rPr>
                <w:rFonts w:asciiTheme="minorHAnsi" w:hAnsiTheme="minorHAnsi"/>
                <w:b/>
                <w:bCs/>
                <w:sz w:val="20"/>
              </w:rPr>
              <w:fldChar w:fldCharType="begin"/>
            </w:r>
            <w:r w:rsidRPr="00D721EE">
              <w:rPr>
                <w:rFonts w:asciiTheme="minorHAnsi" w:hAnsiTheme="minorHAnsi"/>
                <w:b/>
                <w:bCs/>
                <w:sz w:val="20"/>
              </w:rPr>
              <w:instrText>PAGE</w:instrText>
            </w:r>
            <w:r w:rsidR="00200673" w:rsidRPr="00D721EE">
              <w:rPr>
                <w:rFonts w:asciiTheme="minorHAnsi" w:hAnsiTheme="minorHAnsi"/>
                <w:b/>
                <w:bCs/>
                <w:sz w:val="20"/>
              </w:rPr>
              <w:fldChar w:fldCharType="separate"/>
            </w:r>
            <w:r w:rsidR="00B675A9">
              <w:rPr>
                <w:rFonts w:asciiTheme="minorHAnsi" w:hAnsiTheme="minorHAnsi"/>
                <w:b/>
                <w:bCs/>
                <w:noProof/>
                <w:sz w:val="20"/>
              </w:rPr>
              <w:t>2</w:t>
            </w:r>
            <w:r w:rsidR="00200673" w:rsidRPr="00D721EE">
              <w:rPr>
                <w:rFonts w:asciiTheme="minorHAnsi" w:hAnsiTheme="minorHAnsi"/>
                <w:b/>
                <w:bCs/>
                <w:sz w:val="20"/>
              </w:rPr>
              <w:fldChar w:fldCharType="end"/>
            </w:r>
            <w:r w:rsidRPr="00D721EE">
              <w:rPr>
                <w:rFonts w:asciiTheme="minorHAnsi" w:hAnsiTheme="minorHAnsi"/>
                <w:sz w:val="20"/>
              </w:rPr>
              <w:t xml:space="preserve"> z </w:t>
            </w:r>
            <w:r w:rsidR="00200673" w:rsidRPr="00D721EE">
              <w:rPr>
                <w:rFonts w:asciiTheme="minorHAnsi" w:hAnsiTheme="minorHAnsi"/>
                <w:b/>
                <w:bCs/>
                <w:sz w:val="20"/>
              </w:rPr>
              <w:fldChar w:fldCharType="begin"/>
            </w:r>
            <w:r w:rsidRPr="00D721EE">
              <w:rPr>
                <w:rFonts w:asciiTheme="minorHAnsi" w:hAnsiTheme="minorHAnsi"/>
                <w:b/>
                <w:bCs/>
                <w:sz w:val="20"/>
              </w:rPr>
              <w:instrText>NUMPAGES</w:instrText>
            </w:r>
            <w:r w:rsidR="00200673" w:rsidRPr="00D721EE">
              <w:rPr>
                <w:rFonts w:asciiTheme="minorHAnsi" w:hAnsiTheme="minorHAnsi"/>
                <w:b/>
                <w:bCs/>
                <w:sz w:val="20"/>
              </w:rPr>
              <w:fldChar w:fldCharType="separate"/>
            </w:r>
            <w:r w:rsidR="00B675A9">
              <w:rPr>
                <w:rFonts w:asciiTheme="minorHAnsi" w:hAnsiTheme="minorHAnsi"/>
                <w:b/>
                <w:bCs/>
                <w:noProof/>
                <w:sz w:val="20"/>
              </w:rPr>
              <w:t>10</w:t>
            </w:r>
            <w:r w:rsidR="00200673" w:rsidRPr="00D721EE">
              <w:rPr>
                <w:rFonts w:asciiTheme="minorHAnsi" w:hAnsiTheme="minorHAnsi"/>
                <w:b/>
                <w:bCs/>
                <w:sz w:val="20"/>
              </w:rPr>
              <w:fldChar w:fldCharType="end"/>
            </w:r>
          </w:p>
        </w:sdtContent>
      </w:sdt>
    </w:sdtContent>
  </w:sdt>
  <w:p w:rsidR="00D721EE" w:rsidRPr="00D721EE" w:rsidRDefault="00D721EE">
    <w:pPr>
      <w:pStyle w:val="Stopka"/>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37" w:rsidRDefault="00971D37" w:rsidP="008C495E">
      <w:pPr>
        <w:spacing w:before="0" w:line="240" w:lineRule="auto"/>
      </w:pPr>
      <w:r>
        <w:separator/>
      </w:r>
    </w:p>
  </w:footnote>
  <w:footnote w:type="continuationSeparator" w:id="0">
    <w:p w:rsidR="00971D37" w:rsidRDefault="00971D37"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26" w:rsidRPr="00CA5526" w:rsidRDefault="00CA5526" w:rsidP="00CA5526">
    <w:pPr>
      <w:spacing w:before="0" w:line="240" w:lineRule="auto"/>
      <w:jc w:val="right"/>
      <w:rPr>
        <w:rFonts w:asciiTheme="minorHAnsi" w:hAnsiTheme="minorHAnsi" w:cstheme="minorHAnsi"/>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AB" w:rsidRPr="003E7EAB" w:rsidRDefault="003E7EAB" w:rsidP="003E7EAB">
    <w:pPr>
      <w:pStyle w:val="Nagwek"/>
      <w:jc w:val="right"/>
      <w:rPr>
        <w:rFonts w:asciiTheme="minorHAnsi" w:hAnsiTheme="minorHAnsi"/>
        <w:b/>
        <w:bCs/>
      </w:rPr>
    </w:pPr>
    <w:r w:rsidRPr="003E7EAB">
      <w:rPr>
        <w:noProof/>
      </w:rPr>
      <w:drawing>
        <wp:inline distT="0" distB="0" distL="0" distR="0">
          <wp:extent cx="576072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DS-UE-EFRR-cz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0385"/>
                  </a:xfrm>
                  <a:prstGeom prst="rect">
                    <a:avLst/>
                  </a:prstGeom>
                </pic:spPr>
              </pic:pic>
            </a:graphicData>
          </a:graphic>
        </wp:inline>
      </w:drawing>
    </w:r>
    <w:r w:rsidRPr="003E7EAB">
      <w:tab/>
    </w:r>
  </w:p>
  <w:p w:rsidR="00E70F17" w:rsidRPr="00E70F17" w:rsidRDefault="00E70F17" w:rsidP="00E70F17">
    <w:pPr>
      <w:pStyle w:val="Nagwek"/>
      <w:jc w:val="right"/>
      <w:rPr>
        <w:rFonts w:asciiTheme="minorHAnsi" w:hAnsiTheme="minorHAnsi"/>
        <w:b/>
        <w:bCs/>
      </w:rPr>
    </w:pPr>
    <w:r w:rsidRPr="00E70F17">
      <w:rPr>
        <w:rFonts w:asciiTheme="minorHAnsi" w:hAnsiTheme="minorHAnsi"/>
        <w:b/>
        <w:bCs/>
      </w:rPr>
      <w:t xml:space="preserve">Załącznik nr </w:t>
    </w:r>
    <w:r>
      <w:rPr>
        <w:rFonts w:asciiTheme="minorHAnsi" w:hAnsiTheme="minorHAnsi"/>
        <w:b/>
        <w:bCs/>
      </w:rPr>
      <w:t>2</w:t>
    </w:r>
  </w:p>
  <w:p w:rsidR="00E70F17" w:rsidRDefault="00E70F17" w:rsidP="00E70F17">
    <w:pPr>
      <w:pStyle w:val="Nagwek"/>
      <w:jc w:val="right"/>
      <w:rPr>
        <w:rFonts w:asciiTheme="minorHAnsi" w:hAnsiTheme="minorHAnsi"/>
        <w:b/>
        <w:bCs/>
      </w:rPr>
    </w:pPr>
    <w:r w:rsidRPr="00E70F17">
      <w:rPr>
        <w:rFonts w:asciiTheme="minorHAnsi" w:hAnsiTheme="minorHAnsi"/>
        <w:b/>
        <w:bCs/>
      </w:rPr>
      <w:t>do Zasad ubiegania się o wsparcie w trybie pozakonkursowym</w:t>
    </w:r>
  </w:p>
  <w:p w:rsidR="003E7EAB" w:rsidRPr="003E7EAB" w:rsidRDefault="003E7EAB" w:rsidP="003E7EAB">
    <w:pPr>
      <w:pStyle w:val="Nagwek"/>
      <w:jc w:val="right"/>
      <w:rPr>
        <w:rFonts w:asciiTheme="minorHAnsi" w:hAnsiTheme="minorHAnsi"/>
        <w:b/>
        <w:bCs/>
      </w:rPr>
    </w:pPr>
    <w:r w:rsidRPr="003E7EAB">
      <w:rPr>
        <w:rFonts w:asciiTheme="minorHAnsi" w:hAnsiTheme="minorHAnsi"/>
        <w:b/>
        <w:bCs/>
      </w:rPr>
      <w:t xml:space="preserve">[Nabór nr </w:t>
    </w:r>
    <w:bookmarkStart w:id="4" w:name="_Hlk20313494"/>
    <w:r w:rsidR="006D7C3F" w:rsidRPr="006D7C3F">
      <w:rPr>
        <w:rFonts w:asciiTheme="minorHAnsi" w:hAnsiTheme="minorHAnsi"/>
        <w:b/>
        <w:bCs/>
      </w:rPr>
      <w:t>RPDS.04.03.01-IZ.00-02-369/19</w:t>
    </w:r>
    <w:bookmarkEnd w:id="4"/>
    <w:r w:rsidRPr="003E7EAB">
      <w:rPr>
        <w:rFonts w:asciiTheme="minorHAnsi" w:hAnsiTheme="minorHAnsi"/>
        <w:b/>
        <w:bCs/>
      </w:rPr>
      <w:t>]</w:t>
    </w:r>
  </w:p>
  <w:p w:rsidR="003E7EAB" w:rsidRDefault="003E7E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683"/>
    <w:multiLevelType w:val="hybridMultilevel"/>
    <w:tmpl w:val="F0D22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01FDF"/>
    <w:multiLevelType w:val="hybridMultilevel"/>
    <w:tmpl w:val="BDAC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C7735"/>
    <w:multiLevelType w:val="hybridMultilevel"/>
    <w:tmpl w:val="A0F08B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976A4"/>
    <w:multiLevelType w:val="hybridMultilevel"/>
    <w:tmpl w:val="6A92F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F6373A"/>
    <w:multiLevelType w:val="hybridMultilevel"/>
    <w:tmpl w:val="D4AC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255006"/>
    <w:multiLevelType w:val="hybridMultilevel"/>
    <w:tmpl w:val="5594A3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6560ED9"/>
    <w:multiLevelType w:val="hybridMultilevel"/>
    <w:tmpl w:val="8020DC04"/>
    <w:lvl w:ilvl="0" w:tplc="04150017">
      <w:start w:val="1"/>
      <w:numFmt w:val="lowerLetter"/>
      <w:lvlText w:val="%1)"/>
      <w:lvlJc w:val="left"/>
      <w:pPr>
        <w:ind w:left="1085" w:hanging="360"/>
      </w:pPr>
    </w:lvl>
    <w:lvl w:ilvl="1" w:tplc="04150019">
      <w:start w:val="1"/>
      <w:numFmt w:val="lowerLetter"/>
      <w:lvlText w:val="%2."/>
      <w:lvlJc w:val="left"/>
      <w:pPr>
        <w:ind w:left="1805" w:hanging="360"/>
      </w:pPr>
    </w:lvl>
    <w:lvl w:ilvl="2" w:tplc="0415001B">
      <w:start w:val="1"/>
      <w:numFmt w:val="lowerRoman"/>
      <w:lvlText w:val="%3."/>
      <w:lvlJc w:val="right"/>
      <w:pPr>
        <w:ind w:left="2525" w:hanging="180"/>
      </w:pPr>
    </w:lvl>
    <w:lvl w:ilvl="3" w:tplc="0415000F">
      <w:start w:val="1"/>
      <w:numFmt w:val="decimal"/>
      <w:lvlText w:val="%4."/>
      <w:lvlJc w:val="left"/>
      <w:pPr>
        <w:ind w:left="3245" w:hanging="360"/>
      </w:pPr>
    </w:lvl>
    <w:lvl w:ilvl="4" w:tplc="04150019">
      <w:start w:val="1"/>
      <w:numFmt w:val="lowerLetter"/>
      <w:lvlText w:val="%5."/>
      <w:lvlJc w:val="left"/>
      <w:pPr>
        <w:ind w:left="3965" w:hanging="360"/>
      </w:pPr>
    </w:lvl>
    <w:lvl w:ilvl="5" w:tplc="0415001B">
      <w:start w:val="1"/>
      <w:numFmt w:val="lowerRoman"/>
      <w:lvlText w:val="%6."/>
      <w:lvlJc w:val="right"/>
      <w:pPr>
        <w:ind w:left="4685" w:hanging="180"/>
      </w:pPr>
    </w:lvl>
    <w:lvl w:ilvl="6" w:tplc="0415000F">
      <w:start w:val="1"/>
      <w:numFmt w:val="decimal"/>
      <w:lvlText w:val="%7."/>
      <w:lvlJc w:val="left"/>
      <w:pPr>
        <w:ind w:left="5405" w:hanging="360"/>
      </w:pPr>
    </w:lvl>
    <w:lvl w:ilvl="7" w:tplc="04150019">
      <w:start w:val="1"/>
      <w:numFmt w:val="lowerLetter"/>
      <w:lvlText w:val="%8."/>
      <w:lvlJc w:val="left"/>
      <w:pPr>
        <w:ind w:left="6125" w:hanging="360"/>
      </w:pPr>
    </w:lvl>
    <w:lvl w:ilvl="8" w:tplc="0415001B">
      <w:start w:val="1"/>
      <w:numFmt w:val="lowerRoman"/>
      <w:lvlText w:val="%9."/>
      <w:lvlJc w:val="right"/>
      <w:pPr>
        <w:ind w:left="6845" w:hanging="180"/>
      </w:pPr>
    </w:lvl>
  </w:abstractNum>
  <w:abstractNum w:abstractNumId="10" w15:restartNumberingAfterBreak="0">
    <w:nsid w:val="24F75606"/>
    <w:multiLevelType w:val="hybridMultilevel"/>
    <w:tmpl w:val="309A07F6"/>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start w:val="1"/>
      <w:numFmt w:val="lowerRoman"/>
      <w:lvlText w:val="%3."/>
      <w:lvlJc w:val="right"/>
      <w:pPr>
        <w:ind w:left="1736" w:hanging="180"/>
      </w:pPr>
    </w:lvl>
    <w:lvl w:ilvl="3" w:tplc="0415000F">
      <w:start w:val="1"/>
      <w:numFmt w:val="decimal"/>
      <w:lvlText w:val="%4."/>
      <w:lvlJc w:val="left"/>
      <w:pPr>
        <w:ind w:left="2456" w:hanging="360"/>
      </w:pPr>
    </w:lvl>
    <w:lvl w:ilvl="4" w:tplc="04150019">
      <w:start w:val="1"/>
      <w:numFmt w:val="lowerLetter"/>
      <w:lvlText w:val="%5."/>
      <w:lvlJc w:val="left"/>
      <w:pPr>
        <w:ind w:left="3176" w:hanging="360"/>
      </w:pPr>
    </w:lvl>
    <w:lvl w:ilvl="5" w:tplc="0415001B">
      <w:start w:val="1"/>
      <w:numFmt w:val="lowerRoman"/>
      <w:lvlText w:val="%6."/>
      <w:lvlJc w:val="right"/>
      <w:pPr>
        <w:ind w:left="3896" w:hanging="180"/>
      </w:pPr>
    </w:lvl>
    <w:lvl w:ilvl="6" w:tplc="0415000F">
      <w:start w:val="1"/>
      <w:numFmt w:val="decimal"/>
      <w:lvlText w:val="%7."/>
      <w:lvlJc w:val="left"/>
      <w:pPr>
        <w:ind w:left="4616" w:hanging="360"/>
      </w:pPr>
    </w:lvl>
    <w:lvl w:ilvl="7" w:tplc="04150019">
      <w:start w:val="1"/>
      <w:numFmt w:val="lowerLetter"/>
      <w:lvlText w:val="%8."/>
      <w:lvlJc w:val="left"/>
      <w:pPr>
        <w:ind w:left="5336" w:hanging="360"/>
      </w:pPr>
    </w:lvl>
    <w:lvl w:ilvl="8" w:tplc="0415001B">
      <w:start w:val="1"/>
      <w:numFmt w:val="lowerRoman"/>
      <w:lvlText w:val="%9."/>
      <w:lvlJc w:val="right"/>
      <w:pPr>
        <w:ind w:left="6056" w:hanging="180"/>
      </w:pPr>
    </w:lvl>
  </w:abstractNum>
  <w:abstractNum w:abstractNumId="11"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81E2F22"/>
    <w:multiLevelType w:val="hybridMultilevel"/>
    <w:tmpl w:val="617C68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90C664C"/>
    <w:multiLevelType w:val="hybridMultilevel"/>
    <w:tmpl w:val="68CAA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C1E4793"/>
    <w:multiLevelType w:val="hybridMultilevel"/>
    <w:tmpl w:val="249A8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F82CE5"/>
    <w:multiLevelType w:val="hybridMultilevel"/>
    <w:tmpl w:val="A6F8167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AC4620"/>
    <w:multiLevelType w:val="hybridMultilevel"/>
    <w:tmpl w:val="20AA6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71B1A45"/>
    <w:multiLevelType w:val="hybridMultilevel"/>
    <w:tmpl w:val="54FA5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292034"/>
    <w:multiLevelType w:val="hybridMultilevel"/>
    <w:tmpl w:val="68306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A42D1A"/>
    <w:multiLevelType w:val="hybridMultilevel"/>
    <w:tmpl w:val="F7F03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8"/>
  </w:num>
  <w:num w:numId="8">
    <w:abstractNumId w:val="21"/>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24"/>
  </w:num>
  <w:num w:numId="17">
    <w:abstractNumId w:val="0"/>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7"/>
  </w:num>
  <w:num w:numId="23">
    <w:abstractNumId w:val="22"/>
  </w:num>
  <w:num w:numId="24">
    <w:abstractNumId w:val="14"/>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6E4E"/>
    <w:rsid w:val="00007941"/>
    <w:rsid w:val="00020932"/>
    <w:rsid w:val="00022968"/>
    <w:rsid w:val="00031356"/>
    <w:rsid w:val="00047FAC"/>
    <w:rsid w:val="000574DB"/>
    <w:rsid w:val="00062FE2"/>
    <w:rsid w:val="00070C4D"/>
    <w:rsid w:val="000719F3"/>
    <w:rsid w:val="00087BF1"/>
    <w:rsid w:val="00094C3F"/>
    <w:rsid w:val="000966E8"/>
    <w:rsid w:val="000974ED"/>
    <w:rsid w:val="000A798A"/>
    <w:rsid w:val="000C57E0"/>
    <w:rsid w:val="000D22C0"/>
    <w:rsid w:val="000D4F53"/>
    <w:rsid w:val="000E5185"/>
    <w:rsid w:val="000F5C98"/>
    <w:rsid w:val="00101856"/>
    <w:rsid w:val="00104B01"/>
    <w:rsid w:val="00114550"/>
    <w:rsid w:val="0011515E"/>
    <w:rsid w:val="00120E52"/>
    <w:rsid w:val="00141571"/>
    <w:rsid w:val="00142FED"/>
    <w:rsid w:val="00144E4F"/>
    <w:rsid w:val="001460C4"/>
    <w:rsid w:val="001477BA"/>
    <w:rsid w:val="00150E39"/>
    <w:rsid w:val="00151BAD"/>
    <w:rsid w:val="00153A87"/>
    <w:rsid w:val="0015486C"/>
    <w:rsid w:val="00165CDD"/>
    <w:rsid w:val="0017262A"/>
    <w:rsid w:val="001807D0"/>
    <w:rsid w:val="00191605"/>
    <w:rsid w:val="001B08DF"/>
    <w:rsid w:val="001B7345"/>
    <w:rsid w:val="001C2021"/>
    <w:rsid w:val="001C4F9E"/>
    <w:rsid w:val="001C75B0"/>
    <w:rsid w:val="00200673"/>
    <w:rsid w:val="00216C83"/>
    <w:rsid w:val="00231F36"/>
    <w:rsid w:val="00240CF7"/>
    <w:rsid w:val="00241C92"/>
    <w:rsid w:val="00253FAA"/>
    <w:rsid w:val="002640E7"/>
    <w:rsid w:val="00271DC5"/>
    <w:rsid w:val="00271E44"/>
    <w:rsid w:val="002771CE"/>
    <w:rsid w:val="00284171"/>
    <w:rsid w:val="00295F85"/>
    <w:rsid w:val="002972E4"/>
    <w:rsid w:val="002A2C7F"/>
    <w:rsid w:val="002A43AD"/>
    <w:rsid w:val="002A7E31"/>
    <w:rsid w:val="002B7DD7"/>
    <w:rsid w:val="002C27E6"/>
    <w:rsid w:val="002C4E16"/>
    <w:rsid w:val="002C798C"/>
    <w:rsid w:val="002D1322"/>
    <w:rsid w:val="002D4F02"/>
    <w:rsid w:val="002D5507"/>
    <w:rsid w:val="002E6E1E"/>
    <w:rsid w:val="002F6273"/>
    <w:rsid w:val="0030384D"/>
    <w:rsid w:val="00305C7F"/>
    <w:rsid w:val="003179D2"/>
    <w:rsid w:val="00317CA0"/>
    <w:rsid w:val="003211CD"/>
    <w:rsid w:val="00325693"/>
    <w:rsid w:val="0032765F"/>
    <w:rsid w:val="00337E57"/>
    <w:rsid w:val="00340A6B"/>
    <w:rsid w:val="00342A5E"/>
    <w:rsid w:val="0035614F"/>
    <w:rsid w:val="0036362B"/>
    <w:rsid w:val="00366C6D"/>
    <w:rsid w:val="00370466"/>
    <w:rsid w:val="00373A67"/>
    <w:rsid w:val="00396D41"/>
    <w:rsid w:val="003A618A"/>
    <w:rsid w:val="003C55C7"/>
    <w:rsid w:val="003D1BE6"/>
    <w:rsid w:val="003D2C3D"/>
    <w:rsid w:val="003D2C9D"/>
    <w:rsid w:val="003D3BC5"/>
    <w:rsid w:val="003D5048"/>
    <w:rsid w:val="003E4CC8"/>
    <w:rsid w:val="003E7930"/>
    <w:rsid w:val="003E7EAB"/>
    <w:rsid w:val="003F1889"/>
    <w:rsid w:val="003F5C81"/>
    <w:rsid w:val="00400517"/>
    <w:rsid w:val="0040327A"/>
    <w:rsid w:val="00407C11"/>
    <w:rsid w:val="0041446A"/>
    <w:rsid w:val="00415F3C"/>
    <w:rsid w:val="00417B91"/>
    <w:rsid w:val="00420833"/>
    <w:rsid w:val="00421C29"/>
    <w:rsid w:val="004278E4"/>
    <w:rsid w:val="00433A72"/>
    <w:rsid w:val="00435FE9"/>
    <w:rsid w:val="0046263E"/>
    <w:rsid w:val="00467FEC"/>
    <w:rsid w:val="00471B0C"/>
    <w:rsid w:val="004768A8"/>
    <w:rsid w:val="00476947"/>
    <w:rsid w:val="004971E9"/>
    <w:rsid w:val="004B303A"/>
    <w:rsid w:val="004C09F7"/>
    <w:rsid w:val="004D0D81"/>
    <w:rsid w:val="004D4746"/>
    <w:rsid w:val="004E0BA4"/>
    <w:rsid w:val="004F4182"/>
    <w:rsid w:val="004F6746"/>
    <w:rsid w:val="00502805"/>
    <w:rsid w:val="00503806"/>
    <w:rsid w:val="005038EA"/>
    <w:rsid w:val="00511044"/>
    <w:rsid w:val="00511E54"/>
    <w:rsid w:val="005133C7"/>
    <w:rsid w:val="00516B06"/>
    <w:rsid w:val="00522930"/>
    <w:rsid w:val="00522AF1"/>
    <w:rsid w:val="0052529C"/>
    <w:rsid w:val="00535E8F"/>
    <w:rsid w:val="00543A4A"/>
    <w:rsid w:val="00545BAE"/>
    <w:rsid w:val="0055056D"/>
    <w:rsid w:val="0055179D"/>
    <w:rsid w:val="00555321"/>
    <w:rsid w:val="00562F82"/>
    <w:rsid w:val="0056542E"/>
    <w:rsid w:val="005657D8"/>
    <w:rsid w:val="00571006"/>
    <w:rsid w:val="00571522"/>
    <w:rsid w:val="00591666"/>
    <w:rsid w:val="005948DB"/>
    <w:rsid w:val="005A5DEE"/>
    <w:rsid w:val="005B0E2A"/>
    <w:rsid w:val="005C20DC"/>
    <w:rsid w:val="005C2166"/>
    <w:rsid w:val="005D5E5C"/>
    <w:rsid w:val="005E16D7"/>
    <w:rsid w:val="005E1FB6"/>
    <w:rsid w:val="005E2654"/>
    <w:rsid w:val="005E2B34"/>
    <w:rsid w:val="005E700F"/>
    <w:rsid w:val="005F02A1"/>
    <w:rsid w:val="005F07EF"/>
    <w:rsid w:val="005F0E5F"/>
    <w:rsid w:val="0060140B"/>
    <w:rsid w:val="00620A45"/>
    <w:rsid w:val="00623B17"/>
    <w:rsid w:val="00623DE5"/>
    <w:rsid w:val="006305F2"/>
    <w:rsid w:val="00635DB0"/>
    <w:rsid w:val="00645602"/>
    <w:rsid w:val="0065142E"/>
    <w:rsid w:val="00673C05"/>
    <w:rsid w:val="00676C4F"/>
    <w:rsid w:val="00697F1F"/>
    <w:rsid w:val="006A09F0"/>
    <w:rsid w:val="006B08C0"/>
    <w:rsid w:val="006B1B3E"/>
    <w:rsid w:val="006B2D25"/>
    <w:rsid w:val="006B3CED"/>
    <w:rsid w:val="006B4126"/>
    <w:rsid w:val="006C1165"/>
    <w:rsid w:val="006C652C"/>
    <w:rsid w:val="006D29C1"/>
    <w:rsid w:val="006D620F"/>
    <w:rsid w:val="006D7C3F"/>
    <w:rsid w:val="00701B58"/>
    <w:rsid w:val="00701E65"/>
    <w:rsid w:val="00703B49"/>
    <w:rsid w:val="00704B1F"/>
    <w:rsid w:val="00715E82"/>
    <w:rsid w:val="007166FD"/>
    <w:rsid w:val="00717A67"/>
    <w:rsid w:val="0072791E"/>
    <w:rsid w:val="007300ED"/>
    <w:rsid w:val="00741B27"/>
    <w:rsid w:val="00742DE7"/>
    <w:rsid w:val="007650AC"/>
    <w:rsid w:val="007704B3"/>
    <w:rsid w:val="00787387"/>
    <w:rsid w:val="007B098E"/>
    <w:rsid w:val="007D1CF1"/>
    <w:rsid w:val="007D7DE7"/>
    <w:rsid w:val="007E025A"/>
    <w:rsid w:val="007E6BAC"/>
    <w:rsid w:val="007E6D53"/>
    <w:rsid w:val="007F68B4"/>
    <w:rsid w:val="00800CAF"/>
    <w:rsid w:val="00811AF7"/>
    <w:rsid w:val="00816D2F"/>
    <w:rsid w:val="0082215F"/>
    <w:rsid w:val="00832772"/>
    <w:rsid w:val="00833EEA"/>
    <w:rsid w:val="008341F8"/>
    <w:rsid w:val="008361E0"/>
    <w:rsid w:val="00846769"/>
    <w:rsid w:val="00855888"/>
    <w:rsid w:val="008572CA"/>
    <w:rsid w:val="00864873"/>
    <w:rsid w:val="00866C35"/>
    <w:rsid w:val="00883644"/>
    <w:rsid w:val="00896FE3"/>
    <w:rsid w:val="008A09D1"/>
    <w:rsid w:val="008A195C"/>
    <w:rsid w:val="008A5B45"/>
    <w:rsid w:val="008B21E1"/>
    <w:rsid w:val="008B23BF"/>
    <w:rsid w:val="008B73B1"/>
    <w:rsid w:val="008C2A53"/>
    <w:rsid w:val="008C4897"/>
    <w:rsid w:val="008C495E"/>
    <w:rsid w:val="008E3F0D"/>
    <w:rsid w:val="008E57B8"/>
    <w:rsid w:val="008E7A3F"/>
    <w:rsid w:val="009024D3"/>
    <w:rsid w:val="0091060A"/>
    <w:rsid w:val="00911273"/>
    <w:rsid w:val="00915B3B"/>
    <w:rsid w:val="00921462"/>
    <w:rsid w:val="00931A83"/>
    <w:rsid w:val="0093771F"/>
    <w:rsid w:val="009456DB"/>
    <w:rsid w:val="0096428C"/>
    <w:rsid w:val="00971D37"/>
    <w:rsid w:val="0098658B"/>
    <w:rsid w:val="00987C82"/>
    <w:rsid w:val="009B77B7"/>
    <w:rsid w:val="009C0FC1"/>
    <w:rsid w:val="009C4242"/>
    <w:rsid w:val="009C6B31"/>
    <w:rsid w:val="009D3C56"/>
    <w:rsid w:val="009E52B7"/>
    <w:rsid w:val="009E65D0"/>
    <w:rsid w:val="009F0598"/>
    <w:rsid w:val="009F662C"/>
    <w:rsid w:val="00A033CB"/>
    <w:rsid w:val="00A15B26"/>
    <w:rsid w:val="00A316CB"/>
    <w:rsid w:val="00A32E33"/>
    <w:rsid w:val="00A34FD5"/>
    <w:rsid w:val="00A4124C"/>
    <w:rsid w:val="00A5337C"/>
    <w:rsid w:val="00A533C4"/>
    <w:rsid w:val="00A77E0D"/>
    <w:rsid w:val="00AA69F5"/>
    <w:rsid w:val="00AB085B"/>
    <w:rsid w:val="00AB3B4D"/>
    <w:rsid w:val="00AC41D1"/>
    <w:rsid w:val="00AD2180"/>
    <w:rsid w:val="00AD2437"/>
    <w:rsid w:val="00B017DE"/>
    <w:rsid w:val="00B0199C"/>
    <w:rsid w:val="00B11925"/>
    <w:rsid w:val="00B204DD"/>
    <w:rsid w:val="00B235B0"/>
    <w:rsid w:val="00B25AF1"/>
    <w:rsid w:val="00B3079D"/>
    <w:rsid w:val="00B330C9"/>
    <w:rsid w:val="00B42197"/>
    <w:rsid w:val="00B439C1"/>
    <w:rsid w:val="00B441A9"/>
    <w:rsid w:val="00B52FE6"/>
    <w:rsid w:val="00B65B2E"/>
    <w:rsid w:val="00B675A9"/>
    <w:rsid w:val="00B75796"/>
    <w:rsid w:val="00B80838"/>
    <w:rsid w:val="00B83A65"/>
    <w:rsid w:val="00B840A9"/>
    <w:rsid w:val="00B87C4A"/>
    <w:rsid w:val="00BB2D4D"/>
    <w:rsid w:val="00BB44DD"/>
    <w:rsid w:val="00BC03CE"/>
    <w:rsid w:val="00BC0542"/>
    <w:rsid w:val="00BC2FEB"/>
    <w:rsid w:val="00BC3AAF"/>
    <w:rsid w:val="00BC52F6"/>
    <w:rsid w:val="00BC6A26"/>
    <w:rsid w:val="00BD6337"/>
    <w:rsid w:val="00BD635B"/>
    <w:rsid w:val="00BF3553"/>
    <w:rsid w:val="00C000E9"/>
    <w:rsid w:val="00C0278F"/>
    <w:rsid w:val="00C10532"/>
    <w:rsid w:val="00C25AE5"/>
    <w:rsid w:val="00C31711"/>
    <w:rsid w:val="00C40E8D"/>
    <w:rsid w:val="00C7393F"/>
    <w:rsid w:val="00C7583E"/>
    <w:rsid w:val="00C8517F"/>
    <w:rsid w:val="00C90F5E"/>
    <w:rsid w:val="00CA0455"/>
    <w:rsid w:val="00CA4C73"/>
    <w:rsid w:val="00CA5526"/>
    <w:rsid w:val="00CA76C2"/>
    <w:rsid w:val="00CA7B23"/>
    <w:rsid w:val="00CC680C"/>
    <w:rsid w:val="00CC6EEE"/>
    <w:rsid w:val="00CC7758"/>
    <w:rsid w:val="00CE333E"/>
    <w:rsid w:val="00CE584B"/>
    <w:rsid w:val="00CE73BE"/>
    <w:rsid w:val="00CF69D1"/>
    <w:rsid w:val="00D03CAB"/>
    <w:rsid w:val="00D11CB4"/>
    <w:rsid w:val="00D11E26"/>
    <w:rsid w:val="00D12AF9"/>
    <w:rsid w:val="00D15C5F"/>
    <w:rsid w:val="00D22944"/>
    <w:rsid w:val="00D26046"/>
    <w:rsid w:val="00D446D0"/>
    <w:rsid w:val="00D5098A"/>
    <w:rsid w:val="00D57141"/>
    <w:rsid w:val="00D61DB7"/>
    <w:rsid w:val="00D67100"/>
    <w:rsid w:val="00D721EE"/>
    <w:rsid w:val="00D91EE5"/>
    <w:rsid w:val="00D93881"/>
    <w:rsid w:val="00D951A2"/>
    <w:rsid w:val="00D9682D"/>
    <w:rsid w:val="00DB2242"/>
    <w:rsid w:val="00DB7BB7"/>
    <w:rsid w:val="00DC686F"/>
    <w:rsid w:val="00DD51E3"/>
    <w:rsid w:val="00DF2E03"/>
    <w:rsid w:val="00DF6D97"/>
    <w:rsid w:val="00E13A0A"/>
    <w:rsid w:val="00E17696"/>
    <w:rsid w:val="00E217EF"/>
    <w:rsid w:val="00E24262"/>
    <w:rsid w:val="00E32B6F"/>
    <w:rsid w:val="00E41403"/>
    <w:rsid w:val="00E423AE"/>
    <w:rsid w:val="00E47419"/>
    <w:rsid w:val="00E50219"/>
    <w:rsid w:val="00E602F1"/>
    <w:rsid w:val="00E61834"/>
    <w:rsid w:val="00E70855"/>
    <w:rsid w:val="00E70F17"/>
    <w:rsid w:val="00E72468"/>
    <w:rsid w:val="00E77380"/>
    <w:rsid w:val="00E81996"/>
    <w:rsid w:val="00E86383"/>
    <w:rsid w:val="00E90CA0"/>
    <w:rsid w:val="00E93BEA"/>
    <w:rsid w:val="00E9633B"/>
    <w:rsid w:val="00EA68D3"/>
    <w:rsid w:val="00EB19C4"/>
    <w:rsid w:val="00EB2F16"/>
    <w:rsid w:val="00EB313F"/>
    <w:rsid w:val="00EC7E48"/>
    <w:rsid w:val="00ED06FA"/>
    <w:rsid w:val="00ED29D0"/>
    <w:rsid w:val="00EE3D3D"/>
    <w:rsid w:val="00EE4A4A"/>
    <w:rsid w:val="00EE4C8C"/>
    <w:rsid w:val="00EE5D32"/>
    <w:rsid w:val="00EF420C"/>
    <w:rsid w:val="00F02218"/>
    <w:rsid w:val="00F0238B"/>
    <w:rsid w:val="00F067EF"/>
    <w:rsid w:val="00F11106"/>
    <w:rsid w:val="00F170D4"/>
    <w:rsid w:val="00F3100C"/>
    <w:rsid w:val="00F43963"/>
    <w:rsid w:val="00F44190"/>
    <w:rsid w:val="00F61B14"/>
    <w:rsid w:val="00F65F94"/>
    <w:rsid w:val="00F75793"/>
    <w:rsid w:val="00FA2A91"/>
    <w:rsid w:val="00FC45CC"/>
    <w:rsid w:val="00FC6B1D"/>
    <w:rsid w:val="00FE4E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3440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 w:type="character" w:customStyle="1" w:styleId="hps">
    <w:name w:val="hps"/>
    <w:basedOn w:val="Domylnaczcionkaakapitu"/>
    <w:rsid w:val="0056542E"/>
  </w:style>
  <w:style w:type="character" w:styleId="Pogrubienie">
    <w:name w:val="Strong"/>
    <w:basedOn w:val="Domylnaczcionkaakapitu"/>
    <w:uiPriority w:val="22"/>
    <w:qFormat/>
    <w:rsid w:val="0096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9083">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19522434">
      <w:bodyDiv w:val="1"/>
      <w:marLeft w:val="0"/>
      <w:marRight w:val="0"/>
      <w:marTop w:val="0"/>
      <w:marBottom w:val="0"/>
      <w:divBdr>
        <w:top w:val="none" w:sz="0" w:space="0" w:color="auto"/>
        <w:left w:val="none" w:sz="0" w:space="0" w:color="auto"/>
        <w:bottom w:val="none" w:sz="0" w:space="0" w:color="auto"/>
        <w:right w:val="none" w:sz="0" w:space="0" w:color="auto"/>
      </w:divBdr>
    </w:div>
    <w:div w:id="425806488">
      <w:bodyDiv w:val="1"/>
      <w:marLeft w:val="0"/>
      <w:marRight w:val="0"/>
      <w:marTop w:val="0"/>
      <w:marBottom w:val="0"/>
      <w:divBdr>
        <w:top w:val="none" w:sz="0" w:space="0" w:color="auto"/>
        <w:left w:val="none" w:sz="0" w:space="0" w:color="auto"/>
        <w:bottom w:val="none" w:sz="0" w:space="0" w:color="auto"/>
        <w:right w:val="none" w:sz="0" w:space="0" w:color="auto"/>
      </w:divBdr>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537401205">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656229097">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930703432">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038093179">
      <w:bodyDiv w:val="1"/>
      <w:marLeft w:val="0"/>
      <w:marRight w:val="0"/>
      <w:marTop w:val="0"/>
      <w:marBottom w:val="0"/>
      <w:divBdr>
        <w:top w:val="none" w:sz="0" w:space="0" w:color="auto"/>
        <w:left w:val="none" w:sz="0" w:space="0" w:color="auto"/>
        <w:bottom w:val="none" w:sz="0" w:space="0" w:color="auto"/>
        <w:right w:val="none" w:sz="0" w:space="0" w:color="auto"/>
      </w:divBdr>
    </w:div>
    <w:div w:id="1040595264">
      <w:bodyDiv w:val="1"/>
      <w:marLeft w:val="0"/>
      <w:marRight w:val="0"/>
      <w:marTop w:val="0"/>
      <w:marBottom w:val="0"/>
      <w:divBdr>
        <w:top w:val="none" w:sz="0" w:space="0" w:color="auto"/>
        <w:left w:val="none" w:sz="0" w:space="0" w:color="auto"/>
        <w:bottom w:val="none" w:sz="0" w:space="0" w:color="auto"/>
        <w:right w:val="none" w:sz="0" w:space="0" w:color="auto"/>
      </w:divBdr>
    </w:div>
    <w:div w:id="1079864033">
      <w:bodyDiv w:val="1"/>
      <w:marLeft w:val="0"/>
      <w:marRight w:val="0"/>
      <w:marTop w:val="0"/>
      <w:marBottom w:val="0"/>
      <w:divBdr>
        <w:top w:val="none" w:sz="0" w:space="0" w:color="auto"/>
        <w:left w:val="none" w:sz="0" w:space="0" w:color="auto"/>
        <w:bottom w:val="none" w:sz="0" w:space="0" w:color="auto"/>
        <w:right w:val="none" w:sz="0" w:space="0" w:color="auto"/>
      </w:divBdr>
    </w:div>
    <w:div w:id="1100685794">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89508628">
      <w:bodyDiv w:val="1"/>
      <w:marLeft w:val="0"/>
      <w:marRight w:val="0"/>
      <w:marTop w:val="0"/>
      <w:marBottom w:val="0"/>
      <w:divBdr>
        <w:top w:val="none" w:sz="0" w:space="0" w:color="auto"/>
        <w:left w:val="none" w:sz="0" w:space="0" w:color="auto"/>
        <w:bottom w:val="none" w:sz="0" w:space="0" w:color="auto"/>
        <w:right w:val="none" w:sz="0" w:space="0" w:color="auto"/>
      </w:divBdr>
    </w:div>
    <w:div w:id="1324626875">
      <w:bodyDiv w:val="1"/>
      <w:marLeft w:val="0"/>
      <w:marRight w:val="0"/>
      <w:marTop w:val="0"/>
      <w:marBottom w:val="0"/>
      <w:divBdr>
        <w:top w:val="none" w:sz="0" w:space="0" w:color="auto"/>
        <w:left w:val="none" w:sz="0" w:space="0" w:color="auto"/>
        <w:bottom w:val="none" w:sz="0" w:space="0" w:color="auto"/>
        <w:right w:val="none" w:sz="0" w:space="0" w:color="auto"/>
      </w:divBdr>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8627">
      <w:bodyDiv w:val="1"/>
      <w:marLeft w:val="0"/>
      <w:marRight w:val="0"/>
      <w:marTop w:val="0"/>
      <w:marBottom w:val="0"/>
      <w:divBdr>
        <w:top w:val="none" w:sz="0" w:space="0" w:color="auto"/>
        <w:left w:val="none" w:sz="0" w:space="0" w:color="auto"/>
        <w:bottom w:val="none" w:sz="0" w:space="0" w:color="auto"/>
        <w:right w:val="none" w:sz="0" w:space="0" w:color="auto"/>
      </w:divBdr>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626F-3430-46B4-A3D8-374A2FF6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2795</Words>
  <Characters>16772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8</cp:revision>
  <cp:lastPrinted>2019-09-19T13:16:00Z</cp:lastPrinted>
  <dcterms:created xsi:type="dcterms:W3CDTF">2019-09-19T13:17:00Z</dcterms:created>
  <dcterms:modified xsi:type="dcterms:W3CDTF">2019-10-23T09:48:00Z</dcterms:modified>
</cp:coreProperties>
</file>