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BAD" w:rsidRDefault="009D3C56" w:rsidP="007650AC">
      <w:pPr>
        <w:autoSpaceDE w:val="0"/>
        <w:autoSpaceDN w:val="0"/>
        <w:adjustRightInd w:val="0"/>
        <w:spacing w:line="240" w:lineRule="auto"/>
        <w:jc w:val="center"/>
        <w:rPr>
          <w:rFonts w:ascii="Calibri" w:hAnsi="Calibri" w:cs="Calibri"/>
          <w:b/>
          <w:color w:val="000000"/>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w:t>
      </w:r>
    </w:p>
    <w:p w:rsidR="0055056D" w:rsidRDefault="00717A67" w:rsidP="0055056D">
      <w:pPr>
        <w:spacing w:line="240" w:lineRule="auto"/>
        <w:jc w:val="center"/>
        <w:rPr>
          <w:rFonts w:asciiTheme="minorHAnsi" w:hAnsiTheme="minorHAnsi" w:cs="Arial"/>
          <w:b/>
          <w:sz w:val="24"/>
          <w:szCs w:val="24"/>
        </w:rPr>
      </w:pPr>
      <w:r w:rsidRPr="009B77B7">
        <w:rPr>
          <w:rFonts w:ascii="Calibri" w:hAnsi="Calibri" w:cs="Calibri"/>
          <w:b/>
          <w:sz w:val="24"/>
          <w:szCs w:val="24"/>
        </w:rPr>
        <w:t xml:space="preserve">dla </w:t>
      </w:r>
      <w:r w:rsidR="0055056D">
        <w:rPr>
          <w:rFonts w:ascii="Calibri" w:hAnsi="Calibri" w:cs="Calibri"/>
          <w:b/>
          <w:sz w:val="24"/>
          <w:szCs w:val="24"/>
        </w:rPr>
        <w:t>D</w:t>
      </w:r>
      <w:r w:rsidRPr="009B77B7">
        <w:rPr>
          <w:rFonts w:ascii="Calibri" w:hAnsi="Calibri" w:cs="Calibri"/>
          <w:b/>
          <w:sz w:val="24"/>
          <w:szCs w:val="24"/>
        </w:rPr>
        <w:t>ziałania 7</w:t>
      </w:r>
      <w:r w:rsidR="009D3C56" w:rsidRPr="009B77B7">
        <w:rPr>
          <w:rFonts w:ascii="Calibri" w:hAnsi="Calibri" w:cs="Calibri"/>
          <w:b/>
          <w:sz w:val="24"/>
          <w:szCs w:val="24"/>
        </w:rPr>
        <w:t>.</w:t>
      </w:r>
      <w:r w:rsidRPr="009B77B7">
        <w:rPr>
          <w:rFonts w:ascii="Calibri" w:hAnsi="Calibri" w:cs="Calibri"/>
          <w:b/>
          <w:sz w:val="24"/>
          <w:szCs w:val="24"/>
        </w:rPr>
        <w:t>1</w:t>
      </w:r>
      <w:r w:rsidR="00476947" w:rsidRPr="009B77B7">
        <w:rPr>
          <w:rFonts w:ascii="Calibri" w:hAnsi="Calibri" w:cs="Calibri"/>
          <w:b/>
          <w:sz w:val="24"/>
          <w:szCs w:val="24"/>
        </w:rPr>
        <w:t>.</w:t>
      </w:r>
      <w:r w:rsidR="009B77B7" w:rsidRPr="009B77B7">
        <w:rPr>
          <w:rFonts w:asciiTheme="minorHAnsi" w:hAnsiTheme="minorHAnsi" w:cs="Arial"/>
          <w:b/>
          <w:sz w:val="24"/>
          <w:szCs w:val="24"/>
        </w:rPr>
        <w:t>Inwestycje w edukację przedszkolną, podstawową i gimnazjalną</w:t>
      </w:r>
      <w:r w:rsidR="005E2B34">
        <w:rPr>
          <w:rFonts w:asciiTheme="minorHAnsi" w:hAnsiTheme="minorHAnsi" w:cs="Arial"/>
          <w:b/>
          <w:sz w:val="24"/>
          <w:szCs w:val="24"/>
        </w:rPr>
        <w:t xml:space="preserve"> </w:t>
      </w:r>
      <w:r w:rsidR="00EA68D3" w:rsidRPr="009B77B7">
        <w:rPr>
          <w:rFonts w:ascii="Calibri" w:hAnsi="Calibri" w:cs="Calibri"/>
          <w:b/>
          <w:sz w:val="24"/>
          <w:szCs w:val="24"/>
        </w:rPr>
        <w:t>RPO WD 2014-2020</w:t>
      </w:r>
      <w:bookmarkEnd w:id="0"/>
      <w:bookmarkEnd w:id="1"/>
      <w:bookmarkEnd w:id="2"/>
    </w:p>
    <w:p w:rsidR="00833EEA" w:rsidRPr="00B75796" w:rsidRDefault="00833EEA" w:rsidP="0055056D">
      <w:pPr>
        <w:spacing w:line="240" w:lineRule="auto"/>
        <w:jc w:val="center"/>
        <w:rPr>
          <w:rFonts w:asciiTheme="minorHAnsi" w:hAnsiTheme="minorHAnsi" w:cs="Arial"/>
          <w:b/>
          <w:sz w:val="24"/>
          <w:szCs w:val="24"/>
        </w:rPr>
      </w:pPr>
      <w:r w:rsidRPr="00B75796">
        <w:rPr>
          <w:rFonts w:asciiTheme="minorHAnsi" w:hAnsiTheme="minorHAnsi" w:cstheme="minorHAnsi"/>
          <w:b/>
          <w:sz w:val="24"/>
          <w:szCs w:val="24"/>
        </w:rPr>
        <w:t xml:space="preserve">[7.1 A] </w:t>
      </w:r>
      <w:r w:rsidRPr="00B75796">
        <w:rPr>
          <w:rFonts w:asciiTheme="minorHAnsi" w:hAnsiTheme="minorHAnsi" w:cstheme="minorHAnsi"/>
          <w:b/>
          <w:bCs/>
          <w:sz w:val="24"/>
          <w:szCs w:val="24"/>
        </w:rPr>
        <w:t>Przedsięwzięcia z zakresu tworzenia nowych miejsc dla dzieci w wieku przedszkolnym i wypełniania luki w dostępie do tego typu usług, realizowane poprzez przebudowę, rozbudowę, adaptację, budowę (w tym także zakupu wyposażenia) budynków przedszkolnych oraz innych form wychowania przedszkolnego</w:t>
      </w:r>
    </w:p>
    <w:p w:rsidR="009B77B7" w:rsidRPr="009B77B7" w:rsidRDefault="0055056D" w:rsidP="009B77B7">
      <w:pPr>
        <w:spacing w:line="360" w:lineRule="auto"/>
        <w:jc w:val="center"/>
        <w:rPr>
          <w:rFonts w:asciiTheme="minorHAnsi" w:hAnsiTheme="minorHAnsi" w:cs="Arial"/>
          <w:b/>
          <w:sz w:val="24"/>
          <w:szCs w:val="24"/>
        </w:rPr>
      </w:pPr>
      <w:r w:rsidRPr="00B75796">
        <w:rPr>
          <w:rStyle w:val="Pogrubienie"/>
          <w:rFonts w:asciiTheme="minorHAnsi" w:hAnsiTheme="minorHAnsi"/>
          <w:sz w:val="24"/>
          <w:szCs w:val="24"/>
        </w:rPr>
        <w:t>[obowiązująca dla naboru nr RPDS.07.01.03-IZ.00-02</w:t>
      </w:r>
      <w:r w:rsidRPr="0055056D">
        <w:rPr>
          <w:rStyle w:val="Pogrubienie"/>
          <w:rFonts w:asciiTheme="minorHAnsi" w:hAnsiTheme="minorHAnsi"/>
          <w:sz w:val="24"/>
          <w:szCs w:val="24"/>
        </w:rPr>
        <w:t>-365/19]</w:t>
      </w:r>
    </w:p>
    <w:p w:rsidR="005E2B34" w:rsidRDefault="005E2B34" w:rsidP="005A5DEE">
      <w:pPr>
        <w:autoSpaceDE w:val="0"/>
        <w:autoSpaceDN w:val="0"/>
        <w:spacing w:before="120" w:after="120" w:line="240" w:lineRule="auto"/>
        <w:jc w:val="both"/>
        <w:rPr>
          <w:rFonts w:asciiTheme="minorHAnsi" w:eastAsiaTheme="minorHAnsi" w:hAnsiTheme="minorHAnsi" w:cs="Calibri"/>
          <w:szCs w:val="22"/>
          <w:lang w:eastAsia="en-US"/>
        </w:rPr>
      </w:pPr>
    </w:p>
    <w:p w:rsidR="00C7583E" w:rsidRPr="00217AF8" w:rsidRDefault="00C7583E" w:rsidP="005A5DEE">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E2B34" w:rsidRDefault="005E2B34" w:rsidP="005A5DEE">
      <w:pPr>
        <w:autoSpaceDE w:val="0"/>
        <w:autoSpaceDN w:val="0"/>
        <w:spacing w:before="120" w:after="120" w:line="240" w:lineRule="auto"/>
        <w:jc w:val="both"/>
        <w:rPr>
          <w:rFonts w:asciiTheme="minorHAnsi" w:eastAsiaTheme="minorHAnsi" w:hAnsiTheme="minorHAnsi" w:cs="Calibri"/>
          <w:szCs w:val="22"/>
          <w:lang w:eastAsia="en-US"/>
        </w:rPr>
      </w:pPr>
    </w:p>
    <w:p w:rsidR="00C7583E" w:rsidRPr="00217AF8" w:rsidRDefault="00C7583E" w:rsidP="005A5DEE">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Wybór wskaźników projektu powinien być powiązany z typem realizowanego przedsięwzięcia i</w:t>
      </w:r>
      <w:r w:rsidR="00CA5526">
        <w:rPr>
          <w:rFonts w:asciiTheme="minorHAnsi" w:eastAsiaTheme="minorHAnsi" w:hAnsiTheme="minorHAnsi" w:cs="Calibri"/>
          <w:szCs w:val="22"/>
          <w:lang w:eastAsia="en-US"/>
        </w:rPr>
        <w:t> </w:t>
      </w:r>
      <w:r w:rsidRPr="00217AF8">
        <w:rPr>
          <w:rFonts w:asciiTheme="minorHAnsi" w:eastAsiaTheme="minorHAnsi" w:hAnsiTheme="minorHAnsi" w:cs="Calibri"/>
          <w:szCs w:val="22"/>
          <w:lang w:eastAsia="en-US"/>
        </w:rPr>
        <w:t xml:space="preserve">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5E2B34" w:rsidRDefault="005E2B34" w:rsidP="00C7583E">
      <w:pPr>
        <w:autoSpaceDE w:val="0"/>
        <w:autoSpaceDN w:val="0"/>
        <w:spacing w:before="120" w:after="120" w:line="240" w:lineRule="auto"/>
        <w:jc w:val="both"/>
        <w:rPr>
          <w:rFonts w:asciiTheme="minorHAnsi" w:hAnsiTheme="minorHAnsi"/>
          <w:szCs w:val="22"/>
        </w:rPr>
      </w:pPr>
    </w:p>
    <w:p w:rsidR="00C7583E" w:rsidRPr="00217AF8" w:rsidRDefault="00C7583E" w:rsidP="00C7583E">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C7583E" w:rsidRPr="00217AF8" w:rsidRDefault="00C7583E" w:rsidP="00CA5526">
      <w:pPr>
        <w:numPr>
          <w:ilvl w:val="0"/>
          <w:numId w:val="3"/>
        </w:numPr>
        <w:tabs>
          <w:tab w:val="left" w:pos="284"/>
        </w:tabs>
        <w:autoSpaceDE w:val="0"/>
        <w:autoSpaceDN w:val="0"/>
        <w:spacing w:before="0" w:line="240" w:lineRule="auto"/>
        <w:ind w:left="0" w:firstLine="0"/>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 oraz okres, w którym będzie mierzony wskaźnik</w:t>
      </w:r>
    </w:p>
    <w:p w:rsidR="005E2B34" w:rsidRDefault="005E2B34" w:rsidP="00522AF1">
      <w:pPr>
        <w:autoSpaceDE w:val="0"/>
        <w:autoSpaceDN w:val="0"/>
        <w:adjustRightInd w:val="0"/>
        <w:spacing w:before="120" w:line="240" w:lineRule="auto"/>
        <w:jc w:val="both"/>
        <w:rPr>
          <w:rFonts w:asciiTheme="minorHAnsi" w:eastAsiaTheme="minorHAnsi" w:hAnsiTheme="minorHAnsi" w:cs="Calibri"/>
          <w:szCs w:val="22"/>
          <w:lang w:eastAsia="en-US"/>
        </w:rPr>
      </w:pPr>
    </w:p>
    <w:p w:rsidR="00522AF1" w:rsidRPr="00522AF1" w:rsidRDefault="00C7583E" w:rsidP="00522AF1">
      <w:pPr>
        <w:autoSpaceDE w:val="0"/>
        <w:autoSpaceDN w:val="0"/>
        <w:adjustRightInd w:val="0"/>
        <w:spacing w:before="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r w:rsidR="00522AF1" w:rsidRPr="00522AF1">
        <w:rPr>
          <w:rFonts w:asciiTheme="minorHAnsi" w:eastAsiaTheme="minorHAnsi" w:hAnsiTheme="minorHAnsi" w:cs="Calibri"/>
          <w:szCs w:val="22"/>
          <w:lang w:eastAsia="en-US"/>
        </w:rPr>
        <w:t xml:space="preserve">Należy </w:t>
      </w:r>
      <w:r w:rsidR="00A533C4">
        <w:rPr>
          <w:rFonts w:asciiTheme="minorHAnsi" w:eastAsiaTheme="minorHAnsi" w:hAnsiTheme="minorHAnsi" w:cs="Calibri"/>
          <w:szCs w:val="22"/>
          <w:lang w:eastAsia="en-US"/>
        </w:rPr>
        <w:t>wybrać wszystkie wskaźniki adekwatne do zakresu i celu projektu</w:t>
      </w:r>
      <w:r w:rsidR="00522AF1" w:rsidRPr="00522AF1">
        <w:rPr>
          <w:rFonts w:asciiTheme="minorHAnsi" w:eastAsiaTheme="minorHAnsi" w:hAnsiTheme="minorHAnsi" w:cs="Calibri"/>
          <w:szCs w:val="22"/>
          <w:lang w:eastAsia="en-US"/>
        </w:rPr>
        <w:t>.</w:t>
      </w:r>
    </w:p>
    <w:p w:rsidR="005E2B34" w:rsidRDefault="005E2B34" w:rsidP="00522AF1">
      <w:pPr>
        <w:autoSpaceDE w:val="0"/>
        <w:autoSpaceDN w:val="0"/>
        <w:adjustRightInd w:val="0"/>
        <w:spacing w:before="120" w:after="120" w:line="240" w:lineRule="auto"/>
        <w:jc w:val="both"/>
        <w:rPr>
          <w:rFonts w:asciiTheme="minorHAnsi" w:hAnsiTheme="minorHAnsi"/>
          <w:b/>
          <w:szCs w:val="22"/>
        </w:rPr>
      </w:pPr>
    </w:p>
    <w:p w:rsidR="00C7583E" w:rsidRPr="00217AF8" w:rsidRDefault="00C7583E" w:rsidP="00522AF1">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E217EF">
        <w:rPr>
          <w:rFonts w:asciiTheme="minorHAnsi" w:hAnsiTheme="minorHAnsi"/>
          <w:b/>
          <w:szCs w:val="22"/>
        </w:rPr>
        <w:t xml:space="preserve">, </w:t>
      </w:r>
      <w:r w:rsidRPr="00217AF8">
        <w:rPr>
          <w:rFonts w:asciiTheme="minorHAnsi" w:hAnsiTheme="minorHAnsi"/>
          <w:b/>
          <w:szCs w:val="22"/>
        </w:rPr>
        <w:t>SZOOP RPO WD 2014-2020</w:t>
      </w:r>
    </w:p>
    <w:p w:rsidR="00C7583E" w:rsidRPr="00217AF8"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CC680C" w:rsidRPr="00A15B26" w:rsidRDefault="00C7583E" w:rsidP="00C7583E">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5E2B34" w:rsidRDefault="005E2B34" w:rsidP="00C7583E">
      <w:pPr>
        <w:pStyle w:val="Nagwek1"/>
        <w:spacing w:before="120" w:after="120" w:line="240" w:lineRule="auto"/>
        <w:jc w:val="both"/>
        <w:rPr>
          <w:rFonts w:asciiTheme="minorHAnsi" w:hAnsiTheme="minorHAnsi"/>
          <w:sz w:val="22"/>
          <w:szCs w:val="22"/>
        </w:rPr>
      </w:pPr>
    </w:p>
    <w:p w:rsidR="00C7583E" w:rsidRPr="00217AF8" w:rsidRDefault="00C7583E" w:rsidP="00C7583E">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C7583E" w:rsidRPr="00217AF8" w:rsidRDefault="00C7583E" w:rsidP="00C7583E">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C7583E" w:rsidRPr="00217AF8" w:rsidRDefault="00C7583E" w:rsidP="00C7583E">
      <w:pPr>
        <w:pStyle w:val="Default"/>
        <w:jc w:val="both"/>
        <w:rPr>
          <w:rFonts w:asciiTheme="minorHAnsi" w:eastAsiaTheme="minorHAnsi" w:hAnsiTheme="minorHAnsi" w:cs="Calibri"/>
          <w:sz w:val="22"/>
          <w:szCs w:val="22"/>
          <w:lang w:eastAsia="en-US"/>
        </w:rPr>
      </w:pPr>
    </w:p>
    <w:p w:rsidR="00C7583E" w:rsidRPr="00217AF8" w:rsidRDefault="00C7583E" w:rsidP="00C7583E">
      <w:pPr>
        <w:pStyle w:val="Default"/>
        <w:jc w:val="both"/>
        <w:rPr>
          <w:rFonts w:asciiTheme="minorHAnsi" w:hAnsiTheme="minorHAnsi"/>
          <w:b/>
          <w:sz w:val="22"/>
          <w:szCs w:val="22"/>
        </w:rPr>
      </w:pP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5A5DEE" w:rsidRDefault="003E7EAB" w:rsidP="005A5DEE">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005E2B34">
        <w:rPr>
          <w:rFonts w:asciiTheme="minorHAnsi" w:hAnsiTheme="minorHAnsi" w:cs="Arial"/>
          <w:b/>
          <w:bCs/>
          <w:color w:val="000000"/>
          <w:szCs w:val="22"/>
        </w:rPr>
        <w:t xml:space="preserve"> </w:t>
      </w:r>
      <w:r w:rsidR="00C7583E" w:rsidRPr="00217AF8">
        <w:rPr>
          <w:rFonts w:asciiTheme="minorHAnsi" w:hAnsiTheme="minorHAnsi" w:cs="Arial"/>
          <w:bCs/>
          <w:color w:val="000000"/>
          <w:szCs w:val="22"/>
        </w:rPr>
        <w:t xml:space="preserve">są to wskaźniki powiązane bezpośrednio z wydatkami ponoszonymi </w:t>
      </w:r>
      <w:r w:rsidR="00C7583E">
        <w:rPr>
          <w:rFonts w:asciiTheme="minorHAnsi" w:hAnsiTheme="minorHAnsi" w:cs="Arial"/>
          <w:bCs/>
          <w:color w:val="000000"/>
          <w:szCs w:val="22"/>
        </w:rPr>
        <w:br/>
      </w:r>
      <w:r w:rsidR="00C7583E" w:rsidRPr="00217AF8">
        <w:rPr>
          <w:rFonts w:asciiTheme="minorHAnsi" w:hAnsiTheme="minorHAnsi" w:cs="Arial"/>
          <w:bCs/>
          <w:color w:val="000000"/>
          <w:szCs w:val="22"/>
        </w:rPr>
        <w:t>w projekcie</w:t>
      </w:r>
      <w:r w:rsidR="00C7583E"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C7583E" w:rsidRPr="005A5DEE" w:rsidRDefault="00C7583E" w:rsidP="005A5DEE">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szCs w:val="22"/>
        </w:rPr>
        <w:t xml:space="preserve">Dla każdego z wybranych wskaźników Wnioskodawca zobowiązany jest do wskazania </w:t>
      </w:r>
      <w:r w:rsidRPr="00217AF8">
        <w:rPr>
          <w:rFonts w:asciiTheme="minorHAnsi" w:hAnsiTheme="minorHAnsi"/>
          <w:i/>
          <w:szCs w:val="22"/>
        </w:rPr>
        <w:t>„Jednostki miary”</w:t>
      </w:r>
      <w:r w:rsidRPr="00217AF8">
        <w:rPr>
          <w:rFonts w:asciiTheme="minorHAnsi" w:hAnsiTheme="minorHAnsi"/>
          <w:szCs w:val="22"/>
        </w:rPr>
        <w:t xml:space="preserve">, </w:t>
      </w:r>
      <w:r w:rsidRPr="00217AF8">
        <w:rPr>
          <w:rFonts w:asciiTheme="minorHAnsi" w:hAnsiTheme="minorHAnsi"/>
          <w:i/>
          <w:szCs w:val="22"/>
        </w:rPr>
        <w:t>„Wartości bazowej”</w:t>
      </w:r>
      <w:r w:rsidRPr="00217AF8">
        <w:rPr>
          <w:rFonts w:asciiTheme="minorHAnsi" w:hAnsiTheme="minorHAnsi"/>
          <w:szCs w:val="22"/>
        </w:rPr>
        <w:t xml:space="preserve">, </w:t>
      </w:r>
      <w:r w:rsidRPr="00217AF8">
        <w:rPr>
          <w:rFonts w:asciiTheme="minorHAnsi" w:hAnsiTheme="minorHAnsi"/>
          <w:i/>
          <w:szCs w:val="22"/>
        </w:rPr>
        <w:t>„Wartości docelowej wskaźnika”</w:t>
      </w:r>
      <w:r w:rsidRPr="00217AF8">
        <w:rPr>
          <w:rFonts w:asciiTheme="minorHAnsi" w:hAnsiTheme="minorHAnsi"/>
          <w:szCs w:val="22"/>
        </w:rPr>
        <w:t xml:space="preserve">, a także </w:t>
      </w:r>
      <w:r w:rsidRPr="00217AF8">
        <w:rPr>
          <w:rFonts w:asciiTheme="minorHAnsi" w:hAnsiTheme="minorHAnsi"/>
          <w:i/>
          <w:szCs w:val="22"/>
        </w:rPr>
        <w:t>„Źródła informacji o wskaźniku”</w:t>
      </w:r>
      <w:r w:rsidRPr="00217AF8">
        <w:rPr>
          <w:rFonts w:asciiTheme="minorHAnsi" w:hAnsiTheme="minorHAnsi"/>
          <w:szCs w:val="22"/>
        </w:rPr>
        <w:t xml:space="preserve">. </w:t>
      </w:r>
    </w:p>
    <w:p w:rsidR="005A5DEE" w:rsidRDefault="00C7583E" w:rsidP="00C7583E">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C7583E" w:rsidRDefault="00C7583E" w:rsidP="00C7583E">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p>
    <w:p w:rsidR="00B11925" w:rsidRDefault="00B11925"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Pr>
          <w:rFonts w:asciiTheme="minorHAnsi" w:eastAsiaTheme="minorHAnsi" w:hAnsiTheme="minorHAnsi" w:cs="Arial"/>
          <w:szCs w:val="22"/>
          <w:lang w:eastAsia="en-US"/>
        </w:rPr>
        <w:t xml:space="preserve">amach wniosku o dofinansowanie </w:t>
      </w:r>
      <w:r w:rsidR="005A5DEE">
        <w:rPr>
          <w:rFonts w:asciiTheme="minorHAnsi" w:eastAsiaTheme="minorHAnsi" w:hAnsiTheme="minorHAnsi" w:cs="Arial"/>
          <w:szCs w:val="22"/>
          <w:lang w:eastAsia="en-US"/>
        </w:rPr>
        <w:t>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z listy przedstawionej </w:t>
      </w:r>
      <w:r>
        <w:rPr>
          <w:rFonts w:asciiTheme="minorHAnsi" w:eastAsiaTheme="minorHAnsi" w:hAnsiTheme="minorHAnsi" w:cs="Arial"/>
          <w:szCs w:val="22"/>
          <w:lang w:eastAsia="en-US"/>
        </w:rPr>
        <w:t xml:space="preserve"> w poniższej  tabeli</w:t>
      </w:r>
      <w:r w:rsidRPr="00911273">
        <w:rPr>
          <w:rFonts w:asciiTheme="minorHAnsi" w:eastAsiaTheme="minorHAnsi" w:hAnsiTheme="minorHAnsi" w:cs="Arial"/>
          <w:szCs w:val="22"/>
          <w:lang w:eastAsia="en-US"/>
        </w:rPr>
        <w:t xml:space="preserve">,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91060A" w:rsidRDefault="0091060A"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91060A" w:rsidRDefault="0091060A"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5E2B34" w:rsidRDefault="005E2B34" w:rsidP="00B11925">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Default="00305C7F" w:rsidP="00DF6D97">
      <w:pPr>
        <w:autoSpaceDE w:val="0"/>
        <w:autoSpaceDN w:val="0"/>
        <w:adjustRightInd w:val="0"/>
        <w:spacing w:before="120" w:after="120" w:line="240" w:lineRule="auto"/>
        <w:jc w:val="both"/>
        <w:rPr>
          <w:rFonts w:asciiTheme="minorHAnsi" w:hAnsiTheme="minorHAnsi"/>
          <w:b/>
          <w:szCs w:val="22"/>
        </w:rPr>
      </w:pPr>
      <w:r>
        <w:rPr>
          <w:rFonts w:asciiTheme="minorHAnsi" w:hAnsiTheme="minorHAnsi"/>
          <w:szCs w:val="22"/>
        </w:rPr>
        <w:lastRenderedPageBreak/>
        <w:t>W ramach Działania 7</w:t>
      </w:r>
      <w:r w:rsidR="00DF6D97" w:rsidRPr="00911273">
        <w:rPr>
          <w:rFonts w:asciiTheme="minorHAnsi" w:hAnsiTheme="minorHAnsi"/>
          <w:szCs w:val="22"/>
        </w:rPr>
        <w:t>.</w:t>
      </w:r>
      <w:r>
        <w:rPr>
          <w:rFonts w:asciiTheme="minorHAnsi" w:hAnsiTheme="minorHAnsi"/>
          <w:szCs w:val="22"/>
        </w:rPr>
        <w:t>1</w:t>
      </w:r>
      <w:r w:rsidR="00DF6D97" w:rsidRPr="00911273">
        <w:rPr>
          <w:rFonts w:asciiTheme="minorHAnsi" w:hAnsiTheme="minorHAnsi"/>
          <w:szCs w:val="22"/>
        </w:rPr>
        <w:t xml:space="preserve"> określono poniższe wskaźniki </w:t>
      </w:r>
      <w:r w:rsidR="00DF6D97"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0"/>
        <w:gridCol w:w="829"/>
        <w:gridCol w:w="4421"/>
        <w:gridCol w:w="1762"/>
      </w:tblGrid>
      <w:tr w:rsidR="00370466" w:rsidRPr="00911273" w:rsidTr="00EE4C8C">
        <w:trPr>
          <w:cantSplit/>
          <w:trHeight w:val="20"/>
          <w:jc w:val="center"/>
        </w:trPr>
        <w:tc>
          <w:tcPr>
            <w:tcW w:w="1127" w:type="pct"/>
            <w:shd w:val="clear" w:color="auto" w:fill="auto"/>
            <w:vAlign w:val="center"/>
          </w:tcPr>
          <w:p w:rsidR="005657D8" w:rsidRPr="00911273" w:rsidRDefault="005657D8" w:rsidP="00EE4C8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vAlign w:val="center"/>
          </w:tcPr>
          <w:p w:rsidR="005657D8" w:rsidRPr="00911273" w:rsidRDefault="005657D8" w:rsidP="00EE4C8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0974ED" w:rsidRPr="00911273" w:rsidTr="00EE4C8C">
        <w:trPr>
          <w:cantSplit/>
          <w:trHeight w:val="20"/>
          <w:jc w:val="center"/>
        </w:trPr>
        <w:tc>
          <w:tcPr>
            <w:tcW w:w="1127" w:type="pct"/>
            <w:shd w:val="clear" w:color="auto" w:fill="auto"/>
            <w:vAlign w:val="center"/>
          </w:tcPr>
          <w:p w:rsidR="00816D2F" w:rsidRPr="002C49EF" w:rsidRDefault="00816D2F" w:rsidP="00816D2F">
            <w:pPr>
              <w:spacing w:before="60" w:after="60" w:line="240" w:lineRule="auto"/>
              <w:jc w:val="center"/>
              <w:rPr>
                <w:rFonts w:asciiTheme="minorHAnsi" w:hAnsiTheme="minorHAnsi"/>
                <w:szCs w:val="22"/>
              </w:rPr>
            </w:pPr>
            <w:r w:rsidRPr="002C49EF">
              <w:rPr>
                <w:rFonts w:asciiTheme="minorHAnsi" w:hAnsiTheme="minorHAnsi"/>
                <w:szCs w:val="22"/>
              </w:rPr>
              <w:t>Potencjał objętej wsparciem infrastruktury w zakresie opieki nad dziećmi lub</w:t>
            </w:r>
          </w:p>
          <w:p w:rsidR="000974ED" w:rsidRPr="000974ED" w:rsidRDefault="00816D2F" w:rsidP="00816D2F">
            <w:pPr>
              <w:spacing w:before="0" w:line="240" w:lineRule="auto"/>
              <w:jc w:val="center"/>
              <w:rPr>
                <w:rFonts w:asciiTheme="minorHAnsi" w:hAnsiTheme="minorHAnsi"/>
                <w:b/>
                <w:szCs w:val="22"/>
              </w:rPr>
            </w:pPr>
            <w:r w:rsidRPr="002C49EF">
              <w:rPr>
                <w:rFonts w:asciiTheme="minorHAnsi" w:hAnsiTheme="minorHAnsi"/>
                <w:szCs w:val="22"/>
              </w:rPr>
              <w:t>infrastruktury edukacyjnej [osoby] (CI 35)</w:t>
            </w:r>
          </w:p>
        </w:tc>
        <w:tc>
          <w:tcPr>
            <w:tcW w:w="458" w:type="pct"/>
            <w:vAlign w:val="center"/>
          </w:tcPr>
          <w:p w:rsidR="000974ED" w:rsidRPr="00D61DB7" w:rsidRDefault="00816D2F" w:rsidP="00EE4C8C">
            <w:pPr>
              <w:suppressAutoHyphens/>
              <w:spacing w:before="0" w:line="240" w:lineRule="auto"/>
              <w:jc w:val="center"/>
              <w:rPr>
                <w:rFonts w:asciiTheme="minorHAnsi" w:hAnsiTheme="minorHAnsi"/>
                <w:bCs/>
                <w:szCs w:val="22"/>
              </w:rPr>
            </w:pPr>
            <w:r>
              <w:rPr>
                <w:rFonts w:asciiTheme="minorHAnsi" w:hAnsiTheme="minorHAnsi"/>
                <w:bCs/>
                <w:szCs w:val="22"/>
              </w:rPr>
              <w:t>osoby</w:t>
            </w:r>
          </w:p>
        </w:tc>
        <w:tc>
          <w:tcPr>
            <w:tcW w:w="2442" w:type="pct"/>
            <w:shd w:val="clear" w:color="auto" w:fill="auto"/>
            <w:vAlign w:val="center"/>
          </w:tcPr>
          <w:p w:rsidR="001B08DF" w:rsidRDefault="001B08DF" w:rsidP="003E7EAB">
            <w:pPr>
              <w:autoSpaceDE w:val="0"/>
              <w:autoSpaceDN w:val="0"/>
              <w:adjustRightInd w:val="0"/>
              <w:spacing w:before="0" w:line="240" w:lineRule="auto"/>
              <w:rPr>
                <w:rFonts w:asciiTheme="minorHAnsi" w:eastAsiaTheme="minorHAnsi" w:hAnsiTheme="minorHAnsi" w:cs="Arial"/>
                <w:szCs w:val="22"/>
                <w:lang w:eastAsia="en-US"/>
              </w:rPr>
            </w:pPr>
            <w:r>
              <w:rPr>
                <w:rFonts w:asciiTheme="minorHAnsi" w:eastAsiaTheme="minorHAnsi" w:hAnsiTheme="minorHAnsi" w:cs="Arial"/>
                <w:szCs w:val="22"/>
                <w:lang w:eastAsia="en-US"/>
              </w:rPr>
              <w:t>Liczba użytkowników, którzy mogą korzystać z nowo wybudowanej lub udoskonalonej (przebudowanej, rozbudowanej, zaadaptowanej, wyposażonej) infrastruktury opieki nad dziećmi lub edukacyjnej.</w:t>
            </w:r>
          </w:p>
          <w:p w:rsidR="00833EEA" w:rsidRDefault="00833EEA" w:rsidP="003E7EAB">
            <w:pPr>
              <w:autoSpaceDE w:val="0"/>
              <w:autoSpaceDN w:val="0"/>
              <w:adjustRightInd w:val="0"/>
              <w:spacing w:before="0" w:line="240" w:lineRule="auto"/>
              <w:rPr>
                <w:rFonts w:asciiTheme="minorHAnsi" w:eastAsiaTheme="minorHAnsi" w:hAnsiTheme="minorHAnsi" w:cs="Arial"/>
                <w:szCs w:val="22"/>
                <w:lang w:eastAsia="en-US"/>
              </w:rPr>
            </w:pPr>
          </w:p>
          <w:p w:rsidR="001B08DF" w:rsidRDefault="001B08DF" w:rsidP="003E7EAB">
            <w:pPr>
              <w:autoSpaceDE w:val="0"/>
              <w:autoSpaceDN w:val="0"/>
              <w:adjustRightInd w:val="0"/>
              <w:spacing w:before="0" w:line="240" w:lineRule="auto"/>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infrastruktury. </w:t>
            </w:r>
          </w:p>
          <w:p w:rsidR="00833EEA" w:rsidRDefault="00833EEA" w:rsidP="003E7EAB">
            <w:pPr>
              <w:autoSpaceDE w:val="0"/>
              <w:autoSpaceDN w:val="0"/>
              <w:adjustRightInd w:val="0"/>
              <w:spacing w:before="0" w:line="240" w:lineRule="auto"/>
              <w:rPr>
                <w:rFonts w:asciiTheme="minorHAnsi" w:eastAsiaTheme="minorHAnsi" w:hAnsiTheme="minorHAnsi" w:cs="Arial"/>
                <w:szCs w:val="22"/>
                <w:lang w:eastAsia="en-US"/>
              </w:rPr>
            </w:pPr>
          </w:p>
          <w:p w:rsidR="001B08DF" w:rsidRDefault="001B08DF" w:rsidP="003E7EAB">
            <w:pPr>
              <w:autoSpaceDE w:val="0"/>
              <w:autoSpaceDN w:val="0"/>
              <w:adjustRightInd w:val="0"/>
              <w:spacing w:before="0" w:line="240" w:lineRule="auto"/>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mierzy nominalną wydajność – liczbę miejsc (np. liczbę potencjalnych użytkowników, która jest zwykle wyższa lub równa liczbie rzeczywistych użytkowników). </w:t>
            </w:r>
          </w:p>
          <w:p w:rsidR="00833EEA" w:rsidRDefault="00833EEA" w:rsidP="003E7EAB">
            <w:pPr>
              <w:autoSpaceDE w:val="0"/>
              <w:autoSpaceDN w:val="0"/>
              <w:adjustRightInd w:val="0"/>
              <w:spacing w:before="0" w:line="240" w:lineRule="auto"/>
              <w:rPr>
                <w:rFonts w:asciiTheme="minorHAnsi" w:eastAsiaTheme="minorHAnsi" w:hAnsiTheme="minorHAnsi" w:cs="Arial"/>
                <w:szCs w:val="22"/>
                <w:lang w:eastAsia="en-US"/>
              </w:rPr>
            </w:pPr>
          </w:p>
          <w:p w:rsidR="001B08DF" w:rsidRDefault="001B08DF" w:rsidP="003E7EAB">
            <w:pPr>
              <w:autoSpaceDE w:val="0"/>
              <w:autoSpaceDN w:val="0"/>
              <w:adjustRightInd w:val="0"/>
              <w:spacing w:before="0" w:line="240" w:lineRule="auto"/>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dotyczy nowych lub udoskonalonych budynków lub nowego doposażenia w ramach projektu. </w:t>
            </w:r>
          </w:p>
          <w:p w:rsidR="001B08DF" w:rsidRDefault="001B08DF" w:rsidP="003E7EAB">
            <w:pPr>
              <w:autoSpaceDE w:val="0"/>
              <w:autoSpaceDN w:val="0"/>
              <w:adjustRightInd w:val="0"/>
              <w:spacing w:before="0" w:line="240" w:lineRule="auto"/>
              <w:rPr>
                <w:rFonts w:asciiTheme="minorHAnsi" w:eastAsiaTheme="minorHAnsi" w:hAnsiTheme="minorHAnsi" w:cs="Arial"/>
                <w:szCs w:val="22"/>
                <w:lang w:eastAsia="en-US"/>
              </w:rPr>
            </w:pPr>
          </w:p>
          <w:p w:rsidR="001B08DF" w:rsidRPr="006413DA" w:rsidRDefault="001B08DF" w:rsidP="001B08DF">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Number of users who can use newly built or improved </w:t>
            </w:r>
            <w:proofErr w:type="spellStart"/>
            <w:r w:rsidRPr="006413DA">
              <w:rPr>
                <w:rFonts w:asciiTheme="minorHAnsi" w:eastAsiaTheme="minorHAnsi" w:hAnsiTheme="minorHAnsi" w:cs="Arial"/>
                <w:szCs w:val="22"/>
                <w:lang w:val="en-029" w:eastAsia="en-US"/>
              </w:rPr>
              <w:t>chidcare</w:t>
            </w:r>
            <w:proofErr w:type="spellEnd"/>
            <w:r w:rsidRPr="006413DA">
              <w:rPr>
                <w:rFonts w:asciiTheme="minorHAnsi" w:eastAsiaTheme="minorHAnsi" w:hAnsiTheme="minorHAnsi" w:cs="Arial"/>
                <w:szCs w:val="22"/>
                <w:lang w:val="en-029" w:eastAsia="en-US"/>
              </w:rPr>
              <w:t xml:space="preserve"> or education facilities. „Users” in this context mean the children, pupils, or students, not teachers, parents or other persons who may use the </w:t>
            </w:r>
            <w:proofErr w:type="spellStart"/>
            <w:r w:rsidRPr="006413DA">
              <w:rPr>
                <w:rFonts w:asciiTheme="minorHAnsi" w:eastAsiaTheme="minorHAnsi" w:hAnsiTheme="minorHAnsi" w:cs="Arial"/>
                <w:szCs w:val="22"/>
                <w:lang w:val="en-029" w:eastAsia="en-US"/>
              </w:rPr>
              <w:t>facikities</w:t>
            </w:r>
            <w:proofErr w:type="spellEnd"/>
            <w:r w:rsidRPr="006413DA">
              <w:rPr>
                <w:rFonts w:asciiTheme="minorHAnsi" w:eastAsiaTheme="minorHAnsi" w:hAnsiTheme="minorHAnsi" w:cs="Arial"/>
                <w:szCs w:val="22"/>
                <w:lang w:val="en-029" w:eastAsia="en-US"/>
              </w:rPr>
              <w:t xml:space="preserve"> too. </w:t>
            </w:r>
          </w:p>
          <w:p w:rsidR="000974ED" w:rsidRPr="001B08DF" w:rsidRDefault="001B08DF" w:rsidP="005A5DEE">
            <w:pPr>
              <w:autoSpaceDE w:val="0"/>
              <w:autoSpaceDN w:val="0"/>
              <w:adjustRightInd w:val="0"/>
              <w:spacing w:before="0" w:line="240" w:lineRule="auto"/>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It includes new or </w:t>
            </w:r>
            <w:proofErr w:type="spellStart"/>
            <w:r w:rsidRPr="006413DA">
              <w:rPr>
                <w:rFonts w:asciiTheme="minorHAnsi" w:eastAsiaTheme="minorHAnsi" w:hAnsiTheme="minorHAnsi" w:cs="Arial"/>
                <w:szCs w:val="22"/>
                <w:lang w:val="en-029" w:eastAsia="en-US"/>
              </w:rPr>
              <w:t>omproved</w:t>
            </w:r>
            <w:proofErr w:type="spellEnd"/>
            <w:r w:rsidRPr="006413DA">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6413DA">
              <w:rPr>
                <w:rFonts w:asciiTheme="minorHAnsi" w:eastAsiaTheme="minorHAnsi" w:hAnsiTheme="minorHAnsi" w:cs="Arial"/>
                <w:szCs w:val="22"/>
                <w:lang w:val="en-029" w:eastAsia="en-US"/>
              </w:rPr>
              <w:t>numer</w:t>
            </w:r>
            <w:proofErr w:type="spellEnd"/>
            <w:r w:rsidRPr="006413DA">
              <w:rPr>
                <w:rFonts w:asciiTheme="minorHAnsi" w:eastAsiaTheme="minorHAnsi" w:hAnsiTheme="minorHAnsi" w:cs="Arial"/>
                <w:szCs w:val="22"/>
                <w:lang w:val="en-029" w:eastAsia="en-US"/>
              </w:rPr>
              <w:t xml:space="preserve"> of possible users which is usually higher than or equal to the number of actual users)</w:t>
            </w:r>
          </w:p>
        </w:tc>
        <w:tc>
          <w:tcPr>
            <w:tcW w:w="973" w:type="pct"/>
            <w:vAlign w:val="center"/>
          </w:tcPr>
          <w:p w:rsidR="000974ED" w:rsidRDefault="006B08C0" w:rsidP="00EE4C8C">
            <w:pPr>
              <w:suppressAutoHyphens/>
              <w:spacing w:before="0" w:line="240" w:lineRule="auto"/>
              <w:jc w:val="center"/>
              <w:rPr>
                <w:rFonts w:asciiTheme="minorHAnsi" w:hAnsiTheme="minorHAnsi"/>
                <w:b/>
                <w:bCs/>
                <w:szCs w:val="22"/>
              </w:rPr>
            </w:pPr>
            <w:r>
              <w:rPr>
                <w:rFonts w:asciiTheme="minorHAnsi" w:hAnsiTheme="minorHAnsi"/>
                <w:szCs w:val="22"/>
              </w:rPr>
              <w:t>RPO WD 2014-2020</w:t>
            </w:r>
          </w:p>
        </w:tc>
      </w:tr>
      <w:tr w:rsidR="00A32E33" w:rsidRPr="00883644" w:rsidTr="00165CDD">
        <w:trPr>
          <w:cantSplit/>
          <w:trHeight w:val="20"/>
          <w:jc w:val="center"/>
        </w:trPr>
        <w:tc>
          <w:tcPr>
            <w:tcW w:w="1127" w:type="pct"/>
            <w:tcBorders>
              <w:bottom w:val="single" w:sz="4" w:space="0" w:color="auto"/>
            </w:tcBorders>
            <w:shd w:val="clear" w:color="auto" w:fill="auto"/>
          </w:tcPr>
          <w:p w:rsidR="00A32E33" w:rsidRPr="005133C7" w:rsidRDefault="00153A87" w:rsidP="00165CDD">
            <w:pPr>
              <w:spacing w:before="0" w:line="240" w:lineRule="auto"/>
              <w:rPr>
                <w:rFonts w:asciiTheme="minorHAnsi" w:hAnsiTheme="minorHAnsi"/>
                <w:szCs w:val="22"/>
              </w:rPr>
            </w:pPr>
            <w:r w:rsidRPr="005133C7">
              <w:rPr>
                <w:rFonts w:asciiTheme="minorHAnsi" w:hAnsiTheme="minorHAnsi" w:cs="Arial"/>
              </w:rPr>
              <w:t>Liczba wspartych obiektów infrastruktury przedszkolnej – wskaźnik programowy</w:t>
            </w:r>
          </w:p>
        </w:tc>
        <w:tc>
          <w:tcPr>
            <w:tcW w:w="458" w:type="pct"/>
            <w:tcBorders>
              <w:bottom w:val="single" w:sz="4" w:space="0" w:color="auto"/>
            </w:tcBorders>
          </w:tcPr>
          <w:p w:rsidR="00A32E33" w:rsidRPr="005133C7" w:rsidRDefault="00A32E33" w:rsidP="00EE4C8C">
            <w:pPr>
              <w:spacing w:before="0" w:line="240" w:lineRule="auto"/>
              <w:rPr>
                <w:rFonts w:asciiTheme="minorHAnsi" w:hAnsiTheme="minorHAnsi"/>
                <w:szCs w:val="22"/>
              </w:rPr>
            </w:pPr>
            <w:r w:rsidRPr="005133C7">
              <w:rPr>
                <w:rFonts w:asciiTheme="minorHAnsi" w:hAnsiTheme="minorHAnsi"/>
                <w:szCs w:val="22"/>
              </w:rPr>
              <w:t>szt.</w:t>
            </w:r>
          </w:p>
        </w:tc>
        <w:tc>
          <w:tcPr>
            <w:tcW w:w="2442" w:type="pct"/>
            <w:tcBorders>
              <w:bottom w:val="single" w:sz="4" w:space="0" w:color="auto"/>
            </w:tcBorders>
            <w:shd w:val="clear" w:color="auto" w:fill="auto"/>
          </w:tcPr>
          <w:p w:rsidR="00A32E33" w:rsidRPr="005133C7" w:rsidRDefault="00200673" w:rsidP="003E7EAB">
            <w:pPr>
              <w:spacing w:before="0" w:line="240" w:lineRule="auto"/>
              <w:rPr>
                <w:rFonts w:asciiTheme="minorHAnsi" w:hAnsiTheme="minorHAnsi"/>
                <w:szCs w:val="22"/>
              </w:rPr>
            </w:pPr>
            <w:r>
              <w:rPr>
                <w:rFonts w:asciiTheme="minorHAnsi" w:hAnsiTheme="minorHAnsi"/>
                <w:szCs w:val="22"/>
              </w:rPr>
              <w:t>Liczba wybudowanych, przebudowanych, rozbudowanych, zaadoptowanych budynków na potrzeby infrastruktury przedszkolnej.</w:t>
            </w:r>
          </w:p>
        </w:tc>
        <w:tc>
          <w:tcPr>
            <w:tcW w:w="973" w:type="pct"/>
            <w:tcBorders>
              <w:bottom w:val="single" w:sz="4" w:space="0" w:color="auto"/>
            </w:tcBorders>
          </w:tcPr>
          <w:p w:rsidR="00A32E33" w:rsidRDefault="006B3CED" w:rsidP="00EE4C8C">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 2014-2020</w:t>
            </w:r>
          </w:p>
        </w:tc>
      </w:tr>
      <w:tr w:rsidR="00F02218" w:rsidRPr="00911273" w:rsidTr="00F02218">
        <w:trPr>
          <w:trHeight w:val="20"/>
          <w:jc w:val="center"/>
        </w:trPr>
        <w:tc>
          <w:tcPr>
            <w:tcW w:w="1127" w:type="pct"/>
            <w:shd w:val="clear" w:color="auto" w:fill="auto"/>
            <w:vAlign w:val="center"/>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9F662C" w:rsidRPr="009F662C" w:rsidRDefault="009F662C" w:rsidP="003E7EAB">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 xml:space="preserve">Wskaźnik odnosi się do liczby obiektów, które zaopatrzono w specjalne podjazdy, windy, urządzenia głośnomówiące, bądź inne udogodnienia (tj. usunięcie barier w dostępie, </w:t>
            </w:r>
            <w:r w:rsidRPr="009F662C">
              <w:rPr>
                <w:rFonts w:asciiTheme="minorHAnsi" w:hAnsiTheme="minorHAnsi"/>
                <w:szCs w:val="22"/>
              </w:rPr>
              <w:br/>
              <w:t>w szczególności barier architektonicznych) ułatwiające dostęp do tych obiektów i poruszanie się po nich osobom niepełnosprawnym ruchowo czy sensorycznie.</w:t>
            </w:r>
          </w:p>
          <w:p w:rsidR="009F662C" w:rsidRPr="009F662C" w:rsidRDefault="009F662C" w:rsidP="003E7EAB">
            <w:pPr>
              <w:autoSpaceDE w:val="0"/>
              <w:autoSpaceDN w:val="0"/>
              <w:adjustRightInd w:val="0"/>
              <w:spacing w:before="0" w:after="120" w:line="240" w:lineRule="auto"/>
              <w:rPr>
                <w:rFonts w:asciiTheme="minorHAnsi" w:hAnsiTheme="minorHAnsi"/>
                <w:szCs w:val="22"/>
              </w:rPr>
            </w:pPr>
            <w:r w:rsidRPr="009F662C">
              <w:rPr>
                <w:rFonts w:asciiTheme="minorHAnsi" w:hAnsiTheme="minorHAnsi"/>
                <w:szCs w:val="22"/>
              </w:rPr>
              <w:t>Jako obiekty budowlane należy rozumieć konstrukcje połączone z gruntem w sposób trwały, wykonane z materiałów budowlanych i elementów składowych, będące wynikiem prac budowlanych (wg. def. PKOB).</w:t>
            </w:r>
          </w:p>
          <w:p w:rsidR="00400517" w:rsidRDefault="009F662C" w:rsidP="00006B8C">
            <w:pPr>
              <w:autoSpaceDE w:val="0"/>
              <w:autoSpaceDN w:val="0"/>
              <w:adjustRightInd w:val="0"/>
              <w:spacing w:before="0" w:after="120" w:line="240" w:lineRule="auto"/>
              <w:rPr>
                <w:rFonts w:asciiTheme="minorHAnsi" w:hAnsiTheme="minorHAnsi"/>
                <w:sz w:val="20"/>
                <w:szCs w:val="22"/>
              </w:rPr>
            </w:pPr>
            <w:r w:rsidRPr="009F662C">
              <w:rPr>
                <w:rFonts w:asciiTheme="minorHAnsi" w:hAnsiTheme="minorHAnsi"/>
                <w:szCs w:val="22"/>
              </w:rPr>
              <w:t>Należy podać liczbę obiektów, a nie sprzętów, urządzeń itp., w które obiekty zaopatrzono.</w:t>
            </w:r>
          </w:p>
          <w:p w:rsidR="00F02218" w:rsidRPr="00911273" w:rsidRDefault="009F662C" w:rsidP="009F662C">
            <w:pPr>
              <w:spacing w:before="0" w:line="240" w:lineRule="auto"/>
              <w:rPr>
                <w:rFonts w:asciiTheme="minorHAnsi" w:eastAsiaTheme="minorHAnsi" w:hAnsiTheme="minorHAnsi"/>
                <w:szCs w:val="22"/>
                <w:lang w:eastAsia="en-US"/>
              </w:rPr>
            </w:pPr>
            <w:r w:rsidRPr="009F662C">
              <w:rPr>
                <w:rFonts w:asciiTheme="minorHAnsi" w:hAnsiTheme="minorHAnsi"/>
                <w:szCs w:val="22"/>
              </w:rPr>
              <w:t>Jeśli instytucja, zakład itp. składa się z kilku obiektów, należy zliczyć wszystkie, które dostosowano do potrzeb osób niepełnosprawnych.</w:t>
            </w:r>
          </w:p>
        </w:tc>
        <w:tc>
          <w:tcPr>
            <w:tcW w:w="973" w:type="pct"/>
          </w:tcPr>
          <w:p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sidR="00833EEA">
              <w:rPr>
                <w:rFonts w:asciiTheme="minorHAnsi" w:eastAsiaTheme="minorHAnsi" w:hAnsiTheme="minorHAnsi"/>
                <w:szCs w:val="22"/>
                <w:lang w:eastAsia="en-US"/>
              </w:rPr>
              <w:t>oby</w:t>
            </w:r>
          </w:p>
        </w:tc>
        <w:tc>
          <w:tcPr>
            <w:tcW w:w="2442" w:type="pct"/>
            <w:shd w:val="clear" w:color="auto" w:fill="auto"/>
          </w:tcPr>
          <w:p w:rsidR="00400517" w:rsidRDefault="00396D41" w:rsidP="00006B8C">
            <w:pPr>
              <w:autoSpaceDE w:val="0"/>
              <w:autoSpaceDN w:val="0"/>
              <w:adjustRightInd w:val="0"/>
              <w:spacing w:before="0" w:after="120" w:line="240" w:lineRule="auto"/>
              <w:rPr>
                <w:rFonts w:asciiTheme="minorHAnsi" w:hAnsiTheme="minorHAnsi"/>
                <w:szCs w:val="22"/>
              </w:rPr>
            </w:pPr>
            <w:r w:rsidRPr="00396D41">
              <w:rPr>
                <w:rFonts w:asciiTheme="minorHAnsi" w:hAnsiTheme="minorHAnsi"/>
                <w:szCs w:val="22"/>
              </w:rPr>
              <w:t xml:space="preserve">Wskaźnik mierzy liczbę osób objętych szkoleniami/doradztwem w zakresie nabywania/doskonalenia umiejętności warunkujących efektywne korzystanie z mediów elektronicznych tj. m.in. korzystania z komputera, różnych rodzajów oprogramowania, </w:t>
            </w:r>
            <w:proofErr w:type="spellStart"/>
            <w:r w:rsidRPr="00396D41">
              <w:rPr>
                <w:rFonts w:asciiTheme="minorHAnsi" w:hAnsiTheme="minorHAnsi"/>
                <w:szCs w:val="22"/>
              </w:rPr>
              <w:t>internetu</w:t>
            </w:r>
            <w:proofErr w:type="spellEnd"/>
            <w:r w:rsidRPr="00396D41">
              <w:rPr>
                <w:rFonts w:asciiTheme="minorHAnsi" w:hAnsiTheme="minorHAnsi"/>
                <w:szCs w:val="22"/>
              </w:rPr>
              <w:t xml:space="preserve"> oraz kompetencji ściśle informatycznych (np. programowanie, zarządzanie bazami danych, administracja sieciami, administracja witrynami internetowymi). </w:t>
            </w:r>
          </w:p>
        </w:tc>
        <w:tc>
          <w:tcPr>
            <w:tcW w:w="973" w:type="pct"/>
          </w:tcPr>
          <w:p w:rsidR="00F02218" w:rsidRPr="00911273" w:rsidRDefault="000D22C0"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w:t>
            </w:r>
            <w:r w:rsidR="00F02218">
              <w:rPr>
                <w:rFonts w:asciiTheme="minorHAnsi" w:eastAsiaTheme="minorHAnsi" w:hAnsiTheme="minorHAnsi"/>
                <w:szCs w:val="22"/>
                <w:lang w:eastAsia="en-US"/>
              </w:rPr>
              <w:t>oryzontalny</w:t>
            </w:r>
          </w:p>
        </w:tc>
      </w:tr>
      <w:tr w:rsidR="00E9633B" w:rsidRPr="00701B58" w:rsidTr="00F02218">
        <w:trPr>
          <w:trHeight w:val="20"/>
          <w:jc w:val="center"/>
        </w:trPr>
        <w:tc>
          <w:tcPr>
            <w:tcW w:w="1127" w:type="pct"/>
            <w:shd w:val="clear" w:color="auto" w:fill="auto"/>
          </w:tcPr>
          <w:p w:rsidR="00E9633B" w:rsidRPr="000574DB" w:rsidRDefault="00E9633B" w:rsidP="00E9633B">
            <w:pPr>
              <w:pStyle w:val="Default"/>
              <w:rPr>
                <w:rFonts w:asciiTheme="minorHAnsi" w:hAnsiTheme="minorHAnsi"/>
                <w:szCs w:val="22"/>
              </w:rPr>
            </w:pPr>
            <w:r w:rsidRPr="000574DB">
              <w:rPr>
                <w:rFonts w:asciiTheme="minorHAnsi" w:hAnsiTheme="minorHAnsi"/>
                <w:sz w:val="22"/>
                <w:szCs w:val="22"/>
              </w:rPr>
              <w:t xml:space="preserve">Liczba podmiotów wykorzystujących technologie informacyjno-komunikacyjne (TIK) </w:t>
            </w:r>
          </w:p>
          <w:p w:rsidR="00E9633B" w:rsidRPr="00701B58" w:rsidRDefault="00E9633B" w:rsidP="00EE4C8C">
            <w:pPr>
              <w:spacing w:before="0" w:line="240" w:lineRule="auto"/>
              <w:rPr>
                <w:rFonts w:asciiTheme="minorHAnsi" w:eastAsiaTheme="minorHAnsi" w:hAnsiTheme="minorHAnsi"/>
                <w:szCs w:val="22"/>
                <w:lang w:eastAsia="en-US"/>
              </w:rPr>
            </w:pPr>
          </w:p>
        </w:tc>
        <w:tc>
          <w:tcPr>
            <w:tcW w:w="458" w:type="pct"/>
          </w:tcPr>
          <w:p w:rsidR="00E9633B" w:rsidRPr="00701B58" w:rsidRDefault="00833EEA"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r w:rsidR="004D0D81">
              <w:rPr>
                <w:rFonts w:asciiTheme="minorHAnsi" w:eastAsiaTheme="minorHAnsi" w:hAnsiTheme="minorHAnsi"/>
                <w:szCs w:val="22"/>
                <w:lang w:eastAsia="en-US"/>
              </w:rPr>
              <w:t>.</w:t>
            </w:r>
          </w:p>
        </w:tc>
        <w:tc>
          <w:tcPr>
            <w:tcW w:w="2442" w:type="pct"/>
            <w:shd w:val="clear" w:color="auto" w:fill="auto"/>
          </w:tcPr>
          <w:p w:rsidR="00400517" w:rsidRDefault="00BB2D4D" w:rsidP="00006B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833EEA" w:rsidRDefault="00833EEA" w:rsidP="00BB2D4D">
            <w:pPr>
              <w:spacing w:before="0" w:line="240" w:lineRule="auto"/>
              <w:jc w:val="both"/>
              <w:rPr>
                <w:rFonts w:asciiTheme="minorHAnsi" w:eastAsiaTheme="minorHAnsi" w:hAnsiTheme="minorHAnsi"/>
                <w:szCs w:val="22"/>
                <w:lang w:eastAsia="en-US"/>
              </w:rPr>
            </w:pPr>
          </w:p>
          <w:p w:rsidR="00400517" w:rsidRDefault="00BB2D4D" w:rsidP="00006B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833EEA" w:rsidRDefault="00833EEA" w:rsidP="00BB2D4D">
            <w:pPr>
              <w:spacing w:before="0" w:line="240" w:lineRule="auto"/>
              <w:jc w:val="both"/>
              <w:rPr>
                <w:rFonts w:asciiTheme="minorHAnsi" w:eastAsiaTheme="minorHAnsi" w:hAnsiTheme="minorHAnsi"/>
                <w:szCs w:val="22"/>
                <w:lang w:eastAsia="en-US"/>
              </w:rPr>
            </w:pPr>
          </w:p>
          <w:p w:rsidR="00BB2D4D" w:rsidRDefault="00BB2D4D" w:rsidP="00833EEA">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W zakresie EFS podmioty wykorzystujące TIK należy rozumieć jako podmioty (beneficjenci, partnerzy beneficjentów), które w ramach realizowanego przez nie projektu wspierają wykorzystywanie technik poprzez, np. propagowanie: szkolenie/zakup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400517" w:rsidRDefault="00400517" w:rsidP="00006B8C">
            <w:pPr>
              <w:spacing w:before="0" w:line="240" w:lineRule="auto"/>
              <w:rPr>
                <w:rFonts w:asciiTheme="minorHAnsi" w:eastAsiaTheme="minorHAnsi" w:hAnsiTheme="minorHAnsi"/>
                <w:szCs w:val="22"/>
                <w:lang w:eastAsia="en-US"/>
              </w:rPr>
            </w:pPr>
          </w:p>
          <w:p w:rsidR="00400517" w:rsidRDefault="00BB2D4D" w:rsidP="00006B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E9633B" w:rsidRPr="00701B58" w:rsidRDefault="00BB2D4D" w:rsidP="00BB2D4D">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W przypadku, gdy beneficjentem pozostaje jedne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73" w:type="pct"/>
          </w:tcPr>
          <w:p w:rsidR="00E9633B" w:rsidRPr="00701B58" w:rsidRDefault="00701B58" w:rsidP="003F1889">
            <w:pPr>
              <w:spacing w:before="0" w:line="240" w:lineRule="auto"/>
              <w:jc w:val="center"/>
              <w:rPr>
                <w:rFonts w:asciiTheme="minorHAnsi" w:eastAsiaTheme="minorHAnsi" w:hAnsiTheme="minorHAnsi"/>
                <w:szCs w:val="22"/>
                <w:lang w:eastAsia="en-US"/>
              </w:rPr>
            </w:pPr>
            <w:r w:rsidRPr="00701B58">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58" w:type="pct"/>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833EEA" w:rsidRDefault="00FC45CC" w:rsidP="00833EEA">
            <w:pPr>
              <w:autoSpaceDE w:val="0"/>
              <w:autoSpaceDN w:val="0"/>
              <w:adjustRightInd w:val="0"/>
              <w:spacing w:before="0" w:line="240" w:lineRule="auto"/>
              <w:rPr>
                <w:rFonts w:asciiTheme="minorHAnsi" w:hAnsiTheme="minorHAnsi"/>
                <w:szCs w:val="22"/>
              </w:rPr>
            </w:pPr>
            <w:r w:rsidRPr="00FC45CC">
              <w:rPr>
                <w:rFonts w:asciiTheme="minorHAnsi" w:hAnsiTheme="minorHAnsi"/>
                <w:szCs w:val="22"/>
              </w:rPr>
              <w:t xml:space="preserve">Racjonalne usprawnienie oznacza konieczne </w:t>
            </w:r>
            <w:r w:rsidRPr="00FC45CC">
              <w:rPr>
                <w:rFonts w:asciiTheme="minorHAnsi" w:hAnsiTheme="minorHAnsi"/>
                <w:szCs w:val="22"/>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833EEA" w:rsidRDefault="00833EEA" w:rsidP="00833EEA">
            <w:pPr>
              <w:autoSpaceDE w:val="0"/>
              <w:autoSpaceDN w:val="0"/>
              <w:adjustRightInd w:val="0"/>
              <w:spacing w:before="0" w:line="240" w:lineRule="auto"/>
              <w:rPr>
                <w:rFonts w:asciiTheme="minorHAnsi" w:hAnsiTheme="minorHAnsi"/>
                <w:szCs w:val="22"/>
              </w:rPr>
            </w:pPr>
          </w:p>
          <w:p w:rsidR="00FC45CC" w:rsidRDefault="00FC45CC" w:rsidP="00833EEA">
            <w:pPr>
              <w:autoSpaceDE w:val="0"/>
              <w:autoSpaceDN w:val="0"/>
              <w:adjustRightInd w:val="0"/>
              <w:spacing w:before="0" w:line="240" w:lineRule="auto"/>
              <w:rPr>
                <w:rFonts w:asciiTheme="minorHAnsi" w:eastAsiaTheme="minorHAnsi" w:hAnsiTheme="minorHAnsi" w:cs="Arial"/>
                <w:color w:val="000000"/>
                <w:szCs w:val="22"/>
                <w:lang w:eastAsia="en-US"/>
              </w:rPr>
            </w:pPr>
            <w:r w:rsidRPr="00FC45CC">
              <w:rPr>
                <w:rFonts w:asciiTheme="minorHAnsi" w:hAnsiTheme="minorHAnsi"/>
                <w:szCs w:val="22"/>
              </w:rPr>
              <w:t xml:space="preserve">Wskaźnik mierzony w momencie rozliczenia wydatku związanego z racjonalnymi usprawnieniami </w:t>
            </w:r>
            <w:r w:rsidRPr="00FC45CC">
              <w:rPr>
                <w:rFonts w:asciiTheme="minorHAnsi" w:eastAsiaTheme="minorHAnsi" w:hAnsiTheme="minorHAnsi" w:cs="Arial"/>
                <w:color w:val="000000"/>
                <w:szCs w:val="22"/>
                <w:lang w:eastAsia="en-US"/>
              </w:rPr>
              <w:t xml:space="preserve">(nie należy wpisywać go do wniosku o dofinansowanie) i dotyczy usług dostosowawczych lub oddziaływania na szeroko pojętą infrastrukturę, nieprzewidzianych z góry we wniosku o dofinansowanie projektu, lecz uruchamianych wraz z pojawieniem się w projekcie (w charakterze uczestnika lub personelu) osoby z niepełnosprawnością. </w:t>
            </w:r>
          </w:p>
          <w:p w:rsidR="003E7EAB" w:rsidRPr="00FC45CC" w:rsidRDefault="003E7EAB" w:rsidP="003E7EAB">
            <w:pPr>
              <w:autoSpaceDE w:val="0"/>
              <w:autoSpaceDN w:val="0"/>
              <w:adjustRightInd w:val="0"/>
              <w:spacing w:before="0" w:line="240" w:lineRule="auto"/>
              <w:rPr>
                <w:rFonts w:asciiTheme="minorHAnsi" w:eastAsiaTheme="minorHAnsi" w:hAnsiTheme="minorHAnsi" w:cs="Arial"/>
                <w:color w:val="000000"/>
                <w:szCs w:val="22"/>
                <w:lang w:eastAsia="en-US"/>
              </w:rPr>
            </w:pPr>
          </w:p>
          <w:p w:rsidR="00FC45CC" w:rsidRPr="00FC45CC" w:rsidRDefault="00FC45CC" w:rsidP="003E7EAB">
            <w:pPr>
              <w:autoSpaceDE w:val="0"/>
              <w:autoSpaceDN w:val="0"/>
              <w:adjustRightInd w:val="0"/>
              <w:spacing w:before="0" w:after="120" w:line="240" w:lineRule="auto"/>
              <w:rPr>
                <w:rFonts w:asciiTheme="minorHAnsi" w:hAnsiTheme="minorHAnsi"/>
                <w:szCs w:val="22"/>
              </w:rPr>
            </w:pPr>
            <w:r w:rsidRPr="00FC45CC">
              <w:rPr>
                <w:rFonts w:asciiTheme="minorHAnsi" w:hAnsiTheme="minorHAnsi"/>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C45CC" w:rsidP="00FC45CC">
            <w:pPr>
              <w:spacing w:before="0" w:line="240" w:lineRule="auto"/>
              <w:rPr>
                <w:rFonts w:asciiTheme="minorHAnsi" w:eastAsiaTheme="minorHAnsi" w:hAnsiTheme="minorHAnsi"/>
                <w:szCs w:val="22"/>
                <w:lang w:eastAsia="en-US"/>
              </w:rPr>
            </w:pPr>
            <w:r w:rsidRPr="00FC45CC">
              <w:rPr>
                <w:rFonts w:asciiTheme="minorHAnsi" w:hAnsiTheme="minorHAnsi"/>
                <w:szCs w:val="22"/>
              </w:rPr>
              <w:t xml:space="preserve">Definicja na podstawie </w:t>
            </w:r>
            <w:r w:rsidRPr="00FC45CC">
              <w:rPr>
                <w:rFonts w:asciiTheme="minorHAnsi" w:hAnsiTheme="minorHAnsi"/>
                <w:i/>
                <w:iCs/>
                <w:szCs w:val="22"/>
              </w:rPr>
              <w:t xml:space="preserve">Wytycznych w zakresie realizacji zasady równości szans </w:t>
            </w:r>
            <w:r w:rsidRPr="00FC45CC">
              <w:rPr>
                <w:rFonts w:asciiTheme="minorHAnsi" w:hAnsiTheme="minorHAnsi"/>
                <w:i/>
                <w:iCs/>
                <w:szCs w:val="22"/>
              </w:rPr>
              <w:br/>
              <w:t xml:space="preserve">i niedyskryminacji, w tym dostępności dla osób </w:t>
            </w:r>
            <w:r w:rsidRPr="00FC45CC">
              <w:rPr>
                <w:rFonts w:asciiTheme="minorHAnsi" w:hAnsiTheme="minorHAnsi"/>
                <w:i/>
                <w:iCs/>
                <w:szCs w:val="22"/>
              </w:rPr>
              <w:br/>
              <w:t>z niepełnosprawnościami oraz równości szans kobiet i mężczyzn w ramach funduszy unijnych na lata 2014-2020</w:t>
            </w:r>
            <w:r w:rsidRPr="00FC45CC">
              <w:rPr>
                <w:rFonts w:asciiTheme="minorHAnsi" w:hAnsiTheme="minorHAnsi"/>
                <w:szCs w:val="22"/>
              </w:rPr>
              <w:t>.</w:t>
            </w:r>
          </w:p>
        </w:tc>
        <w:tc>
          <w:tcPr>
            <w:tcW w:w="973" w:type="pct"/>
          </w:tcPr>
          <w:p w:rsidR="00F02218" w:rsidRPr="00911273" w:rsidRDefault="00F02218" w:rsidP="003F1889">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DB2242" w:rsidRPr="00732741" w:rsidRDefault="00DB2242" w:rsidP="00DB2242">
      <w:pPr>
        <w:autoSpaceDE w:val="0"/>
        <w:autoSpaceDN w:val="0"/>
        <w:adjustRightInd w:val="0"/>
        <w:spacing w:before="0" w:after="120" w:line="240" w:lineRule="auto"/>
        <w:jc w:val="both"/>
        <w:rPr>
          <w:rFonts w:asciiTheme="minorHAnsi" w:hAnsiTheme="minorHAnsi" w:cs="TimesNewRoman,Bold"/>
          <w:szCs w:val="22"/>
        </w:rPr>
      </w:pPr>
      <w:r w:rsidRPr="00732741">
        <w:rPr>
          <w:rFonts w:asciiTheme="minorHAnsi" w:hAnsiTheme="minorHAnsi" w:cs="TimesNewRoman,Bold"/>
          <w:szCs w:val="22"/>
        </w:rPr>
        <w:t>Zgodnie z załącznikiem nr 2 „Lista Wskaźników do wykonania celów pośrednich oraz końcowych” do Porozumienia</w:t>
      </w:r>
      <w:r>
        <w:rPr>
          <w:rFonts w:asciiTheme="minorHAnsi" w:hAnsiTheme="minorHAnsi" w:cs="TimesNewRoman,Bold"/>
          <w:szCs w:val="22"/>
        </w:rPr>
        <w:t xml:space="preserve"> nr DEF-Z/987/15 zawartego w dniu</w:t>
      </w:r>
      <w:r w:rsidRPr="00732741">
        <w:rPr>
          <w:rFonts w:asciiTheme="minorHAnsi" w:hAnsiTheme="minorHAnsi" w:cs="TimesNewRoman,Bold"/>
          <w:szCs w:val="22"/>
        </w:rPr>
        <w:t xml:space="preserve"> 11.06.2015 r. pomiędzy Województwem Dolnośląskim a Miastem Jelenia Góra pełniącym funkc</w:t>
      </w:r>
      <w:r>
        <w:rPr>
          <w:rFonts w:asciiTheme="minorHAnsi" w:hAnsiTheme="minorHAnsi" w:cs="TimesNewRoman,Bold"/>
          <w:szCs w:val="22"/>
        </w:rPr>
        <w:t>ję Instytucji Pośredniczącej (z późn.</w:t>
      </w:r>
      <w:r w:rsidRPr="00732741">
        <w:rPr>
          <w:rFonts w:asciiTheme="minorHAnsi" w:hAnsiTheme="minorHAnsi" w:cs="TimesNewRoman,Bold"/>
          <w:szCs w:val="22"/>
        </w:rPr>
        <w:t xml:space="preserve"> zm.), wskaźniki produktu weryfikowane na etapie oceny strategicznej ZIT AJ są tożsame z wyżej wskazanymi tj.: </w:t>
      </w:r>
    </w:p>
    <w:p w:rsidR="005133C7" w:rsidRPr="003E7EAB" w:rsidRDefault="005133C7" w:rsidP="005133C7">
      <w:pPr>
        <w:autoSpaceDE w:val="0"/>
        <w:autoSpaceDN w:val="0"/>
        <w:adjustRightInd w:val="0"/>
        <w:spacing w:before="0" w:line="240" w:lineRule="auto"/>
        <w:rPr>
          <w:rFonts w:ascii="Calibri" w:eastAsiaTheme="minorHAnsi" w:hAnsi="Calibri" w:cs="Calibri"/>
          <w:b/>
          <w:bCs/>
          <w:color w:val="000000"/>
          <w:szCs w:val="22"/>
          <w:highlight w:val="yellow"/>
          <w:lang w:eastAsia="en-US"/>
        </w:rPr>
      </w:pPr>
    </w:p>
    <w:p w:rsidR="00B0199C" w:rsidRPr="005133C7" w:rsidRDefault="00200673" w:rsidP="00B0199C">
      <w:pPr>
        <w:pStyle w:val="Akapitzlist"/>
        <w:numPr>
          <w:ilvl w:val="0"/>
          <w:numId w:val="24"/>
        </w:numPr>
        <w:spacing w:before="60" w:after="60" w:line="240" w:lineRule="auto"/>
        <w:rPr>
          <w:rFonts w:asciiTheme="minorHAnsi" w:hAnsiTheme="minorHAnsi"/>
          <w:b/>
          <w:szCs w:val="22"/>
        </w:rPr>
      </w:pPr>
      <w:r>
        <w:rPr>
          <w:rFonts w:asciiTheme="minorHAnsi" w:hAnsiTheme="minorHAnsi"/>
          <w:b/>
          <w:szCs w:val="22"/>
        </w:rPr>
        <w:t>Potencjał objętej wsparciem infrastruktury w zakresie opieki nad dziećmi lub infrastruktury edukacyjnej [osoby] (CI 35)</w:t>
      </w:r>
    </w:p>
    <w:p w:rsidR="0065142E" w:rsidRPr="005133C7" w:rsidRDefault="00200673" w:rsidP="00B0199C">
      <w:pPr>
        <w:pStyle w:val="Akapitzlist"/>
        <w:numPr>
          <w:ilvl w:val="0"/>
          <w:numId w:val="24"/>
        </w:numPr>
        <w:spacing w:before="60" w:after="60" w:line="240" w:lineRule="auto"/>
        <w:rPr>
          <w:rFonts w:asciiTheme="minorHAnsi" w:hAnsiTheme="minorHAnsi"/>
          <w:b/>
          <w:szCs w:val="22"/>
        </w:rPr>
      </w:pPr>
      <w:r>
        <w:rPr>
          <w:rFonts w:asciiTheme="minorHAnsi" w:hAnsiTheme="minorHAnsi" w:cs="Arial"/>
          <w:b/>
        </w:rPr>
        <w:t>Liczba wspartych obiektów infrastruktury przedszkolnej [szt.]</w:t>
      </w:r>
      <w:r w:rsidR="005133C7" w:rsidRPr="005133C7">
        <w:rPr>
          <w:rFonts w:asciiTheme="minorHAnsi" w:hAnsiTheme="minorHAnsi" w:cs="Arial"/>
          <w:b/>
        </w:rPr>
        <w:t>.</w:t>
      </w:r>
    </w:p>
    <w:p w:rsidR="003E7EAB" w:rsidRDefault="003E7EAB" w:rsidP="00B0199C">
      <w:pPr>
        <w:spacing w:line="240" w:lineRule="auto"/>
        <w:jc w:val="both"/>
        <w:rPr>
          <w:rFonts w:asciiTheme="minorHAnsi" w:hAnsiTheme="minorHAnsi"/>
          <w:b/>
          <w:szCs w:val="22"/>
        </w:rPr>
      </w:pPr>
    </w:p>
    <w:p w:rsidR="00F170D4" w:rsidRPr="00217AF8" w:rsidRDefault="003E7EAB" w:rsidP="00B0199C">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5E2B34">
        <w:rPr>
          <w:rFonts w:asciiTheme="minorHAnsi" w:hAnsiTheme="minorHAnsi"/>
          <w:b/>
          <w:szCs w:val="22"/>
        </w:rPr>
        <w:t xml:space="preserve"> </w:t>
      </w:r>
      <w:r w:rsidR="00F170D4" w:rsidRPr="00217AF8">
        <w:rPr>
          <w:rFonts w:asciiTheme="minorHAnsi" w:hAnsiTheme="minorHAnsi"/>
          <w:szCs w:val="22"/>
        </w:rPr>
        <w:t>są to w</w:t>
      </w:r>
      <w:r w:rsidR="00F170D4"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F170D4" w:rsidRPr="00217AF8" w:rsidRDefault="00F170D4" w:rsidP="00F170D4">
      <w:pPr>
        <w:pStyle w:val="Default"/>
        <w:jc w:val="both"/>
        <w:rPr>
          <w:rFonts w:asciiTheme="minorHAnsi" w:hAnsiTheme="minorHAnsi"/>
          <w:sz w:val="22"/>
          <w:szCs w:val="22"/>
        </w:rPr>
      </w:pPr>
    </w:p>
    <w:p w:rsidR="00F170D4" w:rsidRPr="00217AF8" w:rsidRDefault="00F170D4" w:rsidP="00F170D4">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F170D4" w:rsidRPr="00217AF8" w:rsidRDefault="00F170D4" w:rsidP="00F170D4">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p>
    <w:p w:rsidR="00F170D4" w:rsidRDefault="00F170D4" w:rsidP="00F170D4">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w:t>
      </w:r>
    </w:p>
    <w:p w:rsidR="007300ED" w:rsidRPr="00D57141" w:rsidRDefault="00D57141" w:rsidP="00D57141">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 xml:space="preserve">Wszyscy </w:t>
      </w:r>
      <w:r w:rsidR="005A5DEE">
        <w:rPr>
          <w:rFonts w:asciiTheme="minorHAnsi" w:hAnsiTheme="minorHAnsi"/>
          <w:b/>
          <w:szCs w:val="22"/>
        </w:rPr>
        <w:t>W</w:t>
      </w:r>
      <w:r>
        <w:rPr>
          <w:rFonts w:asciiTheme="minorHAnsi" w:hAnsiTheme="minorHAnsi"/>
          <w:b/>
          <w:szCs w:val="22"/>
        </w:rPr>
        <w:t>nioskodawcy są zobligowani do określenia poniższych wskaźników o charakterze rezultatu bezpośredniego – także horyzontalnych, jeśli są adekwatne do celu projektu.</w:t>
      </w:r>
    </w:p>
    <w:p w:rsidR="005E2B34" w:rsidRDefault="005E2B34" w:rsidP="007650AC">
      <w:pPr>
        <w:autoSpaceDE w:val="0"/>
        <w:autoSpaceDN w:val="0"/>
        <w:adjustRightInd w:val="0"/>
        <w:spacing w:before="120" w:after="120" w:line="240" w:lineRule="auto"/>
        <w:jc w:val="both"/>
        <w:rPr>
          <w:rFonts w:asciiTheme="minorHAnsi" w:hAnsiTheme="minorHAnsi"/>
          <w:szCs w:val="22"/>
        </w:rPr>
      </w:pPr>
    </w:p>
    <w:p w:rsidR="008C495E" w:rsidRPr="00911273" w:rsidRDefault="00EE4A4A" w:rsidP="007650AC">
      <w:pPr>
        <w:autoSpaceDE w:val="0"/>
        <w:autoSpaceDN w:val="0"/>
        <w:adjustRightInd w:val="0"/>
        <w:spacing w:before="120" w:after="120" w:line="240" w:lineRule="auto"/>
        <w:jc w:val="both"/>
        <w:rPr>
          <w:rFonts w:asciiTheme="minorHAnsi" w:hAnsiTheme="minorHAnsi"/>
          <w:szCs w:val="22"/>
        </w:rPr>
      </w:pPr>
      <w:r>
        <w:rPr>
          <w:rFonts w:asciiTheme="minorHAnsi" w:hAnsiTheme="minorHAnsi"/>
          <w:szCs w:val="22"/>
        </w:rPr>
        <w:t>W ramach Działania 7</w:t>
      </w:r>
      <w:r w:rsidR="003D3BC5" w:rsidRPr="00911273">
        <w:rPr>
          <w:rFonts w:asciiTheme="minorHAnsi" w:hAnsiTheme="minorHAnsi"/>
          <w:szCs w:val="22"/>
        </w:rPr>
        <w:t>.</w:t>
      </w:r>
      <w:r>
        <w:rPr>
          <w:rFonts w:asciiTheme="minorHAnsi" w:hAnsiTheme="minorHAnsi"/>
          <w:szCs w:val="22"/>
        </w:rPr>
        <w:t>1</w:t>
      </w:r>
      <w:r w:rsidR="003D3BC5" w:rsidRPr="00911273">
        <w:rPr>
          <w:rFonts w:asciiTheme="minorHAnsi" w:hAnsiTheme="minorHAnsi"/>
          <w:szCs w:val="22"/>
        </w:rPr>
        <w:t xml:space="preserve"> określono poniższe wskaźniki</w:t>
      </w:r>
      <w:r w:rsidR="005E2B34">
        <w:rPr>
          <w:rFonts w:asciiTheme="minorHAnsi" w:hAnsiTheme="minorHAnsi"/>
          <w:szCs w:val="22"/>
        </w:rPr>
        <w:t xml:space="preserve"> </w:t>
      </w:r>
      <w:r w:rsidR="003D3BC5" w:rsidRPr="003C55C7">
        <w:rPr>
          <w:rFonts w:asciiTheme="minorHAnsi" w:hAnsiTheme="minorHAnsi"/>
          <w:b/>
          <w:szCs w:val="22"/>
        </w:rPr>
        <w:t>rezultatu bezpośredniego</w:t>
      </w:r>
      <w:r w:rsidR="003D3BC5"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F0E5F" w:rsidRPr="00911273" w:rsidTr="00080287">
        <w:trPr>
          <w:trHeight w:val="20"/>
          <w:jc w:val="center"/>
        </w:trPr>
        <w:tc>
          <w:tcPr>
            <w:tcW w:w="1189" w:type="pct"/>
            <w:shd w:val="clear" w:color="auto" w:fill="auto"/>
          </w:tcPr>
          <w:p w:rsidR="005F07EF" w:rsidRPr="005F07EF" w:rsidRDefault="005F07EF" w:rsidP="005F07EF">
            <w:pPr>
              <w:spacing w:before="40" w:after="40"/>
              <w:jc w:val="both"/>
              <w:rPr>
                <w:rFonts w:asciiTheme="minorHAnsi" w:hAnsiTheme="minorHAnsi" w:cs="Arial"/>
              </w:rPr>
            </w:pPr>
            <w:r w:rsidRPr="005F07EF">
              <w:rPr>
                <w:rFonts w:asciiTheme="minorHAnsi" w:hAnsiTheme="minorHAnsi" w:cs="Arial"/>
              </w:rPr>
              <w:t>Liczba użytkowników wspartych obiektów infrastruktury przedszkolnej – programowy</w:t>
            </w:r>
          </w:p>
          <w:p w:rsidR="005F0E5F" w:rsidRPr="002A2C7F" w:rsidRDefault="005F0E5F" w:rsidP="00080287">
            <w:pPr>
              <w:pStyle w:val="Default"/>
              <w:rPr>
                <w:rFonts w:asciiTheme="minorHAnsi" w:hAnsiTheme="minorHAnsi"/>
                <w:sz w:val="22"/>
                <w:szCs w:val="22"/>
              </w:rPr>
            </w:pPr>
          </w:p>
        </w:tc>
        <w:tc>
          <w:tcPr>
            <w:tcW w:w="701" w:type="pct"/>
          </w:tcPr>
          <w:p w:rsidR="005F0E5F" w:rsidRPr="00114550" w:rsidRDefault="008C4897" w:rsidP="003F1889">
            <w:pPr>
              <w:spacing w:before="0" w:line="240" w:lineRule="auto"/>
              <w:jc w:val="center"/>
              <w:rPr>
                <w:rFonts w:asciiTheme="minorHAnsi" w:hAnsiTheme="minorHAnsi"/>
                <w:szCs w:val="22"/>
              </w:rPr>
            </w:pPr>
            <w:r>
              <w:rPr>
                <w:rFonts w:asciiTheme="minorHAnsi" w:hAnsiTheme="minorHAnsi"/>
              </w:rPr>
              <w:t>osoby</w:t>
            </w:r>
          </w:p>
        </w:tc>
        <w:tc>
          <w:tcPr>
            <w:tcW w:w="2061" w:type="pct"/>
            <w:shd w:val="clear" w:color="auto" w:fill="auto"/>
          </w:tcPr>
          <w:p w:rsidR="006D29C1" w:rsidRPr="00982504" w:rsidRDefault="006D29C1" w:rsidP="006D29C1">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mogą korzystać ze wspartej w wyniku projektu </w:t>
            </w:r>
            <w:r w:rsidRPr="00982504">
              <w:rPr>
                <w:rFonts w:asciiTheme="minorHAnsi" w:eastAsiaTheme="minorHAnsi" w:hAnsiTheme="minorHAnsi" w:cs="Arial"/>
                <w:szCs w:val="22"/>
                <w:lang w:eastAsia="en-US"/>
              </w:rPr>
              <w:t xml:space="preserve">infrastruktury </w:t>
            </w:r>
            <w:r>
              <w:rPr>
                <w:rFonts w:asciiTheme="minorHAnsi" w:eastAsiaTheme="minorHAnsi" w:hAnsiTheme="minorHAnsi" w:cs="Arial"/>
                <w:szCs w:val="22"/>
                <w:lang w:eastAsia="en-US"/>
              </w:rPr>
              <w:t>przedszkolnej</w:t>
            </w:r>
          </w:p>
          <w:p w:rsidR="006D29C1" w:rsidRDefault="006D29C1" w:rsidP="006D29C1">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należy rozumieć dzieci przedszkolne, nie należy uwzględniać nauczycieli, rodziców lub inne osoby, które mogą korzystać</w:t>
            </w:r>
            <w:r>
              <w:rPr>
                <w:rFonts w:asciiTheme="minorHAnsi" w:eastAsiaTheme="minorHAnsi" w:hAnsiTheme="minorHAnsi" w:cs="Arial"/>
                <w:szCs w:val="22"/>
                <w:lang w:eastAsia="en-US"/>
              </w:rPr>
              <w:t xml:space="preserve"> z infrastruktury.</w:t>
            </w:r>
          </w:p>
          <w:p w:rsidR="003E7930" w:rsidRPr="003E7930" w:rsidRDefault="006D29C1" w:rsidP="006D29C1">
            <w:pPr>
              <w:autoSpaceDE w:val="0"/>
              <w:autoSpaceDN w:val="0"/>
              <w:adjustRightInd w:val="0"/>
              <w:spacing w:line="240" w:lineRule="auto"/>
              <w:rPr>
                <w:rFonts w:asciiTheme="minorHAnsi" w:eastAsiaTheme="minorHAnsi" w:hAnsiTheme="minorHAnsi" w:cs="Arial"/>
                <w:i/>
                <w:szCs w:val="22"/>
                <w:lang w:eastAsia="en-US"/>
              </w:rPr>
            </w:pPr>
            <w:r w:rsidRPr="007E26CB">
              <w:rPr>
                <w:rFonts w:asciiTheme="minorHAnsi" w:hAnsiTheme="minorHAnsi"/>
                <w:szCs w:val="22"/>
              </w:rPr>
              <w:t>Wskaźnik dotyczy nowych lub udoskonalonych budynków, lub noweg</w:t>
            </w:r>
            <w:r>
              <w:rPr>
                <w:rFonts w:asciiTheme="minorHAnsi" w:hAnsiTheme="minorHAnsi"/>
                <w:szCs w:val="22"/>
              </w:rPr>
              <w:t>o doposażenia w ramach projektu.</w:t>
            </w:r>
          </w:p>
        </w:tc>
        <w:tc>
          <w:tcPr>
            <w:tcW w:w="1049" w:type="pct"/>
          </w:tcPr>
          <w:p w:rsidR="005F0E5F" w:rsidRPr="00114550" w:rsidRDefault="005F0E5F" w:rsidP="00F170D4">
            <w:pPr>
              <w:spacing w:before="0" w:line="240" w:lineRule="auto"/>
              <w:jc w:val="center"/>
              <w:rPr>
                <w:rFonts w:asciiTheme="minorHAnsi" w:hAnsiTheme="minorHAnsi"/>
                <w:szCs w:val="22"/>
              </w:rPr>
            </w:pPr>
            <w:r w:rsidRPr="00114550">
              <w:rPr>
                <w:rFonts w:asciiTheme="minorHAnsi" w:hAnsiTheme="minorHAnsi"/>
                <w:szCs w:val="22"/>
              </w:rPr>
              <w:t>RPO</w:t>
            </w:r>
            <w:r w:rsidR="00E93BEA">
              <w:rPr>
                <w:rFonts w:asciiTheme="minorHAnsi" w:hAnsiTheme="minorHAnsi"/>
                <w:szCs w:val="22"/>
              </w:rPr>
              <w:t xml:space="preserve"> WD 2014-2020</w:t>
            </w:r>
          </w:p>
        </w:tc>
      </w:tr>
      <w:tr w:rsidR="00BC52F6" w:rsidRPr="00911273" w:rsidTr="00080287">
        <w:trPr>
          <w:trHeight w:val="20"/>
          <w:jc w:val="center"/>
        </w:trPr>
        <w:tc>
          <w:tcPr>
            <w:tcW w:w="1189" w:type="pct"/>
            <w:shd w:val="clear" w:color="auto" w:fill="auto"/>
          </w:tcPr>
          <w:p w:rsidR="00BC52F6" w:rsidRPr="00BC52F6" w:rsidRDefault="00BC52F6" w:rsidP="00BC52F6">
            <w:pPr>
              <w:spacing w:before="40" w:after="40"/>
              <w:jc w:val="both"/>
              <w:rPr>
                <w:rFonts w:asciiTheme="minorHAnsi" w:hAnsiTheme="minorHAnsi" w:cs="Arial"/>
              </w:rPr>
            </w:pPr>
            <w:r w:rsidRPr="00BC52F6">
              <w:rPr>
                <w:rFonts w:asciiTheme="minorHAnsi" w:hAnsiTheme="minorHAnsi" w:cs="Arial"/>
              </w:rPr>
              <w:t>Wzrost zatrudnienia we wspieranych przedsiębiorstwach O/K/M (CI 8) [EPC]</w:t>
            </w:r>
          </w:p>
          <w:p w:rsidR="00BC52F6" w:rsidRPr="00BC52F6" w:rsidRDefault="00BC52F6" w:rsidP="005F07EF">
            <w:pPr>
              <w:spacing w:before="40" w:after="40"/>
              <w:jc w:val="both"/>
              <w:rPr>
                <w:rFonts w:asciiTheme="minorHAnsi" w:hAnsiTheme="minorHAnsi" w:cs="Arial"/>
              </w:rPr>
            </w:pPr>
          </w:p>
        </w:tc>
        <w:tc>
          <w:tcPr>
            <w:tcW w:w="701" w:type="pct"/>
          </w:tcPr>
          <w:p w:rsidR="00BC52F6" w:rsidRPr="00BC52F6" w:rsidRDefault="00BC52F6" w:rsidP="003F1889">
            <w:pPr>
              <w:spacing w:before="0" w:line="240" w:lineRule="auto"/>
              <w:jc w:val="center"/>
              <w:rPr>
                <w:rFonts w:asciiTheme="minorHAnsi" w:hAnsiTheme="minorHAnsi"/>
              </w:rPr>
            </w:pPr>
            <w:r w:rsidRPr="00BC52F6">
              <w:rPr>
                <w:rFonts w:asciiTheme="minorHAnsi" w:hAnsiTheme="minorHAnsi"/>
              </w:rPr>
              <w:t>EPC</w:t>
            </w:r>
          </w:p>
        </w:tc>
        <w:tc>
          <w:tcPr>
            <w:tcW w:w="2061" w:type="pct"/>
            <w:shd w:val="clear" w:color="auto" w:fill="auto"/>
          </w:tcPr>
          <w:p w:rsidR="001C2021" w:rsidRPr="00452B9C" w:rsidRDefault="001C2021" w:rsidP="001C2021">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1C2021" w:rsidRPr="00452B9C" w:rsidRDefault="001C2021" w:rsidP="001C2021">
            <w:pPr>
              <w:spacing w:line="240" w:lineRule="auto"/>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pracownicy zatrudnieni do realizacji projektu). </w:t>
            </w:r>
          </w:p>
          <w:p w:rsidR="001C2021" w:rsidRPr="00452B9C" w:rsidRDefault="001C2021" w:rsidP="001C2021">
            <w:pPr>
              <w:spacing w:after="240" w:line="240" w:lineRule="auto"/>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1C2021" w:rsidRPr="00452B9C" w:rsidRDefault="001C2021" w:rsidP="001C2021">
            <w:pPr>
              <w:spacing w:after="240" w:line="240" w:lineRule="auto"/>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1C2021" w:rsidRPr="00A213BE" w:rsidRDefault="001C2021" w:rsidP="001C2021">
            <w:pPr>
              <w:spacing w:line="240" w:lineRule="auto"/>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p>
          <w:p w:rsidR="001C2021" w:rsidRPr="00A213BE" w:rsidRDefault="001C2021" w:rsidP="001C2021">
            <w:pPr>
              <w:spacing w:line="240" w:lineRule="auto"/>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1C2021" w:rsidRPr="00A213BE" w:rsidRDefault="001C2021" w:rsidP="001C2021">
            <w:pPr>
              <w:spacing w:line="240" w:lineRule="auto"/>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1C2021" w:rsidRPr="00A213BE" w:rsidRDefault="001C2021" w:rsidP="001C2021">
            <w:pPr>
              <w:spacing w:before="120" w:line="240" w:lineRule="auto"/>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BC52F6" w:rsidRPr="0055056D" w:rsidRDefault="001C2021" w:rsidP="001C2021">
            <w:pPr>
              <w:autoSpaceDE w:val="0"/>
              <w:autoSpaceDN w:val="0"/>
              <w:adjustRightInd w:val="0"/>
              <w:spacing w:line="240" w:lineRule="auto"/>
              <w:rPr>
                <w:rFonts w:asciiTheme="minorHAnsi" w:eastAsiaTheme="minorHAnsi" w:hAnsiTheme="minorHAnsi" w:cs="Arial"/>
                <w:i/>
                <w:szCs w:val="22"/>
                <w:lang w:val="en-US" w:eastAsia="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w:t>
            </w:r>
          </w:p>
        </w:tc>
        <w:tc>
          <w:tcPr>
            <w:tcW w:w="1049" w:type="pct"/>
          </w:tcPr>
          <w:p w:rsidR="00BC52F6" w:rsidRPr="00114550" w:rsidRDefault="00503806" w:rsidP="00F170D4">
            <w:pPr>
              <w:spacing w:before="0" w:line="240" w:lineRule="auto"/>
              <w:jc w:val="center"/>
              <w:rPr>
                <w:rFonts w:asciiTheme="minorHAnsi" w:hAnsiTheme="minorHAnsi"/>
                <w:szCs w:val="22"/>
              </w:rPr>
            </w:pPr>
            <w:r>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 xml:space="preserve">Nowe miejsca pracy brutto we wspartych  podmiotach (innych niż przedsiębiorstwa) wyrażone w ekwiwalencie pełnego czasu pracy (EPC). </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 xml:space="preserve">Wskaźnik ukazuje zmianę "przed-po" i obejmuje część wzrostu zatrudnienia w podmiocie będącego bezpośrednim skutkiem zakończenia realizacji projektu (nie są wliczani pracownicy zatrudnieni do realizacji projektu). </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Uwzględnia się obsadzone miejsca pracy (wakaty nie są liczone), które zwiększają łączną liczbę miejsc pracy w podmiocie (innym niż przedsiębiorstwa). Brak wzrostu w całkowitym zatrudnieniu w podmiocie (innym niż przedsiębiorstwa)   oznacza, że wartość wskaźnika jest równa zero, co traktuje się jako wyrównanie miejsc pracy, a nie wzrost. Nie wlicza się miejsc pracy, np. utrzymanych dzięki realizacji projektu.</w:t>
            </w:r>
          </w:p>
          <w:p w:rsidR="002C798C" w:rsidRPr="00A5337C" w:rsidRDefault="002C798C" w:rsidP="002C798C">
            <w:pPr>
              <w:spacing w:line="240" w:lineRule="auto"/>
              <w:jc w:val="both"/>
              <w:rPr>
                <w:rFonts w:asciiTheme="minorHAnsi" w:hAnsiTheme="minorHAnsi"/>
                <w:szCs w:val="22"/>
              </w:rPr>
            </w:pPr>
            <w:r w:rsidRPr="00A5337C">
              <w:rPr>
                <w:rFonts w:asciiTheme="minorHAnsi" w:hAnsiTheme="minorHAnsi"/>
                <w:szCs w:val="22"/>
              </w:rPr>
              <w:t>Brutto: Nie uwzględniamy miejsca pracy otrzymanego w wyniku zmian wewnątrz podmiotu (innego niż przedsiębiorstwa), dopóki nie przyczyni się to do całkowitego wzrostu liczby miejsc pracy w podmiocie. Wskaźnik powinien być zastosowany, jeżeli wzrost zatrudnienia może być wiarygodnie przypisany do wsparcia w ramach projektu.</w:t>
            </w:r>
          </w:p>
          <w:p w:rsidR="003C55C7" w:rsidRPr="00EE4C8C" w:rsidRDefault="002C798C" w:rsidP="002C798C">
            <w:pPr>
              <w:spacing w:line="240" w:lineRule="auto"/>
              <w:rPr>
                <w:rFonts w:asciiTheme="minorHAnsi" w:hAnsiTheme="minorHAnsi"/>
                <w:color w:val="333399"/>
                <w:szCs w:val="22"/>
              </w:rPr>
            </w:pPr>
            <w:r w:rsidRPr="00A5337C">
              <w:rPr>
                <w:rFonts w:asciiTheme="minorHAnsi" w:hAnsiTheme="minorHAnsi"/>
                <w:szCs w:val="22"/>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r w:rsidR="00A5337C">
              <w:rPr>
                <w:rFonts w:asciiTheme="minorHAnsi" w:hAnsiTheme="minorHAnsi" w:cs="ArialNarrow"/>
                <w:sz w:val="22"/>
                <w:szCs w:val="22"/>
              </w:rPr>
              <w:t xml:space="preserve"> 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EE4C8C" w:rsidRDefault="003C55C7" w:rsidP="00EE4C8C">
            <w:pPr>
              <w:autoSpaceDE w:val="0"/>
              <w:autoSpaceDN w:val="0"/>
              <w:adjustRightInd w:val="0"/>
              <w:spacing w:before="0" w:line="240" w:lineRule="auto"/>
              <w:rPr>
                <w:rFonts w:asciiTheme="minorHAnsi" w:eastAsiaTheme="minorHAnsi" w:hAnsiTheme="minorHAnsi" w:cstheme="minorBidi"/>
                <w:szCs w:val="22"/>
                <w:lang w:eastAsia="en-US"/>
              </w:rPr>
            </w:pPr>
            <w:r w:rsidRPr="00EE4C8C">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7E6BAC"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7E6BAC" w:rsidRDefault="003C55C7" w:rsidP="007650AC">
            <w:pPr>
              <w:pStyle w:val="Default"/>
              <w:rPr>
                <w:rFonts w:asciiTheme="minorHAnsi" w:hAnsiTheme="minorHAnsi" w:cs="ArialNarrow"/>
                <w:sz w:val="22"/>
                <w:szCs w:val="22"/>
              </w:rPr>
            </w:pPr>
            <w:r w:rsidRPr="007E6BAC">
              <w:rPr>
                <w:rFonts w:asciiTheme="minorHAnsi" w:hAnsiTheme="minorHAnsi" w:cs="ArialNarrow"/>
                <w:sz w:val="22"/>
                <w:szCs w:val="22"/>
              </w:rPr>
              <w:t xml:space="preserve">Liczba nowo utworzonych miejsc pracy - pozostałe formy </w:t>
            </w:r>
            <w:r w:rsidR="00A5337C">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7E6BAC" w:rsidRDefault="003C55C7" w:rsidP="003F1889">
            <w:pPr>
              <w:spacing w:before="0" w:line="240" w:lineRule="auto"/>
              <w:jc w:val="center"/>
              <w:rPr>
                <w:rFonts w:asciiTheme="minorHAnsi" w:hAnsiTheme="minorHAnsi" w:cs="ArialNarrow"/>
                <w:szCs w:val="22"/>
              </w:rPr>
            </w:pPr>
            <w:r w:rsidRPr="007E6BAC">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3C55C7" w:rsidRPr="007E6BAC" w:rsidRDefault="00471B0C" w:rsidP="00EE4C8C">
            <w:pPr>
              <w:autoSpaceDE w:val="0"/>
              <w:autoSpaceDN w:val="0"/>
              <w:adjustRightInd w:val="0"/>
              <w:spacing w:before="0" w:line="240" w:lineRule="auto"/>
              <w:rPr>
                <w:rFonts w:asciiTheme="minorHAnsi" w:eastAsiaTheme="minorHAnsi" w:hAnsiTheme="minorHAnsi" w:cs="Verdana"/>
                <w:szCs w:val="22"/>
                <w:lang w:eastAsia="en-US"/>
              </w:rPr>
            </w:pPr>
            <w:r w:rsidRPr="007E6BAC">
              <w:rPr>
                <w:rFonts w:asciiTheme="minorHAnsi" w:eastAsiaTheme="minorHAnsi" w:hAnsiTheme="minorHAnsi" w:cstheme="minorBidi"/>
                <w:iCs/>
                <w:szCs w:val="22"/>
                <w:lang w:eastAsia="en-US"/>
              </w:rPr>
              <w:t>Pozostałe formy</w:t>
            </w:r>
            <w:r w:rsidRPr="007E6BAC">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7E6BAC" w:rsidRDefault="003C55C7" w:rsidP="003F1889">
            <w:pPr>
              <w:spacing w:line="240" w:lineRule="auto"/>
              <w:jc w:val="center"/>
              <w:rPr>
                <w:rFonts w:asciiTheme="minorHAnsi" w:hAnsiTheme="minorHAnsi"/>
                <w:szCs w:val="22"/>
              </w:rPr>
            </w:pPr>
            <w:r w:rsidRPr="007E6BAC">
              <w:rPr>
                <w:rFonts w:asciiTheme="minorHAnsi" w:hAnsiTheme="minorHAnsi"/>
                <w:szCs w:val="22"/>
              </w:rPr>
              <w:t>horyzontalny</w:t>
            </w:r>
          </w:p>
        </w:tc>
      </w:tr>
    </w:tbl>
    <w:p w:rsidR="005E1FB6" w:rsidRDefault="005E1FB6" w:rsidP="00D22944">
      <w:pPr>
        <w:autoSpaceDE w:val="0"/>
        <w:autoSpaceDN w:val="0"/>
        <w:adjustRightInd w:val="0"/>
        <w:spacing w:before="0" w:line="240" w:lineRule="auto"/>
        <w:rPr>
          <w:rFonts w:ascii="Calibri" w:eastAsiaTheme="minorHAnsi" w:hAnsi="Calibri" w:cs="Calibri"/>
          <w:b/>
          <w:bCs/>
          <w:color w:val="000000"/>
          <w:szCs w:val="22"/>
          <w:lang w:eastAsia="en-US"/>
        </w:rPr>
      </w:pPr>
    </w:p>
    <w:p w:rsidR="005133C7" w:rsidRPr="00C912B2" w:rsidRDefault="00B675A9" w:rsidP="00B675A9">
      <w:pPr>
        <w:pStyle w:val="Default"/>
        <w:spacing w:after="120"/>
        <w:jc w:val="both"/>
        <w:rPr>
          <w:rFonts w:asciiTheme="minorHAnsi" w:hAnsiTheme="minorHAnsi"/>
          <w:sz w:val="22"/>
          <w:szCs w:val="22"/>
        </w:rPr>
      </w:pPr>
      <w:r w:rsidRPr="00B675A9">
        <w:rPr>
          <w:rFonts w:asciiTheme="minorHAnsi" w:hAnsiTheme="minorHAnsi"/>
          <w:sz w:val="22"/>
          <w:szCs w:val="22"/>
        </w:rPr>
        <w:t>Zgodnie z załącznikiem nr 2 „Lista Wskaźników do wykonania celów pośrednich oraz końcowych” do Porozumienia nr DEF-Z/987/15 zawartego w dniu 11.06.2015 r. pomiędzy Województwem Dolnośląskim a Miastem Jelenia Góra pełniącym funkcję Instytucji Pośredniczącej (z późn. zm.), wskaźniki produktu weryfikowane na etapie oceny strategicznej ZIT AJ są tożsame z wyżej wskazanymi tj.:</w:t>
      </w:r>
    </w:p>
    <w:p w:rsidR="005E2654" w:rsidRPr="005133C7" w:rsidRDefault="005E2654" w:rsidP="005E2654">
      <w:pPr>
        <w:pStyle w:val="Akapitzlist"/>
        <w:numPr>
          <w:ilvl w:val="0"/>
          <w:numId w:val="25"/>
        </w:numPr>
        <w:autoSpaceDE w:val="0"/>
        <w:autoSpaceDN w:val="0"/>
        <w:adjustRightInd w:val="0"/>
        <w:spacing w:before="120" w:after="120" w:line="240" w:lineRule="auto"/>
        <w:jc w:val="both"/>
        <w:rPr>
          <w:rFonts w:asciiTheme="minorHAnsi" w:hAnsiTheme="minorHAnsi" w:cs="Arial"/>
          <w:b/>
        </w:rPr>
      </w:pPr>
      <w:r w:rsidRPr="005133C7">
        <w:rPr>
          <w:rFonts w:asciiTheme="minorHAnsi" w:hAnsiTheme="minorHAnsi" w:cs="Arial"/>
          <w:b/>
        </w:rPr>
        <w:t>Liczba użytkowników wspartych obiektów infrastruktury przedszkolnej  [osoby]</w:t>
      </w:r>
    </w:p>
    <w:p w:rsidR="003E7EAB" w:rsidRDefault="003E7EAB"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3E7EAB" w:rsidRDefault="003E7EAB" w:rsidP="00DF6D97">
      <w:pPr>
        <w:spacing w:line="240" w:lineRule="auto"/>
        <w:jc w:val="both"/>
        <w:rPr>
          <w:rFonts w:asciiTheme="minorHAnsi" w:hAnsiTheme="minorHAnsi" w:cs="Arial"/>
          <w:b/>
          <w:szCs w:val="22"/>
          <w:u w:val="single"/>
        </w:rPr>
      </w:pP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3E7EAB" w:rsidRDefault="003E7EAB" w:rsidP="00DF6D97">
      <w:pPr>
        <w:spacing w:line="240" w:lineRule="auto"/>
        <w:jc w:val="both"/>
        <w:rPr>
          <w:rFonts w:asciiTheme="minorHAnsi" w:hAnsiTheme="minorHAnsi" w:cs="Arial"/>
          <w:b/>
          <w:szCs w:val="22"/>
        </w:rPr>
      </w:pPr>
    </w:p>
    <w:p w:rsidR="00DF6D97" w:rsidRPr="003E7EAB" w:rsidRDefault="004768A8" w:rsidP="00DF6D97">
      <w:pPr>
        <w:spacing w:line="240" w:lineRule="auto"/>
        <w:jc w:val="both"/>
        <w:rPr>
          <w:rFonts w:asciiTheme="minorHAnsi" w:hAnsiTheme="minorHAnsi" w:cs="Arial"/>
          <w:b/>
          <w:szCs w:val="22"/>
        </w:rPr>
      </w:pPr>
      <w:r w:rsidRPr="003E7EAB">
        <w:rPr>
          <w:rFonts w:asciiTheme="minorHAnsi" w:hAnsiTheme="minorHAnsi" w:cs="Arial"/>
          <w:b/>
          <w:szCs w:val="22"/>
        </w:rPr>
        <w:t>E</w:t>
      </w:r>
      <w:r w:rsidR="00DF6D97" w:rsidRPr="003E7EAB">
        <w:rPr>
          <w:rFonts w:asciiTheme="minorHAnsi" w:hAnsiTheme="minorHAnsi" w:cs="Arial"/>
          <w:b/>
          <w:szCs w:val="22"/>
        </w:rPr>
        <w:t xml:space="preserve">fekt wsparcia na poziomie projektu występuje: </w:t>
      </w:r>
    </w:p>
    <w:p w:rsidR="00DF6D97" w:rsidRPr="003E7EAB" w:rsidRDefault="00DF6D97" w:rsidP="00DF6D97">
      <w:pPr>
        <w:spacing w:line="240" w:lineRule="auto"/>
        <w:jc w:val="both"/>
        <w:rPr>
          <w:rFonts w:asciiTheme="minorHAnsi" w:hAnsiTheme="minorHAnsi" w:cs="Arial"/>
          <w:b/>
          <w:szCs w:val="22"/>
        </w:rPr>
      </w:pPr>
      <w:r w:rsidRPr="003E7EAB">
        <w:rPr>
          <w:rFonts w:asciiTheme="minorHAnsi" w:hAnsiTheme="minorHAnsi" w:cs="Arial"/>
          <w:b/>
          <w:szCs w:val="22"/>
        </w:rPr>
        <w:t>a) w przypadku wskaźników produktu – w okresie od podpisania umowy o dofinansowanie, przy czym osiągnięte wartości powinny zostać wykazane najpóźniej we wniosku o płatność końcową</w:t>
      </w:r>
      <w:r w:rsidR="005E2B34">
        <w:rPr>
          <w:rFonts w:asciiTheme="minorHAnsi" w:hAnsiTheme="minorHAnsi" w:cs="Arial"/>
          <w:b/>
          <w:szCs w:val="22"/>
        </w:rPr>
        <w:t xml:space="preserve"> </w:t>
      </w:r>
      <w:r w:rsidR="003179D2" w:rsidRPr="003E7EAB">
        <w:rPr>
          <w:rFonts w:ascii="Calibri" w:hAnsi="Calibri" w:cs="Arial"/>
          <w:b/>
        </w:rPr>
        <w:t>oraz utrzymane w okresie trwałości projektu</w:t>
      </w:r>
      <w:r w:rsidRPr="003E7EAB">
        <w:rPr>
          <w:rFonts w:asciiTheme="minorHAnsi" w:hAnsiTheme="minorHAnsi" w:cs="Arial"/>
          <w:b/>
          <w:szCs w:val="22"/>
        </w:rPr>
        <w:t xml:space="preserve">, </w:t>
      </w:r>
    </w:p>
    <w:p w:rsidR="00DF6D97" w:rsidRPr="003E7EAB" w:rsidRDefault="00DF6D97" w:rsidP="00DF6D97">
      <w:pPr>
        <w:spacing w:line="240" w:lineRule="auto"/>
        <w:jc w:val="both"/>
        <w:rPr>
          <w:rFonts w:asciiTheme="minorHAnsi" w:hAnsiTheme="minorHAnsi" w:cs="Arial"/>
          <w:b/>
          <w:szCs w:val="22"/>
        </w:rPr>
      </w:pPr>
      <w:r w:rsidRPr="003E7EAB">
        <w:rPr>
          <w:rFonts w:asciiTheme="minorHAnsi" w:hAnsiTheme="minorHAnsi" w:cs="Arial"/>
          <w:b/>
          <w:szCs w:val="22"/>
        </w:rPr>
        <w:t xml:space="preserve">b) w przypadku wskaźników rezultatu określonych na poziomie projektu: </w:t>
      </w:r>
    </w:p>
    <w:p w:rsidR="003E7EAB" w:rsidRPr="003E7EAB" w:rsidRDefault="00DF6D97" w:rsidP="003E7EAB">
      <w:pPr>
        <w:pStyle w:val="Akapitzlist"/>
        <w:numPr>
          <w:ilvl w:val="0"/>
          <w:numId w:val="26"/>
        </w:numPr>
        <w:tabs>
          <w:tab w:val="left" w:pos="284"/>
        </w:tabs>
        <w:spacing w:line="240" w:lineRule="auto"/>
        <w:ind w:left="0" w:firstLine="0"/>
        <w:jc w:val="both"/>
        <w:rPr>
          <w:rFonts w:asciiTheme="minorHAnsi" w:hAnsiTheme="minorHAnsi"/>
          <w:b/>
          <w:szCs w:val="22"/>
        </w:rPr>
      </w:pPr>
      <w:r w:rsidRPr="003E7EAB">
        <w:rPr>
          <w:rFonts w:asciiTheme="minorHAnsi" w:hAnsiTheme="minorHAnsi"/>
          <w:b/>
          <w:szCs w:val="22"/>
        </w:rPr>
        <w:t>co do zasady – w okresie 12 miesięcy od zakończenia okresu realizacji projektu określonego w umowie o dofinansowaniu projektu lub, o ile wynika to ze specyfiki projektu, od uruchomienia przedsięwzięcia, przy czym osiągnięte wartości wykazywane są w</w:t>
      </w:r>
      <w:r w:rsidR="003179D2" w:rsidRPr="003E7EAB">
        <w:rPr>
          <w:rFonts w:asciiTheme="minorHAnsi" w:hAnsiTheme="minorHAnsi"/>
          <w:b/>
          <w:szCs w:val="22"/>
        </w:rPr>
        <w:t>e</w:t>
      </w:r>
      <w:r w:rsidRPr="003E7EAB">
        <w:rPr>
          <w:rFonts w:asciiTheme="minorHAnsi" w:hAnsiTheme="minorHAnsi"/>
          <w:b/>
          <w:szCs w:val="22"/>
        </w:rPr>
        <w:t xml:space="preserve"> wniosku o płatność końcową</w:t>
      </w:r>
      <w:r w:rsidR="003179D2" w:rsidRPr="003E7EAB">
        <w:rPr>
          <w:rFonts w:asciiTheme="minorHAnsi" w:hAnsiTheme="minorHAnsi"/>
          <w:b/>
          <w:szCs w:val="22"/>
        </w:rPr>
        <w:t xml:space="preserve"> lub jego korekcie. Wskaźniki rezultatu powinny być utrzymane w okresie trwałości projektu</w:t>
      </w:r>
      <w:r w:rsidR="003E7EAB" w:rsidRPr="003E7EAB">
        <w:rPr>
          <w:rFonts w:asciiTheme="minorHAnsi" w:hAnsiTheme="minorHAnsi"/>
          <w:b/>
          <w:szCs w:val="22"/>
        </w:rPr>
        <w:t>, lub</w:t>
      </w:r>
    </w:p>
    <w:p w:rsidR="003179D2" w:rsidRPr="003E7EAB" w:rsidRDefault="003179D2" w:rsidP="003E7EAB">
      <w:pPr>
        <w:pStyle w:val="Akapitzlist"/>
        <w:tabs>
          <w:tab w:val="left" w:pos="284"/>
        </w:tabs>
        <w:spacing w:before="0" w:after="200" w:line="240" w:lineRule="auto"/>
        <w:ind w:left="0"/>
        <w:contextualSpacing/>
        <w:jc w:val="both"/>
        <w:rPr>
          <w:rFonts w:asciiTheme="minorHAnsi" w:hAnsiTheme="minorHAnsi" w:cs="Arial"/>
          <w:b/>
          <w:szCs w:val="22"/>
        </w:rPr>
      </w:pPr>
    </w:p>
    <w:p w:rsidR="003179D2" w:rsidRPr="00F067EF" w:rsidRDefault="003179D2" w:rsidP="003E7EAB">
      <w:pPr>
        <w:pStyle w:val="Akapitzlist"/>
        <w:numPr>
          <w:ilvl w:val="0"/>
          <w:numId w:val="26"/>
        </w:numPr>
        <w:tabs>
          <w:tab w:val="left" w:pos="284"/>
        </w:tabs>
        <w:spacing w:line="240" w:lineRule="auto"/>
        <w:ind w:left="0" w:firstLine="0"/>
        <w:jc w:val="both"/>
        <w:rPr>
          <w:rFonts w:asciiTheme="minorHAnsi" w:hAnsiTheme="minorHAnsi"/>
          <w:bCs/>
          <w:szCs w:val="22"/>
        </w:rPr>
      </w:pPr>
      <w:r w:rsidRPr="00F067EF">
        <w:rPr>
          <w:rFonts w:asciiTheme="minorHAnsi" w:hAnsiTheme="minorHAnsi"/>
          <w:bCs/>
          <w:szCs w:val="22"/>
        </w:rPr>
        <w:t>w okresie trwałości projektu, na zasadach określonych przez I</w:t>
      </w:r>
      <w:r w:rsidR="003E7EAB" w:rsidRPr="00F067EF">
        <w:rPr>
          <w:rFonts w:asciiTheme="minorHAnsi" w:hAnsiTheme="minorHAnsi"/>
          <w:bCs/>
          <w:szCs w:val="22"/>
        </w:rPr>
        <w:t>Z RPO</w:t>
      </w:r>
      <w:r w:rsidRPr="00F067EF">
        <w:rPr>
          <w:rFonts w:asciiTheme="minorHAnsi" w:hAnsiTheme="minorHAnsi"/>
          <w:bCs/>
          <w:szCs w:val="22"/>
        </w:rPr>
        <w:t xml:space="preserve"> (w umowie o dofinansowanie projektu)</w:t>
      </w:r>
      <w:r w:rsidR="001C3B34">
        <w:rPr>
          <w:rFonts w:asciiTheme="minorHAnsi" w:hAnsiTheme="minorHAnsi"/>
          <w:bCs/>
          <w:szCs w:val="22"/>
        </w:rPr>
        <w:t xml:space="preserve"> </w:t>
      </w:r>
      <w:bookmarkStart w:id="3" w:name="_GoBack"/>
      <w:bookmarkEnd w:id="3"/>
      <w:r w:rsidR="003E7EAB" w:rsidRPr="00F067EF">
        <w:rPr>
          <w:rFonts w:asciiTheme="minorHAnsi" w:hAnsiTheme="minorHAnsi"/>
          <w:bCs/>
          <w:szCs w:val="22"/>
        </w:rPr>
        <w:t>–</w:t>
      </w:r>
      <w:r w:rsidRPr="00F067EF">
        <w:rPr>
          <w:rFonts w:asciiTheme="minorHAnsi" w:hAnsiTheme="minorHAnsi"/>
          <w:bCs/>
          <w:szCs w:val="22"/>
        </w:rPr>
        <w:t xml:space="preserve"> w przypadku wskaźników, których termin realizacji został wydłużony na wniosek beneficjenta i za zgodą</w:t>
      </w:r>
      <w:r w:rsidR="005E2B34">
        <w:rPr>
          <w:rFonts w:asciiTheme="minorHAnsi" w:hAnsiTheme="minorHAnsi"/>
          <w:bCs/>
          <w:szCs w:val="22"/>
        </w:rPr>
        <w:t xml:space="preserve"> </w:t>
      </w:r>
      <w:r w:rsidR="00623DE5" w:rsidRPr="00F067EF">
        <w:rPr>
          <w:rFonts w:asciiTheme="minorHAnsi" w:hAnsiTheme="minorHAnsi"/>
          <w:bCs/>
          <w:szCs w:val="22"/>
        </w:rPr>
        <w:t>I</w:t>
      </w:r>
      <w:r w:rsidR="003E7EAB" w:rsidRPr="00F067EF">
        <w:rPr>
          <w:rFonts w:asciiTheme="minorHAnsi" w:hAnsiTheme="minorHAnsi"/>
          <w:bCs/>
          <w:szCs w:val="22"/>
        </w:rPr>
        <w:t>Z RPO</w:t>
      </w:r>
      <w:r w:rsidRPr="00F067EF">
        <w:rPr>
          <w:rFonts w:asciiTheme="minorHAnsi" w:hAnsiTheme="minorHAnsi"/>
          <w:bCs/>
          <w:szCs w:val="22"/>
        </w:rPr>
        <w:t>, jednak nie później niż do dnia 31.12.2023 r.</w:t>
      </w:r>
    </w:p>
    <w:p w:rsidR="00DF6D97" w:rsidRPr="00271DC5" w:rsidRDefault="00DF6D97" w:rsidP="00271DC5">
      <w:pPr>
        <w:spacing w:before="0" w:after="200" w:line="240" w:lineRule="auto"/>
        <w:contextualSpacing/>
        <w:jc w:val="both"/>
        <w:rPr>
          <w:rFonts w:asciiTheme="minorHAnsi" w:hAnsiTheme="minorHAnsi" w:cs="Arial"/>
          <w:b/>
          <w:szCs w:val="22"/>
          <w:u w:val="single"/>
        </w:rPr>
      </w:pPr>
    </w:p>
    <w:p w:rsidR="0032765F" w:rsidRPr="00911273" w:rsidRDefault="0032765F" w:rsidP="007650AC">
      <w:pPr>
        <w:spacing w:line="240" w:lineRule="auto"/>
        <w:rPr>
          <w:szCs w:val="22"/>
        </w:rPr>
      </w:pPr>
    </w:p>
    <w:sectPr w:rsidR="0032765F" w:rsidRPr="00911273" w:rsidSect="003E7EAB">
      <w:headerReference w:type="default" r:id="rId8"/>
      <w:footerReference w:type="default" r:id="rId9"/>
      <w:headerReference w:type="first" r:id="rId10"/>
      <w:pgSz w:w="11906" w:h="16838"/>
      <w:pgMar w:top="1417" w:right="1417" w:bottom="1417" w:left="1417"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AE5" w:rsidRDefault="00C25AE5" w:rsidP="008C495E">
      <w:pPr>
        <w:spacing w:before="0" w:line="240" w:lineRule="auto"/>
      </w:pPr>
      <w:r>
        <w:separator/>
      </w:r>
    </w:p>
  </w:endnote>
  <w:endnote w:type="continuationSeparator" w:id="0">
    <w:p w:rsidR="00C25AE5" w:rsidRDefault="00C25AE5"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871597478"/>
      <w:docPartObj>
        <w:docPartGallery w:val="Page Numbers (Bottom of Page)"/>
        <w:docPartUnique/>
      </w:docPartObj>
    </w:sdtPr>
    <w:sdtEndPr/>
    <w:sdtContent>
      <w:sdt>
        <w:sdtPr>
          <w:rPr>
            <w:rFonts w:asciiTheme="minorHAnsi" w:hAnsiTheme="minorHAnsi"/>
            <w:sz w:val="20"/>
          </w:rPr>
          <w:id w:val="-1669238322"/>
          <w:docPartObj>
            <w:docPartGallery w:val="Page Numbers (Top of Page)"/>
            <w:docPartUnique/>
          </w:docPartObj>
        </w:sdtPr>
        <w:sdtEndPr/>
        <w:sdtContent>
          <w:p w:rsidR="00D721EE" w:rsidRPr="00D721EE" w:rsidRDefault="00D721EE">
            <w:pPr>
              <w:pStyle w:val="Stopka"/>
              <w:jc w:val="center"/>
              <w:rPr>
                <w:rFonts w:asciiTheme="minorHAnsi" w:hAnsiTheme="minorHAnsi"/>
                <w:sz w:val="20"/>
              </w:rPr>
            </w:pPr>
            <w:r w:rsidRPr="00D721EE">
              <w:rPr>
                <w:rFonts w:asciiTheme="minorHAnsi" w:hAnsiTheme="minorHAnsi"/>
                <w:sz w:val="20"/>
              </w:rPr>
              <w:t xml:space="preserve">Strona </w:t>
            </w:r>
            <w:r w:rsidR="00200673" w:rsidRPr="00D721EE">
              <w:rPr>
                <w:rFonts w:asciiTheme="minorHAnsi" w:hAnsiTheme="minorHAnsi"/>
                <w:b/>
                <w:bCs/>
                <w:sz w:val="20"/>
              </w:rPr>
              <w:fldChar w:fldCharType="begin"/>
            </w:r>
            <w:r w:rsidRPr="00D721EE">
              <w:rPr>
                <w:rFonts w:asciiTheme="minorHAnsi" w:hAnsiTheme="minorHAnsi"/>
                <w:b/>
                <w:bCs/>
                <w:sz w:val="20"/>
              </w:rPr>
              <w:instrText>PAGE</w:instrText>
            </w:r>
            <w:r w:rsidR="00200673" w:rsidRPr="00D721EE">
              <w:rPr>
                <w:rFonts w:asciiTheme="minorHAnsi" w:hAnsiTheme="minorHAnsi"/>
                <w:b/>
                <w:bCs/>
                <w:sz w:val="20"/>
              </w:rPr>
              <w:fldChar w:fldCharType="separate"/>
            </w:r>
            <w:r w:rsidR="00B675A9">
              <w:rPr>
                <w:rFonts w:asciiTheme="minorHAnsi" w:hAnsiTheme="minorHAnsi"/>
                <w:b/>
                <w:bCs/>
                <w:noProof/>
                <w:sz w:val="20"/>
              </w:rPr>
              <w:t>2</w:t>
            </w:r>
            <w:r w:rsidR="00200673" w:rsidRPr="00D721EE">
              <w:rPr>
                <w:rFonts w:asciiTheme="minorHAnsi" w:hAnsiTheme="minorHAnsi"/>
                <w:b/>
                <w:bCs/>
                <w:sz w:val="20"/>
              </w:rPr>
              <w:fldChar w:fldCharType="end"/>
            </w:r>
            <w:r w:rsidRPr="00D721EE">
              <w:rPr>
                <w:rFonts w:asciiTheme="minorHAnsi" w:hAnsiTheme="minorHAnsi"/>
                <w:sz w:val="20"/>
              </w:rPr>
              <w:t xml:space="preserve"> z </w:t>
            </w:r>
            <w:r w:rsidR="00200673" w:rsidRPr="00D721EE">
              <w:rPr>
                <w:rFonts w:asciiTheme="minorHAnsi" w:hAnsiTheme="minorHAnsi"/>
                <w:b/>
                <w:bCs/>
                <w:sz w:val="20"/>
              </w:rPr>
              <w:fldChar w:fldCharType="begin"/>
            </w:r>
            <w:r w:rsidRPr="00D721EE">
              <w:rPr>
                <w:rFonts w:asciiTheme="minorHAnsi" w:hAnsiTheme="minorHAnsi"/>
                <w:b/>
                <w:bCs/>
                <w:sz w:val="20"/>
              </w:rPr>
              <w:instrText>NUMPAGES</w:instrText>
            </w:r>
            <w:r w:rsidR="00200673" w:rsidRPr="00D721EE">
              <w:rPr>
                <w:rFonts w:asciiTheme="minorHAnsi" w:hAnsiTheme="minorHAnsi"/>
                <w:b/>
                <w:bCs/>
                <w:sz w:val="20"/>
              </w:rPr>
              <w:fldChar w:fldCharType="separate"/>
            </w:r>
            <w:r w:rsidR="00B675A9">
              <w:rPr>
                <w:rFonts w:asciiTheme="minorHAnsi" w:hAnsiTheme="minorHAnsi"/>
                <w:b/>
                <w:bCs/>
                <w:noProof/>
                <w:sz w:val="20"/>
              </w:rPr>
              <w:t>10</w:t>
            </w:r>
            <w:r w:rsidR="00200673" w:rsidRPr="00D721EE">
              <w:rPr>
                <w:rFonts w:asciiTheme="minorHAnsi" w:hAnsiTheme="minorHAnsi"/>
                <w:b/>
                <w:bCs/>
                <w:sz w:val="20"/>
              </w:rPr>
              <w:fldChar w:fldCharType="end"/>
            </w:r>
          </w:p>
        </w:sdtContent>
      </w:sdt>
    </w:sdtContent>
  </w:sdt>
  <w:p w:rsidR="00D721EE" w:rsidRPr="00D721EE" w:rsidRDefault="00D721EE">
    <w:pPr>
      <w:pStyle w:val="Stopka"/>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AE5" w:rsidRDefault="00C25AE5" w:rsidP="008C495E">
      <w:pPr>
        <w:spacing w:before="0" w:line="240" w:lineRule="auto"/>
      </w:pPr>
      <w:r>
        <w:separator/>
      </w:r>
    </w:p>
  </w:footnote>
  <w:footnote w:type="continuationSeparator" w:id="0">
    <w:p w:rsidR="00C25AE5" w:rsidRDefault="00C25AE5"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526" w:rsidRPr="00CA5526" w:rsidRDefault="00CA5526" w:rsidP="00CA5526">
    <w:pPr>
      <w:spacing w:before="0" w:line="240" w:lineRule="auto"/>
      <w:jc w:val="right"/>
      <w:rPr>
        <w:rFonts w:asciiTheme="minorHAnsi" w:hAnsiTheme="minorHAnsi" w:cstheme="minorHAnsi"/>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EAB" w:rsidRPr="003E7EAB" w:rsidRDefault="003E7EAB" w:rsidP="003E7EAB">
    <w:pPr>
      <w:pStyle w:val="Nagwek"/>
      <w:jc w:val="right"/>
      <w:rPr>
        <w:rFonts w:asciiTheme="minorHAnsi" w:hAnsiTheme="minorHAnsi"/>
        <w:b/>
        <w:bCs/>
      </w:rPr>
    </w:pPr>
    <w:r w:rsidRPr="003E7EAB">
      <w:rPr>
        <w:noProof/>
      </w:rPr>
      <w:drawing>
        <wp:inline distT="0" distB="0" distL="0" distR="0">
          <wp:extent cx="5760720" cy="5403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R-DS-UE-EFRR-cz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0385"/>
                  </a:xfrm>
                  <a:prstGeom prst="rect">
                    <a:avLst/>
                  </a:prstGeom>
                </pic:spPr>
              </pic:pic>
            </a:graphicData>
          </a:graphic>
        </wp:inline>
      </w:drawing>
    </w:r>
    <w:r w:rsidRPr="003E7EAB">
      <w:tab/>
    </w:r>
    <w:r w:rsidRPr="003E7EAB">
      <w:rPr>
        <w:rFonts w:asciiTheme="minorHAnsi" w:hAnsiTheme="minorHAnsi"/>
        <w:b/>
        <w:bCs/>
      </w:rPr>
      <w:t>Załącznik nr 2 do Regulaminu konkursu</w:t>
    </w:r>
  </w:p>
  <w:p w:rsidR="003E7EAB" w:rsidRPr="003E7EAB" w:rsidRDefault="003E7EAB" w:rsidP="003E7EAB">
    <w:pPr>
      <w:pStyle w:val="Nagwek"/>
      <w:jc w:val="right"/>
      <w:rPr>
        <w:rFonts w:asciiTheme="minorHAnsi" w:hAnsiTheme="minorHAnsi"/>
        <w:b/>
        <w:bCs/>
      </w:rPr>
    </w:pPr>
    <w:r w:rsidRPr="003E7EAB">
      <w:rPr>
        <w:rFonts w:asciiTheme="minorHAnsi" w:hAnsiTheme="minorHAnsi"/>
        <w:b/>
        <w:bCs/>
      </w:rPr>
      <w:t>[Nabór nr RPDS.07.01.03-IZ.00-02-365/19]</w:t>
    </w:r>
  </w:p>
  <w:p w:rsidR="003E7EAB" w:rsidRDefault="003E7E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683"/>
    <w:multiLevelType w:val="hybridMultilevel"/>
    <w:tmpl w:val="F0D22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01FDF"/>
    <w:multiLevelType w:val="hybridMultilevel"/>
    <w:tmpl w:val="BDAC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C7735"/>
    <w:multiLevelType w:val="hybridMultilevel"/>
    <w:tmpl w:val="A0F08B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976A4"/>
    <w:multiLevelType w:val="hybridMultilevel"/>
    <w:tmpl w:val="6A92F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F6373A"/>
    <w:multiLevelType w:val="hybridMultilevel"/>
    <w:tmpl w:val="D4AC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255006"/>
    <w:multiLevelType w:val="hybridMultilevel"/>
    <w:tmpl w:val="5594A3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6560ED9"/>
    <w:multiLevelType w:val="hybridMultilevel"/>
    <w:tmpl w:val="8020DC04"/>
    <w:lvl w:ilvl="0" w:tplc="04150017">
      <w:start w:val="1"/>
      <w:numFmt w:val="lowerLetter"/>
      <w:lvlText w:val="%1)"/>
      <w:lvlJc w:val="left"/>
      <w:pPr>
        <w:ind w:left="1085" w:hanging="360"/>
      </w:pPr>
    </w:lvl>
    <w:lvl w:ilvl="1" w:tplc="04150019">
      <w:start w:val="1"/>
      <w:numFmt w:val="lowerLetter"/>
      <w:lvlText w:val="%2."/>
      <w:lvlJc w:val="left"/>
      <w:pPr>
        <w:ind w:left="1805" w:hanging="360"/>
      </w:pPr>
    </w:lvl>
    <w:lvl w:ilvl="2" w:tplc="0415001B">
      <w:start w:val="1"/>
      <w:numFmt w:val="lowerRoman"/>
      <w:lvlText w:val="%3."/>
      <w:lvlJc w:val="right"/>
      <w:pPr>
        <w:ind w:left="2525" w:hanging="180"/>
      </w:pPr>
    </w:lvl>
    <w:lvl w:ilvl="3" w:tplc="0415000F">
      <w:start w:val="1"/>
      <w:numFmt w:val="decimal"/>
      <w:lvlText w:val="%4."/>
      <w:lvlJc w:val="left"/>
      <w:pPr>
        <w:ind w:left="3245" w:hanging="360"/>
      </w:pPr>
    </w:lvl>
    <w:lvl w:ilvl="4" w:tplc="04150019">
      <w:start w:val="1"/>
      <w:numFmt w:val="lowerLetter"/>
      <w:lvlText w:val="%5."/>
      <w:lvlJc w:val="left"/>
      <w:pPr>
        <w:ind w:left="3965" w:hanging="360"/>
      </w:pPr>
    </w:lvl>
    <w:lvl w:ilvl="5" w:tplc="0415001B">
      <w:start w:val="1"/>
      <w:numFmt w:val="lowerRoman"/>
      <w:lvlText w:val="%6."/>
      <w:lvlJc w:val="right"/>
      <w:pPr>
        <w:ind w:left="4685" w:hanging="180"/>
      </w:pPr>
    </w:lvl>
    <w:lvl w:ilvl="6" w:tplc="0415000F">
      <w:start w:val="1"/>
      <w:numFmt w:val="decimal"/>
      <w:lvlText w:val="%7."/>
      <w:lvlJc w:val="left"/>
      <w:pPr>
        <w:ind w:left="5405" w:hanging="360"/>
      </w:pPr>
    </w:lvl>
    <w:lvl w:ilvl="7" w:tplc="04150019">
      <w:start w:val="1"/>
      <w:numFmt w:val="lowerLetter"/>
      <w:lvlText w:val="%8."/>
      <w:lvlJc w:val="left"/>
      <w:pPr>
        <w:ind w:left="6125" w:hanging="360"/>
      </w:pPr>
    </w:lvl>
    <w:lvl w:ilvl="8" w:tplc="0415001B">
      <w:start w:val="1"/>
      <w:numFmt w:val="lowerRoman"/>
      <w:lvlText w:val="%9."/>
      <w:lvlJc w:val="right"/>
      <w:pPr>
        <w:ind w:left="6845" w:hanging="180"/>
      </w:pPr>
    </w:lvl>
  </w:abstractNum>
  <w:abstractNum w:abstractNumId="10" w15:restartNumberingAfterBreak="0">
    <w:nsid w:val="24F75606"/>
    <w:multiLevelType w:val="hybridMultilevel"/>
    <w:tmpl w:val="309A07F6"/>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start w:val="1"/>
      <w:numFmt w:val="lowerRoman"/>
      <w:lvlText w:val="%3."/>
      <w:lvlJc w:val="right"/>
      <w:pPr>
        <w:ind w:left="1736" w:hanging="180"/>
      </w:pPr>
    </w:lvl>
    <w:lvl w:ilvl="3" w:tplc="0415000F">
      <w:start w:val="1"/>
      <w:numFmt w:val="decimal"/>
      <w:lvlText w:val="%4."/>
      <w:lvlJc w:val="left"/>
      <w:pPr>
        <w:ind w:left="2456" w:hanging="360"/>
      </w:pPr>
    </w:lvl>
    <w:lvl w:ilvl="4" w:tplc="04150019">
      <w:start w:val="1"/>
      <w:numFmt w:val="lowerLetter"/>
      <w:lvlText w:val="%5."/>
      <w:lvlJc w:val="left"/>
      <w:pPr>
        <w:ind w:left="3176" w:hanging="360"/>
      </w:pPr>
    </w:lvl>
    <w:lvl w:ilvl="5" w:tplc="0415001B">
      <w:start w:val="1"/>
      <w:numFmt w:val="lowerRoman"/>
      <w:lvlText w:val="%6."/>
      <w:lvlJc w:val="right"/>
      <w:pPr>
        <w:ind w:left="3896" w:hanging="180"/>
      </w:pPr>
    </w:lvl>
    <w:lvl w:ilvl="6" w:tplc="0415000F">
      <w:start w:val="1"/>
      <w:numFmt w:val="decimal"/>
      <w:lvlText w:val="%7."/>
      <w:lvlJc w:val="left"/>
      <w:pPr>
        <w:ind w:left="4616" w:hanging="360"/>
      </w:pPr>
    </w:lvl>
    <w:lvl w:ilvl="7" w:tplc="04150019">
      <w:start w:val="1"/>
      <w:numFmt w:val="lowerLetter"/>
      <w:lvlText w:val="%8."/>
      <w:lvlJc w:val="left"/>
      <w:pPr>
        <w:ind w:left="5336" w:hanging="360"/>
      </w:pPr>
    </w:lvl>
    <w:lvl w:ilvl="8" w:tplc="0415001B">
      <w:start w:val="1"/>
      <w:numFmt w:val="lowerRoman"/>
      <w:lvlText w:val="%9."/>
      <w:lvlJc w:val="right"/>
      <w:pPr>
        <w:ind w:left="6056" w:hanging="180"/>
      </w:pPr>
    </w:lvl>
  </w:abstractNum>
  <w:abstractNum w:abstractNumId="11"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81E2F22"/>
    <w:multiLevelType w:val="hybridMultilevel"/>
    <w:tmpl w:val="617C68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90C664C"/>
    <w:multiLevelType w:val="hybridMultilevel"/>
    <w:tmpl w:val="68CAA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C1E4793"/>
    <w:multiLevelType w:val="hybridMultilevel"/>
    <w:tmpl w:val="249A8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F82CE5"/>
    <w:multiLevelType w:val="hybridMultilevel"/>
    <w:tmpl w:val="A6F8167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AC4620"/>
    <w:multiLevelType w:val="hybridMultilevel"/>
    <w:tmpl w:val="20AA6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71B1A45"/>
    <w:multiLevelType w:val="hybridMultilevel"/>
    <w:tmpl w:val="54FA5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292034"/>
    <w:multiLevelType w:val="hybridMultilevel"/>
    <w:tmpl w:val="68306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A42D1A"/>
    <w:multiLevelType w:val="hybridMultilevel"/>
    <w:tmpl w:val="F7F03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8"/>
  </w:num>
  <w:num w:numId="8">
    <w:abstractNumId w:val="21"/>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24"/>
  </w:num>
  <w:num w:numId="17">
    <w:abstractNumId w:val="0"/>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9"/>
  </w:num>
  <w:num w:numId="22">
    <w:abstractNumId w:val="7"/>
  </w:num>
  <w:num w:numId="23">
    <w:abstractNumId w:val="22"/>
  </w:num>
  <w:num w:numId="24">
    <w:abstractNumId w:val="14"/>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06B8C"/>
    <w:rsid w:val="00006E4E"/>
    <w:rsid w:val="00007941"/>
    <w:rsid w:val="00020932"/>
    <w:rsid w:val="00022968"/>
    <w:rsid w:val="00047FAC"/>
    <w:rsid w:val="000574DB"/>
    <w:rsid w:val="00062FE2"/>
    <w:rsid w:val="00070C4D"/>
    <w:rsid w:val="000719F3"/>
    <w:rsid w:val="00087BF1"/>
    <w:rsid w:val="00094C3F"/>
    <w:rsid w:val="000966E8"/>
    <w:rsid w:val="000974ED"/>
    <w:rsid w:val="000A798A"/>
    <w:rsid w:val="000C57E0"/>
    <w:rsid w:val="000D22C0"/>
    <w:rsid w:val="000D4F53"/>
    <w:rsid w:val="000E5185"/>
    <w:rsid w:val="000F5C98"/>
    <w:rsid w:val="00101856"/>
    <w:rsid w:val="00104B01"/>
    <w:rsid w:val="00114550"/>
    <w:rsid w:val="0011515E"/>
    <w:rsid w:val="00120E52"/>
    <w:rsid w:val="00141571"/>
    <w:rsid w:val="00144E4F"/>
    <w:rsid w:val="001460C4"/>
    <w:rsid w:val="001477BA"/>
    <w:rsid w:val="00150E39"/>
    <w:rsid w:val="00151BAD"/>
    <w:rsid w:val="00153A87"/>
    <w:rsid w:val="0015486C"/>
    <w:rsid w:val="00165CDD"/>
    <w:rsid w:val="0017262A"/>
    <w:rsid w:val="001807D0"/>
    <w:rsid w:val="00191605"/>
    <w:rsid w:val="001B08DF"/>
    <w:rsid w:val="001B7345"/>
    <w:rsid w:val="001C2021"/>
    <w:rsid w:val="001C3B34"/>
    <w:rsid w:val="001C4F9E"/>
    <w:rsid w:val="001C75B0"/>
    <w:rsid w:val="00200673"/>
    <w:rsid w:val="00216C83"/>
    <w:rsid w:val="00231F36"/>
    <w:rsid w:val="00240CF7"/>
    <w:rsid w:val="00241C92"/>
    <w:rsid w:val="00253FAA"/>
    <w:rsid w:val="002640E7"/>
    <w:rsid w:val="00271DC5"/>
    <w:rsid w:val="00271E44"/>
    <w:rsid w:val="002771CE"/>
    <w:rsid w:val="00284171"/>
    <w:rsid w:val="00295F85"/>
    <w:rsid w:val="002972E4"/>
    <w:rsid w:val="002A2C7F"/>
    <w:rsid w:val="002A43AD"/>
    <w:rsid w:val="002A7E31"/>
    <w:rsid w:val="002B7DD7"/>
    <w:rsid w:val="002C27E6"/>
    <w:rsid w:val="002C4E16"/>
    <w:rsid w:val="002C798C"/>
    <w:rsid w:val="002D1322"/>
    <w:rsid w:val="002D4F02"/>
    <w:rsid w:val="002D5507"/>
    <w:rsid w:val="002E6E1E"/>
    <w:rsid w:val="002F6273"/>
    <w:rsid w:val="0030384D"/>
    <w:rsid w:val="00305C7F"/>
    <w:rsid w:val="003179D2"/>
    <w:rsid w:val="00317CA0"/>
    <w:rsid w:val="003211CD"/>
    <w:rsid w:val="00325693"/>
    <w:rsid w:val="0032765F"/>
    <w:rsid w:val="00337E57"/>
    <w:rsid w:val="00340A6B"/>
    <w:rsid w:val="00342A5E"/>
    <w:rsid w:val="0035614F"/>
    <w:rsid w:val="0036362B"/>
    <w:rsid w:val="00366C6D"/>
    <w:rsid w:val="00370466"/>
    <w:rsid w:val="00373A67"/>
    <w:rsid w:val="00396D41"/>
    <w:rsid w:val="003A618A"/>
    <w:rsid w:val="003C55C7"/>
    <w:rsid w:val="003D1BE6"/>
    <w:rsid w:val="003D2C3D"/>
    <w:rsid w:val="003D2C9D"/>
    <w:rsid w:val="003D3BC5"/>
    <w:rsid w:val="003D5048"/>
    <w:rsid w:val="003E4CC8"/>
    <w:rsid w:val="003E7930"/>
    <w:rsid w:val="003E7EAB"/>
    <w:rsid w:val="003F1889"/>
    <w:rsid w:val="003F5C81"/>
    <w:rsid w:val="00400517"/>
    <w:rsid w:val="0040327A"/>
    <w:rsid w:val="00407C11"/>
    <w:rsid w:val="0041446A"/>
    <w:rsid w:val="00417B91"/>
    <w:rsid w:val="00420833"/>
    <w:rsid w:val="00421C29"/>
    <w:rsid w:val="004278E4"/>
    <w:rsid w:val="00433A72"/>
    <w:rsid w:val="00435FE9"/>
    <w:rsid w:val="0046263E"/>
    <w:rsid w:val="00467FEC"/>
    <w:rsid w:val="00471B0C"/>
    <w:rsid w:val="004768A8"/>
    <w:rsid w:val="00476947"/>
    <w:rsid w:val="004971E9"/>
    <w:rsid w:val="004B303A"/>
    <w:rsid w:val="004C09F7"/>
    <w:rsid w:val="004D0D81"/>
    <w:rsid w:val="004D4746"/>
    <w:rsid w:val="004E0BA4"/>
    <w:rsid w:val="004F4182"/>
    <w:rsid w:val="004F6746"/>
    <w:rsid w:val="00502805"/>
    <w:rsid w:val="00503806"/>
    <w:rsid w:val="005038EA"/>
    <w:rsid w:val="00511044"/>
    <w:rsid w:val="00511E54"/>
    <w:rsid w:val="005133C7"/>
    <w:rsid w:val="00516B06"/>
    <w:rsid w:val="00522930"/>
    <w:rsid w:val="00522AF1"/>
    <w:rsid w:val="0052529C"/>
    <w:rsid w:val="00535E8F"/>
    <w:rsid w:val="00543A4A"/>
    <w:rsid w:val="00545BAE"/>
    <w:rsid w:val="0055056D"/>
    <w:rsid w:val="0055179D"/>
    <w:rsid w:val="00555321"/>
    <w:rsid w:val="00562F82"/>
    <w:rsid w:val="0056542E"/>
    <w:rsid w:val="005657D8"/>
    <w:rsid w:val="00571006"/>
    <w:rsid w:val="00571522"/>
    <w:rsid w:val="00591666"/>
    <w:rsid w:val="005948DB"/>
    <w:rsid w:val="005A5DEE"/>
    <w:rsid w:val="005B0E2A"/>
    <w:rsid w:val="005C20DC"/>
    <w:rsid w:val="005C2166"/>
    <w:rsid w:val="005D5E5C"/>
    <w:rsid w:val="005E16D7"/>
    <w:rsid w:val="005E1FB6"/>
    <w:rsid w:val="005E2654"/>
    <w:rsid w:val="005E2B34"/>
    <w:rsid w:val="005E700F"/>
    <w:rsid w:val="005F02A1"/>
    <w:rsid w:val="005F07EF"/>
    <w:rsid w:val="005F0E5F"/>
    <w:rsid w:val="0060140B"/>
    <w:rsid w:val="00620A45"/>
    <w:rsid w:val="00623B17"/>
    <w:rsid w:val="00623DE5"/>
    <w:rsid w:val="00635DB0"/>
    <w:rsid w:val="00645602"/>
    <w:rsid w:val="0065142E"/>
    <w:rsid w:val="00673C05"/>
    <w:rsid w:val="00676C4F"/>
    <w:rsid w:val="00697F1F"/>
    <w:rsid w:val="006A09F0"/>
    <w:rsid w:val="006B08C0"/>
    <w:rsid w:val="006B1B3E"/>
    <w:rsid w:val="006B2D25"/>
    <w:rsid w:val="006B3CED"/>
    <w:rsid w:val="006B4126"/>
    <w:rsid w:val="006C1165"/>
    <w:rsid w:val="006C652C"/>
    <w:rsid w:val="006D29C1"/>
    <w:rsid w:val="006D620F"/>
    <w:rsid w:val="00701B58"/>
    <w:rsid w:val="00701E65"/>
    <w:rsid w:val="00703B49"/>
    <w:rsid w:val="00704B1F"/>
    <w:rsid w:val="00715E82"/>
    <w:rsid w:val="007166FD"/>
    <w:rsid w:val="00717A67"/>
    <w:rsid w:val="0072791E"/>
    <w:rsid w:val="007300ED"/>
    <w:rsid w:val="00741B27"/>
    <w:rsid w:val="00742DE7"/>
    <w:rsid w:val="007650AC"/>
    <w:rsid w:val="007704B3"/>
    <w:rsid w:val="00787387"/>
    <w:rsid w:val="007B098E"/>
    <w:rsid w:val="007D1CF1"/>
    <w:rsid w:val="007D7DE7"/>
    <w:rsid w:val="007E025A"/>
    <w:rsid w:val="007E6BAC"/>
    <w:rsid w:val="007E6D53"/>
    <w:rsid w:val="007F68B4"/>
    <w:rsid w:val="00800CAF"/>
    <w:rsid w:val="00811AF7"/>
    <w:rsid w:val="00816D2F"/>
    <w:rsid w:val="0082215F"/>
    <w:rsid w:val="00833EEA"/>
    <w:rsid w:val="008341F8"/>
    <w:rsid w:val="008361E0"/>
    <w:rsid w:val="00846769"/>
    <w:rsid w:val="00855888"/>
    <w:rsid w:val="008572CA"/>
    <w:rsid w:val="00864873"/>
    <w:rsid w:val="00866C35"/>
    <w:rsid w:val="00883644"/>
    <w:rsid w:val="00896FE3"/>
    <w:rsid w:val="008A09D1"/>
    <w:rsid w:val="008A195C"/>
    <w:rsid w:val="008A5B45"/>
    <w:rsid w:val="008B21E1"/>
    <w:rsid w:val="008B23BF"/>
    <w:rsid w:val="008B73B1"/>
    <w:rsid w:val="008C2A53"/>
    <w:rsid w:val="008C4897"/>
    <w:rsid w:val="008C495E"/>
    <w:rsid w:val="008E3F0D"/>
    <w:rsid w:val="008E57B8"/>
    <w:rsid w:val="008E7A3F"/>
    <w:rsid w:val="009024D3"/>
    <w:rsid w:val="0091060A"/>
    <w:rsid w:val="00911273"/>
    <w:rsid w:val="00915B3B"/>
    <w:rsid w:val="00921462"/>
    <w:rsid w:val="00931A83"/>
    <w:rsid w:val="0093771F"/>
    <w:rsid w:val="009456DB"/>
    <w:rsid w:val="0096428C"/>
    <w:rsid w:val="0098658B"/>
    <w:rsid w:val="00987C82"/>
    <w:rsid w:val="009B77B7"/>
    <w:rsid w:val="009C0FC1"/>
    <w:rsid w:val="009C4242"/>
    <w:rsid w:val="009C6B31"/>
    <w:rsid w:val="009D3C56"/>
    <w:rsid w:val="009E52B7"/>
    <w:rsid w:val="009E65D0"/>
    <w:rsid w:val="009F0598"/>
    <w:rsid w:val="009F662C"/>
    <w:rsid w:val="00A033CB"/>
    <w:rsid w:val="00A15B26"/>
    <w:rsid w:val="00A316CB"/>
    <w:rsid w:val="00A32E33"/>
    <w:rsid w:val="00A34FD5"/>
    <w:rsid w:val="00A4124C"/>
    <w:rsid w:val="00A5337C"/>
    <w:rsid w:val="00A533C4"/>
    <w:rsid w:val="00A77E0D"/>
    <w:rsid w:val="00AA69F5"/>
    <w:rsid w:val="00AB085B"/>
    <w:rsid w:val="00AB3B4D"/>
    <w:rsid w:val="00AC41D1"/>
    <w:rsid w:val="00AD2180"/>
    <w:rsid w:val="00AD2437"/>
    <w:rsid w:val="00B017DE"/>
    <w:rsid w:val="00B0199C"/>
    <w:rsid w:val="00B11925"/>
    <w:rsid w:val="00B204DD"/>
    <w:rsid w:val="00B235B0"/>
    <w:rsid w:val="00B25AF1"/>
    <w:rsid w:val="00B3079D"/>
    <w:rsid w:val="00B330C9"/>
    <w:rsid w:val="00B42197"/>
    <w:rsid w:val="00B441A9"/>
    <w:rsid w:val="00B52FE6"/>
    <w:rsid w:val="00B65B2E"/>
    <w:rsid w:val="00B675A9"/>
    <w:rsid w:val="00B75796"/>
    <w:rsid w:val="00B80838"/>
    <w:rsid w:val="00B83A65"/>
    <w:rsid w:val="00B840A9"/>
    <w:rsid w:val="00B87C4A"/>
    <w:rsid w:val="00BB2D4D"/>
    <w:rsid w:val="00BB44DD"/>
    <w:rsid w:val="00BC03CE"/>
    <w:rsid w:val="00BC0542"/>
    <w:rsid w:val="00BC2FEB"/>
    <w:rsid w:val="00BC3AAF"/>
    <w:rsid w:val="00BC52F6"/>
    <w:rsid w:val="00BC6A26"/>
    <w:rsid w:val="00BD6337"/>
    <w:rsid w:val="00BD635B"/>
    <w:rsid w:val="00BF3553"/>
    <w:rsid w:val="00C000E9"/>
    <w:rsid w:val="00C0278F"/>
    <w:rsid w:val="00C10532"/>
    <w:rsid w:val="00C25AE5"/>
    <w:rsid w:val="00C31711"/>
    <w:rsid w:val="00C40E8D"/>
    <w:rsid w:val="00C7393F"/>
    <w:rsid w:val="00C7583E"/>
    <w:rsid w:val="00C8517F"/>
    <w:rsid w:val="00C90F5E"/>
    <w:rsid w:val="00CA0455"/>
    <w:rsid w:val="00CA4C73"/>
    <w:rsid w:val="00CA5526"/>
    <w:rsid w:val="00CA76C2"/>
    <w:rsid w:val="00CA7B23"/>
    <w:rsid w:val="00CC680C"/>
    <w:rsid w:val="00CC6EEE"/>
    <w:rsid w:val="00CC7758"/>
    <w:rsid w:val="00CE333E"/>
    <w:rsid w:val="00CE584B"/>
    <w:rsid w:val="00CE73BE"/>
    <w:rsid w:val="00CF69D1"/>
    <w:rsid w:val="00D03CAB"/>
    <w:rsid w:val="00D11CB4"/>
    <w:rsid w:val="00D11E26"/>
    <w:rsid w:val="00D12AF9"/>
    <w:rsid w:val="00D15C5F"/>
    <w:rsid w:val="00D22944"/>
    <w:rsid w:val="00D26046"/>
    <w:rsid w:val="00D446D0"/>
    <w:rsid w:val="00D5098A"/>
    <w:rsid w:val="00D57141"/>
    <w:rsid w:val="00D60456"/>
    <w:rsid w:val="00D61DB7"/>
    <w:rsid w:val="00D67100"/>
    <w:rsid w:val="00D721EE"/>
    <w:rsid w:val="00D91EE5"/>
    <w:rsid w:val="00D93881"/>
    <w:rsid w:val="00D951A2"/>
    <w:rsid w:val="00D9682D"/>
    <w:rsid w:val="00DB2242"/>
    <w:rsid w:val="00DB7BB7"/>
    <w:rsid w:val="00DC686F"/>
    <w:rsid w:val="00DD51E3"/>
    <w:rsid w:val="00DF2E03"/>
    <w:rsid w:val="00DF6D97"/>
    <w:rsid w:val="00E13A0A"/>
    <w:rsid w:val="00E17696"/>
    <w:rsid w:val="00E217EF"/>
    <w:rsid w:val="00E24262"/>
    <w:rsid w:val="00E32B6F"/>
    <w:rsid w:val="00E41403"/>
    <w:rsid w:val="00E423AE"/>
    <w:rsid w:val="00E47419"/>
    <w:rsid w:val="00E50219"/>
    <w:rsid w:val="00E602F1"/>
    <w:rsid w:val="00E61834"/>
    <w:rsid w:val="00E70855"/>
    <w:rsid w:val="00E72468"/>
    <w:rsid w:val="00E77380"/>
    <w:rsid w:val="00E81996"/>
    <w:rsid w:val="00E86383"/>
    <w:rsid w:val="00E90CA0"/>
    <w:rsid w:val="00E93BEA"/>
    <w:rsid w:val="00E9633B"/>
    <w:rsid w:val="00EA68D3"/>
    <w:rsid w:val="00EB19C4"/>
    <w:rsid w:val="00EB2F16"/>
    <w:rsid w:val="00EB313F"/>
    <w:rsid w:val="00EC7E48"/>
    <w:rsid w:val="00ED06FA"/>
    <w:rsid w:val="00ED29D0"/>
    <w:rsid w:val="00EE3D3D"/>
    <w:rsid w:val="00EE4A4A"/>
    <w:rsid w:val="00EE4C8C"/>
    <w:rsid w:val="00EE5D32"/>
    <w:rsid w:val="00EF420C"/>
    <w:rsid w:val="00F02218"/>
    <w:rsid w:val="00F0238B"/>
    <w:rsid w:val="00F067EF"/>
    <w:rsid w:val="00F11106"/>
    <w:rsid w:val="00F170D4"/>
    <w:rsid w:val="00F3100C"/>
    <w:rsid w:val="00F43963"/>
    <w:rsid w:val="00F44190"/>
    <w:rsid w:val="00F61B14"/>
    <w:rsid w:val="00F65F94"/>
    <w:rsid w:val="00F75793"/>
    <w:rsid w:val="00FA2A91"/>
    <w:rsid w:val="00FC45CC"/>
    <w:rsid w:val="00FC6B1D"/>
    <w:rsid w:val="00FE4E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CDE8E7B"/>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 w:type="character" w:customStyle="1" w:styleId="hps">
    <w:name w:val="hps"/>
    <w:basedOn w:val="Domylnaczcionkaakapitu"/>
    <w:rsid w:val="0056542E"/>
  </w:style>
  <w:style w:type="character" w:styleId="Pogrubienie">
    <w:name w:val="Strong"/>
    <w:basedOn w:val="Domylnaczcionkaakapitu"/>
    <w:uiPriority w:val="22"/>
    <w:qFormat/>
    <w:rsid w:val="0096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9083">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19522434">
      <w:bodyDiv w:val="1"/>
      <w:marLeft w:val="0"/>
      <w:marRight w:val="0"/>
      <w:marTop w:val="0"/>
      <w:marBottom w:val="0"/>
      <w:divBdr>
        <w:top w:val="none" w:sz="0" w:space="0" w:color="auto"/>
        <w:left w:val="none" w:sz="0" w:space="0" w:color="auto"/>
        <w:bottom w:val="none" w:sz="0" w:space="0" w:color="auto"/>
        <w:right w:val="none" w:sz="0" w:space="0" w:color="auto"/>
      </w:divBdr>
    </w:div>
    <w:div w:id="425806488">
      <w:bodyDiv w:val="1"/>
      <w:marLeft w:val="0"/>
      <w:marRight w:val="0"/>
      <w:marTop w:val="0"/>
      <w:marBottom w:val="0"/>
      <w:divBdr>
        <w:top w:val="none" w:sz="0" w:space="0" w:color="auto"/>
        <w:left w:val="none" w:sz="0" w:space="0" w:color="auto"/>
        <w:bottom w:val="none" w:sz="0" w:space="0" w:color="auto"/>
        <w:right w:val="none" w:sz="0" w:space="0" w:color="auto"/>
      </w:divBdr>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537401205">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656229097">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930703432">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038093179">
      <w:bodyDiv w:val="1"/>
      <w:marLeft w:val="0"/>
      <w:marRight w:val="0"/>
      <w:marTop w:val="0"/>
      <w:marBottom w:val="0"/>
      <w:divBdr>
        <w:top w:val="none" w:sz="0" w:space="0" w:color="auto"/>
        <w:left w:val="none" w:sz="0" w:space="0" w:color="auto"/>
        <w:bottom w:val="none" w:sz="0" w:space="0" w:color="auto"/>
        <w:right w:val="none" w:sz="0" w:space="0" w:color="auto"/>
      </w:divBdr>
    </w:div>
    <w:div w:id="1040595264">
      <w:bodyDiv w:val="1"/>
      <w:marLeft w:val="0"/>
      <w:marRight w:val="0"/>
      <w:marTop w:val="0"/>
      <w:marBottom w:val="0"/>
      <w:divBdr>
        <w:top w:val="none" w:sz="0" w:space="0" w:color="auto"/>
        <w:left w:val="none" w:sz="0" w:space="0" w:color="auto"/>
        <w:bottom w:val="none" w:sz="0" w:space="0" w:color="auto"/>
        <w:right w:val="none" w:sz="0" w:space="0" w:color="auto"/>
      </w:divBdr>
    </w:div>
    <w:div w:id="1079864033">
      <w:bodyDiv w:val="1"/>
      <w:marLeft w:val="0"/>
      <w:marRight w:val="0"/>
      <w:marTop w:val="0"/>
      <w:marBottom w:val="0"/>
      <w:divBdr>
        <w:top w:val="none" w:sz="0" w:space="0" w:color="auto"/>
        <w:left w:val="none" w:sz="0" w:space="0" w:color="auto"/>
        <w:bottom w:val="none" w:sz="0" w:space="0" w:color="auto"/>
        <w:right w:val="none" w:sz="0" w:space="0" w:color="auto"/>
      </w:divBdr>
    </w:div>
    <w:div w:id="1100685794">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89508628">
      <w:bodyDiv w:val="1"/>
      <w:marLeft w:val="0"/>
      <w:marRight w:val="0"/>
      <w:marTop w:val="0"/>
      <w:marBottom w:val="0"/>
      <w:divBdr>
        <w:top w:val="none" w:sz="0" w:space="0" w:color="auto"/>
        <w:left w:val="none" w:sz="0" w:space="0" w:color="auto"/>
        <w:bottom w:val="none" w:sz="0" w:space="0" w:color="auto"/>
        <w:right w:val="none" w:sz="0" w:space="0" w:color="auto"/>
      </w:divBdr>
    </w:div>
    <w:div w:id="1324626875">
      <w:bodyDiv w:val="1"/>
      <w:marLeft w:val="0"/>
      <w:marRight w:val="0"/>
      <w:marTop w:val="0"/>
      <w:marBottom w:val="0"/>
      <w:divBdr>
        <w:top w:val="none" w:sz="0" w:space="0" w:color="auto"/>
        <w:left w:val="none" w:sz="0" w:space="0" w:color="auto"/>
        <w:bottom w:val="none" w:sz="0" w:space="0" w:color="auto"/>
        <w:right w:val="none" w:sz="0" w:space="0" w:color="auto"/>
      </w:divBdr>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55431841">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8627">
      <w:bodyDiv w:val="1"/>
      <w:marLeft w:val="0"/>
      <w:marRight w:val="0"/>
      <w:marTop w:val="0"/>
      <w:marBottom w:val="0"/>
      <w:divBdr>
        <w:top w:val="none" w:sz="0" w:space="0" w:color="auto"/>
        <w:left w:val="none" w:sz="0" w:space="0" w:color="auto"/>
        <w:bottom w:val="none" w:sz="0" w:space="0" w:color="auto"/>
        <w:right w:val="none" w:sz="0" w:space="0" w:color="auto"/>
      </w:divBdr>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35A6-82E3-4F88-9DBD-407598DF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2715</Words>
  <Characters>16293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5</cp:revision>
  <cp:lastPrinted>2019-09-19T13:16:00Z</cp:lastPrinted>
  <dcterms:created xsi:type="dcterms:W3CDTF">2019-09-19T13:17:00Z</dcterms:created>
  <dcterms:modified xsi:type="dcterms:W3CDTF">2019-10-01T10:06:00Z</dcterms:modified>
</cp:coreProperties>
</file>