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4C" w:rsidRPr="007A3C94" w:rsidRDefault="00890C4C" w:rsidP="00341F0C">
      <w:pPr>
        <w:pStyle w:val="Nagwek"/>
        <w:tabs>
          <w:tab w:val="clear" w:pos="4536"/>
        </w:tabs>
        <w:spacing w:before="120" w:after="120"/>
        <w:jc w:val="both"/>
        <w:rPr>
          <w:rFonts w:cstheme="minorHAnsi"/>
          <w:b/>
        </w:rPr>
      </w:pPr>
      <w:r w:rsidRPr="007A3C94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3D1" w:rsidRPr="007A3C94" w:rsidRDefault="002533D1" w:rsidP="00341F0C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104A3E" w:rsidRPr="007A3C94" w:rsidRDefault="00104A3E" w:rsidP="00104A3E">
      <w:pPr>
        <w:autoSpaceDE w:val="0"/>
        <w:spacing w:line="360" w:lineRule="auto"/>
        <w:ind w:left="770"/>
        <w:contextualSpacing/>
        <w:jc w:val="center"/>
        <w:rPr>
          <w:rFonts w:cstheme="minorHAnsi"/>
          <w:b/>
          <w:sz w:val="28"/>
          <w:szCs w:val="28"/>
        </w:rPr>
      </w:pPr>
      <w:r w:rsidRPr="007A3C94">
        <w:rPr>
          <w:rFonts w:cstheme="minorHAnsi"/>
          <w:b/>
          <w:sz w:val="28"/>
          <w:szCs w:val="28"/>
        </w:rPr>
        <w:t>Zarząd Województwa Dolnośląskiego, pełniący funkcję Instytucji Zarządzającej Regionalnym Programem Operacyjnym Województwa Dolnośląskiego 2014-2020 oraz</w:t>
      </w:r>
    </w:p>
    <w:p w:rsidR="00104A3E" w:rsidRPr="007A3C94" w:rsidRDefault="00104A3E" w:rsidP="00104A3E">
      <w:pPr>
        <w:autoSpaceDE w:val="0"/>
        <w:spacing w:line="360" w:lineRule="auto"/>
        <w:ind w:left="770"/>
        <w:contextualSpacing/>
        <w:jc w:val="center"/>
        <w:rPr>
          <w:rFonts w:cstheme="minorHAnsi"/>
          <w:b/>
          <w:sz w:val="28"/>
          <w:szCs w:val="28"/>
        </w:rPr>
      </w:pPr>
      <w:r w:rsidRPr="007A3C94">
        <w:rPr>
          <w:rFonts w:cstheme="minorHAnsi"/>
          <w:b/>
          <w:sz w:val="28"/>
          <w:szCs w:val="28"/>
        </w:rPr>
        <w:t xml:space="preserve">Miasto Jelenia Góra – lider ZIT AJ, pełniące funkcję Instytucji Pośredniczącej w ramach instrumentu Zintegrowane Inwestycje Terytorialne Aglomeracji Jeleniogórskiej </w:t>
      </w:r>
    </w:p>
    <w:p w:rsidR="00104A3E" w:rsidRPr="007A3C94" w:rsidRDefault="00104A3E" w:rsidP="007A3C94">
      <w:pPr>
        <w:autoSpaceDE w:val="0"/>
        <w:spacing w:after="0" w:line="240" w:lineRule="auto"/>
        <w:ind w:left="771"/>
        <w:contextualSpacing/>
        <w:jc w:val="center"/>
        <w:rPr>
          <w:rFonts w:cstheme="minorHAnsi"/>
          <w:b/>
          <w:sz w:val="28"/>
          <w:szCs w:val="28"/>
        </w:rPr>
      </w:pPr>
    </w:p>
    <w:p w:rsidR="008C79E0" w:rsidRPr="007A3C94" w:rsidRDefault="008C79E0" w:rsidP="00341F0C">
      <w:pPr>
        <w:autoSpaceDE w:val="0"/>
        <w:spacing w:line="36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7A3C94">
        <w:rPr>
          <w:rFonts w:cstheme="minorHAnsi"/>
          <w:b/>
          <w:bCs/>
          <w:sz w:val="28"/>
          <w:szCs w:val="28"/>
        </w:rPr>
        <w:t>ogłasza nabór wniosków o dofinansowanie realizacji projektów</w:t>
      </w:r>
    </w:p>
    <w:p w:rsidR="008C79E0" w:rsidRPr="007A3C94" w:rsidRDefault="008C79E0" w:rsidP="00341F0C">
      <w:pPr>
        <w:autoSpaceDE w:val="0"/>
        <w:spacing w:line="36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7A3C94">
        <w:rPr>
          <w:rFonts w:cstheme="minorHAnsi"/>
          <w:b/>
          <w:bCs/>
          <w:sz w:val="28"/>
          <w:szCs w:val="28"/>
        </w:rPr>
        <w:t>ze środków Europejskiego Funduszu Rozwoju Regionalnego</w:t>
      </w:r>
    </w:p>
    <w:p w:rsidR="008C79E0" w:rsidRPr="007A3C94" w:rsidRDefault="008C79E0" w:rsidP="00341F0C">
      <w:pPr>
        <w:autoSpaceDE w:val="0"/>
        <w:spacing w:line="36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7A3C94">
        <w:rPr>
          <w:rFonts w:cstheme="minorHAnsi"/>
          <w:b/>
          <w:bCs/>
          <w:sz w:val="28"/>
          <w:szCs w:val="28"/>
        </w:rPr>
        <w:t>w  ramach Regionalnego Programu Operacyjnego Województwa Dolnośląskiego 2014-2020</w:t>
      </w:r>
    </w:p>
    <w:p w:rsidR="00104A3E" w:rsidRPr="007A3C94" w:rsidRDefault="00104A3E" w:rsidP="00104A3E">
      <w:pPr>
        <w:pStyle w:val="Nagwek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A3C94">
        <w:rPr>
          <w:rFonts w:cstheme="minorHAnsi"/>
          <w:b/>
          <w:sz w:val="28"/>
          <w:szCs w:val="28"/>
        </w:rPr>
        <w:t>Oś priorytetowa 7 Infrastruktura edukacyjna</w:t>
      </w:r>
    </w:p>
    <w:p w:rsidR="00104A3E" w:rsidRPr="007A3C94" w:rsidRDefault="00104A3E" w:rsidP="00104A3E">
      <w:pPr>
        <w:pStyle w:val="Nagwek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Toc534813895"/>
      <w:r w:rsidRPr="007A3C94">
        <w:rPr>
          <w:rFonts w:cstheme="minorHAnsi"/>
          <w:b/>
          <w:bCs/>
          <w:sz w:val="28"/>
          <w:szCs w:val="28"/>
        </w:rPr>
        <w:t xml:space="preserve">Działanie 7.1. </w:t>
      </w:r>
      <w:bookmarkStart w:id="1" w:name="_Hlk17887032"/>
      <w:r w:rsidRPr="007A3C94">
        <w:rPr>
          <w:rFonts w:cstheme="minorHAnsi"/>
          <w:b/>
          <w:bCs/>
          <w:sz w:val="28"/>
          <w:szCs w:val="28"/>
        </w:rPr>
        <w:t>Inwestycje w edukację przedszkolną, podstawową i gimnazjalną</w:t>
      </w:r>
      <w:bookmarkEnd w:id="0"/>
      <w:bookmarkEnd w:id="1"/>
    </w:p>
    <w:p w:rsidR="00104A3E" w:rsidRPr="007A3C94" w:rsidRDefault="00104A3E" w:rsidP="00104A3E">
      <w:pPr>
        <w:pStyle w:val="Nagwek"/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A3C94">
        <w:rPr>
          <w:rFonts w:cstheme="minorHAnsi"/>
          <w:b/>
          <w:sz w:val="28"/>
          <w:szCs w:val="28"/>
          <w:u w:val="single"/>
        </w:rPr>
        <w:t>Poddziałanie 7.1.3 Inwestycje w edukację przedszkolną, podstawową i gimnazjalną – ZIT AJ</w:t>
      </w:r>
    </w:p>
    <w:p w:rsidR="007A3C94" w:rsidRPr="007A3C94" w:rsidRDefault="007A3C94" w:rsidP="007A3C94">
      <w:pPr>
        <w:pStyle w:val="Nagwek"/>
        <w:jc w:val="center"/>
        <w:rPr>
          <w:rFonts w:cstheme="minorHAnsi"/>
          <w:b/>
          <w:sz w:val="28"/>
          <w:szCs w:val="28"/>
          <w:u w:val="single"/>
        </w:rPr>
      </w:pPr>
    </w:p>
    <w:p w:rsidR="00104A3E" w:rsidRPr="007A3C94" w:rsidRDefault="00104A3E" w:rsidP="00104A3E">
      <w:pPr>
        <w:pStyle w:val="Nagwek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7A3C94">
        <w:rPr>
          <w:rFonts w:cstheme="minorHAnsi"/>
          <w:b/>
          <w:sz w:val="28"/>
          <w:szCs w:val="28"/>
        </w:rPr>
        <w:t>[7.1 A]</w:t>
      </w:r>
      <w:r w:rsidR="00693C90">
        <w:rPr>
          <w:rFonts w:cstheme="minorHAnsi"/>
          <w:b/>
          <w:sz w:val="28"/>
          <w:szCs w:val="28"/>
        </w:rPr>
        <w:t xml:space="preserve"> </w:t>
      </w:r>
      <w:r w:rsidRPr="007A3C94">
        <w:rPr>
          <w:rFonts w:cstheme="minorHAnsi"/>
          <w:b/>
          <w:bCs/>
          <w:sz w:val="28"/>
          <w:szCs w:val="28"/>
        </w:rPr>
        <w:t>Przedsięwzięcia z zakresu tworzenia nowych miejsc dla dzieci w wieku przedszkolnym i wypełniania luki w dostępie do tego typu usług realizowane poprzez przebudowę, rozbudowę, adaptację, budowę (w tym także zakupu wyposażenia) budynków przedszkolnych oraz innych form wychowania przedszkolnego</w:t>
      </w:r>
    </w:p>
    <w:p w:rsidR="00104A3E" w:rsidRPr="007A3C94" w:rsidRDefault="00104A3E" w:rsidP="00104A3E">
      <w:pPr>
        <w:pStyle w:val="Nagwek"/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104A3E" w:rsidRPr="007A3C94" w:rsidRDefault="00104A3E" w:rsidP="00104A3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A3C94">
        <w:rPr>
          <w:rFonts w:cstheme="minorHAnsi"/>
          <w:b/>
          <w:sz w:val="28"/>
          <w:szCs w:val="28"/>
        </w:rPr>
        <w:t xml:space="preserve">Nr naboru </w:t>
      </w:r>
      <w:bookmarkStart w:id="2" w:name="_Hlk18400599"/>
      <w:r w:rsidRPr="007A3C94">
        <w:rPr>
          <w:rFonts w:cstheme="minorHAnsi"/>
          <w:b/>
          <w:sz w:val="28"/>
          <w:szCs w:val="28"/>
        </w:rPr>
        <w:t>RPDS.07.01.03-IZ.00-02-365/19</w:t>
      </w:r>
      <w:bookmarkEnd w:id="2"/>
    </w:p>
    <w:p w:rsidR="007A3C94" w:rsidRPr="007A3C94" w:rsidRDefault="007A3C94" w:rsidP="007A3C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04A3E" w:rsidRPr="007A3C94" w:rsidRDefault="00104A3E" w:rsidP="00104A3E">
      <w:pPr>
        <w:pStyle w:val="Nagwek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A3C94">
        <w:rPr>
          <w:rFonts w:cstheme="minorHAnsi"/>
          <w:b/>
          <w:sz w:val="28"/>
          <w:szCs w:val="28"/>
        </w:rPr>
        <w:t>Wrocław, październik 2019 r.</w:t>
      </w:r>
    </w:p>
    <w:p w:rsidR="009938A4" w:rsidRPr="007A3C94" w:rsidRDefault="001F3778" w:rsidP="00104A3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A3C94">
        <w:rPr>
          <w:rFonts w:asciiTheme="minorHAnsi" w:hAnsiTheme="minorHAnsi" w:cstheme="minorHAnsi"/>
          <w:sz w:val="28"/>
          <w:szCs w:val="28"/>
        </w:rPr>
        <w:lastRenderedPageBreak/>
        <w:t xml:space="preserve">I . </w:t>
      </w:r>
      <w:r w:rsidR="009938A4" w:rsidRPr="007A3C94">
        <w:rPr>
          <w:rFonts w:asciiTheme="minorHAnsi" w:hAnsiTheme="minorHAnsi" w:cstheme="minorHAnsi"/>
          <w:sz w:val="28"/>
          <w:szCs w:val="28"/>
        </w:rPr>
        <w:t>Informacje ogólne</w:t>
      </w:r>
    </w:p>
    <w:p w:rsidR="007A3C94" w:rsidRPr="007A3C94" w:rsidRDefault="002B0785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A3C94">
        <w:rPr>
          <w:rFonts w:cstheme="minorHAnsi"/>
        </w:rPr>
        <w:t xml:space="preserve"> </w:t>
      </w:r>
      <w:r w:rsidR="007A3C94" w:rsidRPr="007A3C94">
        <w:rPr>
          <w:rFonts w:ascii="Calibri" w:eastAsia="Calibri" w:hAnsi="Calibri" w:cs="Calibri"/>
          <w:sz w:val="24"/>
          <w:szCs w:val="24"/>
          <w:lang w:eastAsia="pl-PL"/>
        </w:rPr>
        <w:t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 – Oś priorytetowa 7Infrastruktura edukacyjna, Działanie 7.1</w:t>
      </w:r>
      <w:r w:rsidR="0000481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7A3C94" w:rsidRPr="007A3C94">
        <w:rPr>
          <w:rFonts w:ascii="Calibri" w:eastAsia="Calibri" w:hAnsi="Calibri" w:cs="Calibri"/>
          <w:sz w:val="24"/>
          <w:szCs w:val="24"/>
          <w:lang w:eastAsia="pl-PL"/>
        </w:rPr>
        <w:t xml:space="preserve">Inwestycje w edukację przedszkolną, podstawową i gimnazjalną, </w:t>
      </w:r>
      <w:r w:rsidR="007A3C94" w:rsidRPr="007A3C94">
        <w:rPr>
          <w:rFonts w:ascii="Calibri" w:eastAsia="Calibri" w:hAnsi="Calibri" w:cs="Calibri"/>
          <w:b/>
          <w:bCs/>
          <w:sz w:val="24"/>
          <w:szCs w:val="24"/>
          <w:lang w:eastAsia="pl-PL"/>
        </w:rPr>
        <w:t>Poddziałanie 7.1.3 Inwestycje w edukację przedszkolną, podstawową i gimnazjalną</w:t>
      </w:r>
      <w:r w:rsidR="007812C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="007A3C94" w:rsidRPr="007A3C94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– ZIT AJ.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b/>
          <w:strike/>
          <w:sz w:val="24"/>
          <w:szCs w:val="24"/>
          <w:lang w:eastAsia="pl-PL"/>
        </w:rPr>
      </w:pPr>
      <w:r w:rsidRPr="007A3C94">
        <w:rPr>
          <w:rFonts w:ascii="Calibri" w:eastAsia="Calibri" w:hAnsi="Calibri" w:cs="Calibri"/>
          <w:sz w:val="24"/>
          <w:szCs w:val="24"/>
          <w:lang w:eastAsia="pl-PL"/>
        </w:rPr>
        <w:t xml:space="preserve">Przez konkurs ogłaszany w ramach ZIT AJ rozumie się prowadzony w trybie konkursowym nabór wniosków o dofinansowanie ogłaszany na projekty </w:t>
      </w:r>
      <w:r w:rsidRPr="007A3C9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realizowane </w:t>
      </w:r>
      <w:r w:rsidRPr="007A3C94">
        <w:rPr>
          <w:rFonts w:ascii="Calibri" w:eastAsia="Calibri" w:hAnsi="Calibri" w:cs="Calibri"/>
          <w:b/>
          <w:bCs/>
          <w:sz w:val="24"/>
          <w:szCs w:val="24"/>
          <w:lang w:eastAsia="pl-PL"/>
        </w:rPr>
        <w:t>na terenie Aglomeracji Jeleniogórskiej, określonej w Strategii</w:t>
      </w:r>
      <w:r w:rsidRPr="007A3C9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ZIT AJ, </w:t>
      </w:r>
      <w:r w:rsidRPr="007A3C94">
        <w:rPr>
          <w:rFonts w:ascii="Calibri" w:eastAsia="Calibri" w:hAnsi="Calibri" w:cs="Calibri"/>
          <w:sz w:val="24"/>
          <w:szCs w:val="24"/>
          <w:lang w:eastAsia="pl-PL"/>
        </w:rPr>
        <w:t>tj. na terenie: Miasta i Gminy Gryfów Śląski, Miasta Jelenia Góra, Gminy Janowice Wielkie, Gminy Jeżów Sudecki, Miasta Karpacz, Miasta Kowary, Miasta i Gminy Lubomierz, Miasta i Gminy Mirsk, Gminy Mysłakowic</w:t>
      </w:r>
      <w:bookmarkStart w:id="3" w:name="_GoBack"/>
      <w:bookmarkEnd w:id="3"/>
      <w:r w:rsidRPr="007A3C94">
        <w:rPr>
          <w:rFonts w:ascii="Calibri" w:eastAsia="Calibri" w:hAnsi="Calibri" w:cs="Calibri"/>
          <w:sz w:val="24"/>
          <w:szCs w:val="24"/>
          <w:lang w:eastAsia="pl-PL"/>
        </w:rPr>
        <w:t>e, Miasta Piechowice, Gminy Pielgrzymka, Gminy Podgórzyn, Gminy Stara Kamienica, Miasta Szklarska Poręba, Miasta i Gminy Świerzawa, Miasta i Gminy Wleń, Miasta Wojcieszów, Miasta Złotoryja.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i/>
          <w:iCs/>
          <w:color w:val="000000"/>
          <w:sz w:val="24"/>
          <w:szCs w:val="24"/>
          <w:highlight w:val="lightGray"/>
          <w:lang w:eastAsia="pl-PL"/>
        </w:rPr>
      </w:pP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7A3C94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pl-PL"/>
        </w:rPr>
        <w:t>Jeden Wnioskodawca w ramach naboru może złożyć tylko jeden wniosek o dofinansowanie</w:t>
      </w:r>
      <w:r w:rsidRPr="007A3C94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A3C94">
        <w:rPr>
          <w:rFonts w:ascii="Calibri" w:eastAsia="Calibri" w:hAnsi="Calibri" w:cs="Calibri"/>
          <w:sz w:val="24"/>
          <w:szCs w:val="24"/>
          <w:lang w:eastAsia="pl-PL"/>
        </w:rPr>
        <w:t xml:space="preserve">Regulamin oraz wszystkie niezbędne do złożenia w konkursie dokumenty są dostępne na stronie internetowej RPO WD 2014-2020: </w:t>
      </w:r>
      <w:hyperlink r:id="rId9" w:history="1">
        <w:r w:rsidRPr="007A3C94">
          <w:rPr>
            <w:rFonts w:ascii="Calibri" w:eastAsia="Calibri" w:hAnsi="Calibri" w:cs="Calibri"/>
            <w:color w:val="0563C1"/>
            <w:sz w:val="24"/>
            <w:u w:val="single"/>
            <w:lang w:eastAsia="pl-PL"/>
          </w:rPr>
          <w:t>http://rpo.dolnyslask.pl/</w:t>
        </w:r>
      </w:hyperlink>
      <w:r w:rsidRPr="007A3C94">
        <w:rPr>
          <w:rFonts w:ascii="Calibri" w:eastAsia="Calibri" w:hAnsi="Calibri" w:cs="Calibri"/>
          <w:sz w:val="24"/>
          <w:szCs w:val="24"/>
          <w:u w:val="single" w:color="0000FF"/>
          <w:lang w:eastAsia="pl-PL"/>
        </w:rPr>
        <w:t>,</w:t>
      </w:r>
      <w:r w:rsidRPr="007A3C94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bookmarkStart w:id="4" w:name="_Hlk18508953"/>
      <w:r w:rsidRPr="007A3C94">
        <w:rPr>
          <w:rFonts w:ascii="Calibri" w:eastAsia="Calibri" w:hAnsi="Calibri" w:cs="Calibri"/>
          <w:sz w:val="24"/>
          <w:szCs w:val="24"/>
          <w:lang w:eastAsia="pl-PL"/>
        </w:rPr>
        <w:t>na stronie</w:t>
      </w:r>
      <w:r w:rsidRPr="001D710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A3C94">
        <w:rPr>
          <w:rFonts w:ascii="Calibri" w:eastAsia="Calibri" w:hAnsi="Calibri" w:cs="Calibri"/>
          <w:sz w:val="24"/>
          <w:szCs w:val="24"/>
          <w:lang w:eastAsia="pl-PL"/>
        </w:rPr>
        <w:t>ZITAJ:</w:t>
      </w:r>
      <w:r w:rsidRPr="001D710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hyperlink w:history="1"/>
      <w:hyperlink r:id="rId10" w:history="1">
        <w:r w:rsidRPr="007A3C94">
          <w:rPr>
            <w:rFonts w:ascii="Calibri" w:eastAsia="Calibri" w:hAnsi="Calibri" w:cs="Calibri"/>
            <w:color w:val="0563C1"/>
            <w:sz w:val="24"/>
            <w:u w:val="single"/>
            <w:lang w:eastAsia="pl-PL"/>
          </w:rPr>
          <w:t>https://zitaj.jeleniagora.pl</w:t>
        </w:r>
      </w:hyperlink>
      <w:bookmarkEnd w:id="4"/>
      <w:r w:rsidR="00693C90" w:rsidRPr="00693C90">
        <w:rPr>
          <w:rFonts w:ascii="Calibri" w:eastAsia="Calibri" w:hAnsi="Calibri" w:cs="Calibri"/>
          <w:color w:val="0563C1"/>
          <w:sz w:val="24"/>
          <w:lang w:eastAsia="pl-PL"/>
        </w:rPr>
        <w:t xml:space="preserve"> </w:t>
      </w:r>
      <w:r w:rsidRPr="007A3C94">
        <w:rPr>
          <w:rFonts w:ascii="Calibri" w:eastAsia="Calibri" w:hAnsi="Calibri" w:cs="Calibri"/>
          <w:sz w:val="24"/>
          <w:szCs w:val="24"/>
          <w:lang w:eastAsia="pl-PL"/>
        </w:rPr>
        <w:t>oraz na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A3C94">
        <w:rPr>
          <w:rFonts w:ascii="Calibri" w:eastAsia="Calibri" w:hAnsi="Calibri" w:cs="Calibri"/>
          <w:sz w:val="24"/>
          <w:szCs w:val="24"/>
          <w:lang w:eastAsia="pl-PL"/>
        </w:rPr>
        <w:t xml:space="preserve">portalu Funduszy Europejskich: </w:t>
      </w:r>
      <w:hyperlink r:id="rId11" w:history="1">
        <w:r w:rsidRPr="007A3C94">
          <w:rPr>
            <w:rFonts w:ascii="Calibri" w:eastAsia="Calibri" w:hAnsi="Calibri" w:cs="Calibri"/>
            <w:color w:val="0563C1"/>
            <w:sz w:val="24"/>
            <w:u w:val="single"/>
            <w:lang w:eastAsia="pl-PL"/>
          </w:rPr>
          <w:t>http://www.funduszeeuropejskie.gov.pl</w:t>
        </w:r>
      </w:hyperlink>
      <w:r w:rsidRPr="007A3C94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A3C9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Przystąpienie do konkursu jest równoznaczne z akceptacją przez Wnioskodawcę postanowień </w:t>
      </w:r>
      <w:r w:rsidR="00693C90">
        <w:rPr>
          <w:rFonts w:ascii="Calibri" w:eastAsia="Calibri" w:hAnsi="Calibri" w:cs="Calibri"/>
          <w:b/>
          <w:bCs/>
          <w:sz w:val="24"/>
          <w:szCs w:val="24"/>
          <w:lang w:eastAsia="pl-PL"/>
        </w:rPr>
        <w:t>R</w:t>
      </w:r>
      <w:r w:rsidRPr="007A3C94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egulaminu. 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A3C94">
        <w:rPr>
          <w:rFonts w:ascii="Calibri" w:eastAsia="Calibri" w:hAnsi="Calibri" w:cs="Calibri"/>
          <w:sz w:val="24"/>
          <w:szCs w:val="24"/>
          <w:lang w:eastAsia="pl-PL"/>
        </w:rPr>
        <w:t xml:space="preserve">W kwestiach nieuregulowanych niniejszym regulaminem konkursu, zastosowanie mają odpowiednie przepisy prawa polskiego i Unii Europejskiej. 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A3C9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Wybór projektów do dofinansowania jest przeprowadzany w sposób przejrzysty, rzetelny  i bezstronny. Wnioskodawcom zapewniony jest równy dostęp do informacji o warunkach i sposobie wyboru projektów do dofinansowania oraz równe traktowanie. 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7A3C94">
        <w:rPr>
          <w:rFonts w:ascii="Calibri" w:eastAsia="Calibri" w:hAnsi="Calibri" w:cs="Calibri"/>
          <w:sz w:val="24"/>
          <w:szCs w:val="24"/>
          <w:lang w:eastAsia="pl-PL"/>
        </w:rPr>
        <w:t xml:space="preserve">Do postępowania w zakresie ubiegania się o dofinansowanie oraz udzielania dofinansowania nie stosuje się ustawy z dnia 14 czerwca 1960 r. – Kodeks postępowania administracyjnego, z wyjątkiem przepisów dotyczących wyłączenia pracowników organu, </w:t>
      </w:r>
      <w:r w:rsidRPr="007A3C94">
        <w:rPr>
          <w:rFonts w:ascii="Calibri" w:eastAsia="Calibri" w:hAnsi="Calibri" w:cs="Calibri"/>
          <w:sz w:val="24"/>
          <w:szCs w:val="24"/>
          <w:u w:val="single"/>
          <w:lang w:eastAsia="pl-PL"/>
        </w:rPr>
        <w:t>sposobu obliczania terminów, doręczenia pisemnej informacji do Wnioskodawcy (w szczególności o zakończeniu oceny jego projektu i jej wyniku).</w:t>
      </w:r>
    </w:p>
    <w:p w:rsidR="007A3C94" w:rsidRPr="007A3C94" w:rsidRDefault="007A3C94" w:rsidP="007A3C9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B0785" w:rsidRPr="007A3C94" w:rsidRDefault="007A3C94" w:rsidP="007A3C94">
      <w:pPr>
        <w:spacing w:afterLines="112" w:after="268" w:line="360" w:lineRule="auto"/>
        <w:jc w:val="both"/>
        <w:rPr>
          <w:rFonts w:cstheme="minorHAnsi"/>
        </w:rPr>
      </w:pPr>
      <w:r w:rsidRPr="007A3C94">
        <w:rPr>
          <w:rFonts w:ascii="Calibri" w:eastAsia="Calibri" w:hAnsi="Calibri" w:cs="Calibri"/>
          <w:sz w:val="24"/>
          <w:szCs w:val="24"/>
          <w:lang w:eastAsia="pl-PL"/>
        </w:rPr>
        <w:t>Wszelkie terminy realizacji określonych czynności wskazane w regulaminie konkursu, jeśli nie wskazano inaczej, wyrażone są w dniach kalendarzowych. Jeżeli koniec terminu przypada na dzień ustawowo wolny od pracy lub sobotę, za ostatni dzień terminu uważa się najbliższy następny dzień roboczy.</w:t>
      </w:r>
    </w:p>
    <w:p w:rsidR="009938A4" w:rsidRPr="007A3C94" w:rsidRDefault="001F3778" w:rsidP="0070035B">
      <w:pPr>
        <w:tabs>
          <w:tab w:val="left" w:pos="2835"/>
        </w:tabs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7A3C94">
        <w:rPr>
          <w:rFonts w:cstheme="minorHAnsi"/>
          <w:b/>
          <w:bCs/>
          <w:sz w:val="28"/>
          <w:szCs w:val="28"/>
        </w:rPr>
        <w:t xml:space="preserve">II. </w:t>
      </w:r>
      <w:r w:rsidR="009938A4" w:rsidRPr="007A3C94">
        <w:rPr>
          <w:rFonts w:cstheme="minorHAnsi"/>
          <w:b/>
          <w:bCs/>
          <w:sz w:val="28"/>
          <w:szCs w:val="28"/>
        </w:rPr>
        <w:t>Pełna nazwa i adres właściwej instytucji</w:t>
      </w:r>
      <w:r w:rsidR="009938A4" w:rsidRPr="007A3C94">
        <w:rPr>
          <w:rFonts w:cstheme="minorHAnsi"/>
          <w:b/>
          <w:sz w:val="28"/>
          <w:szCs w:val="28"/>
        </w:rPr>
        <w:t xml:space="preserve"> organizującej konkurs</w:t>
      </w:r>
      <w:r w:rsidR="009938A4" w:rsidRPr="007A3C94">
        <w:rPr>
          <w:rFonts w:cstheme="minorHAnsi"/>
          <w:b/>
          <w:bCs/>
          <w:sz w:val="28"/>
          <w:szCs w:val="28"/>
        </w:rPr>
        <w:t>: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Instytucją Organizującą Konkurs [IOK] jest:</w:t>
      </w:r>
    </w:p>
    <w:p w:rsidR="001D710F" w:rsidRPr="000565B1" w:rsidRDefault="001D710F" w:rsidP="001D710F">
      <w:pPr>
        <w:pStyle w:val="Akapitzlist"/>
        <w:numPr>
          <w:ilvl w:val="0"/>
          <w:numId w:val="43"/>
        </w:numPr>
        <w:spacing w:before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565B1">
        <w:rPr>
          <w:rFonts w:asciiTheme="minorHAnsi" w:hAnsiTheme="minorHAnsi" w:cstheme="minorHAnsi"/>
          <w:sz w:val="24"/>
          <w:szCs w:val="24"/>
        </w:rPr>
        <w:t xml:space="preserve">Zarząd Województwa Dolnośląskiego, pełniący funkcję Instytucji Zarządzającej Regionalnym Programem Operacyjnym Województwa Dolnośląskiego 2014-2020 [IZ RPO WD], oraz </w:t>
      </w:r>
    </w:p>
    <w:p w:rsidR="001D710F" w:rsidRPr="000565B1" w:rsidRDefault="001D710F" w:rsidP="001D710F">
      <w:pPr>
        <w:pStyle w:val="Akapitzlist"/>
        <w:numPr>
          <w:ilvl w:val="0"/>
          <w:numId w:val="43"/>
        </w:numPr>
        <w:spacing w:before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565B1">
        <w:rPr>
          <w:rFonts w:asciiTheme="minorHAnsi" w:hAnsiTheme="minorHAnsi" w:cstheme="minorHAnsi"/>
          <w:sz w:val="24"/>
          <w:szCs w:val="24"/>
        </w:rPr>
        <w:t>Miasto Jelenia Góra – lider ZIT AJ, pełniące funkcję Instytucji Pośredniczącej</w:t>
      </w:r>
      <w:r w:rsidR="007812CD">
        <w:rPr>
          <w:rFonts w:asciiTheme="minorHAnsi" w:hAnsiTheme="minorHAnsi" w:cstheme="minorHAnsi"/>
          <w:sz w:val="24"/>
          <w:szCs w:val="24"/>
        </w:rPr>
        <w:t xml:space="preserve"> </w:t>
      </w:r>
      <w:r w:rsidRPr="000565B1">
        <w:rPr>
          <w:rFonts w:asciiTheme="minorHAnsi" w:hAnsiTheme="minorHAnsi" w:cstheme="minorHAnsi"/>
          <w:sz w:val="24"/>
          <w:szCs w:val="24"/>
        </w:rPr>
        <w:t>[IP RPO WD] w ramach instrumentu Zintegrowane Inwestycje Terytorialne Aglomeracji Jeleniogórskiej [ZIT AJ]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zgodnie z Porozumieniem zawartym pomiędzy IZ RPO WD a ZIT AJ, regulującym zasady współpracy (prawa i obowiązki) w ramach konkursu.</w:t>
      </w:r>
    </w:p>
    <w:p w:rsidR="000565B1" w:rsidRPr="00253048" w:rsidRDefault="000565B1" w:rsidP="001D710F">
      <w:pPr>
        <w:spacing w:after="0" w:line="360" w:lineRule="auto"/>
        <w:rPr>
          <w:rFonts w:cstheme="minorHAnsi"/>
          <w:szCs w:val="24"/>
        </w:rPr>
      </w:pPr>
    </w:p>
    <w:p w:rsidR="009938A4" w:rsidRPr="007A3C94" w:rsidRDefault="001F3778" w:rsidP="0070035B">
      <w:pPr>
        <w:tabs>
          <w:tab w:val="left" w:pos="2835"/>
        </w:tabs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7A3C94">
        <w:rPr>
          <w:rFonts w:cstheme="minorHAnsi"/>
          <w:b/>
          <w:bCs/>
          <w:sz w:val="28"/>
          <w:szCs w:val="28"/>
        </w:rPr>
        <w:t xml:space="preserve">III. </w:t>
      </w:r>
      <w:r w:rsidR="009938A4" w:rsidRPr="007A3C94">
        <w:rPr>
          <w:rFonts w:cstheme="minorHAnsi"/>
          <w:b/>
          <w:bCs/>
          <w:sz w:val="28"/>
          <w:szCs w:val="28"/>
        </w:rPr>
        <w:t>Przedmiot konkursu, w tym typy projektów podlegających dofinansowaniu:</w:t>
      </w:r>
    </w:p>
    <w:p w:rsidR="001D710F" w:rsidRPr="000565B1" w:rsidRDefault="001D710F" w:rsidP="001D710F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Przedmiotem konkursu jest </w:t>
      </w:r>
      <w:r w:rsidRPr="000565B1">
        <w:rPr>
          <w:rFonts w:cstheme="minorHAnsi"/>
          <w:b/>
          <w:bCs/>
          <w:sz w:val="24"/>
          <w:szCs w:val="24"/>
        </w:rPr>
        <w:t xml:space="preserve">realizowany na terenie Aglomeracji Jeleniogórskiej (określonej w Strategii ZIT AJ) </w:t>
      </w:r>
      <w:r w:rsidRPr="000565B1">
        <w:rPr>
          <w:rFonts w:cstheme="minorHAnsi"/>
          <w:sz w:val="24"/>
          <w:szCs w:val="24"/>
        </w:rPr>
        <w:t>typ projektu określony dla Działania 7.1</w:t>
      </w:r>
      <w:r w:rsidR="00693C90">
        <w:rPr>
          <w:rFonts w:cstheme="minorHAnsi"/>
          <w:sz w:val="24"/>
          <w:szCs w:val="24"/>
        </w:rPr>
        <w:t xml:space="preserve"> </w:t>
      </w:r>
      <w:r w:rsidRPr="000565B1">
        <w:rPr>
          <w:rFonts w:cstheme="minorHAnsi"/>
          <w:sz w:val="24"/>
          <w:szCs w:val="24"/>
        </w:rPr>
        <w:t>[Inwestycje w edukację przedszkolną, podstawową i gimnazjalną] w ramach Osi Priorytetowej 7</w:t>
      </w:r>
      <w:r w:rsidR="00693C90">
        <w:rPr>
          <w:rFonts w:cstheme="minorHAnsi"/>
          <w:sz w:val="24"/>
          <w:szCs w:val="24"/>
        </w:rPr>
        <w:t xml:space="preserve"> </w:t>
      </w:r>
      <w:r w:rsidRPr="000565B1">
        <w:rPr>
          <w:rFonts w:cstheme="minorHAnsi"/>
          <w:sz w:val="24"/>
          <w:szCs w:val="24"/>
        </w:rPr>
        <w:t>[Infrastruktura edukacyjna, tj.:</w:t>
      </w:r>
    </w:p>
    <w:p w:rsidR="001D710F" w:rsidRPr="000565B1" w:rsidRDefault="001D710F" w:rsidP="001D710F">
      <w:pPr>
        <w:spacing w:before="30" w:after="30"/>
        <w:rPr>
          <w:rFonts w:cstheme="minorHAnsi"/>
          <w:sz w:val="24"/>
          <w:szCs w:val="24"/>
        </w:rPr>
      </w:pPr>
      <w:bookmarkStart w:id="5" w:name="_Hlk17283355"/>
      <w:r w:rsidRPr="000565B1">
        <w:rPr>
          <w:rFonts w:cstheme="minorHAnsi"/>
          <w:b/>
          <w:sz w:val="24"/>
          <w:szCs w:val="24"/>
        </w:rPr>
        <w:lastRenderedPageBreak/>
        <w:t>[7.1 A]</w:t>
      </w:r>
      <w:r w:rsidR="000565B1">
        <w:rPr>
          <w:rFonts w:cstheme="minorHAnsi"/>
          <w:b/>
          <w:sz w:val="24"/>
          <w:szCs w:val="24"/>
        </w:rPr>
        <w:t xml:space="preserve"> </w:t>
      </w:r>
      <w:r w:rsidRPr="000565B1">
        <w:rPr>
          <w:rFonts w:cstheme="minorHAnsi"/>
          <w:b/>
          <w:bCs/>
          <w:sz w:val="24"/>
          <w:szCs w:val="24"/>
        </w:rPr>
        <w:t>Przedsięwzięcia z zakresu tworzenia nowych miejsc dla dzieci w wieku przedszkolnym i wypełniania luki w dostępie do tego typu usług realizowane poprzez przebudowę, rozbudowę, adaptację, budowę (w tym także zakupu wyposażenia) budynków przedszkolnych oraz innych form wychowania przedszkolnego</w:t>
      </w:r>
      <w:r w:rsidRPr="000565B1">
        <w:rPr>
          <w:rFonts w:cstheme="minorHAnsi"/>
          <w:sz w:val="24"/>
          <w:szCs w:val="24"/>
        </w:rPr>
        <w:t>.</w:t>
      </w:r>
      <w:bookmarkEnd w:id="5"/>
    </w:p>
    <w:p w:rsidR="001D710F" w:rsidRPr="000565B1" w:rsidRDefault="001D710F" w:rsidP="001D710F">
      <w:pPr>
        <w:widowControl w:val="0"/>
        <w:spacing w:after="0" w:line="360" w:lineRule="auto"/>
        <w:rPr>
          <w:rFonts w:cstheme="minorHAnsi"/>
          <w:sz w:val="24"/>
          <w:szCs w:val="24"/>
          <w:highlight w:val="lightGray"/>
        </w:rPr>
      </w:pP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Budowa nowych obiektów przedszkolnych jest możliwa wyłącznie w sytuacji, gdy przebudowa, rozbudowa lub adaptacja istniejących budynków nie jest możliwa lub jest nieuzasadniona ekonomicznie oraz musi uwzględniać trendy demograficzne zachodzące na danym obszarze.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</w:p>
    <w:p w:rsidR="001D710F" w:rsidRPr="000565B1" w:rsidRDefault="001D710F" w:rsidP="001D710F">
      <w:pPr>
        <w:spacing w:after="0" w:line="360" w:lineRule="auto"/>
        <w:rPr>
          <w:rFonts w:cstheme="minorHAnsi"/>
          <w:i/>
          <w:sz w:val="24"/>
          <w:szCs w:val="24"/>
        </w:rPr>
      </w:pPr>
      <w:r w:rsidRPr="000565B1">
        <w:rPr>
          <w:rFonts w:cstheme="minorHAnsi"/>
          <w:i/>
          <w:sz w:val="24"/>
          <w:szCs w:val="24"/>
        </w:rPr>
        <w:t xml:space="preserve">Pod pojęciem </w:t>
      </w:r>
      <w:r w:rsidRPr="000565B1">
        <w:rPr>
          <w:rFonts w:cstheme="minorHAnsi"/>
          <w:b/>
          <w:i/>
          <w:sz w:val="24"/>
          <w:szCs w:val="24"/>
        </w:rPr>
        <w:t>rozbudowy</w:t>
      </w:r>
      <w:r w:rsidRPr="000565B1">
        <w:rPr>
          <w:rFonts w:cstheme="minorHAnsi"/>
          <w:i/>
          <w:sz w:val="24"/>
          <w:szCs w:val="24"/>
        </w:rPr>
        <w:t xml:space="preserve"> rozumie się sytuację, w której rozbudowywana część obiektu będzie funkcjonalnie i rzeczywiście połączona z istniejącą częścią szkoły.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Powyższe przedsięwzięcie musi skutkować zwiększeniem liczby miejsc przedszkolnych (w każdym przedszkolu/innej formie wychowania przedszkolnego objętym projektem) w stosunku do danych z roku poprzedzającego rok rozpoczęcia realizacji projektu. Liczba utworzonych w ramach udzielonego wsparcia nowych miejsc wychowania przedszkolnego odpowiada faktycznemu i prognozowanemu w perspektywie 3-letniej zapotrzebowaniu na usługi edukacji przedszkolnej na terenie gminy/miasta, na których są one tworzone. Interwencja nie jest możliwa w sytuacji, gdy zapotrzebowanie na usługi edukacji przedszkolnej w obszarze objętym działaniami projektowymi może być zaspokojone przy dotychczasowej liczbie miejsc wychowania przedszkolnego. 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</w:p>
    <w:p w:rsidR="001D710F" w:rsidRPr="000565B1" w:rsidRDefault="001D710F" w:rsidP="001D710F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565B1">
        <w:rPr>
          <w:rFonts w:eastAsia="Times New Roman" w:cstheme="minorHAnsi"/>
          <w:sz w:val="24"/>
          <w:szCs w:val="24"/>
        </w:rPr>
        <w:t xml:space="preserve">Aby projekt mógł być realizowany, Wnioskodawca musi wskazać wizję i kompleksowy plan wykorzystania wspartej w wyniku realizacji projektu infrastruktury lub zakupionego wyposażenia (konieczność uwzględnienia kwestii demograficznych, analizy ekonomicznej inwestycji po zakończeniu projektu).  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W ramach edukacji przedszkolnej preferowane będą projekty:</w:t>
      </w:r>
    </w:p>
    <w:p w:rsidR="001D710F" w:rsidRPr="000565B1" w:rsidRDefault="001D710F" w:rsidP="007812CD">
      <w:pPr>
        <w:pStyle w:val="Akapitzlist"/>
        <w:numPr>
          <w:ilvl w:val="1"/>
          <w:numId w:val="39"/>
        </w:numPr>
        <w:spacing w:before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565B1">
        <w:rPr>
          <w:rFonts w:asciiTheme="minorHAnsi" w:hAnsiTheme="minorHAnsi" w:cstheme="minorHAnsi"/>
          <w:sz w:val="24"/>
          <w:szCs w:val="24"/>
        </w:rPr>
        <w:t>realizowane na obszarach charakteryzujących się słabym dostępem do edukacji przedszkolnej;</w:t>
      </w:r>
    </w:p>
    <w:p w:rsidR="001D710F" w:rsidRPr="000565B1" w:rsidRDefault="001D710F" w:rsidP="007812CD">
      <w:pPr>
        <w:pStyle w:val="Akapitzlist"/>
        <w:numPr>
          <w:ilvl w:val="1"/>
          <w:numId w:val="39"/>
        </w:numPr>
        <w:spacing w:before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565B1">
        <w:rPr>
          <w:rFonts w:asciiTheme="minorHAnsi" w:hAnsiTheme="minorHAnsi" w:cstheme="minorHAnsi"/>
          <w:sz w:val="24"/>
          <w:szCs w:val="24"/>
        </w:rPr>
        <w:t>realizowane na obszarach wiejskich;</w:t>
      </w:r>
    </w:p>
    <w:p w:rsidR="001D710F" w:rsidRPr="000565B1" w:rsidRDefault="001D710F" w:rsidP="007812CD">
      <w:pPr>
        <w:pStyle w:val="Akapitzlist"/>
        <w:numPr>
          <w:ilvl w:val="1"/>
          <w:numId w:val="39"/>
        </w:numPr>
        <w:spacing w:before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565B1">
        <w:rPr>
          <w:rFonts w:asciiTheme="minorHAnsi" w:hAnsiTheme="minorHAnsi" w:cstheme="minorHAnsi"/>
          <w:sz w:val="24"/>
          <w:szCs w:val="24"/>
        </w:rPr>
        <w:t>realizowane na terenach gmin, charakteryzujących się niskim poziomem zamożności;</w:t>
      </w:r>
    </w:p>
    <w:p w:rsidR="001D710F" w:rsidRPr="000565B1" w:rsidRDefault="001D710F" w:rsidP="007812CD">
      <w:pPr>
        <w:pStyle w:val="Akapitzlist"/>
        <w:numPr>
          <w:ilvl w:val="1"/>
          <w:numId w:val="39"/>
        </w:numPr>
        <w:spacing w:before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0565B1">
        <w:rPr>
          <w:rFonts w:asciiTheme="minorHAnsi" w:hAnsiTheme="minorHAnsi" w:cstheme="minorHAnsi"/>
          <w:sz w:val="24"/>
          <w:szCs w:val="24"/>
        </w:rPr>
        <w:lastRenderedPageBreak/>
        <w:t>dotyczące przedszkoli integracyjnych (w tym przedszkoli posiadających oddziały integracyjne);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Wszystkie przedsięwzięcia muszą uwzględniać konieczność dostosowania infrastruktury i wyposażenia do potrzeb osób z niepełnosprawnościami (jako obowiązkowy element projektu).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Sfinansowana w ramach projektu, szeroko rozumiana infrastruktura (w tym technologie i systemy informacyjno-komunikacyjne) ma zwiększać dostępność i eliminować bariery dla osób z niepełnosprawnościami oraz być zgodna z zapisami </w:t>
      </w:r>
      <w:r w:rsidRPr="000565B1">
        <w:rPr>
          <w:rFonts w:cstheme="minorHAnsi"/>
          <w:i/>
          <w:sz w:val="24"/>
          <w:szCs w:val="24"/>
        </w:rPr>
        <w:t>„Wytycznych w zakresie realizacji zasady równości szans i niedyskryminacji, w tym dostępności dla osób z niepełnosprawnościami oraz zasady równości szans kobiet i mężczyzn w ramach funduszy unijnych na lata 2014-2020”</w:t>
      </w:r>
      <w:r w:rsidRPr="000565B1">
        <w:rPr>
          <w:rFonts w:cstheme="minorHAnsi"/>
          <w:sz w:val="24"/>
          <w:szCs w:val="24"/>
        </w:rPr>
        <w:t xml:space="preserve"> zwłaszcza w zakresie stosowania standardów dostępności dla polityki spójności na lata 2014-2020.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Dopuszcza się w uzasadnionych przypadkach, neutralny wpływ produktów projektu na zasadę niedyskryminacji (w tym niedyskryminacji ze względu na niepełnosprawność). Jeżeli Wnioskodawca uznaje, że jego któryś z produktów projektu ma neutralny wpływ na realizację tej zasady, wówczas taka deklaracja wraz z uzasadnieniem powinien zawrzeć w treści wniosku o dofinansowanie. Neutralność produktu projektu musi wynikać wprost z zapisów wniosku o dofinansowanie. 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Należy także zwrócić uwagę na to, iż o pozytywnym wpływie na zasadę niedyskryminacji świadczy także zastosowanie w zlecanych w ramach projektu zamówieniach publicznych klauzul społecznych (dotyczących osób z niepełnosprawnościami) a także dostępna dla osób z niepełnosprawnościami strona internetowa. Nie zwalnia to jednak Wnioskodawcy z konieczności dostosowania infrastruktury i wyposażenia do potrzeb osób z niepełnosprawnościami. 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Wypełniając wniosek o dofinansowanie, należy zapoznać się z zapisami „Wytycznych w zakresie realizacji zasady równości szans i niedyskryminacji, w tym dostępności dla osób z niepełnosprawnościami oraz zasady równości szans kobiet i mężczyzn w ramach funduszy unijnych na lata 2014–2020” oraz materiałami znajdującymi się na stronie internetowej: </w:t>
      </w:r>
      <w:hyperlink r:id="rId12" w:history="1">
        <w:r w:rsidRPr="000565B1">
          <w:rPr>
            <w:rStyle w:val="Hipercze"/>
            <w:rFonts w:cstheme="minorHAnsi"/>
            <w:sz w:val="24"/>
            <w:szCs w:val="24"/>
          </w:rPr>
          <w:t>https://www.power.gov.pl/dostepnosc</w:t>
        </w:r>
      </w:hyperlink>
      <w:r w:rsidRPr="000565B1">
        <w:rPr>
          <w:rFonts w:cstheme="minorHAnsi"/>
          <w:sz w:val="24"/>
          <w:szCs w:val="24"/>
        </w:rPr>
        <w:t xml:space="preserve">oraz w zakładce [Dowiedz się więcej o Programie] –&gt;[Poznaj Fundusze Europejskie bez barier] znajdującej się na stronie internetowej RPO WD: </w:t>
      </w:r>
      <w:hyperlink r:id="rId13" w:history="1">
        <w:r w:rsidRPr="000565B1">
          <w:rPr>
            <w:rStyle w:val="Hipercze"/>
            <w:rFonts w:cstheme="minorHAnsi"/>
            <w:sz w:val="24"/>
            <w:szCs w:val="24"/>
          </w:rPr>
          <w:t>http://rpo.dolnyslask.pl/o-projekcie/poznaj-fundusze-europejskie-bez-barier/</w:t>
        </w:r>
      </w:hyperlink>
      <w:r w:rsidRPr="000565B1">
        <w:rPr>
          <w:rFonts w:cstheme="minorHAnsi"/>
          <w:sz w:val="24"/>
          <w:szCs w:val="24"/>
        </w:rPr>
        <w:t xml:space="preserve">. Na szczególną </w:t>
      </w:r>
      <w:r w:rsidRPr="000565B1">
        <w:rPr>
          <w:rFonts w:cstheme="minorHAnsi"/>
          <w:sz w:val="24"/>
          <w:szCs w:val="24"/>
        </w:rPr>
        <w:lastRenderedPageBreak/>
        <w:t xml:space="preserve">uwagę na tej stronie zasługuje Poradnik opublikowany przez Ministerstwo Inwestycji i Rozwoju </w:t>
      </w:r>
      <w:r w:rsidRPr="000565B1">
        <w:rPr>
          <w:rFonts w:cstheme="minorHAnsi"/>
          <w:i/>
          <w:sz w:val="24"/>
          <w:szCs w:val="24"/>
        </w:rPr>
        <w:t>"Realizacja zasady równości szans i niedyskryminacji, w tym dostępności dla osób z niepełnosprawnościami"</w:t>
      </w:r>
      <w:r w:rsidRPr="000565B1">
        <w:rPr>
          <w:rFonts w:cstheme="minorHAnsi"/>
          <w:sz w:val="24"/>
          <w:szCs w:val="24"/>
        </w:rPr>
        <w:t>.</w:t>
      </w:r>
    </w:p>
    <w:p w:rsidR="001D710F" w:rsidRPr="000565B1" w:rsidRDefault="001D710F" w:rsidP="001D710F">
      <w:pPr>
        <w:spacing w:after="0" w:line="360" w:lineRule="auto"/>
        <w:rPr>
          <w:rFonts w:cstheme="minorHAnsi"/>
          <w:b/>
          <w:sz w:val="24"/>
          <w:szCs w:val="24"/>
          <w:highlight w:val="lightGray"/>
        </w:rPr>
      </w:pP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b/>
          <w:sz w:val="24"/>
          <w:szCs w:val="24"/>
        </w:rPr>
        <w:t xml:space="preserve">Warunki oraz (punktowane) preferencje w zakresie wyboru projektów szczegółowo określają </w:t>
      </w:r>
      <w:r w:rsidRPr="000565B1">
        <w:rPr>
          <w:rFonts w:cstheme="minorHAnsi"/>
          <w:b/>
          <w:bCs/>
          <w:i/>
          <w:iCs/>
          <w:sz w:val="24"/>
          <w:szCs w:val="24"/>
        </w:rPr>
        <w:t>„Kryteria wyboru projektów w ramach RPO WD 2014-2020”</w:t>
      </w:r>
      <w:r w:rsidRPr="000565B1">
        <w:rPr>
          <w:rFonts w:cstheme="minorHAnsi"/>
          <w:b/>
          <w:bCs/>
          <w:iCs/>
          <w:sz w:val="24"/>
          <w:szCs w:val="24"/>
        </w:rPr>
        <w:t xml:space="preserve">, </w:t>
      </w:r>
      <w:r w:rsidRPr="000565B1">
        <w:rPr>
          <w:rFonts w:cstheme="minorHAnsi"/>
          <w:b/>
          <w:sz w:val="24"/>
          <w:szCs w:val="24"/>
        </w:rPr>
        <w:t xml:space="preserve">zatwierdzone Uchwałą nr 2/15 Komitetu Monitorującego RPO WD 2014-2020 z dnia 6 maja 2015 r. z późn. zm., zamieszczone na stronie internetowej RPO WD: </w:t>
      </w:r>
      <w:hyperlink r:id="rId14" w:history="1">
        <w:r w:rsidRPr="000565B1">
          <w:rPr>
            <w:rStyle w:val="Hipercze"/>
            <w:rFonts w:cstheme="minorHAnsi"/>
            <w:sz w:val="24"/>
            <w:szCs w:val="24"/>
          </w:rPr>
          <w:t>http://rpo.dolnyslask.pl/posiedzenia-i-uchwaly/</w:t>
        </w:r>
      </w:hyperlink>
      <w:r w:rsidRPr="000565B1">
        <w:rPr>
          <w:rFonts w:cstheme="minorHAnsi"/>
          <w:b/>
          <w:sz w:val="24"/>
          <w:szCs w:val="24"/>
        </w:rPr>
        <w:t>. „</w:t>
      </w:r>
      <w:r w:rsidRPr="000565B1">
        <w:rPr>
          <w:rFonts w:cstheme="minorHAnsi"/>
          <w:b/>
          <w:bCs/>
          <w:i/>
          <w:sz w:val="24"/>
          <w:szCs w:val="24"/>
        </w:rPr>
        <w:t>Wyciąg z Kryteriów wyboru projektów</w:t>
      </w:r>
      <w:r w:rsidRPr="000565B1">
        <w:rPr>
          <w:rFonts w:cstheme="minorHAnsi"/>
          <w:b/>
          <w:sz w:val="24"/>
          <w:szCs w:val="24"/>
        </w:rPr>
        <w:t>” obowiązujących dla naboru stanowi Załącznik nr 1 do niniejszego Regulaminu.</w:t>
      </w: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</w:p>
    <w:p w:rsidR="001D710F" w:rsidRPr="000565B1" w:rsidRDefault="001D710F" w:rsidP="001D710F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</w:p>
    <w:p w:rsidR="001D710F" w:rsidRPr="000565B1" w:rsidRDefault="001D710F" w:rsidP="001D710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6" w:name="_Hlk18662174"/>
      <w:r w:rsidRPr="000565B1">
        <w:rPr>
          <w:rFonts w:asciiTheme="minorHAnsi" w:eastAsia="Times New Roman" w:hAnsiTheme="minorHAnsi" w:cstheme="minorHAnsi"/>
          <w:b/>
          <w:sz w:val="24"/>
          <w:szCs w:val="24"/>
        </w:rPr>
        <w:t xml:space="preserve">W  ramach realizowanych projektów </w:t>
      </w:r>
      <w:r w:rsidRPr="000565B1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nie będą finansowane</w:t>
      </w:r>
      <w:r w:rsidRPr="000565B1">
        <w:rPr>
          <w:rFonts w:asciiTheme="minorHAnsi" w:eastAsia="Times New Roman" w:hAnsiTheme="minorHAnsi" w:cstheme="minorHAnsi"/>
          <w:b/>
          <w:sz w:val="24"/>
          <w:szCs w:val="24"/>
        </w:rPr>
        <w:t xml:space="preserve"> wydatki:</w:t>
      </w:r>
    </w:p>
    <w:p w:rsidR="001D710F" w:rsidRPr="000565B1" w:rsidRDefault="001D710F" w:rsidP="001D710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D710F" w:rsidRPr="000565B1" w:rsidRDefault="001D710F" w:rsidP="001D710F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0565B1">
        <w:rPr>
          <w:rFonts w:cstheme="minorHAnsi"/>
          <w:sz w:val="24"/>
          <w:szCs w:val="24"/>
        </w:rPr>
        <w:t>związane z termomodernizacją przekraczające 49% wartości całkowitych wydatków kwalifikowalnych na pojedynczy budynek w projekcie;</w:t>
      </w:r>
    </w:p>
    <w:p w:rsidR="001D710F" w:rsidRPr="000565B1" w:rsidRDefault="001D710F" w:rsidP="001D710F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związane z zakupem placów zabaw przekraczające 49% wartości całkowitych wydatków kwalifikowalnych projektu;</w:t>
      </w:r>
    </w:p>
    <w:p w:rsidR="001D710F" w:rsidRPr="000565B1" w:rsidRDefault="001D710F" w:rsidP="001D710F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dotyczące infrastruktury żłobków</w:t>
      </w:r>
      <w:r w:rsidRPr="000565B1">
        <w:rPr>
          <w:rFonts w:cstheme="minorHAnsi"/>
          <w:sz w:val="24"/>
          <w:szCs w:val="24"/>
          <w:vertAlign w:val="superscript"/>
        </w:rPr>
        <w:footnoteReference w:id="1"/>
      </w:r>
      <w:r w:rsidRPr="000565B1">
        <w:rPr>
          <w:rFonts w:cstheme="minorHAnsi"/>
          <w:sz w:val="24"/>
          <w:szCs w:val="24"/>
        </w:rPr>
        <w:t>;</w:t>
      </w:r>
    </w:p>
    <w:p w:rsidR="001D710F" w:rsidRPr="000565B1" w:rsidRDefault="001D710F" w:rsidP="001D710F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na infrastrukturę szkolną</w:t>
      </w:r>
      <w:r w:rsidRPr="000565B1">
        <w:rPr>
          <w:rFonts w:cstheme="minorHAnsi"/>
          <w:sz w:val="24"/>
          <w:szCs w:val="24"/>
          <w:vertAlign w:val="superscript"/>
        </w:rPr>
        <w:footnoteReference w:id="2"/>
      </w:r>
      <w:r w:rsidRPr="000565B1">
        <w:rPr>
          <w:rFonts w:cstheme="minorHAnsi"/>
          <w:sz w:val="24"/>
          <w:szCs w:val="24"/>
        </w:rPr>
        <w:t>;</w:t>
      </w:r>
    </w:p>
    <w:p w:rsidR="001D710F" w:rsidRPr="000565B1" w:rsidRDefault="001D710F" w:rsidP="001D710F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związane z zagospodarowaniem terenu</w:t>
      </w:r>
      <w:r w:rsidRPr="000565B1">
        <w:rPr>
          <w:rFonts w:cstheme="minorHAnsi"/>
          <w:sz w:val="24"/>
          <w:szCs w:val="24"/>
          <w:vertAlign w:val="superscript"/>
        </w:rPr>
        <w:footnoteReference w:id="3"/>
      </w:r>
      <w:r w:rsidRPr="000565B1">
        <w:rPr>
          <w:rFonts w:cstheme="minorHAnsi"/>
          <w:sz w:val="24"/>
          <w:szCs w:val="24"/>
        </w:rPr>
        <w:t xml:space="preserve"> wokół przedszkoli, szkół i placówek oraz budowy dróg dojazdowych, wewnętrznych i parkingów;</w:t>
      </w:r>
    </w:p>
    <w:p w:rsidR="001D710F" w:rsidRPr="000565B1" w:rsidRDefault="001D710F" w:rsidP="001D710F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na zakup używanych środków trwałych;</w:t>
      </w:r>
    </w:p>
    <w:p w:rsidR="001D710F" w:rsidRPr="000565B1" w:rsidRDefault="001D710F" w:rsidP="001D710F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związane z wyposażeniem części administracyjnej.</w:t>
      </w:r>
    </w:p>
    <w:bookmarkEnd w:id="6"/>
    <w:p w:rsidR="001D710F" w:rsidRDefault="001D710F" w:rsidP="0070035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9938A4" w:rsidRPr="001D710F" w:rsidRDefault="001F3778" w:rsidP="001D710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7A3C94">
        <w:rPr>
          <w:rFonts w:cstheme="minorHAnsi"/>
          <w:b/>
          <w:bCs/>
          <w:sz w:val="28"/>
          <w:szCs w:val="28"/>
        </w:rPr>
        <w:lastRenderedPageBreak/>
        <w:t xml:space="preserve">IV. </w:t>
      </w:r>
      <w:bookmarkStart w:id="7" w:name="_Toc18957531"/>
      <w:r w:rsidR="001D710F" w:rsidRPr="001D710F">
        <w:rPr>
          <w:rFonts w:cstheme="minorHAnsi"/>
          <w:b/>
          <w:sz w:val="28"/>
          <w:szCs w:val="28"/>
        </w:rPr>
        <w:t>Typy Wnioskodawców/Beneficjentów oraz Partnerów</w:t>
      </w:r>
      <w:bookmarkEnd w:id="7"/>
      <w:r w:rsidR="009938A4" w:rsidRPr="007A3C94">
        <w:rPr>
          <w:rFonts w:cstheme="minorHAnsi"/>
          <w:b/>
          <w:bCs/>
          <w:sz w:val="28"/>
          <w:szCs w:val="28"/>
        </w:rPr>
        <w:t xml:space="preserve">: </w:t>
      </w:r>
    </w:p>
    <w:p w:rsidR="001D710F" w:rsidRPr="00A96C91" w:rsidRDefault="001D710F" w:rsidP="001D710F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highlight w:val="lightGray"/>
        </w:rPr>
      </w:pPr>
      <w:r w:rsidRPr="00A96C91">
        <w:rPr>
          <w:rFonts w:asciiTheme="minorHAnsi" w:hAnsiTheme="minorHAnsi" w:cstheme="minorHAnsi"/>
          <w:sz w:val="24"/>
          <w:szCs w:val="24"/>
        </w:rPr>
        <w:t>O dofinansowanie w ramach konkursu mogą ubiegać się:</w:t>
      </w:r>
    </w:p>
    <w:p w:rsidR="001D710F" w:rsidRPr="00A96C91" w:rsidRDefault="001D710F" w:rsidP="001D710F">
      <w:pPr>
        <w:pStyle w:val="Akapitzlist"/>
        <w:numPr>
          <w:ilvl w:val="0"/>
          <w:numId w:val="41"/>
        </w:numPr>
        <w:tabs>
          <w:tab w:val="left" w:pos="284"/>
        </w:tabs>
        <w:spacing w:before="40" w:after="4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96C91">
        <w:rPr>
          <w:rFonts w:asciiTheme="minorHAnsi" w:hAnsiTheme="minorHAnsi" w:cstheme="minorHAnsi"/>
          <w:sz w:val="24"/>
          <w:szCs w:val="24"/>
        </w:rPr>
        <w:t>jednostki samorządu terytorialnego, ich związki i stowarzyszenia;</w:t>
      </w:r>
    </w:p>
    <w:p w:rsidR="001D710F" w:rsidRPr="00A96C91" w:rsidRDefault="001D710F" w:rsidP="001D710F">
      <w:pPr>
        <w:pStyle w:val="Akapitzlist"/>
        <w:numPr>
          <w:ilvl w:val="0"/>
          <w:numId w:val="41"/>
        </w:numPr>
        <w:tabs>
          <w:tab w:val="left" w:pos="284"/>
        </w:tabs>
        <w:spacing w:before="40" w:after="4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96C91">
        <w:rPr>
          <w:rFonts w:asciiTheme="minorHAnsi" w:hAnsiTheme="minorHAnsi" w:cstheme="minorHAnsi"/>
          <w:sz w:val="24"/>
          <w:szCs w:val="24"/>
        </w:rPr>
        <w:t xml:space="preserve">jednostki organizacyjne </w:t>
      </w:r>
      <w:proofErr w:type="spellStart"/>
      <w:r w:rsidRPr="00A96C91">
        <w:rPr>
          <w:rFonts w:asciiTheme="minorHAnsi" w:hAnsiTheme="minorHAnsi" w:cstheme="minorHAnsi"/>
          <w:sz w:val="24"/>
          <w:szCs w:val="24"/>
        </w:rPr>
        <w:t>jst</w:t>
      </w:r>
      <w:proofErr w:type="spellEnd"/>
      <w:r w:rsidRPr="00A96C91">
        <w:rPr>
          <w:rFonts w:asciiTheme="minorHAnsi" w:hAnsiTheme="minorHAnsi" w:cstheme="minorHAnsi"/>
          <w:sz w:val="24"/>
          <w:szCs w:val="24"/>
        </w:rPr>
        <w:t>;</w:t>
      </w:r>
    </w:p>
    <w:p w:rsidR="001D710F" w:rsidRPr="00A96C91" w:rsidRDefault="001D710F" w:rsidP="00026219">
      <w:pPr>
        <w:pStyle w:val="Akapitzlist"/>
        <w:numPr>
          <w:ilvl w:val="0"/>
          <w:numId w:val="41"/>
        </w:numPr>
        <w:tabs>
          <w:tab w:val="left" w:pos="284"/>
        </w:tabs>
        <w:spacing w:before="40" w:after="40" w:line="276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A96C91">
        <w:rPr>
          <w:rFonts w:asciiTheme="minorHAnsi" w:hAnsiTheme="minorHAnsi" w:cstheme="minorHAnsi"/>
          <w:sz w:val="24"/>
          <w:szCs w:val="24"/>
        </w:rPr>
        <w:t>organy prowadzące przedszkola i inne formy wychowania przedszkolnego, w tym organizacje pozarządowe</w:t>
      </w:r>
      <w:r w:rsidR="00026219">
        <w:rPr>
          <w:rFonts w:asciiTheme="minorHAnsi" w:hAnsiTheme="minorHAnsi" w:cstheme="minorHAnsi"/>
          <w:sz w:val="24"/>
          <w:szCs w:val="24"/>
        </w:rPr>
        <w:t>.</w:t>
      </w:r>
    </w:p>
    <w:p w:rsidR="009938A4" w:rsidRPr="00DA21AD" w:rsidRDefault="001F3778" w:rsidP="00664EFC">
      <w:pPr>
        <w:pStyle w:val="Nagwek1"/>
        <w:spacing w:line="360" w:lineRule="auto"/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</w:pPr>
      <w:r w:rsidRPr="00DA21AD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 xml:space="preserve">V. </w:t>
      </w:r>
      <w:bookmarkStart w:id="8" w:name="_Toc4137251"/>
      <w:r w:rsidR="00664EFC" w:rsidRPr="00DA21AD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Kwota przeznaczona na dofinansowanie projektów w konkursie</w:t>
      </w:r>
      <w:bookmarkEnd w:id="8"/>
      <w:r w:rsidR="009938A4" w:rsidRPr="00DA21AD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 xml:space="preserve">: </w:t>
      </w:r>
    </w:p>
    <w:p w:rsidR="00803DA4" w:rsidRPr="000565B1" w:rsidRDefault="00803DA4" w:rsidP="00803DA4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Alokacja przeznaczona na konkurs wynosi </w:t>
      </w:r>
      <w:r w:rsidRPr="000565B1">
        <w:rPr>
          <w:rFonts w:cstheme="minorHAnsi"/>
          <w:b/>
          <w:bCs/>
          <w:sz w:val="24"/>
          <w:szCs w:val="24"/>
        </w:rPr>
        <w:t>711</w:t>
      </w:r>
      <w:r w:rsidR="00A96C91">
        <w:rPr>
          <w:rFonts w:cstheme="minorHAnsi"/>
          <w:b/>
          <w:bCs/>
          <w:sz w:val="24"/>
          <w:szCs w:val="24"/>
        </w:rPr>
        <w:t> </w:t>
      </w:r>
      <w:r w:rsidRPr="000565B1">
        <w:rPr>
          <w:rFonts w:cstheme="minorHAnsi"/>
          <w:b/>
          <w:bCs/>
          <w:sz w:val="24"/>
          <w:szCs w:val="24"/>
        </w:rPr>
        <w:t>506</w:t>
      </w:r>
      <w:r w:rsidR="00A96C91">
        <w:rPr>
          <w:rFonts w:cstheme="minorHAnsi"/>
          <w:b/>
          <w:bCs/>
          <w:sz w:val="24"/>
          <w:szCs w:val="24"/>
        </w:rPr>
        <w:t xml:space="preserve"> </w:t>
      </w:r>
      <w:r w:rsidRPr="000565B1">
        <w:rPr>
          <w:rStyle w:val="Pogrubienie"/>
          <w:rFonts w:cstheme="minorHAnsi"/>
          <w:sz w:val="24"/>
          <w:szCs w:val="24"/>
        </w:rPr>
        <w:t>EUR</w:t>
      </w:r>
      <w:r w:rsidRPr="000565B1">
        <w:rPr>
          <w:rStyle w:val="Pogrubienie"/>
          <w:rFonts w:cstheme="minorHAnsi"/>
          <w:b w:val="0"/>
          <w:bCs w:val="0"/>
          <w:sz w:val="24"/>
          <w:szCs w:val="24"/>
        </w:rPr>
        <w:t>, tj.</w:t>
      </w:r>
      <w:r w:rsidRPr="000565B1">
        <w:rPr>
          <w:rFonts w:cstheme="minorHAnsi"/>
          <w:b/>
          <w:bCs/>
          <w:sz w:val="24"/>
          <w:szCs w:val="24"/>
        </w:rPr>
        <w:t xml:space="preserve">  </w:t>
      </w:r>
      <w:r w:rsidR="00952651" w:rsidRPr="00952651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3 121 021,07</w:t>
      </w:r>
      <w:r w:rsidRPr="000565B1">
        <w:rPr>
          <w:rFonts w:cstheme="minorHAnsi"/>
          <w:b/>
          <w:bCs/>
          <w:sz w:val="24"/>
          <w:szCs w:val="24"/>
        </w:rPr>
        <w:t> </w:t>
      </w:r>
      <w:r w:rsidRPr="000565B1">
        <w:rPr>
          <w:rStyle w:val="Pogrubienie"/>
          <w:rFonts w:cstheme="minorHAnsi"/>
          <w:sz w:val="24"/>
          <w:szCs w:val="24"/>
        </w:rPr>
        <w:t xml:space="preserve">PLN </w:t>
      </w:r>
      <w:r w:rsidRPr="000565B1">
        <w:rPr>
          <w:rFonts w:cstheme="minorHAnsi"/>
          <w:sz w:val="24"/>
          <w:szCs w:val="24"/>
        </w:rPr>
        <w:t>(zgodnie z obowiązującym w październiku 2019 r. kursem Europejskiego Banku Centralnego (EBC), tj. 1 EUR</w:t>
      </w:r>
      <w:r w:rsidR="00A96C91">
        <w:rPr>
          <w:rFonts w:cstheme="minorHAnsi"/>
          <w:sz w:val="24"/>
          <w:szCs w:val="24"/>
        </w:rPr>
        <w:t xml:space="preserve"> </w:t>
      </w:r>
      <w:r w:rsidRPr="000565B1">
        <w:rPr>
          <w:rFonts w:cstheme="minorHAnsi"/>
          <w:sz w:val="24"/>
          <w:szCs w:val="24"/>
        </w:rPr>
        <w:t xml:space="preserve">= </w:t>
      </w:r>
      <w:r w:rsidR="00952651">
        <w:rPr>
          <w:rFonts w:cstheme="minorHAnsi"/>
          <w:sz w:val="24"/>
          <w:szCs w:val="24"/>
        </w:rPr>
        <w:t>4,3865</w:t>
      </w:r>
      <w:r w:rsidRPr="000565B1">
        <w:rPr>
          <w:rFonts w:cstheme="minorHAnsi"/>
          <w:sz w:val="24"/>
          <w:szCs w:val="24"/>
        </w:rPr>
        <w:t xml:space="preserve"> PLN), w tym zabezpiecza się </w:t>
      </w:r>
      <w:r w:rsidRPr="000565B1">
        <w:rPr>
          <w:rFonts w:cstheme="minorHAnsi"/>
          <w:b/>
          <w:bCs/>
          <w:sz w:val="24"/>
          <w:szCs w:val="24"/>
        </w:rPr>
        <w:t>na procedurę odwoławczą 15%</w:t>
      </w:r>
      <w:r w:rsidRPr="000565B1">
        <w:rPr>
          <w:rFonts w:cstheme="minorHAnsi"/>
          <w:sz w:val="24"/>
          <w:szCs w:val="24"/>
        </w:rPr>
        <w:t xml:space="preserve"> kwoty przeznaczonej na konkurs. </w:t>
      </w:r>
    </w:p>
    <w:p w:rsidR="00803DA4" w:rsidRPr="000565B1" w:rsidRDefault="00803DA4" w:rsidP="00803DA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 xml:space="preserve">W sytuacji, gdy w ramach naboru </w:t>
      </w:r>
      <w:r w:rsidRPr="000565B1">
        <w:rPr>
          <w:sz w:val="24"/>
          <w:szCs w:val="24"/>
        </w:rPr>
        <w:t xml:space="preserve">nie ma negatywnie ocenionych projektów na żadnym etapie oceny lub są, lecz żaden protest nie został złożony w wyznaczonym terminie </w:t>
      </w:r>
      <w:r w:rsidRPr="000565B1">
        <w:rPr>
          <w:rFonts w:cstheme="minorHAnsi"/>
          <w:sz w:val="24"/>
          <w:szCs w:val="24"/>
        </w:rPr>
        <w:t>a dostępna alokacja pozwala na dofinansowanie w pełnej wnioskowanej wysokości wszystkich projektów, wybór może zostać dokonany na pełną kwotę alokacji przeznaczonej na konkurs.</w:t>
      </w:r>
    </w:p>
    <w:p w:rsidR="00803DA4" w:rsidRPr="000565B1" w:rsidRDefault="00803DA4" w:rsidP="00803DA4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  <w:r w:rsidRPr="000565B1">
        <w:rPr>
          <w:rFonts w:cstheme="minorHAnsi"/>
          <w:sz w:val="24"/>
          <w:szCs w:val="24"/>
          <w:highlight w:val="lightGray"/>
        </w:rPr>
        <w:br/>
      </w:r>
      <w:r w:rsidRPr="000565B1">
        <w:rPr>
          <w:rFonts w:cstheme="minorHAnsi"/>
          <w:sz w:val="24"/>
          <w:szCs w:val="24"/>
        </w:rPr>
        <w:t>Ze względu na kurs euro kwota dostępnej alokacji może ulec zmianie. Dokładna kwota dofinansowania zostanie określona na etapie zatwierdzania listy ocenionych projektów, tj. rozstrzygnięcia konkursu (wyboru do dofinansowania).</w:t>
      </w:r>
    </w:p>
    <w:p w:rsidR="00803DA4" w:rsidRPr="000565B1" w:rsidRDefault="00803DA4" w:rsidP="00803DA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highlight w:val="lightGray"/>
        </w:rPr>
      </w:pPr>
    </w:p>
    <w:p w:rsidR="00803DA4" w:rsidRPr="000565B1" w:rsidRDefault="00803DA4" w:rsidP="00803DA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Kwota alokacji do czasu rozstrzygnięcia naboru może ulec zmniejszeniu również ze względu na wybór w ramach Działania projektów do dofinansowania w wyniku przeprowadzonej procedury odwoławczej.</w:t>
      </w:r>
    </w:p>
    <w:p w:rsidR="00803DA4" w:rsidRPr="000565B1" w:rsidRDefault="00803DA4" w:rsidP="00803DA4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</w:p>
    <w:p w:rsidR="007C6E4D" w:rsidRPr="000565B1" w:rsidRDefault="00803DA4" w:rsidP="000565B1">
      <w:pPr>
        <w:spacing w:after="0" w:line="360" w:lineRule="auto"/>
        <w:rPr>
          <w:rFonts w:cstheme="minorHAnsi"/>
          <w:sz w:val="24"/>
          <w:szCs w:val="24"/>
        </w:rPr>
      </w:pPr>
      <w:r w:rsidRPr="000565B1">
        <w:rPr>
          <w:rFonts w:cstheme="minorHAnsi"/>
          <w:sz w:val="24"/>
          <w:szCs w:val="24"/>
        </w:rPr>
        <w:t>IOK może zwiększyć kwotę przeznaczoną na dofinansowanie projektów w konkursie w trakcie trwania naboru (poprzez zmianę Regulaminu konkursu) lub po rozstrzygnięciu konkursu, z uwzględnieniem możliwości dofinansowania kolejnych projektów na liście według liczby otrzymanych punktów, zgodnie z zasadą równego traktowania (dofinansowanie wszystkich projektów, które uzyskały wymaganą liczbę punktów albo dofinansowanie kolejno projektów, które uzyskały wymaganą liczbę punktów oraz taką samą ocenę).</w:t>
      </w:r>
    </w:p>
    <w:p w:rsidR="000565B1" w:rsidRPr="000565B1" w:rsidRDefault="000565B1" w:rsidP="000565B1">
      <w:pPr>
        <w:spacing w:after="0" w:line="360" w:lineRule="auto"/>
        <w:rPr>
          <w:rFonts w:cstheme="minorHAnsi"/>
          <w:szCs w:val="24"/>
        </w:rPr>
      </w:pPr>
    </w:p>
    <w:p w:rsidR="007C6E4D" w:rsidRPr="007A3C94" w:rsidRDefault="007C6E4D" w:rsidP="00E94FC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VI. </w:t>
      </w:r>
      <w:bookmarkStart w:id="9" w:name="_Toc4137252"/>
      <w:r w:rsidRPr="007A3C94">
        <w:rPr>
          <w:rFonts w:asciiTheme="minorHAnsi" w:hAnsiTheme="minorHAnsi" w:cstheme="minorHAnsi"/>
          <w:b/>
          <w:color w:val="auto"/>
          <w:sz w:val="28"/>
          <w:szCs w:val="28"/>
        </w:rPr>
        <w:t>Minimalna wartość wnioskowanego dofinansowania</w:t>
      </w:r>
      <w:bookmarkEnd w:id="9"/>
      <w:r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</w:p>
    <w:p w:rsidR="00803DA4" w:rsidRPr="000565B1" w:rsidRDefault="00803DA4" w:rsidP="00803DA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highlight w:val="lightGray"/>
        </w:rPr>
      </w:pPr>
      <w:bookmarkStart w:id="10" w:name="_Toc4137253"/>
      <w:r w:rsidRPr="000565B1">
        <w:rPr>
          <w:rFonts w:cstheme="minorHAnsi"/>
          <w:sz w:val="24"/>
          <w:szCs w:val="24"/>
        </w:rPr>
        <w:t>Minimalna wartość wnioskowanego dofinansowania</w:t>
      </w:r>
      <w:r w:rsidRPr="000565B1">
        <w:rPr>
          <w:rFonts w:cstheme="minorHAnsi"/>
          <w:bCs/>
          <w:sz w:val="24"/>
          <w:szCs w:val="24"/>
        </w:rPr>
        <w:t>:</w:t>
      </w:r>
      <w:r w:rsidRPr="000565B1">
        <w:rPr>
          <w:rFonts w:cstheme="minorHAnsi"/>
          <w:b/>
          <w:bCs/>
          <w:sz w:val="24"/>
          <w:szCs w:val="24"/>
        </w:rPr>
        <w:t xml:space="preserve"> 500 000 PLN.</w:t>
      </w:r>
    </w:p>
    <w:p w:rsidR="007C6E4D" w:rsidRPr="007A3C94" w:rsidRDefault="007C6E4D" w:rsidP="00E94FCB">
      <w:pPr>
        <w:pStyle w:val="Nagwek1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A3C94">
        <w:rPr>
          <w:rFonts w:asciiTheme="minorHAnsi" w:hAnsiTheme="minorHAnsi" w:cstheme="minorHAnsi"/>
          <w:sz w:val="28"/>
          <w:szCs w:val="28"/>
        </w:rPr>
        <w:t>VII. Maksymalna wartość wydatków kwalifikowalnych projektu</w:t>
      </w:r>
      <w:bookmarkEnd w:id="10"/>
      <w:r w:rsidRPr="007A3C94">
        <w:rPr>
          <w:rFonts w:asciiTheme="minorHAnsi" w:hAnsiTheme="minorHAnsi" w:cstheme="minorHAnsi"/>
          <w:sz w:val="28"/>
          <w:szCs w:val="28"/>
        </w:rPr>
        <w:t>:</w:t>
      </w:r>
    </w:p>
    <w:p w:rsidR="00803DA4" w:rsidRPr="000565B1" w:rsidRDefault="00803DA4" w:rsidP="00803DA4">
      <w:pPr>
        <w:suppressAutoHyphens/>
        <w:spacing w:after="0" w:line="360" w:lineRule="auto"/>
        <w:rPr>
          <w:rFonts w:eastAsia="Droid Sans Fallback" w:cstheme="minorHAnsi"/>
          <w:sz w:val="24"/>
          <w:szCs w:val="24"/>
        </w:rPr>
      </w:pPr>
      <w:r w:rsidRPr="000565B1">
        <w:rPr>
          <w:rFonts w:eastAsia="Droid Sans Fallback" w:cstheme="minorHAnsi"/>
          <w:sz w:val="24"/>
          <w:szCs w:val="24"/>
        </w:rPr>
        <w:t xml:space="preserve">Maksymalna wartość wydatków kwalifikowalnych: 12 000 000 PLN.  </w:t>
      </w:r>
    </w:p>
    <w:p w:rsidR="00803DA4" w:rsidRPr="000565B1" w:rsidRDefault="00803DA4" w:rsidP="00803DA4">
      <w:pPr>
        <w:suppressAutoHyphens/>
        <w:spacing w:after="0" w:line="360" w:lineRule="auto"/>
        <w:rPr>
          <w:rFonts w:eastAsia="Droid Sans Fallback" w:cstheme="minorHAnsi"/>
          <w:sz w:val="24"/>
          <w:szCs w:val="24"/>
        </w:rPr>
      </w:pPr>
      <w:r w:rsidRPr="000565B1">
        <w:rPr>
          <w:rFonts w:eastAsia="Droid Sans Fallback" w:cstheme="minorHAnsi"/>
          <w:sz w:val="24"/>
          <w:szCs w:val="24"/>
        </w:rPr>
        <w:t>Maksymalna wartość dotyczy jednego przedszkola/placówki.</w:t>
      </w:r>
    </w:p>
    <w:p w:rsidR="00803DA4" w:rsidRPr="00253048" w:rsidRDefault="00803DA4" w:rsidP="00803DA4">
      <w:pPr>
        <w:suppressAutoHyphens/>
        <w:spacing w:after="0" w:line="360" w:lineRule="auto"/>
        <w:rPr>
          <w:rFonts w:eastAsia="Droid Sans Fallback" w:cstheme="minorHAnsi"/>
          <w:szCs w:val="24"/>
          <w:highlight w:val="lightGray"/>
        </w:rPr>
      </w:pPr>
    </w:p>
    <w:p w:rsidR="009938A4" w:rsidRPr="007A3C94" w:rsidRDefault="001F3778" w:rsidP="00E94FC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>VI</w:t>
      </w:r>
      <w:r w:rsidR="00E24F33"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>II</w:t>
      </w:r>
      <w:r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9938A4"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Maksymalny dopuszczalny poziom dofinansowania projektu lub maksymalna dopuszczalna kwota do dofinansowania projektu: </w:t>
      </w:r>
    </w:p>
    <w:p w:rsidR="00803DA4" w:rsidRPr="00693C90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693C90">
        <w:rPr>
          <w:rFonts w:ascii="Calibri" w:eastAsia="Calibri" w:hAnsi="Calibri" w:cs="Calibri"/>
          <w:sz w:val="24"/>
          <w:szCs w:val="24"/>
          <w:lang w:eastAsia="pl-PL"/>
        </w:rPr>
        <w:t xml:space="preserve">Maksymalny poziom dofinansowania UE na poziomie projektu wynosi: </w:t>
      </w:r>
    </w:p>
    <w:p w:rsidR="00803DA4" w:rsidRPr="00693C90" w:rsidRDefault="00803DA4" w:rsidP="00803DA4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93C90">
        <w:rPr>
          <w:rFonts w:ascii="Calibri" w:eastAsia="Calibri" w:hAnsi="Calibri" w:cs="Calibri"/>
          <w:sz w:val="24"/>
          <w:szCs w:val="24"/>
          <w:lang w:eastAsia="pl-PL"/>
        </w:rPr>
        <w:t>w przypadku projektu nieobjętego pomocą publiczną – maksymalnie 85% kosztów kwalifikowalnych;</w:t>
      </w:r>
    </w:p>
    <w:p w:rsidR="00803DA4" w:rsidRPr="00693C90" w:rsidRDefault="00803DA4" w:rsidP="00803DA4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93C90">
        <w:rPr>
          <w:rFonts w:ascii="Calibri" w:eastAsia="Calibri" w:hAnsi="Calibri" w:cs="Calibri"/>
          <w:sz w:val="24"/>
          <w:szCs w:val="24"/>
          <w:lang w:eastAsia="pl-PL"/>
        </w:rPr>
        <w:t xml:space="preserve">w przypadku projektu (lub jego części) objętego pomocą </w:t>
      </w:r>
      <w:r w:rsidRPr="00693C90">
        <w:rPr>
          <w:rFonts w:ascii="Calibri" w:eastAsia="Calibri" w:hAnsi="Calibri" w:cs="Calibri"/>
          <w:i/>
          <w:iCs/>
          <w:sz w:val="24"/>
          <w:szCs w:val="24"/>
          <w:lang w:eastAsia="pl-PL"/>
        </w:rPr>
        <w:t>de minimis</w:t>
      </w:r>
      <w:r w:rsidRPr="00693C90">
        <w:rPr>
          <w:rFonts w:ascii="Calibri" w:eastAsia="Calibri" w:hAnsi="Calibri" w:cs="Calibri"/>
          <w:sz w:val="24"/>
          <w:szCs w:val="24"/>
          <w:lang w:eastAsia="pl-PL"/>
        </w:rPr>
        <w:t xml:space="preserve">, maksymalny poziom dofinansowania wyniesie 85% z zastrzeżeniem, że całkowita kwota pomocy </w:t>
      </w:r>
      <w:r w:rsidRPr="00693C90">
        <w:rPr>
          <w:rFonts w:ascii="Calibri" w:eastAsia="Calibri" w:hAnsi="Calibri" w:cs="Calibri"/>
          <w:i/>
          <w:iCs/>
          <w:sz w:val="24"/>
          <w:szCs w:val="24"/>
          <w:lang w:eastAsia="pl-PL"/>
        </w:rPr>
        <w:t>de minimis</w:t>
      </w:r>
      <w:r w:rsidRPr="00693C90">
        <w:rPr>
          <w:rFonts w:ascii="Calibri" w:eastAsia="Calibri" w:hAnsi="Calibri" w:cs="Calibri"/>
          <w:sz w:val="24"/>
          <w:szCs w:val="24"/>
          <w:lang w:eastAsia="pl-PL"/>
        </w:rPr>
        <w:t xml:space="preserve"> dla danego podmiotu w okresie trzech lat podatkowych (z uwzględnieniem wnioskowanej kwoty pomocy </w:t>
      </w:r>
      <w:r w:rsidRPr="00693C9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de </w:t>
      </w:r>
      <w:r w:rsidRPr="00693C90">
        <w:rPr>
          <w:rFonts w:ascii="Calibri" w:eastAsia="Calibri" w:hAnsi="Calibri" w:cs="Calibri"/>
          <w:i/>
          <w:sz w:val="24"/>
          <w:szCs w:val="24"/>
          <w:lang w:eastAsia="pl-PL"/>
        </w:rPr>
        <w:t>minimis</w:t>
      </w:r>
      <w:r w:rsidRPr="00693C90">
        <w:rPr>
          <w:rFonts w:ascii="Calibri" w:eastAsia="Calibri" w:hAnsi="Calibri" w:cs="Calibri"/>
          <w:sz w:val="24"/>
          <w:szCs w:val="24"/>
          <w:lang w:eastAsia="pl-PL"/>
        </w:rPr>
        <w:t xml:space="preserve"> oraz pomocy </w:t>
      </w:r>
      <w:r w:rsidRPr="00693C90">
        <w:rPr>
          <w:rFonts w:ascii="Calibri" w:eastAsia="Calibri" w:hAnsi="Calibri" w:cs="Calibri"/>
          <w:i/>
          <w:sz w:val="24"/>
          <w:szCs w:val="24"/>
          <w:lang w:eastAsia="pl-PL"/>
        </w:rPr>
        <w:t>de minimis</w:t>
      </w:r>
      <w:r w:rsidRPr="00693C90">
        <w:rPr>
          <w:rFonts w:ascii="Calibri" w:eastAsia="Calibri" w:hAnsi="Calibri" w:cs="Calibri"/>
          <w:sz w:val="24"/>
          <w:szCs w:val="24"/>
          <w:lang w:eastAsia="pl-PL"/>
        </w:rPr>
        <w:t xml:space="preserve"> otrzymanej z innych źródeł) nie może przekroczyć równowartości 200 000EUR. </w:t>
      </w:r>
    </w:p>
    <w:p w:rsidR="00E24F33" w:rsidRPr="007A3C94" w:rsidRDefault="00E24F33" w:rsidP="00E94FCB">
      <w:pPr>
        <w:pStyle w:val="Nagwek1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A3C94">
        <w:rPr>
          <w:rFonts w:asciiTheme="minorHAnsi" w:hAnsiTheme="minorHAnsi" w:cstheme="minorHAnsi"/>
          <w:sz w:val="28"/>
          <w:szCs w:val="28"/>
        </w:rPr>
        <w:t xml:space="preserve">IX. </w:t>
      </w:r>
      <w:bookmarkStart w:id="11" w:name="_Toc4137258"/>
      <w:r w:rsidRPr="007A3C94">
        <w:rPr>
          <w:rFonts w:asciiTheme="minorHAnsi" w:hAnsiTheme="minorHAnsi" w:cstheme="minorHAnsi"/>
          <w:sz w:val="28"/>
          <w:szCs w:val="28"/>
        </w:rPr>
        <w:t>Minimalny wkład własny jako % wydatków kwalifikowalnych</w:t>
      </w:r>
      <w:bookmarkEnd w:id="11"/>
    </w:p>
    <w:p w:rsidR="00803DA4" w:rsidRPr="00803DA4" w:rsidRDefault="00803DA4" w:rsidP="00803DA4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03DA4">
        <w:rPr>
          <w:rFonts w:ascii="Calibri" w:eastAsia="Calibri" w:hAnsi="Calibri" w:cs="Calibri"/>
          <w:sz w:val="24"/>
          <w:szCs w:val="24"/>
        </w:rPr>
        <w:t xml:space="preserve">Minimalny wkład własny (pokryty ze środków własnych lub innych źródeł finansowania) wynosi: </w:t>
      </w:r>
    </w:p>
    <w:p w:rsidR="00803DA4" w:rsidRPr="00803DA4" w:rsidRDefault="00803DA4" w:rsidP="00803DA4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w przypadku projektu bez pomocy publicznej – 15 % kosztów kwalifikowalnych;</w:t>
      </w:r>
    </w:p>
    <w:p w:rsidR="00803DA4" w:rsidRPr="00803DA4" w:rsidRDefault="00803DA4" w:rsidP="00803DA4">
      <w:pPr>
        <w:numPr>
          <w:ilvl w:val="0"/>
          <w:numId w:val="4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w przypadku wydatków objętych pomocą </w:t>
      </w:r>
      <w:r w:rsidRPr="00803DA4">
        <w:rPr>
          <w:rFonts w:ascii="Calibri" w:eastAsia="Calibri" w:hAnsi="Calibri" w:cs="Calibri"/>
          <w:i/>
          <w:iCs/>
          <w:sz w:val="24"/>
          <w:szCs w:val="24"/>
          <w:lang w:eastAsia="pl-PL"/>
        </w:rPr>
        <w:t>de minimis</w:t>
      </w:r>
      <w:r w:rsidR="000565B1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 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– 15 % kosztów kwalifikowalnych z zastrzeżeniem, że całkowita kwota pomocy </w:t>
      </w:r>
      <w:r w:rsidRPr="00803DA4">
        <w:rPr>
          <w:rFonts w:ascii="Calibri" w:eastAsia="Calibri" w:hAnsi="Calibri" w:cs="Calibri"/>
          <w:i/>
          <w:iCs/>
          <w:sz w:val="24"/>
          <w:szCs w:val="24"/>
          <w:lang w:eastAsia="pl-PL"/>
        </w:rPr>
        <w:t>de minimis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 dla danego podmiotu w okresie trzech lat podatkowych (z uwzględnieniem wnioskowanej kwoty pomocy </w:t>
      </w:r>
      <w:r w:rsidRPr="00803DA4">
        <w:rPr>
          <w:rFonts w:ascii="Calibri" w:eastAsia="Calibri" w:hAnsi="Calibri" w:cs="Calibri"/>
          <w:i/>
          <w:iCs/>
          <w:sz w:val="24"/>
          <w:szCs w:val="24"/>
          <w:lang w:eastAsia="pl-PL"/>
        </w:rPr>
        <w:t>de minimis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 oraz pomocy </w:t>
      </w:r>
      <w:r w:rsidRPr="00803DA4">
        <w:rPr>
          <w:rFonts w:ascii="Calibri" w:eastAsia="Calibri" w:hAnsi="Calibri" w:cs="Calibri"/>
          <w:i/>
          <w:iCs/>
          <w:sz w:val="24"/>
          <w:szCs w:val="24"/>
          <w:lang w:eastAsia="pl-PL"/>
        </w:rPr>
        <w:t>de minimis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 otrzymanej z innych źródeł) nie może przekroczyć równowartości 200 000 EUR.</w:t>
      </w:r>
    </w:p>
    <w:p w:rsidR="00803DA4" w:rsidRDefault="00803DA4" w:rsidP="00E94FCB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9938A4" w:rsidRPr="007A3C94" w:rsidRDefault="00E24F33" w:rsidP="00E94F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1F3778"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9938A4" w:rsidRPr="007A3C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Termin, miejsce i forma składania wniosków o dofinansowanie projektu: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Wnioskodawca wypełnia wniosek o dofinansowanie za pośrednictwem aplikacji </w:t>
      </w:r>
      <w:r w:rsidRPr="00803DA4">
        <w:rPr>
          <w:rFonts w:ascii="Calibri" w:eastAsia="Calibri" w:hAnsi="Calibri" w:cs="Calibri"/>
          <w:b/>
          <w:bCs/>
          <w:sz w:val="24"/>
          <w:szCs w:val="24"/>
          <w:lang w:eastAsia="pl-PL"/>
        </w:rPr>
        <w:t>Generator Wniosków o dofinansowanie EFRR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, dostępnej na stronie: </w:t>
      </w:r>
      <w:hyperlink r:id="rId15" w:history="1">
        <w:r w:rsidRPr="00803DA4">
          <w:rPr>
            <w:rFonts w:ascii="Calibri" w:eastAsia="Calibri" w:hAnsi="Calibri" w:cs="Calibri"/>
            <w:color w:val="0563C1"/>
            <w:sz w:val="24"/>
            <w:u w:val="single"/>
            <w:lang w:eastAsia="pl-PL"/>
          </w:rPr>
          <w:t>https://snow-umwd.dolnyslask.pl/</w:t>
        </w:r>
      </w:hyperlink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 i przesyła do IOK w ramach niniejszego konkursu w terminie: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b/>
          <w:sz w:val="24"/>
          <w:szCs w:val="24"/>
          <w:lang w:eastAsia="pl-PL"/>
        </w:rPr>
        <w:t>od godz. 8:00 dnia 5 listopada 2019 r. do godz. 15:00 dnia 30 grudnia 2019 r.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highlight w:val="lightGray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highlight w:val="lightGray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Ponadto, w ww. terminie </w:t>
      </w:r>
      <w:r w:rsidRPr="00803DA4">
        <w:rPr>
          <w:rFonts w:ascii="Calibri" w:eastAsia="Calibri" w:hAnsi="Calibri" w:cs="Calibri"/>
          <w:b/>
          <w:sz w:val="24"/>
          <w:szCs w:val="24"/>
          <w:lang w:eastAsia="pl-PL"/>
        </w:rPr>
        <w:t>do godz. 15:00 dnia 30 grudnia</w:t>
      </w:r>
      <w:r w:rsidR="00F3002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803DA4">
        <w:rPr>
          <w:rFonts w:ascii="Calibri" w:eastAsia="Calibri" w:hAnsi="Calibri" w:cs="Calibri"/>
          <w:b/>
          <w:sz w:val="24"/>
          <w:szCs w:val="24"/>
          <w:lang w:eastAsia="pl-PL"/>
        </w:rPr>
        <w:t>2019 r.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  do siedziby IOK należy dostarczyć jeden egzemplarz wydrukowanej z aplikacji Generator Wniosków </w:t>
      </w:r>
      <w:r w:rsidRPr="00803DA4">
        <w:rPr>
          <w:rFonts w:ascii="Calibri" w:eastAsia="Calibri" w:hAnsi="Calibri" w:cs="Calibri"/>
          <w:b/>
          <w:bCs/>
          <w:sz w:val="24"/>
          <w:szCs w:val="24"/>
          <w:lang w:eastAsia="pl-PL"/>
        </w:rPr>
        <w:t>papierowej wersji wniosku o dofinansowanie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, opatrzonej czytelnym podpisem (podpisami) lub parafą i z pieczęcią imienną osoby uprawnionej (osób uprawnionych) do reprezentowania Wnioskodawcy (wraz z podpisanymi załącznikami).Jednocześnie, wymaganą analizę finansową (w postaci arkuszy kalkulacyjnych w formacie Excel z aktywnymi formułami) przedłożyć należy na nośniku CD. Załączniki będące kopiami dokumentów muszą być potwierdzone „za zgodność z oryginałem” przez osoby uprawnione do podpisania wniosku o dofinansowanie zgodnie z dokumentami statutowymi lub załączonym do wniosku pełnomocnictwem. Załączniki złożone w wersji elektronicznej wniosku muszą być tożsame z załącznikami złożonymi w wersji papierowej wniosku. Wnioski wypełnione odręcznie lub w języku obcym (obowiązuje język polski), nie będą rozpatrywane. 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Za datę wpływu do IOK uznaje się datę wpływu wniosku o dofinansowanie w wersji papierowej.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highlight w:val="lightGray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Papierowa wersja wniosku może zostać dostarczona: 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a) osobiście lub za pośrednictwem kuriera do kancelarii Departamentu Funduszy Europejskich, mieszczącej się pod adresem: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bookmarkStart w:id="12" w:name="_Hlk18060287"/>
      <w:r w:rsidRPr="00803DA4">
        <w:rPr>
          <w:rFonts w:ascii="Calibri" w:eastAsia="Calibri" w:hAnsi="Calibri" w:cs="Calibri"/>
          <w:sz w:val="24"/>
          <w:szCs w:val="24"/>
          <w:lang w:eastAsia="pl-PL"/>
        </w:rPr>
        <w:t>Urząd Marszałkowski Województwa Dolnośląskiego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lastRenderedPageBreak/>
        <w:t>Departament Funduszy Europejskich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ul. Mazowiecka 17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50-412Wrocław</w:t>
      </w:r>
    </w:p>
    <w:bookmarkEnd w:id="12"/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II piętro, pokój nr 2019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highlight w:val="lightGray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b) za pośrednictwem polskiego operatora pocztowego wyznaczonego,  w rozumieniu ustawy z dnia 23 listopada 2012 r. – Prawo pocztowe, tj. Poczty Polskiej S.A.,</w:t>
      </w:r>
      <w:r w:rsidR="00693C90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na adres: 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Urząd Marszałkowski Województwa Dolnośląskiego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Departament Funduszy Europejskich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ul. Mazowiecka 17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50-412 Wrocław</w:t>
      </w:r>
    </w:p>
    <w:p w:rsid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II piętro, pokój nr 2019.</w:t>
      </w:r>
    </w:p>
    <w:p w:rsidR="00FC62F5" w:rsidRPr="00803DA4" w:rsidRDefault="00FC62F5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Zgodnie z art. 57 § 5 KPA termin uważa się za zachowany, jeżeli przed jego upływem nadano pismo w polskiej placówce pocztowej operatora wyznaczonego w rozumieniu ustawy z dnia 23 listopada 2012 r. – Prawo pocztowe. W takim wypadku decyduje data stempla pocztowego.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b/>
          <w:bCs/>
          <w:sz w:val="24"/>
          <w:szCs w:val="24"/>
          <w:lang w:eastAsia="pl-PL"/>
        </w:rPr>
        <w:t>Suma kontrolna wersji elektronicznej wniosku o dofinansowanie (w systemie) musi być identyczna z sumą kontrolną papierowej wersji wniosku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Wniosek wraz z załącznikami (jeśli dotyczy) należy złożyć w zamkniętej kopercie (lub innym opakowaniu, np. pudełku),opisany w następujący sposób: </w:t>
      </w:r>
    </w:p>
    <w:p w:rsidR="00803DA4" w:rsidRPr="00803DA4" w:rsidRDefault="00803DA4" w:rsidP="00803DA4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pełna nazwa Wnioskodawcy wraz z adresem;</w:t>
      </w:r>
    </w:p>
    <w:p w:rsidR="00803DA4" w:rsidRPr="00803DA4" w:rsidRDefault="00803DA4" w:rsidP="00803DA4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wniosek o dofinansowanie projektu w ramach naboru nr </w:t>
      </w:r>
      <w:r w:rsidRPr="00803DA4">
        <w:rPr>
          <w:rFonts w:ascii="Calibri" w:eastAsia="Calibri" w:hAnsi="Calibri" w:cs="Calibri"/>
          <w:b/>
          <w:sz w:val="24"/>
          <w:szCs w:val="24"/>
          <w:lang w:eastAsia="pl-PL"/>
        </w:rPr>
        <w:t>RPDS.07.01.03-IZ.00-02-365/19</w:t>
      </w:r>
      <w:r w:rsidRPr="00803DA4">
        <w:rPr>
          <w:rFonts w:ascii="Calibri" w:eastAsia="Calibri" w:hAnsi="Calibri" w:cs="Calibri"/>
          <w:bCs/>
          <w:sz w:val="24"/>
          <w:szCs w:val="24"/>
          <w:lang w:eastAsia="pl-PL"/>
        </w:rPr>
        <w:t>;</w:t>
      </w:r>
    </w:p>
    <w:p w:rsidR="00803DA4" w:rsidRPr="00803DA4" w:rsidRDefault="00803DA4" w:rsidP="00803DA4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tytuł projektu;</w:t>
      </w:r>
    </w:p>
    <w:p w:rsidR="00803DA4" w:rsidRPr="00803DA4" w:rsidRDefault="00803DA4" w:rsidP="00803DA4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numer wniosku o dofinansowanie;</w:t>
      </w:r>
    </w:p>
    <w:p w:rsidR="00803DA4" w:rsidRPr="00803DA4" w:rsidRDefault="00803DA4" w:rsidP="00803DA4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dopisek: „Nie otwierać przed wpływem do Wydziału Obsługi Wdrażania EFRR”.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 xml:space="preserve">W przypadku złożenia wniosku o dofinansowanie projektu po terminie wskazanym </w:t>
      </w:r>
      <w:r w:rsidRPr="00803DA4">
        <w:rPr>
          <w:rFonts w:ascii="Calibri" w:eastAsia="Calibri" w:hAnsi="Calibri" w:cs="Calibri"/>
          <w:sz w:val="24"/>
          <w:szCs w:val="24"/>
          <w:lang w:eastAsia="pl-PL"/>
        </w:rPr>
        <w:br/>
        <w:t>w ogłoszeniu o konkursie wniosek pozostawia się bez rozpatrzenia.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Oświadczenia oraz dane zawarte we wniosku o dofinansowanie projektu są składane pod rygorem odpowiedzialności karnej za składanie fałszywych zeznań(z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IOK o odpowiedzialności karnej za składanie fałszywych zeznań</w:t>
      </w:r>
      <w:r w:rsidR="00693C90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026219" w:rsidRPr="00803DA4" w:rsidRDefault="00026219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Wnioskodawca ma możliwość wycofania wniosku o dofinansowanie podczas trwania konkursu oraz na każdym etapie jego oceny. Należy wówczas dostarczyć do IOK pismo z prośbą o wycofanie wniosku podpisane przez osobę uprawnioną (osoby uprawnione) do podejmowania decyzji w imieniu Wnioskodawcy.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IOK zastrzega sobie możliwość wydłużenia terminu składania wniosków o dofinansowanie lub złożenia ich w innej formie niż wyżej opisana. Decyzja w powyższej kwestii zostanie przedstawiona w formie komunikatu we wszystkich miejscach, gdzie opublikowano ogłoszenie.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sz w:val="24"/>
          <w:szCs w:val="24"/>
          <w:lang w:eastAsia="pl-PL"/>
        </w:rPr>
        <w:t>IOK nie przewiduje możliwości skrócenia terminu składania wniosków o dofinansowanie.</w:t>
      </w: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803DA4" w:rsidRPr="00803DA4" w:rsidRDefault="00803DA4" w:rsidP="00803DA4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803DA4">
        <w:rPr>
          <w:rFonts w:ascii="Calibri" w:eastAsia="Calibri" w:hAnsi="Calibri" w:cs="Calibri"/>
          <w:b/>
          <w:sz w:val="24"/>
          <w:szCs w:val="24"/>
          <w:lang w:eastAsia="pl-PL"/>
        </w:rPr>
        <w:t>Forma składania wniosków określona w tym punkcie Regulaminu obowiązuje także przy składaniu każdej poprawionej wersji wniosku o dofinansowanie.</w:t>
      </w:r>
    </w:p>
    <w:p w:rsidR="00F22351" w:rsidRDefault="00F22351" w:rsidP="00E94FCB">
      <w:pPr>
        <w:tabs>
          <w:tab w:val="left" w:pos="2835"/>
        </w:tabs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F22351" w:rsidRDefault="00F22351" w:rsidP="00E94FCB">
      <w:pPr>
        <w:tabs>
          <w:tab w:val="left" w:pos="2835"/>
        </w:tabs>
        <w:spacing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9938A4" w:rsidRPr="007A3C94" w:rsidRDefault="00DE0D45" w:rsidP="00E94FCB">
      <w:pPr>
        <w:tabs>
          <w:tab w:val="left" w:pos="2835"/>
        </w:tabs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7A3C94">
        <w:rPr>
          <w:rFonts w:cstheme="minorHAnsi"/>
          <w:b/>
          <w:bCs/>
          <w:sz w:val="28"/>
          <w:szCs w:val="28"/>
        </w:rPr>
        <w:t>XI</w:t>
      </w:r>
      <w:r w:rsidR="001F3778" w:rsidRPr="007A3C94">
        <w:rPr>
          <w:rFonts w:cstheme="minorHAnsi"/>
          <w:b/>
          <w:bCs/>
          <w:sz w:val="28"/>
          <w:szCs w:val="28"/>
        </w:rPr>
        <w:t xml:space="preserve">. </w:t>
      </w:r>
      <w:r w:rsidR="009938A4" w:rsidRPr="007A3C94">
        <w:rPr>
          <w:rFonts w:cstheme="minorHAnsi"/>
          <w:b/>
          <w:bCs/>
          <w:sz w:val="28"/>
          <w:szCs w:val="28"/>
        </w:rPr>
        <w:t>Sposób i miejsce udostępnienia regulaminu:</w:t>
      </w:r>
    </w:p>
    <w:p w:rsidR="000565B1" w:rsidRPr="000565B1" w:rsidRDefault="009938A4" w:rsidP="000565B1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0565B1">
        <w:rPr>
          <w:rFonts w:cstheme="minorHAnsi"/>
          <w:sz w:val="24"/>
          <w:szCs w:val="24"/>
        </w:rPr>
        <w:t xml:space="preserve">Wszystkie kwestie dotyczące naboru opisane zostały w Regulaminie, który dostępny jest wraz z załącznikami </w:t>
      </w:r>
      <w:r w:rsidR="000565B1" w:rsidRPr="000565B1">
        <w:rPr>
          <w:rFonts w:ascii="Calibri" w:eastAsia="Calibri" w:hAnsi="Calibri" w:cs="Calibri"/>
          <w:sz w:val="24"/>
          <w:szCs w:val="24"/>
          <w:lang w:eastAsia="pl-PL"/>
        </w:rPr>
        <w:t xml:space="preserve"> na stronie internetowej RPO WD 2014-2020: </w:t>
      </w:r>
      <w:hyperlink r:id="rId16" w:history="1">
        <w:r w:rsidR="000565B1" w:rsidRPr="000565B1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http://rpo.dolnyslask.pl/</w:t>
        </w:r>
      </w:hyperlink>
      <w:r w:rsidR="000565B1" w:rsidRPr="000565B1">
        <w:rPr>
          <w:rFonts w:ascii="Calibri" w:eastAsia="Calibri" w:hAnsi="Calibri" w:cs="Calibri"/>
          <w:sz w:val="24"/>
          <w:szCs w:val="24"/>
          <w:lang w:eastAsia="pl-PL"/>
        </w:rPr>
        <w:t xml:space="preserve">, na stronie ZITAJ: </w:t>
      </w:r>
      <w:hyperlink w:history="1"/>
      <w:hyperlink r:id="rId17" w:history="1">
        <w:r w:rsidR="000565B1" w:rsidRPr="000565B1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https://zitaj.jeleniagora.pl</w:t>
        </w:r>
      </w:hyperlink>
      <w:r w:rsidR="000565B1" w:rsidRPr="000565B1">
        <w:rPr>
          <w:rFonts w:ascii="Calibri" w:eastAsia="Calibri" w:hAnsi="Calibri" w:cs="Calibri"/>
          <w:sz w:val="24"/>
          <w:szCs w:val="24"/>
          <w:lang w:eastAsia="pl-PL"/>
        </w:rPr>
        <w:t xml:space="preserve">oraz na portalu Funduszy Europejskich: </w:t>
      </w:r>
      <w:hyperlink r:id="rId18" w:history="1">
        <w:r w:rsidR="000565B1" w:rsidRPr="000565B1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http://www.funduszeeuropejskie.gov.pl</w:t>
        </w:r>
      </w:hyperlink>
      <w:r w:rsidR="000565B1" w:rsidRPr="000565B1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</w:p>
    <w:p w:rsidR="009938A4" w:rsidRPr="007A3C94" w:rsidRDefault="009938A4" w:rsidP="00E94FCB">
      <w:pPr>
        <w:tabs>
          <w:tab w:val="left" w:pos="2835"/>
        </w:tabs>
        <w:spacing w:line="360" w:lineRule="auto"/>
        <w:jc w:val="both"/>
        <w:rPr>
          <w:rFonts w:cstheme="minorHAnsi"/>
          <w:b/>
          <w:u w:val="single"/>
        </w:rPr>
      </w:pPr>
    </w:p>
    <w:p w:rsidR="009938A4" w:rsidRPr="007A3C94" w:rsidRDefault="009938A4" w:rsidP="00E94FCB">
      <w:pPr>
        <w:tabs>
          <w:tab w:val="left" w:pos="2835"/>
        </w:tabs>
        <w:spacing w:line="240" w:lineRule="auto"/>
        <w:jc w:val="both"/>
        <w:rPr>
          <w:rFonts w:cstheme="minorHAnsi"/>
          <w:b/>
          <w:u w:val="single"/>
        </w:rPr>
      </w:pPr>
    </w:p>
    <w:p w:rsidR="009938A4" w:rsidRPr="007A3C94" w:rsidRDefault="009938A4" w:rsidP="00E94FCB">
      <w:pPr>
        <w:tabs>
          <w:tab w:val="left" w:pos="2835"/>
        </w:tabs>
        <w:spacing w:line="240" w:lineRule="auto"/>
        <w:jc w:val="both"/>
        <w:rPr>
          <w:rFonts w:cstheme="minorHAnsi"/>
          <w:b/>
          <w:u w:val="single"/>
        </w:rPr>
      </w:pPr>
    </w:p>
    <w:p w:rsidR="009938A4" w:rsidRPr="007A3C94" w:rsidRDefault="009938A4" w:rsidP="00E94FCB">
      <w:pPr>
        <w:tabs>
          <w:tab w:val="left" w:pos="2835"/>
        </w:tabs>
        <w:spacing w:line="240" w:lineRule="auto"/>
        <w:jc w:val="both"/>
        <w:rPr>
          <w:rFonts w:cstheme="minorHAnsi"/>
          <w:b/>
          <w:u w:val="single"/>
        </w:rPr>
      </w:pPr>
    </w:p>
    <w:p w:rsidR="009938A4" w:rsidRPr="007A3C94" w:rsidRDefault="009938A4" w:rsidP="00E94FCB">
      <w:pPr>
        <w:tabs>
          <w:tab w:val="left" w:pos="2835"/>
        </w:tabs>
        <w:spacing w:line="240" w:lineRule="auto"/>
        <w:jc w:val="both"/>
        <w:rPr>
          <w:rFonts w:cstheme="minorHAnsi"/>
          <w:b/>
          <w:u w:val="single"/>
        </w:rPr>
      </w:pPr>
    </w:p>
    <w:p w:rsidR="00E770C3" w:rsidRPr="007A3C94" w:rsidRDefault="00E770C3" w:rsidP="00E94FCB">
      <w:pPr>
        <w:tabs>
          <w:tab w:val="left" w:pos="1965"/>
        </w:tabs>
        <w:spacing w:line="240" w:lineRule="auto"/>
        <w:jc w:val="both"/>
        <w:rPr>
          <w:rFonts w:cstheme="minorHAnsi"/>
        </w:rPr>
      </w:pPr>
    </w:p>
    <w:sectPr w:rsidR="00E770C3" w:rsidRPr="007A3C94" w:rsidSect="007B7525">
      <w:footerReference w:type="default" r:id="rId19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66" w:rsidRDefault="006A6B66" w:rsidP="00E873C4">
      <w:pPr>
        <w:spacing w:after="0" w:line="240" w:lineRule="auto"/>
      </w:pPr>
      <w:r>
        <w:separator/>
      </w:r>
    </w:p>
  </w:endnote>
  <w:endnote w:type="continuationSeparator" w:id="0">
    <w:p w:rsidR="006A6B66" w:rsidRDefault="006A6B6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605494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056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66" w:rsidRDefault="006A6B66" w:rsidP="00E873C4">
      <w:pPr>
        <w:spacing w:after="0" w:line="240" w:lineRule="auto"/>
      </w:pPr>
      <w:r>
        <w:separator/>
      </w:r>
    </w:p>
  </w:footnote>
  <w:footnote w:type="continuationSeparator" w:id="0">
    <w:p w:rsidR="006A6B66" w:rsidRDefault="006A6B66" w:rsidP="00E873C4">
      <w:pPr>
        <w:spacing w:after="0" w:line="240" w:lineRule="auto"/>
      </w:pPr>
      <w:r>
        <w:continuationSeparator/>
      </w:r>
    </w:p>
  </w:footnote>
  <w:footnote w:id="1">
    <w:p w:rsidR="001D710F" w:rsidRPr="00256324" w:rsidRDefault="001D710F" w:rsidP="000565B1">
      <w:pPr>
        <w:pStyle w:val="Tekstprzypisudolnego"/>
        <w:rPr>
          <w:rFonts w:asciiTheme="minorHAnsi" w:hAnsiTheme="minorHAnsi"/>
        </w:rPr>
      </w:pPr>
      <w:r w:rsidRPr="00042236">
        <w:rPr>
          <w:rStyle w:val="Odwoanieprzypisudolnego"/>
        </w:rPr>
        <w:footnoteRef/>
      </w:r>
      <w:r w:rsidRPr="00256324">
        <w:rPr>
          <w:rFonts w:asciiTheme="minorHAnsi" w:hAnsiTheme="minorHAnsi"/>
        </w:rPr>
        <w:t>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2">
    <w:p w:rsidR="001D710F" w:rsidRPr="00256324" w:rsidRDefault="001D710F" w:rsidP="000565B1">
      <w:pPr>
        <w:pStyle w:val="Tekstprzypisudolnego"/>
        <w:rPr>
          <w:rFonts w:asciiTheme="minorHAnsi" w:hAnsiTheme="minorHAnsi"/>
        </w:rPr>
      </w:pPr>
      <w:r w:rsidRPr="00256324">
        <w:rPr>
          <w:rStyle w:val="Odwoanieprzypisudolnego"/>
          <w:rFonts w:asciiTheme="minorHAnsi" w:hAnsiTheme="minorHAnsi"/>
        </w:rPr>
        <w:footnoteRef/>
      </w:r>
      <w:r w:rsidRPr="00256324">
        <w:rPr>
          <w:rFonts w:asciiTheme="minorHAnsi" w:hAnsiTheme="minorHAnsi"/>
        </w:rPr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3">
    <w:p w:rsidR="001D710F" w:rsidRPr="00256324" w:rsidRDefault="001D710F" w:rsidP="000565B1">
      <w:pPr>
        <w:pStyle w:val="Tekstprzypisudolnego"/>
        <w:rPr>
          <w:rFonts w:asciiTheme="minorHAnsi" w:hAnsiTheme="minorHAnsi"/>
        </w:rPr>
      </w:pPr>
      <w:r w:rsidRPr="00256324">
        <w:rPr>
          <w:rStyle w:val="Odwoanieprzypisudolnego"/>
          <w:rFonts w:asciiTheme="minorHAnsi" w:hAnsiTheme="minorHAnsi"/>
        </w:rPr>
        <w:footnoteRef/>
      </w:r>
      <w:r w:rsidRPr="00256324">
        <w:rPr>
          <w:rFonts w:asciiTheme="minorHAnsi" w:hAnsiTheme="minorHAnsi"/>
        </w:rPr>
        <w:t xml:space="preserve"> Za wyjątkiem zakupu placu zabaw.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617"/>
    <w:multiLevelType w:val="hybridMultilevel"/>
    <w:tmpl w:val="3BBCE996"/>
    <w:lvl w:ilvl="0" w:tplc="9F7842E6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2912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CB6E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A3320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E03F2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058A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E79A6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2F914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8887A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E5AE5"/>
    <w:multiLevelType w:val="hybridMultilevel"/>
    <w:tmpl w:val="733C4330"/>
    <w:lvl w:ilvl="0" w:tplc="1B7A74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AB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C61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46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0FC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295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4C4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64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254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F02D8"/>
    <w:multiLevelType w:val="hybridMultilevel"/>
    <w:tmpl w:val="093EF0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F1BFF"/>
    <w:multiLevelType w:val="hybridMultilevel"/>
    <w:tmpl w:val="1142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5A9"/>
    <w:multiLevelType w:val="hybridMultilevel"/>
    <w:tmpl w:val="478C33E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48C6C2A"/>
    <w:multiLevelType w:val="hybridMultilevel"/>
    <w:tmpl w:val="CC965128"/>
    <w:lvl w:ilvl="0" w:tplc="DDB8643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738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0949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CA9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CF47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630F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6FA0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EC23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643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965E4"/>
    <w:multiLevelType w:val="hybridMultilevel"/>
    <w:tmpl w:val="B590C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AE2"/>
    <w:multiLevelType w:val="hybridMultilevel"/>
    <w:tmpl w:val="231C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6A86"/>
    <w:multiLevelType w:val="hybridMultilevel"/>
    <w:tmpl w:val="E0664E28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5B07818"/>
    <w:multiLevelType w:val="hybridMultilevel"/>
    <w:tmpl w:val="11CE5784"/>
    <w:lvl w:ilvl="0" w:tplc="04150019">
      <w:start w:val="1"/>
      <w:numFmt w:val="lowerLetter"/>
      <w:lvlText w:val="%1."/>
      <w:lvlJc w:val="left"/>
      <w:pPr>
        <w:ind w:left="8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 w15:restartNumberingAfterBreak="0">
    <w:nsid w:val="2ABB75FA"/>
    <w:multiLevelType w:val="hybridMultilevel"/>
    <w:tmpl w:val="8D90735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2D2512AC"/>
    <w:multiLevelType w:val="hybridMultilevel"/>
    <w:tmpl w:val="FFC6E16E"/>
    <w:lvl w:ilvl="0" w:tplc="192E79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FF451E2"/>
    <w:multiLevelType w:val="hybridMultilevel"/>
    <w:tmpl w:val="34867B5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FFA4E7A"/>
    <w:multiLevelType w:val="hybridMultilevel"/>
    <w:tmpl w:val="EDF69A88"/>
    <w:lvl w:ilvl="0" w:tplc="ED56C5A4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8E3C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05952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21F0A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CC27C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4E9B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8FDF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0270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8C1CC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877420"/>
    <w:multiLevelType w:val="hybridMultilevel"/>
    <w:tmpl w:val="66F41C60"/>
    <w:lvl w:ilvl="0" w:tplc="FD044E3C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2DF8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E486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402DA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87DC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4A86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6914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44C2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4E7B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92784B"/>
    <w:multiLevelType w:val="hybridMultilevel"/>
    <w:tmpl w:val="29B08A80"/>
    <w:lvl w:ilvl="0" w:tplc="D1A8AAA0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C3EDA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6BE12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02CC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44E32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08B0C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44670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48A88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C79F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037ADF"/>
    <w:multiLevelType w:val="hybridMultilevel"/>
    <w:tmpl w:val="3EA0FA78"/>
    <w:lvl w:ilvl="0" w:tplc="7A80F96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47E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684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7D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89C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25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4BE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E8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20E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DE16C7"/>
    <w:multiLevelType w:val="hybridMultilevel"/>
    <w:tmpl w:val="36F245E2"/>
    <w:lvl w:ilvl="0" w:tplc="D0C4AEA4">
      <w:start w:val="1"/>
      <w:numFmt w:val="lowerLetter"/>
      <w:lvlText w:val="%1)"/>
      <w:lvlJc w:val="left"/>
      <w:pPr>
        <w:ind w:left="4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9" w15:restartNumberingAfterBreak="0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D09DB"/>
    <w:multiLevelType w:val="hybridMultilevel"/>
    <w:tmpl w:val="7C566E00"/>
    <w:lvl w:ilvl="0" w:tplc="54A482F4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0D9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8D7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E0C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0D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AAC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6E5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E7D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692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4F7760"/>
    <w:multiLevelType w:val="hybridMultilevel"/>
    <w:tmpl w:val="D388B6C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022287C"/>
    <w:multiLevelType w:val="multilevel"/>
    <w:tmpl w:val="CDFA9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503ACC"/>
    <w:multiLevelType w:val="hybridMultilevel"/>
    <w:tmpl w:val="BAA8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B7B12"/>
    <w:multiLevelType w:val="hybridMultilevel"/>
    <w:tmpl w:val="731EE76A"/>
    <w:lvl w:ilvl="0" w:tplc="4F562860">
      <w:start w:val="1"/>
      <w:numFmt w:val="lowerLetter"/>
      <w:lvlText w:val="%1)"/>
      <w:lvlJc w:val="left"/>
      <w:pPr>
        <w:ind w:left="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49D12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EB9E4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8401E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27946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842E6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E130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04916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8024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AA7BCD"/>
    <w:multiLevelType w:val="hybridMultilevel"/>
    <w:tmpl w:val="5D167CF2"/>
    <w:lvl w:ilvl="0" w:tplc="EF8C838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62B6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051A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876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89AB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0BFD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CA6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2DD3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0D78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076FCD"/>
    <w:multiLevelType w:val="hybridMultilevel"/>
    <w:tmpl w:val="A3E2B9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805"/>
    <w:multiLevelType w:val="hybridMultilevel"/>
    <w:tmpl w:val="478C33E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F0136E"/>
    <w:multiLevelType w:val="hybridMultilevel"/>
    <w:tmpl w:val="821009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E2F20"/>
    <w:multiLevelType w:val="hybridMultilevel"/>
    <w:tmpl w:val="48042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1CDA"/>
    <w:multiLevelType w:val="hybridMultilevel"/>
    <w:tmpl w:val="F8E4E15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85E5D"/>
    <w:multiLevelType w:val="hybridMultilevel"/>
    <w:tmpl w:val="B7E2E29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465F03"/>
    <w:multiLevelType w:val="hybridMultilevel"/>
    <w:tmpl w:val="A65A36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B048D4"/>
    <w:multiLevelType w:val="hybridMultilevel"/>
    <w:tmpl w:val="709463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E90DE8"/>
    <w:multiLevelType w:val="hybridMultilevel"/>
    <w:tmpl w:val="4FFCF24C"/>
    <w:lvl w:ilvl="0" w:tplc="E5F6B9CA">
      <w:start w:val="1"/>
      <w:numFmt w:val="bullet"/>
      <w:lvlText w:val="-"/>
      <w:lvlJc w:val="left"/>
      <w:pPr>
        <w:ind w:left="1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21BDA">
      <w:start w:val="1"/>
      <w:numFmt w:val="bullet"/>
      <w:lvlText w:val="o"/>
      <w:lvlJc w:val="left"/>
      <w:pPr>
        <w:ind w:left="2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A38B8">
      <w:start w:val="1"/>
      <w:numFmt w:val="bullet"/>
      <w:lvlText w:val="▪"/>
      <w:lvlJc w:val="left"/>
      <w:pPr>
        <w:ind w:left="3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AAF3E">
      <w:start w:val="1"/>
      <w:numFmt w:val="bullet"/>
      <w:lvlText w:val="•"/>
      <w:lvlJc w:val="left"/>
      <w:pPr>
        <w:ind w:left="3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B82">
      <w:start w:val="1"/>
      <w:numFmt w:val="bullet"/>
      <w:lvlText w:val="o"/>
      <w:lvlJc w:val="left"/>
      <w:pPr>
        <w:ind w:left="4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C1556">
      <w:start w:val="1"/>
      <w:numFmt w:val="bullet"/>
      <w:lvlText w:val="▪"/>
      <w:lvlJc w:val="left"/>
      <w:pPr>
        <w:ind w:left="5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08B52">
      <w:start w:val="1"/>
      <w:numFmt w:val="bullet"/>
      <w:lvlText w:val="•"/>
      <w:lvlJc w:val="left"/>
      <w:pPr>
        <w:ind w:left="6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C1F4C">
      <w:start w:val="1"/>
      <w:numFmt w:val="bullet"/>
      <w:lvlText w:val="o"/>
      <w:lvlJc w:val="left"/>
      <w:pPr>
        <w:ind w:left="6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4D882">
      <w:start w:val="1"/>
      <w:numFmt w:val="bullet"/>
      <w:lvlText w:val="▪"/>
      <w:lvlJc w:val="left"/>
      <w:pPr>
        <w:ind w:left="7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F6B2038"/>
    <w:multiLevelType w:val="hybridMultilevel"/>
    <w:tmpl w:val="FF1462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0653F9"/>
    <w:multiLevelType w:val="hybridMultilevel"/>
    <w:tmpl w:val="F22C480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EC09CA">
      <w:start w:val="2"/>
      <w:numFmt w:val="decimal"/>
      <w:lvlText w:val="%3)"/>
      <w:lvlJc w:val="left"/>
      <w:pPr>
        <w:ind w:left="1980" w:hanging="360"/>
      </w:pPr>
      <w:rPr>
        <w:rFonts w:ascii="Calibri" w:hAnsi="Calibri" w:cstheme="minorBidi" w:hint="default"/>
        <w:color w:val="auto"/>
      </w:rPr>
    </w:lvl>
    <w:lvl w:ilvl="3" w:tplc="68F049B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AB4AC60C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274BB"/>
    <w:multiLevelType w:val="hybridMultilevel"/>
    <w:tmpl w:val="D3A05CE6"/>
    <w:lvl w:ilvl="0" w:tplc="4D3A26F8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3CCE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48912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B4B23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3AF34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16116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9E473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245BF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883E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765CF6"/>
    <w:multiLevelType w:val="hybridMultilevel"/>
    <w:tmpl w:val="4A7CFC46"/>
    <w:lvl w:ilvl="0" w:tplc="0415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BCA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EAE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606A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204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74289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AFB4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EC1B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4100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356BBE"/>
    <w:multiLevelType w:val="hybridMultilevel"/>
    <w:tmpl w:val="457AEF76"/>
    <w:lvl w:ilvl="0" w:tplc="F3E07866">
      <w:start w:val="1"/>
      <w:numFmt w:val="bullet"/>
      <w:lvlText w:val="–"/>
      <w:lvlJc w:val="left"/>
      <w:pPr>
        <w:ind w:left="-142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44" w15:restartNumberingAfterBreak="0">
    <w:nsid w:val="7CBE4848"/>
    <w:multiLevelType w:val="hybridMultilevel"/>
    <w:tmpl w:val="7CBE4848"/>
    <w:lvl w:ilvl="0" w:tplc="F5708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84C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A6D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CCA5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0802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04A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4C4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03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F67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DA860A4"/>
    <w:multiLevelType w:val="hybridMultilevel"/>
    <w:tmpl w:val="57946338"/>
    <w:lvl w:ilvl="0" w:tplc="3E8E60F8">
      <w:start w:val="1"/>
      <w:numFmt w:val="bullet"/>
      <w:lvlText w:val="•"/>
      <w:lvlJc w:val="left"/>
      <w:pPr>
        <w:ind w:left="7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34"/>
  </w:num>
  <w:num w:numId="4">
    <w:abstractNumId w:val="27"/>
  </w:num>
  <w:num w:numId="5">
    <w:abstractNumId w:val="35"/>
  </w:num>
  <w:num w:numId="6">
    <w:abstractNumId w:val="18"/>
  </w:num>
  <w:num w:numId="7">
    <w:abstractNumId w:val="3"/>
  </w:num>
  <w:num w:numId="8">
    <w:abstractNumId w:val="33"/>
  </w:num>
  <w:num w:numId="9">
    <w:abstractNumId w:val="26"/>
  </w:num>
  <w:num w:numId="10">
    <w:abstractNumId w:val="45"/>
  </w:num>
  <w:num w:numId="11">
    <w:abstractNumId w:val="28"/>
  </w:num>
  <w:num w:numId="12">
    <w:abstractNumId w:val="38"/>
  </w:num>
  <w:num w:numId="13">
    <w:abstractNumId w:val="30"/>
  </w:num>
  <w:num w:numId="14">
    <w:abstractNumId w:val="19"/>
  </w:num>
  <w:num w:numId="15">
    <w:abstractNumId w:val="37"/>
  </w:num>
  <w:num w:numId="16">
    <w:abstractNumId w:val="32"/>
  </w:num>
  <w:num w:numId="17">
    <w:abstractNumId w:val="7"/>
  </w:num>
  <w:num w:numId="18">
    <w:abstractNumId w:val="22"/>
  </w:num>
  <w:num w:numId="19">
    <w:abstractNumId w:val="36"/>
  </w:num>
  <w:num w:numId="20">
    <w:abstractNumId w:val="10"/>
  </w:num>
  <w:num w:numId="21">
    <w:abstractNumId w:val="44"/>
  </w:num>
  <w:num w:numId="22">
    <w:abstractNumId w:val="40"/>
  </w:num>
  <w:num w:numId="23">
    <w:abstractNumId w:val="21"/>
  </w:num>
  <w:num w:numId="24">
    <w:abstractNumId w:val="9"/>
  </w:num>
  <w:num w:numId="25">
    <w:abstractNumId w:val="11"/>
  </w:num>
  <w:num w:numId="26">
    <w:abstractNumId w:val="15"/>
  </w:num>
  <w:num w:numId="27">
    <w:abstractNumId w:val="17"/>
  </w:num>
  <w:num w:numId="28">
    <w:abstractNumId w:val="2"/>
  </w:num>
  <w:num w:numId="29">
    <w:abstractNumId w:val="20"/>
  </w:num>
  <w:num w:numId="30">
    <w:abstractNumId w:val="1"/>
  </w:num>
  <w:num w:numId="31">
    <w:abstractNumId w:val="6"/>
  </w:num>
  <w:num w:numId="32">
    <w:abstractNumId w:val="42"/>
  </w:num>
  <w:num w:numId="33">
    <w:abstractNumId w:val="41"/>
  </w:num>
  <w:num w:numId="34">
    <w:abstractNumId w:val="16"/>
  </w:num>
  <w:num w:numId="35">
    <w:abstractNumId w:val="25"/>
  </w:num>
  <w:num w:numId="36">
    <w:abstractNumId w:val="24"/>
  </w:num>
  <w:num w:numId="37">
    <w:abstractNumId w:val="14"/>
  </w:num>
  <w:num w:numId="38">
    <w:abstractNumId w:val="23"/>
  </w:num>
  <w:num w:numId="39">
    <w:abstractNumId w:val="8"/>
  </w:num>
  <w:num w:numId="40">
    <w:abstractNumId w:val="0"/>
  </w:num>
  <w:num w:numId="41">
    <w:abstractNumId w:val="39"/>
  </w:num>
  <w:num w:numId="42">
    <w:abstractNumId w:val="12"/>
  </w:num>
  <w:num w:numId="43">
    <w:abstractNumId w:val="13"/>
  </w:num>
  <w:num w:numId="44">
    <w:abstractNumId w:val="31"/>
  </w:num>
  <w:num w:numId="45">
    <w:abstractNumId w:val="5"/>
  </w:num>
  <w:num w:numId="4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C4"/>
    <w:rsid w:val="00002CA0"/>
    <w:rsid w:val="00004818"/>
    <w:rsid w:val="00020C5D"/>
    <w:rsid w:val="00021D74"/>
    <w:rsid w:val="00026219"/>
    <w:rsid w:val="00034EE2"/>
    <w:rsid w:val="00040467"/>
    <w:rsid w:val="0004133F"/>
    <w:rsid w:val="00051A6D"/>
    <w:rsid w:val="00051E3F"/>
    <w:rsid w:val="00052B7C"/>
    <w:rsid w:val="00053BC4"/>
    <w:rsid w:val="000552B0"/>
    <w:rsid w:val="000565B1"/>
    <w:rsid w:val="0006765F"/>
    <w:rsid w:val="00067A0F"/>
    <w:rsid w:val="000763EC"/>
    <w:rsid w:val="00077561"/>
    <w:rsid w:val="000819AB"/>
    <w:rsid w:val="00083567"/>
    <w:rsid w:val="000A2DAC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0F7642"/>
    <w:rsid w:val="00101E95"/>
    <w:rsid w:val="0010204C"/>
    <w:rsid w:val="0010374F"/>
    <w:rsid w:val="00104A3E"/>
    <w:rsid w:val="00110149"/>
    <w:rsid w:val="00110E7E"/>
    <w:rsid w:val="00124CCA"/>
    <w:rsid w:val="00125367"/>
    <w:rsid w:val="001253D8"/>
    <w:rsid w:val="00126DF9"/>
    <w:rsid w:val="00130AA7"/>
    <w:rsid w:val="00132DD2"/>
    <w:rsid w:val="001377E8"/>
    <w:rsid w:val="001407EC"/>
    <w:rsid w:val="00140C08"/>
    <w:rsid w:val="00141276"/>
    <w:rsid w:val="00141FBD"/>
    <w:rsid w:val="001442E1"/>
    <w:rsid w:val="0014435B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B7E2A"/>
    <w:rsid w:val="001D5ADE"/>
    <w:rsid w:val="001D710F"/>
    <w:rsid w:val="001E4AE8"/>
    <w:rsid w:val="001E5C34"/>
    <w:rsid w:val="001F3778"/>
    <w:rsid w:val="00202177"/>
    <w:rsid w:val="00203835"/>
    <w:rsid w:val="00203AEB"/>
    <w:rsid w:val="00204163"/>
    <w:rsid w:val="002049F3"/>
    <w:rsid w:val="002063A8"/>
    <w:rsid w:val="00212041"/>
    <w:rsid w:val="00214423"/>
    <w:rsid w:val="00216D57"/>
    <w:rsid w:val="0022084B"/>
    <w:rsid w:val="002238CA"/>
    <w:rsid w:val="00231404"/>
    <w:rsid w:val="002366CF"/>
    <w:rsid w:val="002368A3"/>
    <w:rsid w:val="0024273D"/>
    <w:rsid w:val="0024581C"/>
    <w:rsid w:val="002479B3"/>
    <w:rsid w:val="002533D1"/>
    <w:rsid w:val="00263D0C"/>
    <w:rsid w:val="00265C29"/>
    <w:rsid w:val="002771D8"/>
    <w:rsid w:val="002777A2"/>
    <w:rsid w:val="0028267C"/>
    <w:rsid w:val="00282A69"/>
    <w:rsid w:val="00284BCE"/>
    <w:rsid w:val="002872B3"/>
    <w:rsid w:val="00292030"/>
    <w:rsid w:val="002A02F4"/>
    <w:rsid w:val="002A3C72"/>
    <w:rsid w:val="002A772D"/>
    <w:rsid w:val="002A7A36"/>
    <w:rsid w:val="002B0785"/>
    <w:rsid w:val="002B0E72"/>
    <w:rsid w:val="002B4B1B"/>
    <w:rsid w:val="002B5686"/>
    <w:rsid w:val="002B6EE6"/>
    <w:rsid w:val="002B7A29"/>
    <w:rsid w:val="002C2669"/>
    <w:rsid w:val="002D184C"/>
    <w:rsid w:val="002D310F"/>
    <w:rsid w:val="002D4095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3BC"/>
    <w:rsid w:val="00302591"/>
    <w:rsid w:val="00303BCB"/>
    <w:rsid w:val="00305254"/>
    <w:rsid w:val="00314B94"/>
    <w:rsid w:val="00320901"/>
    <w:rsid w:val="0032333D"/>
    <w:rsid w:val="00331136"/>
    <w:rsid w:val="00331C42"/>
    <w:rsid w:val="00341F0C"/>
    <w:rsid w:val="00343298"/>
    <w:rsid w:val="00344EF4"/>
    <w:rsid w:val="003451EF"/>
    <w:rsid w:val="003569D4"/>
    <w:rsid w:val="00364F8A"/>
    <w:rsid w:val="00372F5E"/>
    <w:rsid w:val="003846E2"/>
    <w:rsid w:val="00386933"/>
    <w:rsid w:val="00387FDF"/>
    <w:rsid w:val="00390D9C"/>
    <w:rsid w:val="00393818"/>
    <w:rsid w:val="00394213"/>
    <w:rsid w:val="003948B3"/>
    <w:rsid w:val="003A0F50"/>
    <w:rsid w:val="003A6136"/>
    <w:rsid w:val="003A650D"/>
    <w:rsid w:val="003A7790"/>
    <w:rsid w:val="003B20BC"/>
    <w:rsid w:val="003B4611"/>
    <w:rsid w:val="003B6C9D"/>
    <w:rsid w:val="003D3723"/>
    <w:rsid w:val="003D6EF8"/>
    <w:rsid w:val="003F1BA7"/>
    <w:rsid w:val="003F530B"/>
    <w:rsid w:val="003F59D8"/>
    <w:rsid w:val="0040059D"/>
    <w:rsid w:val="00411FC6"/>
    <w:rsid w:val="004123F0"/>
    <w:rsid w:val="004153A5"/>
    <w:rsid w:val="00417D17"/>
    <w:rsid w:val="00424DF6"/>
    <w:rsid w:val="004263BE"/>
    <w:rsid w:val="00434AED"/>
    <w:rsid w:val="00434B9B"/>
    <w:rsid w:val="00435B86"/>
    <w:rsid w:val="00436944"/>
    <w:rsid w:val="004567F8"/>
    <w:rsid w:val="00456C95"/>
    <w:rsid w:val="004607F7"/>
    <w:rsid w:val="00462C9E"/>
    <w:rsid w:val="004640F4"/>
    <w:rsid w:val="00464E09"/>
    <w:rsid w:val="00474A39"/>
    <w:rsid w:val="0047791A"/>
    <w:rsid w:val="00480411"/>
    <w:rsid w:val="00485BAF"/>
    <w:rsid w:val="004905C3"/>
    <w:rsid w:val="00495566"/>
    <w:rsid w:val="00496977"/>
    <w:rsid w:val="004A3789"/>
    <w:rsid w:val="004B0B50"/>
    <w:rsid w:val="004B2196"/>
    <w:rsid w:val="004B3872"/>
    <w:rsid w:val="004B45B7"/>
    <w:rsid w:val="004B4E9A"/>
    <w:rsid w:val="004C4183"/>
    <w:rsid w:val="004D07A7"/>
    <w:rsid w:val="004D3634"/>
    <w:rsid w:val="004D38E3"/>
    <w:rsid w:val="004D3EF7"/>
    <w:rsid w:val="004D41EF"/>
    <w:rsid w:val="004D6188"/>
    <w:rsid w:val="004E1A59"/>
    <w:rsid w:val="004E2C96"/>
    <w:rsid w:val="004E2E01"/>
    <w:rsid w:val="004E4D79"/>
    <w:rsid w:val="004F1892"/>
    <w:rsid w:val="004F1BA2"/>
    <w:rsid w:val="004F4D56"/>
    <w:rsid w:val="004F599F"/>
    <w:rsid w:val="004F7ABA"/>
    <w:rsid w:val="005007A3"/>
    <w:rsid w:val="00502178"/>
    <w:rsid w:val="00503D54"/>
    <w:rsid w:val="00512BAE"/>
    <w:rsid w:val="00515370"/>
    <w:rsid w:val="005261AF"/>
    <w:rsid w:val="005304BE"/>
    <w:rsid w:val="00530F60"/>
    <w:rsid w:val="00531A59"/>
    <w:rsid w:val="00531AA5"/>
    <w:rsid w:val="00531E91"/>
    <w:rsid w:val="00532690"/>
    <w:rsid w:val="00532F07"/>
    <w:rsid w:val="0053485A"/>
    <w:rsid w:val="00536BF7"/>
    <w:rsid w:val="00540EE1"/>
    <w:rsid w:val="005415B5"/>
    <w:rsid w:val="005477CE"/>
    <w:rsid w:val="00547E40"/>
    <w:rsid w:val="0056015A"/>
    <w:rsid w:val="00562DAB"/>
    <w:rsid w:val="00565A63"/>
    <w:rsid w:val="00571FD0"/>
    <w:rsid w:val="00574632"/>
    <w:rsid w:val="00575541"/>
    <w:rsid w:val="0057664E"/>
    <w:rsid w:val="00585063"/>
    <w:rsid w:val="005A1B2C"/>
    <w:rsid w:val="005A5980"/>
    <w:rsid w:val="005A7DB6"/>
    <w:rsid w:val="005B0542"/>
    <w:rsid w:val="005B3412"/>
    <w:rsid w:val="005B34B9"/>
    <w:rsid w:val="005B7CC4"/>
    <w:rsid w:val="005C6737"/>
    <w:rsid w:val="005C6AB4"/>
    <w:rsid w:val="005D1AEB"/>
    <w:rsid w:val="005D5A8F"/>
    <w:rsid w:val="005D6592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5494"/>
    <w:rsid w:val="00606E1F"/>
    <w:rsid w:val="00626FD4"/>
    <w:rsid w:val="00630D34"/>
    <w:rsid w:val="0063427E"/>
    <w:rsid w:val="00634D48"/>
    <w:rsid w:val="00637BA2"/>
    <w:rsid w:val="00653C15"/>
    <w:rsid w:val="006545AC"/>
    <w:rsid w:val="00660BFE"/>
    <w:rsid w:val="00664EFC"/>
    <w:rsid w:val="00667D07"/>
    <w:rsid w:val="00670468"/>
    <w:rsid w:val="00674CF3"/>
    <w:rsid w:val="006754E3"/>
    <w:rsid w:val="006762E1"/>
    <w:rsid w:val="0067677F"/>
    <w:rsid w:val="00683BC9"/>
    <w:rsid w:val="006877AB"/>
    <w:rsid w:val="006913FC"/>
    <w:rsid w:val="006928EA"/>
    <w:rsid w:val="00693C90"/>
    <w:rsid w:val="006940A4"/>
    <w:rsid w:val="00694719"/>
    <w:rsid w:val="00695F56"/>
    <w:rsid w:val="006A1BF0"/>
    <w:rsid w:val="006A6B66"/>
    <w:rsid w:val="006A7183"/>
    <w:rsid w:val="006B0BAB"/>
    <w:rsid w:val="006B2FE8"/>
    <w:rsid w:val="006B5689"/>
    <w:rsid w:val="006B5A9F"/>
    <w:rsid w:val="006C03F2"/>
    <w:rsid w:val="006C3F4E"/>
    <w:rsid w:val="006D47CC"/>
    <w:rsid w:val="006D7C1A"/>
    <w:rsid w:val="006F69DA"/>
    <w:rsid w:val="0070035B"/>
    <w:rsid w:val="00701A7D"/>
    <w:rsid w:val="0071078C"/>
    <w:rsid w:val="0071080F"/>
    <w:rsid w:val="00715262"/>
    <w:rsid w:val="00716ADF"/>
    <w:rsid w:val="00721689"/>
    <w:rsid w:val="00723CFF"/>
    <w:rsid w:val="007256A7"/>
    <w:rsid w:val="00727A43"/>
    <w:rsid w:val="007304B8"/>
    <w:rsid w:val="00730B1A"/>
    <w:rsid w:val="0073125B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12CD"/>
    <w:rsid w:val="0078191D"/>
    <w:rsid w:val="00783EA8"/>
    <w:rsid w:val="00791DB1"/>
    <w:rsid w:val="007A06B8"/>
    <w:rsid w:val="007A3C94"/>
    <w:rsid w:val="007A5A81"/>
    <w:rsid w:val="007B042A"/>
    <w:rsid w:val="007B0A0A"/>
    <w:rsid w:val="007B6FBE"/>
    <w:rsid w:val="007B7525"/>
    <w:rsid w:val="007B7614"/>
    <w:rsid w:val="007C05FA"/>
    <w:rsid w:val="007C128C"/>
    <w:rsid w:val="007C2864"/>
    <w:rsid w:val="007C46DB"/>
    <w:rsid w:val="007C6E4D"/>
    <w:rsid w:val="007D19B0"/>
    <w:rsid w:val="007D2DA2"/>
    <w:rsid w:val="007D5FE3"/>
    <w:rsid w:val="007D72C5"/>
    <w:rsid w:val="007E0AA1"/>
    <w:rsid w:val="007E21D3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3DA4"/>
    <w:rsid w:val="00805E31"/>
    <w:rsid w:val="0081019B"/>
    <w:rsid w:val="00812121"/>
    <w:rsid w:val="0082750A"/>
    <w:rsid w:val="0083415B"/>
    <w:rsid w:val="008373EE"/>
    <w:rsid w:val="00845B40"/>
    <w:rsid w:val="00850017"/>
    <w:rsid w:val="008513F0"/>
    <w:rsid w:val="00857E01"/>
    <w:rsid w:val="008600F3"/>
    <w:rsid w:val="00860505"/>
    <w:rsid w:val="00862A72"/>
    <w:rsid w:val="00863524"/>
    <w:rsid w:val="0086547B"/>
    <w:rsid w:val="0086574D"/>
    <w:rsid w:val="00867A44"/>
    <w:rsid w:val="0087376F"/>
    <w:rsid w:val="008837C9"/>
    <w:rsid w:val="00883D0A"/>
    <w:rsid w:val="00890C4C"/>
    <w:rsid w:val="00891A07"/>
    <w:rsid w:val="0089254A"/>
    <w:rsid w:val="00893BA0"/>
    <w:rsid w:val="008A1508"/>
    <w:rsid w:val="008B0CF1"/>
    <w:rsid w:val="008C3104"/>
    <w:rsid w:val="008C3515"/>
    <w:rsid w:val="008C79E0"/>
    <w:rsid w:val="008E0684"/>
    <w:rsid w:val="008E06E8"/>
    <w:rsid w:val="008E35D3"/>
    <w:rsid w:val="008E5657"/>
    <w:rsid w:val="008F058E"/>
    <w:rsid w:val="008F2DD0"/>
    <w:rsid w:val="008F4AAF"/>
    <w:rsid w:val="008F531C"/>
    <w:rsid w:val="008F5F50"/>
    <w:rsid w:val="008F6CDA"/>
    <w:rsid w:val="00907747"/>
    <w:rsid w:val="00916F84"/>
    <w:rsid w:val="00921011"/>
    <w:rsid w:val="00924E91"/>
    <w:rsid w:val="0092774A"/>
    <w:rsid w:val="009337A7"/>
    <w:rsid w:val="00936001"/>
    <w:rsid w:val="009367C2"/>
    <w:rsid w:val="00943B1E"/>
    <w:rsid w:val="009455A4"/>
    <w:rsid w:val="009505AB"/>
    <w:rsid w:val="0095256D"/>
    <w:rsid w:val="00952651"/>
    <w:rsid w:val="009553C5"/>
    <w:rsid w:val="00956C47"/>
    <w:rsid w:val="00961B8B"/>
    <w:rsid w:val="0096215B"/>
    <w:rsid w:val="0096429D"/>
    <w:rsid w:val="00964F81"/>
    <w:rsid w:val="00972D12"/>
    <w:rsid w:val="00984533"/>
    <w:rsid w:val="00991FEC"/>
    <w:rsid w:val="009930E9"/>
    <w:rsid w:val="009933D5"/>
    <w:rsid w:val="009938A4"/>
    <w:rsid w:val="009A2A34"/>
    <w:rsid w:val="009A7256"/>
    <w:rsid w:val="009B14CF"/>
    <w:rsid w:val="009B3869"/>
    <w:rsid w:val="009C095F"/>
    <w:rsid w:val="009C428E"/>
    <w:rsid w:val="009C7CEA"/>
    <w:rsid w:val="009D084A"/>
    <w:rsid w:val="009D3B9B"/>
    <w:rsid w:val="009E0C22"/>
    <w:rsid w:val="009E1832"/>
    <w:rsid w:val="009E443F"/>
    <w:rsid w:val="009E51F3"/>
    <w:rsid w:val="009E5231"/>
    <w:rsid w:val="009E6D7B"/>
    <w:rsid w:val="009F3ECD"/>
    <w:rsid w:val="009F540F"/>
    <w:rsid w:val="00A00014"/>
    <w:rsid w:val="00A01645"/>
    <w:rsid w:val="00A01E77"/>
    <w:rsid w:val="00A01F5F"/>
    <w:rsid w:val="00A0322A"/>
    <w:rsid w:val="00A0659C"/>
    <w:rsid w:val="00A242F1"/>
    <w:rsid w:val="00A24988"/>
    <w:rsid w:val="00A2646E"/>
    <w:rsid w:val="00A305A0"/>
    <w:rsid w:val="00A35276"/>
    <w:rsid w:val="00A36F39"/>
    <w:rsid w:val="00A41980"/>
    <w:rsid w:val="00A428C1"/>
    <w:rsid w:val="00A52334"/>
    <w:rsid w:val="00A60962"/>
    <w:rsid w:val="00A61522"/>
    <w:rsid w:val="00A675F0"/>
    <w:rsid w:val="00A67B3C"/>
    <w:rsid w:val="00A7021E"/>
    <w:rsid w:val="00A72E47"/>
    <w:rsid w:val="00A74139"/>
    <w:rsid w:val="00A75F59"/>
    <w:rsid w:val="00A81F60"/>
    <w:rsid w:val="00A87906"/>
    <w:rsid w:val="00A96C91"/>
    <w:rsid w:val="00AA0A4C"/>
    <w:rsid w:val="00AA421A"/>
    <w:rsid w:val="00AA6012"/>
    <w:rsid w:val="00AB1F03"/>
    <w:rsid w:val="00AB4FBA"/>
    <w:rsid w:val="00AB5956"/>
    <w:rsid w:val="00AC2E88"/>
    <w:rsid w:val="00AC43B1"/>
    <w:rsid w:val="00AD3892"/>
    <w:rsid w:val="00AD417D"/>
    <w:rsid w:val="00AD4A9A"/>
    <w:rsid w:val="00AD4F70"/>
    <w:rsid w:val="00AD6E10"/>
    <w:rsid w:val="00AE05B6"/>
    <w:rsid w:val="00AE18F4"/>
    <w:rsid w:val="00AE3B42"/>
    <w:rsid w:val="00AF490F"/>
    <w:rsid w:val="00AF520B"/>
    <w:rsid w:val="00AF6CE9"/>
    <w:rsid w:val="00B05ACC"/>
    <w:rsid w:val="00B141D3"/>
    <w:rsid w:val="00B16A8E"/>
    <w:rsid w:val="00B203D0"/>
    <w:rsid w:val="00B23C9D"/>
    <w:rsid w:val="00B277EC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57BDE"/>
    <w:rsid w:val="00B61F6F"/>
    <w:rsid w:val="00B64FEB"/>
    <w:rsid w:val="00B66089"/>
    <w:rsid w:val="00B66E42"/>
    <w:rsid w:val="00B67EF7"/>
    <w:rsid w:val="00B71854"/>
    <w:rsid w:val="00B762D9"/>
    <w:rsid w:val="00B76EF5"/>
    <w:rsid w:val="00B92573"/>
    <w:rsid w:val="00B92C70"/>
    <w:rsid w:val="00B9341F"/>
    <w:rsid w:val="00BA0FE2"/>
    <w:rsid w:val="00BA161C"/>
    <w:rsid w:val="00BC357F"/>
    <w:rsid w:val="00BC5BD2"/>
    <w:rsid w:val="00BD2093"/>
    <w:rsid w:val="00BD77D6"/>
    <w:rsid w:val="00BD7E57"/>
    <w:rsid w:val="00BE0F18"/>
    <w:rsid w:val="00BE18C2"/>
    <w:rsid w:val="00BE28F5"/>
    <w:rsid w:val="00BE3142"/>
    <w:rsid w:val="00BE5EED"/>
    <w:rsid w:val="00BE7BF6"/>
    <w:rsid w:val="00C008C6"/>
    <w:rsid w:val="00C00EE8"/>
    <w:rsid w:val="00C04E00"/>
    <w:rsid w:val="00C12D2E"/>
    <w:rsid w:val="00C1610E"/>
    <w:rsid w:val="00C16578"/>
    <w:rsid w:val="00C20A58"/>
    <w:rsid w:val="00C22B29"/>
    <w:rsid w:val="00C22C74"/>
    <w:rsid w:val="00C341E8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95A43"/>
    <w:rsid w:val="00C96616"/>
    <w:rsid w:val="00C97002"/>
    <w:rsid w:val="00CA32FC"/>
    <w:rsid w:val="00CA42ED"/>
    <w:rsid w:val="00CA5470"/>
    <w:rsid w:val="00CA5A48"/>
    <w:rsid w:val="00CB0572"/>
    <w:rsid w:val="00CD6D41"/>
    <w:rsid w:val="00CD7332"/>
    <w:rsid w:val="00CE00BD"/>
    <w:rsid w:val="00CE03F4"/>
    <w:rsid w:val="00CF062E"/>
    <w:rsid w:val="00CF5F23"/>
    <w:rsid w:val="00D0002D"/>
    <w:rsid w:val="00D064B9"/>
    <w:rsid w:val="00D07757"/>
    <w:rsid w:val="00D116B3"/>
    <w:rsid w:val="00D12C60"/>
    <w:rsid w:val="00D176C2"/>
    <w:rsid w:val="00D27E53"/>
    <w:rsid w:val="00D34029"/>
    <w:rsid w:val="00D34BB5"/>
    <w:rsid w:val="00D43031"/>
    <w:rsid w:val="00D44DC8"/>
    <w:rsid w:val="00D5162B"/>
    <w:rsid w:val="00D53086"/>
    <w:rsid w:val="00D53368"/>
    <w:rsid w:val="00D560BA"/>
    <w:rsid w:val="00D62E9D"/>
    <w:rsid w:val="00D63A11"/>
    <w:rsid w:val="00D647CC"/>
    <w:rsid w:val="00D64F57"/>
    <w:rsid w:val="00D657A3"/>
    <w:rsid w:val="00D65CF5"/>
    <w:rsid w:val="00D7282B"/>
    <w:rsid w:val="00D755E9"/>
    <w:rsid w:val="00D77233"/>
    <w:rsid w:val="00D804AE"/>
    <w:rsid w:val="00D8213E"/>
    <w:rsid w:val="00D857C3"/>
    <w:rsid w:val="00D875F0"/>
    <w:rsid w:val="00D905F3"/>
    <w:rsid w:val="00D923A9"/>
    <w:rsid w:val="00DA002C"/>
    <w:rsid w:val="00DA1B11"/>
    <w:rsid w:val="00DA215F"/>
    <w:rsid w:val="00DA21AD"/>
    <w:rsid w:val="00DA2582"/>
    <w:rsid w:val="00DA4A3C"/>
    <w:rsid w:val="00DA7F5A"/>
    <w:rsid w:val="00DB19E6"/>
    <w:rsid w:val="00DB2036"/>
    <w:rsid w:val="00DB2EA5"/>
    <w:rsid w:val="00DC123A"/>
    <w:rsid w:val="00DC288F"/>
    <w:rsid w:val="00DC2E15"/>
    <w:rsid w:val="00DC309F"/>
    <w:rsid w:val="00DC34AB"/>
    <w:rsid w:val="00DC364F"/>
    <w:rsid w:val="00DD0818"/>
    <w:rsid w:val="00DD13E8"/>
    <w:rsid w:val="00DD1C76"/>
    <w:rsid w:val="00DD3029"/>
    <w:rsid w:val="00DD39F8"/>
    <w:rsid w:val="00DD405C"/>
    <w:rsid w:val="00DE0D45"/>
    <w:rsid w:val="00DE51F0"/>
    <w:rsid w:val="00DF0941"/>
    <w:rsid w:val="00DF1E84"/>
    <w:rsid w:val="00DF5F45"/>
    <w:rsid w:val="00E000B7"/>
    <w:rsid w:val="00E02381"/>
    <w:rsid w:val="00E05575"/>
    <w:rsid w:val="00E05670"/>
    <w:rsid w:val="00E10298"/>
    <w:rsid w:val="00E24EFE"/>
    <w:rsid w:val="00E24F33"/>
    <w:rsid w:val="00E25638"/>
    <w:rsid w:val="00E2717D"/>
    <w:rsid w:val="00E51525"/>
    <w:rsid w:val="00E5371F"/>
    <w:rsid w:val="00E630E4"/>
    <w:rsid w:val="00E704AA"/>
    <w:rsid w:val="00E7079F"/>
    <w:rsid w:val="00E75A4F"/>
    <w:rsid w:val="00E766EE"/>
    <w:rsid w:val="00E770C3"/>
    <w:rsid w:val="00E820F5"/>
    <w:rsid w:val="00E873C4"/>
    <w:rsid w:val="00E92452"/>
    <w:rsid w:val="00E94FCB"/>
    <w:rsid w:val="00E958D2"/>
    <w:rsid w:val="00E97CAE"/>
    <w:rsid w:val="00EC08B5"/>
    <w:rsid w:val="00EC0DC4"/>
    <w:rsid w:val="00EC6F8D"/>
    <w:rsid w:val="00ED56A0"/>
    <w:rsid w:val="00ED6C8D"/>
    <w:rsid w:val="00EE0117"/>
    <w:rsid w:val="00EE1BBF"/>
    <w:rsid w:val="00EE1E70"/>
    <w:rsid w:val="00EE291C"/>
    <w:rsid w:val="00EE53F0"/>
    <w:rsid w:val="00EF0C8C"/>
    <w:rsid w:val="00EF3E21"/>
    <w:rsid w:val="00EF7051"/>
    <w:rsid w:val="00EF749B"/>
    <w:rsid w:val="00EF7D06"/>
    <w:rsid w:val="00F013EF"/>
    <w:rsid w:val="00F01855"/>
    <w:rsid w:val="00F05333"/>
    <w:rsid w:val="00F14DAF"/>
    <w:rsid w:val="00F156DC"/>
    <w:rsid w:val="00F22351"/>
    <w:rsid w:val="00F259B1"/>
    <w:rsid w:val="00F2638F"/>
    <w:rsid w:val="00F27C2E"/>
    <w:rsid w:val="00F30021"/>
    <w:rsid w:val="00F373AC"/>
    <w:rsid w:val="00F37B47"/>
    <w:rsid w:val="00F555E4"/>
    <w:rsid w:val="00F653A6"/>
    <w:rsid w:val="00F6688E"/>
    <w:rsid w:val="00F66A4E"/>
    <w:rsid w:val="00F6718E"/>
    <w:rsid w:val="00F748E0"/>
    <w:rsid w:val="00F75364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2F5"/>
    <w:rsid w:val="00FC665A"/>
    <w:rsid w:val="00FC700D"/>
    <w:rsid w:val="00FD433A"/>
    <w:rsid w:val="00FD6131"/>
    <w:rsid w:val="00FD635C"/>
    <w:rsid w:val="00FD6EC7"/>
    <w:rsid w:val="00FE158C"/>
    <w:rsid w:val="00FE76FA"/>
    <w:rsid w:val="00FF1826"/>
    <w:rsid w:val="00FF33DA"/>
    <w:rsid w:val="00FF3949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F8A6C86"/>
  <w15:docId w15:val="{0FBB309E-2984-4576-A9FB-26B5B73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qFormat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qFormat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05AB"/>
    <w:rPr>
      <w:color w:val="800080" w:themeColor="followedHyperlink"/>
      <w:u w:val="single"/>
    </w:rPr>
  </w:style>
  <w:style w:type="paragraph" w:customStyle="1" w:styleId="Standard">
    <w:name w:val="Standard"/>
    <w:rsid w:val="008C79E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character" w:customStyle="1" w:styleId="Kkursywa">
    <w:name w:val="_K_ – kursywa"/>
    <w:qFormat/>
    <w:rsid w:val="00DD39F8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D064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4B9"/>
  </w:style>
  <w:style w:type="character" w:customStyle="1" w:styleId="Zakotwiczenieprzypisudolnego">
    <w:name w:val="Zakotwiczenie przypisu dolnego"/>
    <w:rsid w:val="00F75364"/>
    <w:rPr>
      <w:vertAlign w:val="superscript"/>
    </w:rPr>
  </w:style>
  <w:style w:type="character" w:customStyle="1" w:styleId="Znakiprzypiswdolnych">
    <w:name w:val="Znaki przypisów dolnych"/>
    <w:qFormat/>
    <w:rsid w:val="00F75364"/>
  </w:style>
  <w:style w:type="paragraph" w:customStyle="1" w:styleId="Akapitzlist1">
    <w:name w:val="Akapit z listą1"/>
    <w:basedOn w:val="Normalny"/>
    <w:rsid w:val="004B21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24273D"/>
    <w:pPr>
      <w:spacing w:after="0" w:line="259" w:lineRule="auto"/>
    </w:pPr>
    <w:rPr>
      <w:rFonts w:ascii="Calibri" w:eastAsia="Calibri" w:hAnsi="Calibri" w:cs="Calibri"/>
      <w:color w:val="000000"/>
      <w:sz w:val="20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24273D"/>
    <w:rPr>
      <w:rFonts w:ascii="Calibri" w:eastAsia="Calibri" w:hAnsi="Calibri" w:cs="Calibri"/>
      <w:color w:val="000000"/>
      <w:sz w:val="20"/>
      <w:vertAlign w:val="superscript"/>
      <w:lang w:eastAsia="pl-PL"/>
    </w:rPr>
  </w:style>
  <w:style w:type="character" w:customStyle="1" w:styleId="footnotemark">
    <w:name w:val="footnote mark"/>
    <w:hidden/>
    <w:rsid w:val="0024273D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po.dolnyslask.pl/o-projekcie/poznaj-fundusze-europejskie-bez-barier/" TargetMode="External"/><Relationship Id="rId1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wer.gov.pl/dostepnosc" TargetMode="External"/><Relationship Id="rId17" Type="http://schemas.openxmlformats.org/officeDocument/2006/relationships/hyperlink" Target="https://zitaj.jeleniagor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po.dolnyslask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ow-umwd.dolnyslask.pl/" TargetMode="External"/><Relationship Id="rId10" Type="http://schemas.openxmlformats.org/officeDocument/2006/relationships/hyperlink" Target="https://zitaj.jeleniagora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po.dolnyslask.pl/" TargetMode="External"/><Relationship Id="rId14" Type="http://schemas.openxmlformats.org/officeDocument/2006/relationships/hyperlink" Target="http://rpo.dolnyslask.pl/posiedzenia-i-uchwal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DCB-C5BE-44CE-B6EF-C4A30B1C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2858</Words>
  <Characters>17152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Kinga Siodmiak</cp:lastModifiedBy>
  <cp:revision>8</cp:revision>
  <cp:lastPrinted>2019-09-30T11:36:00Z</cp:lastPrinted>
  <dcterms:created xsi:type="dcterms:W3CDTF">2019-09-19T13:14:00Z</dcterms:created>
  <dcterms:modified xsi:type="dcterms:W3CDTF">2019-10-01T10:01:00Z</dcterms:modified>
</cp:coreProperties>
</file>