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13" w:rsidRDefault="00231A51" w:rsidP="008B2A13">
      <w:pPr>
        <w:spacing w:after="0" w:line="240" w:lineRule="auto"/>
        <w:jc w:val="right"/>
      </w:pPr>
      <w:bookmarkStart w:id="0" w:name="_GoBack"/>
      <w:bookmarkEnd w:id="0"/>
      <w:r>
        <w:t>Załącznik</w:t>
      </w:r>
    </w:p>
    <w:p w:rsidR="008B2A13" w:rsidRDefault="008B2A13" w:rsidP="008B2A13">
      <w:pPr>
        <w:spacing w:after="0" w:line="240" w:lineRule="auto"/>
        <w:jc w:val="right"/>
      </w:pPr>
      <w:r>
        <w:t>d</w:t>
      </w:r>
      <w:r w:rsidR="00231A51">
        <w:t xml:space="preserve">o </w:t>
      </w:r>
      <w:r>
        <w:t>u</w:t>
      </w:r>
      <w:r w:rsidR="00231A51">
        <w:t>chwały Nr</w:t>
      </w:r>
      <w:r w:rsidR="001B7347">
        <w:t xml:space="preserve"> </w:t>
      </w:r>
      <w:r w:rsidR="00962C7E">
        <w:t xml:space="preserve">         </w:t>
      </w:r>
      <w:r w:rsidR="001B7347">
        <w:t>/VI/19</w:t>
      </w:r>
    </w:p>
    <w:p w:rsidR="00231A51" w:rsidRDefault="00231A51" w:rsidP="008B2A13">
      <w:pPr>
        <w:spacing w:after="0" w:line="240" w:lineRule="auto"/>
        <w:jc w:val="right"/>
      </w:pPr>
      <w:r>
        <w:t>Z</w:t>
      </w:r>
      <w:r w:rsidR="008B2A13">
        <w:t xml:space="preserve">arządu </w:t>
      </w:r>
      <w:r>
        <w:t>W</w:t>
      </w:r>
      <w:r w:rsidR="008B2A13">
        <w:t xml:space="preserve">ojewództwa </w:t>
      </w:r>
      <w:r>
        <w:t>D</w:t>
      </w:r>
      <w:r w:rsidR="008B2A13">
        <w:t>olnośląskiego</w:t>
      </w:r>
      <w:r>
        <w:t xml:space="preserve"> </w:t>
      </w:r>
    </w:p>
    <w:p w:rsidR="00231A51" w:rsidRDefault="00231A51" w:rsidP="008B2A13">
      <w:pPr>
        <w:spacing w:after="0" w:line="240" w:lineRule="auto"/>
        <w:jc w:val="right"/>
      </w:pPr>
      <w:r>
        <w:t>z dnia</w:t>
      </w:r>
      <w:r w:rsidR="007F6359">
        <w:t xml:space="preserve"> </w:t>
      </w:r>
      <w:r w:rsidR="00962C7E">
        <w:t xml:space="preserve">                             </w:t>
      </w:r>
    </w:p>
    <w:p w:rsidR="00231A51" w:rsidRDefault="00231A51" w:rsidP="008B2A13">
      <w:pPr>
        <w:spacing w:after="0" w:line="240" w:lineRule="auto"/>
        <w:jc w:val="right"/>
      </w:pPr>
    </w:p>
    <w:p w:rsidR="00231A51" w:rsidRPr="00ED0570" w:rsidRDefault="00231A51" w:rsidP="008B2A13">
      <w:pPr>
        <w:spacing w:after="0" w:line="240" w:lineRule="auto"/>
        <w:jc w:val="right"/>
      </w:pPr>
    </w:p>
    <w:p w:rsidR="009D194E" w:rsidRDefault="009D194E">
      <w:pPr>
        <w:rPr>
          <w:b/>
        </w:rPr>
      </w:pPr>
    </w:p>
    <w:p w:rsidR="009D194E" w:rsidRDefault="009D194E">
      <w:pPr>
        <w:rPr>
          <w:b/>
        </w:rPr>
      </w:pPr>
    </w:p>
    <w:p w:rsidR="009D194E" w:rsidRDefault="009D194E">
      <w:pPr>
        <w:rPr>
          <w:b/>
        </w:rPr>
      </w:pPr>
    </w:p>
    <w:p w:rsidR="009D194E" w:rsidRDefault="009D194E">
      <w:pPr>
        <w:rPr>
          <w:b/>
        </w:rPr>
      </w:pPr>
    </w:p>
    <w:p w:rsidR="009D194E" w:rsidRPr="009D194E" w:rsidRDefault="009D194E" w:rsidP="009D194E">
      <w:pPr>
        <w:jc w:val="center"/>
        <w:rPr>
          <w:b/>
          <w:sz w:val="28"/>
        </w:rPr>
      </w:pPr>
    </w:p>
    <w:p w:rsidR="009D194E" w:rsidRPr="009D194E" w:rsidRDefault="009D194E" w:rsidP="009D194E">
      <w:pPr>
        <w:jc w:val="center"/>
        <w:rPr>
          <w:b/>
          <w:sz w:val="28"/>
        </w:rPr>
      </w:pPr>
      <w:r w:rsidRPr="009D194E">
        <w:rPr>
          <w:i/>
          <w:iCs/>
          <w:sz w:val="32"/>
          <w:szCs w:val="24"/>
        </w:rPr>
        <w:t xml:space="preserve">Metodyka obliczania stawek ryczałtowych </w:t>
      </w:r>
      <w:r w:rsidR="007F6359">
        <w:rPr>
          <w:i/>
          <w:iCs/>
          <w:sz w:val="32"/>
          <w:szCs w:val="24"/>
        </w:rPr>
        <w:br/>
      </w:r>
      <w:r w:rsidRPr="009D194E">
        <w:rPr>
          <w:i/>
          <w:iCs/>
          <w:sz w:val="32"/>
          <w:szCs w:val="24"/>
        </w:rPr>
        <w:t>dla działań (schematów/typów projektów) RPO WD 2014-2020</w:t>
      </w:r>
      <w:r w:rsidR="007F6359">
        <w:rPr>
          <w:i/>
          <w:iCs/>
          <w:sz w:val="32"/>
          <w:szCs w:val="24"/>
        </w:rPr>
        <w:br/>
      </w:r>
      <w:r w:rsidRPr="009D194E">
        <w:rPr>
          <w:i/>
          <w:iCs/>
          <w:sz w:val="32"/>
          <w:szCs w:val="24"/>
        </w:rPr>
        <w:t xml:space="preserve"> – zakres EFRR</w:t>
      </w:r>
    </w:p>
    <w:p w:rsidR="00EA519E" w:rsidRDefault="00EA519E" w:rsidP="00242F2E">
      <w:pPr>
        <w:autoSpaceDE w:val="0"/>
        <w:autoSpaceDN w:val="0"/>
        <w:adjustRightInd w:val="0"/>
        <w:spacing w:after="0"/>
        <w:ind w:left="35"/>
        <w:jc w:val="center"/>
        <w:rPr>
          <w:b/>
        </w:rPr>
      </w:pPr>
    </w:p>
    <w:p w:rsidR="00EA519E" w:rsidRDefault="00EA519E" w:rsidP="00242F2E">
      <w:pPr>
        <w:autoSpaceDE w:val="0"/>
        <w:autoSpaceDN w:val="0"/>
        <w:adjustRightInd w:val="0"/>
        <w:spacing w:after="0"/>
        <w:ind w:left="35"/>
        <w:jc w:val="center"/>
        <w:rPr>
          <w:b/>
        </w:rPr>
      </w:pPr>
    </w:p>
    <w:p w:rsidR="009D194E" w:rsidRDefault="009D194E">
      <w:pPr>
        <w:rPr>
          <w:b/>
        </w:rPr>
      </w:pPr>
      <w:r>
        <w:rPr>
          <w:b/>
        </w:rPr>
        <w:br w:type="page"/>
      </w:r>
    </w:p>
    <w:p w:rsidR="00BC0A7D" w:rsidRPr="00ED0570" w:rsidRDefault="00BC0A7D" w:rsidP="00BC0A7D">
      <w:pPr>
        <w:autoSpaceDE w:val="0"/>
        <w:autoSpaceDN w:val="0"/>
        <w:adjustRightInd w:val="0"/>
        <w:spacing w:after="0"/>
        <w:ind w:left="35"/>
        <w:jc w:val="center"/>
        <w:rPr>
          <w:b/>
        </w:rPr>
      </w:pPr>
      <w:r w:rsidRPr="00ED0570">
        <w:rPr>
          <w:b/>
        </w:rPr>
        <w:lastRenderedPageBreak/>
        <w:t>Metod</w:t>
      </w:r>
      <w:r>
        <w:rPr>
          <w:b/>
        </w:rPr>
        <w:t>yka</w:t>
      </w:r>
      <w:r w:rsidRPr="00ED0570">
        <w:rPr>
          <w:b/>
        </w:rPr>
        <w:t xml:space="preserve"> stawek ryczałtowych dla Działania 4.</w:t>
      </w:r>
      <w:r>
        <w:rPr>
          <w:b/>
        </w:rPr>
        <w:t>2</w:t>
      </w:r>
      <w:r w:rsidRPr="00ED0570">
        <w:rPr>
          <w:b/>
        </w:rPr>
        <w:t xml:space="preserve"> </w:t>
      </w:r>
      <w:r>
        <w:rPr>
          <w:b/>
        </w:rPr>
        <w:t>Gospodarka wodno-ściekowa</w:t>
      </w:r>
      <w:r w:rsidRPr="00ED0570">
        <w:rPr>
          <w:b/>
        </w:rPr>
        <w:t xml:space="preserve"> </w:t>
      </w:r>
    </w:p>
    <w:p w:rsidR="00BC0A7D" w:rsidRDefault="00BC0A7D" w:rsidP="00BC0A7D">
      <w:pPr>
        <w:pStyle w:val="Tekstpodstawowy"/>
        <w:jc w:val="both"/>
      </w:pPr>
    </w:p>
    <w:p w:rsidR="000361F3" w:rsidRDefault="00BC0A7D" w:rsidP="00BC0A7D">
      <w:pPr>
        <w:pStyle w:val="Tekstpodstawowy"/>
        <w:jc w:val="both"/>
        <w:rPr>
          <w:b/>
        </w:rPr>
      </w:pPr>
      <w:r w:rsidRPr="00ED0570">
        <w:t>W związku z tym, że stawki ryczałtowe</w:t>
      </w:r>
      <w:r w:rsidRPr="00ED0570">
        <w:rPr>
          <w:rStyle w:val="Odwoanieprzypisudolnego"/>
        </w:rPr>
        <w:footnoteReference w:id="1"/>
      </w:r>
      <w:r w:rsidRPr="00ED0570">
        <w:t xml:space="preserve"> muszą być określone w SZOOP RPO WD 2014-2020 lub</w:t>
      </w:r>
      <w:r>
        <w:t> R</w:t>
      </w:r>
      <w:r w:rsidRPr="00ED0570">
        <w:t xml:space="preserve">egulaminie </w:t>
      </w:r>
      <w:r>
        <w:t>konkursu</w:t>
      </w:r>
      <w:r w:rsidRPr="00ED0570">
        <w:t>/</w:t>
      </w:r>
      <w:r w:rsidRPr="00D579C1">
        <w:t>Zasad</w:t>
      </w:r>
      <w:r>
        <w:t>ach</w:t>
      </w:r>
      <w:r w:rsidRPr="00D579C1">
        <w:t xml:space="preserve"> ubiegania się o wsparcie w trybie pozakonkursowym</w:t>
      </w:r>
      <w:r w:rsidRPr="00ED0570">
        <w:t xml:space="preserve">, poniżej zaprezentowano metodę wyliczenia stawki ryczałtowej </w:t>
      </w:r>
      <w:r w:rsidRPr="00ED0570">
        <w:rPr>
          <w:b/>
        </w:rPr>
        <w:t>dla</w:t>
      </w:r>
      <w:r>
        <w:rPr>
          <w:b/>
        </w:rPr>
        <w:t xml:space="preserve"> </w:t>
      </w:r>
      <w:r w:rsidR="000361F3">
        <w:rPr>
          <w:b/>
        </w:rPr>
        <w:t xml:space="preserve">projektów w ramach </w:t>
      </w:r>
      <w:r>
        <w:rPr>
          <w:b/>
        </w:rPr>
        <w:t xml:space="preserve">działania </w:t>
      </w:r>
      <w:r w:rsidRPr="00ED0570">
        <w:rPr>
          <w:b/>
        </w:rPr>
        <w:t>4.</w:t>
      </w:r>
      <w:r>
        <w:rPr>
          <w:b/>
        </w:rPr>
        <w:t>2. Gospodarka wodno-ściekowa</w:t>
      </w:r>
      <w:r w:rsidR="000361F3">
        <w:rPr>
          <w:b/>
        </w:rPr>
        <w:t>, tj.:</w:t>
      </w:r>
    </w:p>
    <w:p w:rsidR="000361F3" w:rsidRPr="00334FE3" w:rsidRDefault="000361F3" w:rsidP="000361F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34FE3">
        <w:rPr>
          <w:rFonts w:asciiTheme="minorHAnsi" w:hAnsiTheme="minorHAnsi"/>
          <w:sz w:val="22"/>
          <w:szCs w:val="22"/>
        </w:rPr>
        <w:t>Projekty dotyczące budowy, rozbudowy, przebudowy i/lub modernizacji zbiorczych systemów odprowadzania i oczyszczania ścieków komunalnych w aglomeracjach od 2 do 10 tys. RLM (</w:t>
      </w:r>
      <w:r w:rsidRPr="00334FE3">
        <w:rPr>
          <w:rFonts w:asciiTheme="minorHAnsi" w:hAnsiTheme="minorHAnsi"/>
          <w:color w:val="auto"/>
          <w:sz w:val="22"/>
          <w:szCs w:val="22"/>
        </w:rPr>
        <w:t>wielkość aglomeracji weryfikowana w oparciu o rozporządzenie wojewody lub uchwałę sejmiku województwa w sprawie wyznaczenia obszaru i granic aglomeracji, obowiązujące w momencie złożenia wniosku o</w:t>
      </w:r>
      <w:r w:rsidR="001328C9">
        <w:rPr>
          <w:rFonts w:asciiTheme="minorHAnsi" w:hAnsiTheme="minorHAnsi"/>
          <w:color w:val="auto"/>
          <w:sz w:val="22"/>
          <w:szCs w:val="22"/>
        </w:rPr>
        <w:t> </w:t>
      </w:r>
      <w:r w:rsidRPr="00334FE3">
        <w:rPr>
          <w:rFonts w:asciiTheme="minorHAnsi" w:hAnsiTheme="minorHAnsi"/>
          <w:color w:val="auto"/>
          <w:sz w:val="22"/>
          <w:szCs w:val="22"/>
        </w:rPr>
        <w:t>dofinansowanie),</w:t>
      </w:r>
      <w:r w:rsidRPr="00334FE3">
        <w:rPr>
          <w:rFonts w:asciiTheme="minorHAnsi" w:hAnsiTheme="minorHAnsi"/>
          <w:sz w:val="22"/>
          <w:szCs w:val="22"/>
        </w:rPr>
        <w:t xml:space="preserve"> w tym:</w:t>
      </w:r>
    </w:p>
    <w:p w:rsidR="000361F3" w:rsidRPr="00334FE3" w:rsidRDefault="000361F3" w:rsidP="000361F3">
      <w:pPr>
        <w:pStyle w:val="Default"/>
        <w:numPr>
          <w:ilvl w:val="0"/>
          <w:numId w:val="49"/>
        </w:numPr>
        <w:jc w:val="both"/>
        <w:rPr>
          <w:rFonts w:asciiTheme="minorHAnsi" w:hAnsiTheme="minorHAnsi"/>
          <w:sz w:val="22"/>
          <w:szCs w:val="22"/>
        </w:rPr>
      </w:pPr>
      <w:r w:rsidRPr="00334FE3">
        <w:rPr>
          <w:rFonts w:asciiTheme="minorHAnsi" w:hAnsiTheme="minorHAnsi" w:cs="Arial"/>
          <w:sz w:val="22"/>
          <w:szCs w:val="22"/>
        </w:rPr>
        <w:t>sieci kanalizacji sanitarnej,</w:t>
      </w:r>
    </w:p>
    <w:p w:rsidR="000361F3" w:rsidRPr="00334FE3" w:rsidRDefault="000361F3" w:rsidP="000361F3">
      <w:pPr>
        <w:pStyle w:val="Default"/>
        <w:numPr>
          <w:ilvl w:val="0"/>
          <w:numId w:val="49"/>
        </w:numPr>
        <w:jc w:val="both"/>
        <w:rPr>
          <w:rFonts w:asciiTheme="minorHAnsi" w:hAnsiTheme="minorHAnsi" w:cs="Arial"/>
          <w:sz w:val="22"/>
          <w:szCs w:val="22"/>
        </w:rPr>
      </w:pPr>
      <w:r w:rsidRPr="00334FE3">
        <w:rPr>
          <w:rFonts w:asciiTheme="minorHAnsi" w:hAnsiTheme="minorHAnsi" w:cs="Arial"/>
          <w:sz w:val="22"/>
          <w:szCs w:val="22"/>
        </w:rPr>
        <w:t xml:space="preserve">oczyszczalnie ścieków, </w:t>
      </w:r>
    </w:p>
    <w:p w:rsidR="000361F3" w:rsidRPr="00334FE3" w:rsidRDefault="000361F3" w:rsidP="000361F3">
      <w:pPr>
        <w:pStyle w:val="Default"/>
        <w:numPr>
          <w:ilvl w:val="0"/>
          <w:numId w:val="49"/>
        </w:numPr>
        <w:jc w:val="both"/>
        <w:rPr>
          <w:rFonts w:asciiTheme="minorHAnsi" w:hAnsiTheme="minorHAnsi" w:cs="Arial"/>
          <w:sz w:val="22"/>
          <w:szCs w:val="22"/>
        </w:rPr>
      </w:pPr>
      <w:r w:rsidRPr="00334FE3">
        <w:rPr>
          <w:rFonts w:asciiTheme="minorHAnsi" w:hAnsiTheme="minorHAnsi" w:cs="Arial"/>
          <w:sz w:val="22"/>
          <w:szCs w:val="22"/>
        </w:rPr>
        <w:t>inwestycje w zakresie instalacji służących do zagospodarowania komunalnych osadów ściekowych (innego niż składowanie) – jako element projektu,</w:t>
      </w:r>
    </w:p>
    <w:p w:rsidR="000361F3" w:rsidRDefault="000361F3" w:rsidP="000361F3">
      <w:pPr>
        <w:pStyle w:val="Default"/>
        <w:numPr>
          <w:ilvl w:val="0"/>
          <w:numId w:val="49"/>
        </w:numPr>
        <w:jc w:val="both"/>
        <w:rPr>
          <w:rFonts w:asciiTheme="minorHAnsi" w:hAnsiTheme="minorHAnsi" w:cs="Arial"/>
          <w:sz w:val="22"/>
          <w:szCs w:val="22"/>
        </w:rPr>
      </w:pPr>
      <w:r w:rsidRPr="00334FE3">
        <w:rPr>
          <w:rFonts w:asciiTheme="minorHAnsi" w:hAnsiTheme="minorHAnsi" w:cs="Arial"/>
          <w:sz w:val="22"/>
          <w:szCs w:val="22"/>
        </w:rPr>
        <w:t xml:space="preserve">inne urządzenia do oczyszczania, gromadzenia, odprowadzania i oczyszczania </w:t>
      </w:r>
      <w:r>
        <w:rPr>
          <w:rFonts w:asciiTheme="minorHAnsi" w:hAnsiTheme="minorHAnsi" w:cs="Arial"/>
          <w:sz w:val="22"/>
          <w:szCs w:val="22"/>
        </w:rPr>
        <w:t>ścieków – jako element projektu,</w:t>
      </w:r>
    </w:p>
    <w:p w:rsidR="000361F3" w:rsidRPr="00334FE3" w:rsidRDefault="000361F3" w:rsidP="000361F3">
      <w:pPr>
        <w:pStyle w:val="Default"/>
        <w:ind w:left="393"/>
        <w:jc w:val="both"/>
        <w:rPr>
          <w:rFonts w:asciiTheme="minorHAnsi" w:hAnsiTheme="minorHAnsi" w:cs="Arial"/>
          <w:sz w:val="22"/>
          <w:szCs w:val="22"/>
        </w:rPr>
      </w:pPr>
    </w:p>
    <w:p w:rsidR="00BC0A7D" w:rsidRPr="00ED0570" w:rsidRDefault="00BC0A7D" w:rsidP="00BC0A7D">
      <w:pPr>
        <w:pStyle w:val="Tekstpodstawowy"/>
        <w:jc w:val="both"/>
        <w:rPr>
          <w:rFonts w:eastAsia="Arial" w:cs="Arial"/>
        </w:rPr>
      </w:pPr>
      <w:r w:rsidRPr="00ED0570">
        <w:t xml:space="preserve">zgodnie z </w:t>
      </w:r>
      <w:r w:rsidRPr="00ED0570">
        <w:rPr>
          <w:rFonts w:eastAsia="Arial" w:cs="Arial"/>
          <w:i/>
        </w:rPr>
        <w:t xml:space="preserve">Wytycznymi w zakresie kwalifikowalności </w:t>
      </w:r>
      <w:r w:rsidRPr="00AA010C">
        <w:rPr>
          <w:rFonts w:eastAsia="Arial" w:cs="Arial"/>
        </w:rPr>
        <w:t>wyliczenie wydatków, podlegających rozliczeniu metodą stawek ryczałtowych</w:t>
      </w:r>
      <w:r w:rsidRPr="00ED0570">
        <w:rPr>
          <w:rFonts w:eastAsia="Arial" w:cs="Arial"/>
        </w:rPr>
        <w:t>.</w:t>
      </w:r>
    </w:p>
    <w:p w:rsidR="00BC0A7D" w:rsidRPr="00ED0570" w:rsidRDefault="00BC0A7D" w:rsidP="00BC0A7D">
      <w:pPr>
        <w:pStyle w:val="Tekstpodstawowy"/>
        <w:jc w:val="both"/>
        <w:rPr>
          <w:rFonts w:eastAsia="Arial" w:cs="Arial"/>
          <w:b/>
        </w:rPr>
      </w:pPr>
      <w:r w:rsidRPr="00ED0570">
        <w:rPr>
          <w:rFonts w:eastAsia="Arial" w:cs="Arial"/>
        </w:rPr>
        <w:t xml:space="preserve">IZ RPO WD podjęła decyzję zastosowania stawki ryczałtowej w powyższym schemacie do </w:t>
      </w:r>
      <w:r w:rsidRPr="00ED0570">
        <w:rPr>
          <w:rFonts w:eastAsia="Arial" w:cs="Arial"/>
          <w:b/>
        </w:rPr>
        <w:t xml:space="preserve">kosztów pośrednich. </w:t>
      </w:r>
    </w:p>
    <w:p w:rsidR="00BC0A7D" w:rsidRDefault="00BC0A7D" w:rsidP="00BC0A7D">
      <w:pPr>
        <w:widowControl w:val="0"/>
        <w:tabs>
          <w:tab w:val="left" w:pos="1370"/>
        </w:tabs>
        <w:autoSpaceDE w:val="0"/>
        <w:autoSpaceDN w:val="0"/>
        <w:spacing w:after="0"/>
        <w:jc w:val="both"/>
      </w:pPr>
      <w:r w:rsidRPr="00ED0570">
        <w:t>Analizę/kalkulację, przeprowadzon</w:t>
      </w:r>
      <w:r>
        <w:t>o</w:t>
      </w:r>
      <w:r w:rsidRPr="00ED0570">
        <w:t xml:space="preserve"> na podstawie danych historycznych podobnych projektów dofinansowanych w ramach </w:t>
      </w:r>
      <w:r>
        <w:t xml:space="preserve">RPO WD 2007-2013 oraz </w:t>
      </w:r>
      <w:r w:rsidRPr="00ED0570">
        <w:t>RPO WD 2014-2020</w:t>
      </w:r>
      <w:r>
        <w:t>.</w:t>
      </w:r>
    </w:p>
    <w:p w:rsidR="00BC0A7D" w:rsidRPr="00421C31" w:rsidRDefault="00BC0A7D" w:rsidP="00BC0A7D">
      <w:pPr>
        <w:widowControl w:val="0"/>
        <w:tabs>
          <w:tab w:val="left" w:pos="1370"/>
        </w:tabs>
        <w:autoSpaceDE w:val="0"/>
        <w:autoSpaceDN w:val="0"/>
        <w:spacing w:after="0"/>
        <w:ind w:left="720"/>
        <w:jc w:val="both"/>
      </w:pPr>
      <w:r>
        <w:t xml:space="preserve"> </w:t>
      </w:r>
    </w:p>
    <w:p w:rsidR="00BC0A7D" w:rsidRPr="00F82E10" w:rsidRDefault="00BC0A7D" w:rsidP="00BC0A7D">
      <w:pPr>
        <w:widowControl w:val="0"/>
        <w:tabs>
          <w:tab w:val="left" w:pos="1370"/>
        </w:tabs>
        <w:autoSpaceDE w:val="0"/>
        <w:autoSpaceDN w:val="0"/>
        <w:spacing w:after="0"/>
        <w:jc w:val="both"/>
        <w:rPr>
          <w:rFonts w:eastAsia="Arial" w:cs="Arial"/>
        </w:rPr>
      </w:pPr>
      <w:r w:rsidRPr="00F82E10">
        <w:rPr>
          <w:rFonts w:eastAsia="Arial" w:cs="Arial"/>
        </w:rPr>
        <w:t>Biorąc pod uwagę dostępne dane z perspektywy 2007-2013 wykorzystywane w analizach niezbędnych dla wyliczenia wysokości stawki ryczałtowej, należy zauważyć, iż w tamtym okresie nie posługiwano się pojęciem „podwykonawstwa” i nie badano związku między zlecaniem zadań w</w:t>
      </w:r>
      <w:r>
        <w:rPr>
          <w:rFonts w:eastAsia="Arial" w:cs="Arial"/>
        </w:rPr>
        <w:t> </w:t>
      </w:r>
      <w:r w:rsidRPr="00F82E10">
        <w:rPr>
          <w:rFonts w:eastAsia="Arial" w:cs="Arial"/>
        </w:rPr>
        <w:t>ramach projektu a generowanymi przez ten fakt kosztami pośrednimi. Na potrzeby powyższych analiz przyjmuje się, że realizacj</w:t>
      </w:r>
      <w:r>
        <w:rPr>
          <w:rFonts w:eastAsia="Arial" w:cs="Arial"/>
        </w:rPr>
        <w:t>a</w:t>
      </w:r>
      <w:r w:rsidRPr="00F82E10">
        <w:rPr>
          <w:rFonts w:eastAsia="Arial" w:cs="Arial"/>
        </w:rPr>
        <w:t xml:space="preserve"> wszystkich zamówień zlecanych w r</w:t>
      </w:r>
      <w:r>
        <w:rPr>
          <w:rFonts w:eastAsia="Arial" w:cs="Arial"/>
        </w:rPr>
        <w:t>amach projektów realizowanych w </w:t>
      </w:r>
      <w:r w:rsidRPr="00F82E10">
        <w:rPr>
          <w:rFonts w:eastAsia="Arial" w:cs="Arial"/>
        </w:rPr>
        <w:t xml:space="preserve">perspektywie 2007-2013 pociągała za sobą koszty pośrednie po </w:t>
      </w:r>
      <w:r>
        <w:rPr>
          <w:rFonts w:eastAsia="Arial" w:cs="Arial"/>
        </w:rPr>
        <w:t>stronie beneficjenta związane z </w:t>
      </w:r>
      <w:r w:rsidRPr="00F82E10">
        <w:rPr>
          <w:rFonts w:eastAsia="Arial" w:cs="Arial"/>
        </w:rPr>
        <w:t>nadzorowaniem ww. zamówień, tym samym nie wylicza się wyłączeń z podstawy wyliczania stawki ryczałtowej.</w:t>
      </w:r>
    </w:p>
    <w:p w:rsidR="00BC0A7D" w:rsidRPr="00ED0570" w:rsidRDefault="00BC0A7D" w:rsidP="00BC0A7D">
      <w:pPr>
        <w:widowControl w:val="0"/>
        <w:tabs>
          <w:tab w:val="left" w:pos="1370"/>
        </w:tabs>
        <w:autoSpaceDE w:val="0"/>
        <w:autoSpaceDN w:val="0"/>
        <w:spacing w:after="0"/>
        <w:jc w:val="both"/>
        <w:rPr>
          <w:rFonts w:ascii="Arial" w:eastAsia="Arial" w:hAnsi="Arial" w:cs="Arial"/>
        </w:rPr>
      </w:pPr>
    </w:p>
    <w:p w:rsidR="00BC0A7D" w:rsidRPr="00F03EC3" w:rsidRDefault="00BC0A7D" w:rsidP="00BC0A7D">
      <w:pPr>
        <w:pStyle w:val="Akapitzlist"/>
        <w:widowControl w:val="0"/>
        <w:numPr>
          <w:ilvl w:val="0"/>
          <w:numId w:val="35"/>
        </w:numPr>
        <w:tabs>
          <w:tab w:val="left" w:pos="1370"/>
        </w:tabs>
        <w:autoSpaceDE w:val="0"/>
        <w:autoSpaceDN w:val="0"/>
        <w:spacing w:after="0"/>
        <w:ind w:left="364" w:hanging="364"/>
        <w:jc w:val="both"/>
        <w:rPr>
          <w:b/>
        </w:rPr>
      </w:pPr>
      <w:r w:rsidRPr="00F03EC3">
        <w:rPr>
          <w:b/>
        </w:rPr>
        <w:t>RPO WD 2007-2013</w:t>
      </w:r>
      <w:r>
        <w:rPr>
          <w:b/>
        </w:rPr>
        <w:t xml:space="preserve"> </w:t>
      </w:r>
    </w:p>
    <w:p w:rsidR="00BC0A7D" w:rsidRPr="00ED0570" w:rsidRDefault="00BC0A7D" w:rsidP="00BC0A7D">
      <w:pPr>
        <w:widowControl w:val="0"/>
        <w:tabs>
          <w:tab w:val="left" w:pos="1370"/>
        </w:tabs>
        <w:autoSpaceDE w:val="0"/>
        <w:autoSpaceDN w:val="0"/>
        <w:spacing w:after="0"/>
        <w:jc w:val="both"/>
      </w:pPr>
      <w:r w:rsidRPr="00ED0570">
        <w:t>Najbardziej zbliżone i adekwatne do typów projektów i beneficjentó</w:t>
      </w:r>
      <w:r>
        <w:t>w uznano projekty realizowane w ramach d</w:t>
      </w:r>
      <w:r w:rsidRPr="00ED0570">
        <w:t>ziałania 4.2. Infrastruktura wodno-ściekowa.</w:t>
      </w:r>
      <w:r w:rsidRPr="00ED0570">
        <w:rPr>
          <w:rFonts w:ascii="Calibri" w:hAnsi="Calibri"/>
          <w:bCs/>
        </w:rPr>
        <w:t xml:space="preserve"> </w:t>
      </w:r>
    </w:p>
    <w:p w:rsidR="00BC0A7D" w:rsidRDefault="00BC0A7D" w:rsidP="00BC0A7D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 xml:space="preserve">Do wyliczenia stawki ryczałtowej wzięto pod uwagę </w:t>
      </w:r>
      <w:r w:rsidRPr="00ED0570">
        <w:rPr>
          <w:rFonts w:ascii="Calibri" w:hAnsi="Calibri"/>
          <w:bCs/>
        </w:rPr>
        <w:t>wszystkie koszty kwalifikowalne</w:t>
      </w:r>
      <w:r>
        <w:rPr>
          <w:rFonts w:ascii="Calibri" w:hAnsi="Calibri"/>
          <w:bCs/>
        </w:rPr>
        <w:t>. Jako</w:t>
      </w:r>
      <w:r w:rsidRPr="00ED0570">
        <w:rPr>
          <w:rFonts w:ascii="Calibri" w:hAnsi="Calibri"/>
          <w:bCs/>
        </w:rPr>
        <w:t xml:space="preserve"> </w:t>
      </w:r>
      <w:r w:rsidRPr="00ED0570">
        <w:rPr>
          <w:rFonts w:ascii="Calibri" w:hAnsi="Calibri"/>
          <w:b/>
          <w:bCs/>
        </w:rPr>
        <w:t>koszty pośrednie</w:t>
      </w:r>
      <w:r w:rsidRPr="00ED0570">
        <w:rPr>
          <w:rStyle w:val="Odwoanieprzypisudolnego"/>
          <w:bCs/>
        </w:rPr>
        <w:footnoteReference w:id="2"/>
      </w:r>
      <w:r w:rsidRPr="00ED0570">
        <w:rPr>
          <w:rFonts w:ascii="Calibri" w:hAnsi="Calibri"/>
          <w:bCs/>
        </w:rPr>
        <w:t xml:space="preserve"> uznano wszystkie koszty, któr</w:t>
      </w:r>
      <w:r>
        <w:rPr>
          <w:rFonts w:ascii="Calibri" w:hAnsi="Calibri"/>
          <w:bCs/>
        </w:rPr>
        <w:t>ych</w:t>
      </w:r>
      <w:r w:rsidRPr="00ED0570">
        <w:rPr>
          <w:rFonts w:ascii="Calibri" w:hAnsi="Calibri"/>
          <w:bCs/>
        </w:rPr>
        <w:t xml:space="preserve"> nie można uznać za</w:t>
      </w:r>
      <w:r>
        <w:rPr>
          <w:rFonts w:ascii="Calibri" w:hAnsi="Calibri"/>
          <w:bCs/>
        </w:rPr>
        <w:t xml:space="preserve"> </w:t>
      </w:r>
      <w:r w:rsidRPr="00ED0570">
        <w:rPr>
          <w:rFonts w:ascii="Calibri" w:hAnsi="Calibri"/>
          <w:bCs/>
        </w:rPr>
        <w:t>bezpośrednio związane z</w:t>
      </w:r>
      <w:r>
        <w:rPr>
          <w:rFonts w:ascii="Calibri" w:hAnsi="Calibri"/>
          <w:bCs/>
        </w:rPr>
        <w:t> </w:t>
      </w:r>
      <w:r w:rsidRPr="00ED0570">
        <w:rPr>
          <w:rFonts w:ascii="Calibri" w:hAnsi="Calibri"/>
          <w:bCs/>
        </w:rPr>
        <w:t>projektem</w:t>
      </w:r>
      <w:r>
        <w:rPr>
          <w:rFonts w:ascii="Calibri" w:hAnsi="Calibri"/>
          <w:bCs/>
        </w:rPr>
        <w:t>, tj. koszty p</w:t>
      </w:r>
      <w:r w:rsidRPr="00ED0570">
        <w:rPr>
          <w:rFonts w:ascii="Calibri" w:hAnsi="Calibri"/>
          <w:bCs/>
        </w:rPr>
        <w:t>romocji projektu,</w:t>
      </w:r>
      <w:r>
        <w:rPr>
          <w:rFonts w:ascii="Calibri" w:hAnsi="Calibri"/>
          <w:bCs/>
        </w:rPr>
        <w:t xml:space="preserve"> z</w:t>
      </w:r>
      <w:r w:rsidRPr="00ED0570">
        <w:rPr>
          <w:rFonts w:ascii="Calibri" w:hAnsi="Calibri"/>
          <w:bCs/>
        </w:rPr>
        <w:t>arządzania projektem</w:t>
      </w:r>
      <w:r>
        <w:rPr>
          <w:rFonts w:ascii="Calibri" w:hAnsi="Calibri"/>
          <w:bCs/>
        </w:rPr>
        <w:t xml:space="preserve"> (w tym nadzór inwestorski, archeologiczny, telekomunikacyjny, inżynier kontraktu).</w:t>
      </w:r>
    </w:p>
    <w:p w:rsidR="00BC0A7D" w:rsidRDefault="00BC0A7D" w:rsidP="00BC0A7D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Natomiast w ramach kosztów bezpośrednich znalazły się następujące kategorie kosztów:</w:t>
      </w:r>
    </w:p>
    <w:p w:rsidR="00BC0A7D" w:rsidRPr="00FB36F4" w:rsidRDefault="00BC0A7D" w:rsidP="00BC0A7D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r</w:t>
      </w:r>
      <w:r w:rsidRPr="00FB36F4">
        <w:rPr>
          <w:rFonts w:ascii="Calibri" w:hAnsi="Calibri"/>
          <w:bCs/>
        </w:rPr>
        <w:t>oboty i materiały budowlane</w:t>
      </w:r>
      <w:r>
        <w:rPr>
          <w:rFonts w:ascii="Calibri" w:hAnsi="Calibri"/>
          <w:bCs/>
        </w:rPr>
        <w:t>,</w:t>
      </w:r>
    </w:p>
    <w:p w:rsidR="00BC0A7D" w:rsidRPr="00FB36F4" w:rsidRDefault="00BC0A7D" w:rsidP="00BC0A7D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d</w:t>
      </w:r>
      <w:r w:rsidRPr="00FB36F4">
        <w:rPr>
          <w:rFonts w:ascii="Calibri" w:hAnsi="Calibri"/>
          <w:bCs/>
        </w:rPr>
        <w:t>okumentacja techniczna, projektowa</w:t>
      </w:r>
      <w:r>
        <w:rPr>
          <w:rFonts w:ascii="Calibri" w:hAnsi="Calibri"/>
          <w:bCs/>
        </w:rPr>
        <w:t>,</w:t>
      </w:r>
    </w:p>
    <w:p w:rsidR="00BC0A7D" w:rsidRPr="009C54A3" w:rsidRDefault="00BC0A7D" w:rsidP="00BC0A7D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k</w:t>
      </w:r>
      <w:r w:rsidRPr="00FB36F4">
        <w:rPr>
          <w:rFonts w:ascii="Calibri" w:hAnsi="Calibri"/>
          <w:bCs/>
        </w:rPr>
        <w:t>osztorysy inwestorskie</w:t>
      </w:r>
      <w:r>
        <w:rPr>
          <w:rFonts w:ascii="Calibri" w:hAnsi="Calibri"/>
          <w:bCs/>
        </w:rPr>
        <w:t>,</w:t>
      </w:r>
    </w:p>
    <w:p w:rsidR="00BC0A7D" w:rsidRPr="00FB36F4" w:rsidRDefault="00BC0A7D" w:rsidP="00BC0A7D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n</w:t>
      </w:r>
      <w:r w:rsidRPr="00FB36F4">
        <w:rPr>
          <w:rFonts w:ascii="Calibri" w:hAnsi="Calibri"/>
          <w:bCs/>
        </w:rPr>
        <w:t>adzór autorski</w:t>
      </w:r>
      <w:r>
        <w:rPr>
          <w:rFonts w:ascii="Calibri" w:hAnsi="Calibri"/>
          <w:bCs/>
        </w:rPr>
        <w:t>,</w:t>
      </w:r>
    </w:p>
    <w:p w:rsidR="00BC0A7D" w:rsidRPr="00FB36F4" w:rsidRDefault="00BC0A7D" w:rsidP="00BC0A7D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b</w:t>
      </w:r>
      <w:r w:rsidRPr="00FB36F4">
        <w:rPr>
          <w:rFonts w:ascii="Calibri" w:hAnsi="Calibri"/>
          <w:bCs/>
        </w:rPr>
        <w:t>adania archeologiczne, geotechniczne</w:t>
      </w:r>
      <w:r>
        <w:rPr>
          <w:rFonts w:ascii="Calibri" w:hAnsi="Calibri"/>
          <w:bCs/>
        </w:rPr>
        <w:t>,</w:t>
      </w:r>
    </w:p>
    <w:p w:rsidR="00BC0A7D" w:rsidRPr="00FB36F4" w:rsidRDefault="00BC0A7D" w:rsidP="00BC0A7D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o</w:t>
      </w:r>
      <w:r w:rsidRPr="00FB36F4">
        <w:rPr>
          <w:rFonts w:ascii="Calibri" w:hAnsi="Calibri"/>
          <w:bCs/>
        </w:rPr>
        <w:t>płaty uzgodnieniowe i odbiorowe</w:t>
      </w:r>
      <w:r>
        <w:rPr>
          <w:rFonts w:ascii="Calibri" w:hAnsi="Calibri"/>
          <w:bCs/>
        </w:rPr>
        <w:t>,</w:t>
      </w:r>
    </w:p>
    <w:p w:rsidR="00BC0A7D" w:rsidRPr="00FB36F4" w:rsidRDefault="00BC0A7D" w:rsidP="00BC0A7D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d</w:t>
      </w:r>
      <w:r w:rsidRPr="00FB36F4">
        <w:rPr>
          <w:rFonts w:ascii="Calibri" w:hAnsi="Calibri"/>
          <w:bCs/>
        </w:rPr>
        <w:t>okumentacja przetargowa</w:t>
      </w:r>
      <w:r>
        <w:rPr>
          <w:rFonts w:ascii="Calibri" w:hAnsi="Calibri"/>
          <w:bCs/>
        </w:rPr>
        <w:t>,</w:t>
      </w:r>
    </w:p>
    <w:p w:rsidR="00BC0A7D" w:rsidRPr="00FB36F4" w:rsidRDefault="00BC0A7D" w:rsidP="00BC0A7D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s</w:t>
      </w:r>
      <w:r w:rsidRPr="00FB36F4">
        <w:rPr>
          <w:rFonts w:ascii="Calibri" w:hAnsi="Calibri"/>
          <w:bCs/>
        </w:rPr>
        <w:t>tudium wykonalności</w:t>
      </w:r>
      <w:r>
        <w:rPr>
          <w:rFonts w:ascii="Calibri" w:hAnsi="Calibri"/>
          <w:bCs/>
        </w:rPr>
        <w:t>,</w:t>
      </w:r>
    </w:p>
    <w:p w:rsidR="00BC0A7D" w:rsidRPr="00FB36F4" w:rsidRDefault="00BC0A7D" w:rsidP="00BC0A7D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a</w:t>
      </w:r>
      <w:r w:rsidRPr="00FB36F4">
        <w:rPr>
          <w:rFonts w:ascii="Calibri" w:hAnsi="Calibri"/>
          <w:bCs/>
        </w:rPr>
        <w:t>udyt</w:t>
      </w:r>
      <w:r>
        <w:rPr>
          <w:rFonts w:ascii="Calibri" w:hAnsi="Calibri"/>
          <w:bCs/>
        </w:rPr>
        <w:t>.</w:t>
      </w:r>
    </w:p>
    <w:p w:rsidR="00BC0A7D" w:rsidRDefault="00BC0A7D" w:rsidP="00BC0A7D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Analizy dokonano na podstawie wszystkich zakończonych i rozliczonych </w:t>
      </w:r>
      <w:r w:rsidR="00730183">
        <w:rPr>
          <w:rFonts w:ascii="Calibri" w:hAnsi="Calibri"/>
          <w:bCs/>
        </w:rPr>
        <w:t>52</w:t>
      </w:r>
      <w:r>
        <w:rPr>
          <w:rFonts w:ascii="Calibri" w:hAnsi="Calibri"/>
          <w:bCs/>
        </w:rPr>
        <w:t xml:space="preserve"> projektów w ramach jedynego naboru prowadzone w trybie systemowym nr </w:t>
      </w:r>
      <w:r w:rsidRPr="00DF20EF">
        <w:rPr>
          <w:rFonts w:ascii="Calibri" w:hAnsi="Calibri"/>
          <w:bCs/>
        </w:rPr>
        <w:t>9/S/4.2/2008</w:t>
      </w:r>
      <w:r>
        <w:rPr>
          <w:rFonts w:ascii="Calibri" w:hAnsi="Calibri"/>
          <w:bCs/>
        </w:rPr>
        <w:t xml:space="preserve"> do działania 4.2 </w:t>
      </w:r>
      <w:r w:rsidRPr="00ED0570">
        <w:t>Infrastruktura wodno-ściekowa</w:t>
      </w:r>
      <w:r w:rsidRPr="00ED0570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RPO WD 2007-2013</w:t>
      </w:r>
      <w:r w:rsidRPr="00ED0570">
        <w:rPr>
          <w:rFonts w:ascii="Calibri" w:hAnsi="Calibri"/>
          <w:bCs/>
        </w:rPr>
        <w:t xml:space="preserve">. </w:t>
      </w:r>
      <w:r>
        <w:rPr>
          <w:rFonts w:ascii="Calibri" w:hAnsi="Calibri"/>
          <w:bCs/>
        </w:rPr>
        <w:t>Dane zaczerpnięto z Lokalnego Systemu Informatycznego dla okresu 2007-2013 (dane z umów o dofinansowanie)</w:t>
      </w:r>
      <w:r w:rsidR="00730183">
        <w:rPr>
          <w:rFonts w:ascii="Calibri" w:hAnsi="Calibri"/>
          <w:bCs/>
        </w:rPr>
        <w:t>.</w:t>
      </w:r>
    </w:p>
    <w:p w:rsidR="00BC0A7D" w:rsidRPr="00ED0570" w:rsidRDefault="00BC0A7D" w:rsidP="00BC0A7D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Wyliczono koszty bezpośrednie i pośrednie wg ww. kategorii wydatków. </w:t>
      </w:r>
    </w:p>
    <w:p w:rsidR="00BC0A7D" w:rsidRPr="00ED0570" w:rsidRDefault="00BC0A7D" w:rsidP="00BC0A7D">
      <w:pPr>
        <w:spacing w:after="0"/>
        <w:jc w:val="both"/>
        <w:outlineLvl w:val="1"/>
        <w:rPr>
          <w:rFonts w:ascii="Calibri" w:hAnsi="Calibri"/>
          <w:bCs/>
        </w:rPr>
      </w:pPr>
    </w:p>
    <w:p w:rsidR="00BC0A7D" w:rsidRPr="00F03EC3" w:rsidRDefault="00BC0A7D" w:rsidP="00BC0A7D">
      <w:pPr>
        <w:pStyle w:val="Akapitzlist"/>
        <w:widowControl w:val="0"/>
        <w:numPr>
          <w:ilvl w:val="0"/>
          <w:numId w:val="35"/>
        </w:numPr>
        <w:tabs>
          <w:tab w:val="left" w:pos="1370"/>
        </w:tabs>
        <w:autoSpaceDE w:val="0"/>
        <w:autoSpaceDN w:val="0"/>
        <w:spacing w:after="0"/>
        <w:ind w:left="378" w:hanging="378"/>
        <w:jc w:val="both"/>
        <w:rPr>
          <w:b/>
        </w:rPr>
      </w:pPr>
      <w:r w:rsidRPr="00F03EC3">
        <w:rPr>
          <w:b/>
        </w:rPr>
        <w:t xml:space="preserve">RPO </w:t>
      </w:r>
      <w:r>
        <w:rPr>
          <w:b/>
        </w:rPr>
        <w:t xml:space="preserve">WD </w:t>
      </w:r>
      <w:r w:rsidRPr="00F03EC3">
        <w:rPr>
          <w:b/>
        </w:rPr>
        <w:t>2014-2020</w:t>
      </w:r>
    </w:p>
    <w:p w:rsidR="00A24E23" w:rsidRPr="003B1273" w:rsidRDefault="00A24E23" w:rsidP="00A24E23">
      <w:pPr>
        <w:widowControl w:val="0"/>
        <w:tabs>
          <w:tab w:val="left" w:pos="1370"/>
        </w:tabs>
        <w:autoSpaceDE w:val="0"/>
        <w:autoSpaceDN w:val="0"/>
        <w:spacing w:after="0"/>
        <w:jc w:val="both"/>
        <w:rPr>
          <w:i/>
        </w:rPr>
      </w:pPr>
      <w:r>
        <w:rPr>
          <w:i/>
        </w:rPr>
        <w:t xml:space="preserve">Do analizy wzięto pod uwagę </w:t>
      </w:r>
      <w:r w:rsidRPr="003B1273">
        <w:rPr>
          <w:i/>
        </w:rPr>
        <w:t>dan</w:t>
      </w:r>
      <w:r>
        <w:rPr>
          <w:i/>
        </w:rPr>
        <w:t>e</w:t>
      </w:r>
      <w:r w:rsidRPr="003B1273">
        <w:rPr>
          <w:i/>
        </w:rPr>
        <w:t xml:space="preserve"> historycznych naborów przeprowadzonych w obecnym okresie programowania 2014-2020 dotyczących zakresu wsparcia w działaniu 4.2 Gospodarka wodno-ściekowa, pochodzących z Centralnego Systemu Informatycznego:</w:t>
      </w:r>
    </w:p>
    <w:p w:rsidR="00BC0A7D" w:rsidRPr="00ED0570" w:rsidRDefault="00BC0A7D" w:rsidP="00BC0A7D">
      <w:pPr>
        <w:pStyle w:val="Akapitzlist"/>
        <w:numPr>
          <w:ilvl w:val="0"/>
          <w:numId w:val="1"/>
        </w:numPr>
        <w:spacing w:after="0"/>
        <w:ind w:left="284" w:hanging="284"/>
        <w:jc w:val="both"/>
        <w:outlineLvl w:val="1"/>
        <w:rPr>
          <w:rFonts w:ascii="Calibri" w:hAnsi="Calibri"/>
          <w:bCs/>
        </w:rPr>
      </w:pPr>
      <w:r w:rsidRPr="00ED0570">
        <w:t>RPDS.04.02.01-IZ.00-02-122/16</w:t>
      </w:r>
    </w:p>
    <w:p w:rsidR="00BC0A7D" w:rsidRPr="00ED0570" w:rsidRDefault="00BC0A7D" w:rsidP="00BC0A7D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outlineLvl w:val="1"/>
        <w:rPr>
          <w:rFonts w:ascii="Calibri" w:hAnsi="Calibri"/>
          <w:bCs/>
        </w:rPr>
      </w:pPr>
      <w:r w:rsidRPr="00ED0570">
        <w:t>RPDS.04.02.02-IZ.00-02-123/16</w:t>
      </w:r>
    </w:p>
    <w:p w:rsidR="00BC0A7D" w:rsidRPr="00ED0570" w:rsidRDefault="00BC0A7D" w:rsidP="00BC0A7D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outlineLvl w:val="1"/>
        <w:rPr>
          <w:rFonts w:ascii="Calibri" w:hAnsi="Calibri"/>
          <w:bCs/>
        </w:rPr>
      </w:pPr>
      <w:r w:rsidRPr="00ED0570">
        <w:t>RPDS.04.02.03-IZ.00-02-124/16</w:t>
      </w:r>
    </w:p>
    <w:p w:rsidR="00BC0A7D" w:rsidRPr="00ED0570" w:rsidRDefault="00BC0A7D" w:rsidP="00BC0A7D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outlineLvl w:val="1"/>
        <w:rPr>
          <w:rStyle w:val="Pogrubienie"/>
          <w:rFonts w:ascii="Calibri" w:hAnsi="Calibri"/>
          <w:b w:val="0"/>
        </w:rPr>
      </w:pPr>
      <w:r w:rsidRPr="00ED0570">
        <w:rPr>
          <w:rStyle w:val="Pogrubienie"/>
          <w:b w:val="0"/>
        </w:rPr>
        <w:t>RPDS.04.02.04-IP.03-02-194/16</w:t>
      </w:r>
    </w:p>
    <w:p w:rsidR="00BC0A7D" w:rsidRPr="00ED0570" w:rsidRDefault="00BC0A7D" w:rsidP="00BC0A7D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outlineLvl w:val="1"/>
        <w:rPr>
          <w:rFonts w:ascii="Calibri" w:hAnsi="Calibri"/>
          <w:bCs/>
        </w:rPr>
      </w:pPr>
      <w:r w:rsidRPr="00ED0570">
        <w:t>RPDS.04.02.02-IZ.00-02-244/17</w:t>
      </w:r>
    </w:p>
    <w:p w:rsidR="00BC0A7D" w:rsidRPr="00ED0570" w:rsidRDefault="00BC0A7D" w:rsidP="00BC0A7D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outlineLvl w:val="1"/>
        <w:rPr>
          <w:rFonts w:ascii="Calibri" w:hAnsi="Calibri"/>
          <w:bCs/>
        </w:rPr>
      </w:pPr>
      <w:r w:rsidRPr="00ED0570">
        <w:rPr>
          <w:rStyle w:val="Pogrubienie"/>
          <w:b w:val="0"/>
        </w:rPr>
        <w:t>RPDS.04.02.04-IP.03-02-309/18</w:t>
      </w:r>
    </w:p>
    <w:p w:rsidR="00BC0A7D" w:rsidRDefault="00BC0A7D" w:rsidP="00BC0A7D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A</w:t>
      </w:r>
      <w:r w:rsidRPr="00ED0570">
        <w:rPr>
          <w:rFonts w:ascii="Calibri" w:hAnsi="Calibri"/>
          <w:bCs/>
        </w:rPr>
        <w:t>naliz</w:t>
      </w:r>
      <w:r>
        <w:rPr>
          <w:rFonts w:ascii="Calibri" w:hAnsi="Calibri"/>
          <w:bCs/>
        </w:rPr>
        <w:t>ę przeprowadzono</w:t>
      </w:r>
      <w:r w:rsidRPr="00ED0570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na podstawie </w:t>
      </w:r>
      <w:r w:rsidR="003D2536">
        <w:rPr>
          <w:rFonts w:ascii="Calibri" w:hAnsi="Calibri"/>
          <w:bCs/>
        </w:rPr>
        <w:t xml:space="preserve">wszystkich zawartych </w:t>
      </w:r>
      <w:r>
        <w:rPr>
          <w:rFonts w:ascii="Calibri" w:hAnsi="Calibri"/>
          <w:bCs/>
        </w:rPr>
        <w:t>umów o dofinansowanie w ramach działania 4.2 </w:t>
      </w:r>
      <w:r w:rsidRPr="00ED0570">
        <w:t>Gospodarka wodno-ściekowa</w:t>
      </w:r>
      <w:r w:rsidR="003D2536">
        <w:t>.</w:t>
      </w:r>
      <w:r w:rsidR="001F2914">
        <w:t xml:space="preserve"> </w:t>
      </w:r>
    </w:p>
    <w:p w:rsidR="00BC0A7D" w:rsidRDefault="00BC0A7D" w:rsidP="00BC0A7D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 w:rsidRPr="005B7AC9">
        <w:rPr>
          <w:rFonts w:ascii="Calibri" w:hAnsi="Calibri"/>
          <w:bCs/>
        </w:rPr>
        <w:t>Do wyliczenia stawki ryczałtowej wzięto pod uwagę wszystkie koszty kwalifikowalne</w:t>
      </w:r>
      <w:r w:rsidR="003D2536" w:rsidRPr="005B7AC9">
        <w:rPr>
          <w:rFonts w:ascii="Calibri" w:hAnsi="Calibri"/>
          <w:bCs/>
        </w:rPr>
        <w:t xml:space="preserve"> </w:t>
      </w:r>
      <w:r w:rsidR="003D2536" w:rsidRPr="005B7AC9">
        <w:rPr>
          <w:rFonts w:ascii="Calibri" w:eastAsia="Times New Roman" w:hAnsi="Calibri" w:cs="Times New Roman"/>
          <w:lang w:eastAsia="pl-PL"/>
        </w:rPr>
        <w:t>pomniejszone o</w:t>
      </w:r>
      <w:r w:rsidR="001328C9">
        <w:rPr>
          <w:rFonts w:ascii="Calibri" w:eastAsia="Times New Roman" w:hAnsi="Calibri" w:cs="Times New Roman"/>
          <w:lang w:eastAsia="pl-PL"/>
        </w:rPr>
        <w:t> </w:t>
      </w:r>
      <w:r w:rsidR="003D2536" w:rsidRPr="005B7AC9">
        <w:rPr>
          <w:rFonts w:ascii="Calibri" w:eastAsia="Times New Roman" w:hAnsi="Calibri" w:cs="Times New Roman"/>
          <w:lang w:eastAsia="pl-PL"/>
        </w:rPr>
        <w:t>koszty podwykonawstwa</w:t>
      </w:r>
      <w:r w:rsidRPr="005B7AC9">
        <w:rPr>
          <w:rFonts w:ascii="Calibri" w:hAnsi="Calibri"/>
          <w:bCs/>
        </w:rPr>
        <w:t xml:space="preserve">. Jako </w:t>
      </w:r>
      <w:r w:rsidRPr="005B7AC9">
        <w:rPr>
          <w:rFonts w:ascii="Calibri" w:hAnsi="Calibri"/>
          <w:b/>
          <w:bCs/>
        </w:rPr>
        <w:t>koszty pośrednie</w:t>
      </w:r>
      <w:r w:rsidRPr="005B7AC9">
        <w:rPr>
          <w:rFonts w:ascii="Calibri" w:hAnsi="Calibri"/>
          <w:bCs/>
        </w:rPr>
        <w:t xml:space="preserve"> uznano wszystkie koszty bezpośrednio nie związane</w:t>
      </w:r>
      <w:r w:rsidRPr="00ED0570">
        <w:rPr>
          <w:rFonts w:ascii="Calibri" w:hAnsi="Calibri"/>
          <w:bCs/>
        </w:rPr>
        <w:t xml:space="preserve"> z projektem</w:t>
      </w:r>
      <w:r>
        <w:rPr>
          <w:rFonts w:ascii="Calibri" w:hAnsi="Calibri"/>
          <w:bCs/>
        </w:rPr>
        <w:t>, tj. koszty p</w:t>
      </w:r>
      <w:r w:rsidRPr="00ED0570">
        <w:rPr>
          <w:rFonts w:ascii="Calibri" w:hAnsi="Calibri"/>
          <w:bCs/>
        </w:rPr>
        <w:t>romocji projektu,</w:t>
      </w:r>
      <w:r>
        <w:rPr>
          <w:rFonts w:ascii="Calibri" w:hAnsi="Calibri"/>
          <w:bCs/>
        </w:rPr>
        <w:t xml:space="preserve"> usługi inne niż doradcze (w tym z</w:t>
      </w:r>
      <w:r w:rsidRPr="00ED0570">
        <w:rPr>
          <w:rFonts w:ascii="Calibri" w:hAnsi="Calibri"/>
          <w:bCs/>
        </w:rPr>
        <w:t>arządzani</w:t>
      </w:r>
      <w:r>
        <w:rPr>
          <w:rFonts w:ascii="Calibri" w:hAnsi="Calibri"/>
          <w:bCs/>
        </w:rPr>
        <w:t>e</w:t>
      </w:r>
      <w:r w:rsidRPr="00ED0570">
        <w:rPr>
          <w:rFonts w:ascii="Calibri" w:hAnsi="Calibri"/>
          <w:bCs/>
        </w:rPr>
        <w:t xml:space="preserve"> projektem</w:t>
      </w:r>
      <w:r>
        <w:rPr>
          <w:rFonts w:ascii="Calibri" w:hAnsi="Calibri"/>
          <w:bCs/>
        </w:rPr>
        <w:t>, inżynier kontraktu,</w:t>
      </w:r>
      <w:r w:rsidRPr="007B5BC1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nadzór inwestorski, n</w:t>
      </w:r>
      <w:r w:rsidRPr="00ED0570">
        <w:rPr>
          <w:rFonts w:ascii="Calibri" w:hAnsi="Calibri"/>
          <w:bCs/>
        </w:rPr>
        <w:t>adzory budowlane, telekomunikacyjne, archeologiczne</w:t>
      </w:r>
      <w:r>
        <w:rPr>
          <w:rFonts w:ascii="Calibri" w:hAnsi="Calibri"/>
          <w:bCs/>
        </w:rPr>
        <w:t>).</w:t>
      </w:r>
    </w:p>
    <w:p w:rsidR="00BC0A7D" w:rsidRDefault="00BC0A7D" w:rsidP="00BC0A7D">
      <w:p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Natomiast w ramach kosztów bezpośrednich znalazły się następujące kategorie kosztów:</w:t>
      </w:r>
    </w:p>
    <w:p w:rsidR="00BC0A7D" w:rsidRPr="00ED0570" w:rsidRDefault="00BC0A7D" w:rsidP="00BC0A7D">
      <w:pPr>
        <w:pStyle w:val="Akapitzlist"/>
        <w:numPr>
          <w:ilvl w:val="0"/>
          <w:numId w:val="3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d</w:t>
      </w:r>
      <w:r w:rsidRPr="00ED0570">
        <w:rPr>
          <w:rFonts w:ascii="Calibri" w:hAnsi="Calibri"/>
          <w:bCs/>
        </w:rPr>
        <w:t>okumentacja techniczna, projektowa, studium wykonalności</w:t>
      </w:r>
      <w:r>
        <w:rPr>
          <w:rFonts w:ascii="Calibri" w:hAnsi="Calibri"/>
          <w:bCs/>
        </w:rPr>
        <w:t>,</w:t>
      </w:r>
    </w:p>
    <w:p w:rsidR="00BC0A7D" w:rsidRPr="00F51E92" w:rsidRDefault="00BC0A7D" w:rsidP="00A24E23">
      <w:pPr>
        <w:pStyle w:val="Akapitzlist"/>
        <w:numPr>
          <w:ilvl w:val="0"/>
          <w:numId w:val="3"/>
        </w:numPr>
        <w:spacing w:after="0"/>
        <w:ind w:left="771" w:hanging="357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r</w:t>
      </w:r>
      <w:r w:rsidRPr="00ED0570">
        <w:rPr>
          <w:rFonts w:ascii="Calibri" w:hAnsi="Calibri"/>
          <w:bCs/>
        </w:rPr>
        <w:t>oboty i materiały budowlane</w:t>
      </w:r>
      <w:r>
        <w:rPr>
          <w:rFonts w:ascii="Calibri" w:hAnsi="Calibri"/>
          <w:bCs/>
        </w:rPr>
        <w:t>.</w:t>
      </w:r>
    </w:p>
    <w:p w:rsidR="00BC0A7D" w:rsidRPr="00ED0570" w:rsidRDefault="00BC0A7D" w:rsidP="00BC0A7D">
      <w:p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Wyliczono koszty bezpośrednie i pośrednie wg ww. kategorii wydatków. </w:t>
      </w:r>
    </w:p>
    <w:p w:rsidR="00BC0A7D" w:rsidRDefault="00BC0A7D" w:rsidP="00BC0A7D">
      <w:pPr>
        <w:rPr>
          <w:rFonts w:ascii="Calibri" w:eastAsia="Times New Roman" w:hAnsi="Calibri" w:cs="Times New Roman"/>
          <w:iCs/>
          <w:u w:val="single"/>
        </w:rPr>
      </w:pPr>
    </w:p>
    <w:p w:rsidR="00BC0A7D" w:rsidRPr="00B968CD" w:rsidRDefault="00BC0A7D" w:rsidP="00BC0A7D">
      <w:pPr>
        <w:rPr>
          <w:rFonts w:ascii="Calibri" w:eastAsia="Times New Roman" w:hAnsi="Calibri" w:cs="Times New Roman"/>
          <w:u w:val="single"/>
          <w:lang w:eastAsia="pl-PL"/>
        </w:rPr>
      </w:pPr>
      <w:r w:rsidRPr="00B968CD">
        <w:rPr>
          <w:rFonts w:ascii="Calibri" w:eastAsia="Times New Roman" w:hAnsi="Calibri" w:cs="Times New Roman"/>
          <w:iCs/>
          <w:u w:val="single"/>
        </w:rPr>
        <w:t xml:space="preserve">Przykładowe </w:t>
      </w:r>
      <w:r w:rsidRPr="00B968CD">
        <w:rPr>
          <w:rFonts w:ascii="Calibri" w:eastAsia="Times New Roman" w:hAnsi="Calibri" w:cs="Times New Roman"/>
          <w:b/>
          <w:u w:val="single"/>
          <w:lang w:eastAsia="pl-PL"/>
        </w:rPr>
        <w:t>koszty bezpośrednie planowane</w:t>
      </w:r>
      <w:r w:rsidRPr="00B968CD">
        <w:rPr>
          <w:rFonts w:ascii="Calibri" w:eastAsia="Times New Roman" w:hAnsi="Calibri" w:cs="Times New Roman"/>
          <w:iCs/>
          <w:u w:val="single"/>
        </w:rPr>
        <w:t xml:space="preserve"> w konkursie 4.</w:t>
      </w:r>
      <w:r w:rsidR="00AC7889">
        <w:rPr>
          <w:rFonts w:ascii="Calibri" w:eastAsia="Times New Roman" w:hAnsi="Calibri" w:cs="Times New Roman"/>
          <w:iCs/>
          <w:u w:val="single"/>
        </w:rPr>
        <w:t>2</w:t>
      </w:r>
      <w:r w:rsidRPr="00B968CD">
        <w:rPr>
          <w:rFonts w:ascii="Calibri" w:eastAsia="Times New Roman" w:hAnsi="Calibri" w:cs="Times New Roman"/>
          <w:b/>
          <w:u w:val="single"/>
          <w:lang w:eastAsia="pl-PL"/>
        </w:rPr>
        <w:t>:</w:t>
      </w:r>
    </w:p>
    <w:p w:rsidR="00BC0A7D" w:rsidRPr="00ED0570" w:rsidRDefault="00BC0A7D" w:rsidP="00BC0A7D">
      <w:pPr>
        <w:pStyle w:val="Akapitzlist"/>
        <w:numPr>
          <w:ilvl w:val="0"/>
          <w:numId w:val="40"/>
        </w:numPr>
        <w:spacing w:after="120"/>
        <w:ind w:left="770" w:hanging="344"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 xml:space="preserve">koszty </w:t>
      </w:r>
      <w:r w:rsidRPr="00ED0570">
        <w:rPr>
          <w:rFonts w:ascii="Calibri" w:eastAsia="Times New Roman" w:hAnsi="Calibri" w:cs="Times New Roman"/>
          <w:iCs/>
        </w:rPr>
        <w:t>dokumentacji projektowej (w tym technicznej, studium wykonalności)</w:t>
      </w:r>
      <w:r>
        <w:rPr>
          <w:rFonts w:ascii="Calibri" w:eastAsia="Times New Roman" w:hAnsi="Calibri" w:cs="Times New Roman"/>
          <w:iCs/>
        </w:rPr>
        <w:t>,</w:t>
      </w:r>
    </w:p>
    <w:p w:rsidR="00BC0A7D" w:rsidRPr="00ED0570" w:rsidRDefault="00BC0A7D" w:rsidP="00BC0A7D">
      <w:pPr>
        <w:pStyle w:val="Akapitzlist"/>
        <w:numPr>
          <w:ilvl w:val="0"/>
          <w:numId w:val="40"/>
        </w:numPr>
        <w:spacing w:after="120"/>
        <w:ind w:left="770" w:hanging="344"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koszty r</w:t>
      </w:r>
      <w:r w:rsidRPr="00ED0570">
        <w:rPr>
          <w:rFonts w:ascii="Calibri" w:eastAsia="Times New Roman" w:hAnsi="Calibri" w:cs="Times New Roman"/>
          <w:iCs/>
        </w:rPr>
        <w:t>ob</w:t>
      </w:r>
      <w:r>
        <w:rPr>
          <w:rFonts w:ascii="Calibri" w:eastAsia="Times New Roman" w:hAnsi="Calibri" w:cs="Times New Roman"/>
          <w:iCs/>
        </w:rPr>
        <w:t>ót</w:t>
      </w:r>
      <w:r w:rsidRPr="00ED0570">
        <w:rPr>
          <w:rFonts w:ascii="Calibri" w:eastAsia="Times New Roman" w:hAnsi="Calibri" w:cs="Times New Roman"/>
          <w:iCs/>
        </w:rPr>
        <w:t xml:space="preserve"> i materiał</w:t>
      </w:r>
      <w:r>
        <w:rPr>
          <w:rFonts w:ascii="Calibri" w:eastAsia="Times New Roman" w:hAnsi="Calibri" w:cs="Times New Roman"/>
          <w:iCs/>
        </w:rPr>
        <w:t>ów</w:t>
      </w:r>
      <w:r w:rsidRPr="00ED0570">
        <w:rPr>
          <w:rFonts w:ascii="Calibri" w:eastAsia="Times New Roman" w:hAnsi="Calibri" w:cs="Times New Roman"/>
          <w:iCs/>
        </w:rPr>
        <w:t xml:space="preserve"> budowlan</w:t>
      </w:r>
      <w:r>
        <w:rPr>
          <w:rFonts w:ascii="Calibri" w:eastAsia="Times New Roman" w:hAnsi="Calibri" w:cs="Times New Roman"/>
          <w:iCs/>
        </w:rPr>
        <w:t>ych,</w:t>
      </w:r>
    </w:p>
    <w:p w:rsidR="00BC0A7D" w:rsidRPr="00517D20" w:rsidRDefault="00BC0A7D" w:rsidP="00BC0A7D">
      <w:pPr>
        <w:pStyle w:val="Akapitzlist"/>
        <w:numPr>
          <w:ilvl w:val="0"/>
          <w:numId w:val="40"/>
        </w:numPr>
        <w:spacing w:after="120"/>
        <w:ind w:left="770" w:hanging="344"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koszty zakupu ś</w:t>
      </w:r>
      <w:r w:rsidRPr="00ED0570">
        <w:rPr>
          <w:rFonts w:ascii="Calibri" w:eastAsia="Times New Roman" w:hAnsi="Calibri" w:cs="Times New Roman"/>
          <w:iCs/>
        </w:rPr>
        <w:t>rodk</w:t>
      </w:r>
      <w:r>
        <w:rPr>
          <w:rFonts w:ascii="Calibri" w:eastAsia="Times New Roman" w:hAnsi="Calibri" w:cs="Times New Roman"/>
          <w:iCs/>
        </w:rPr>
        <w:t>ów</w:t>
      </w:r>
      <w:r w:rsidRPr="00ED0570">
        <w:rPr>
          <w:rFonts w:ascii="Calibri" w:eastAsia="Times New Roman" w:hAnsi="Calibri" w:cs="Times New Roman"/>
          <w:iCs/>
        </w:rPr>
        <w:t xml:space="preserve"> trwał</w:t>
      </w:r>
      <w:r>
        <w:rPr>
          <w:rFonts w:ascii="Calibri" w:eastAsia="Times New Roman" w:hAnsi="Calibri" w:cs="Times New Roman"/>
          <w:iCs/>
        </w:rPr>
        <w:t>ych.</w:t>
      </w:r>
    </w:p>
    <w:p w:rsidR="00BC0A7D" w:rsidRPr="00ED0570" w:rsidRDefault="00BC0A7D" w:rsidP="00BC0A7D">
      <w:pPr>
        <w:spacing w:after="120"/>
        <w:contextualSpacing/>
        <w:jc w:val="both"/>
        <w:rPr>
          <w:rFonts w:ascii="Calibri" w:eastAsia="Times New Roman" w:hAnsi="Calibri" w:cs="Times New Roman"/>
          <w:iCs/>
        </w:rPr>
      </w:pPr>
    </w:p>
    <w:p w:rsidR="00BC0A7D" w:rsidRPr="00FA7906" w:rsidRDefault="00BC0A7D" w:rsidP="00BC0A7D">
      <w:pPr>
        <w:spacing w:after="0"/>
        <w:jc w:val="both"/>
        <w:outlineLvl w:val="1"/>
        <w:rPr>
          <w:rFonts w:ascii="Calibri" w:eastAsia="Arial" w:hAnsi="Calibri" w:cs="Arial"/>
        </w:rPr>
      </w:pPr>
      <w:r w:rsidRPr="00FA7906">
        <w:rPr>
          <w:rFonts w:ascii="Calibri" w:eastAsia="Times New Roman" w:hAnsi="Calibri" w:cs="Times New Roman"/>
          <w:lang w:eastAsia="pl-PL"/>
        </w:rPr>
        <w:t xml:space="preserve">Za </w:t>
      </w:r>
      <w:r w:rsidRPr="00FA7906">
        <w:rPr>
          <w:rFonts w:ascii="Calibri" w:eastAsia="Times New Roman" w:hAnsi="Calibri" w:cs="Times New Roman"/>
          <w:b/>
          <w:lang w:eastAsia="pl-PL"/>
        </w:rPr>
        <w:t>koszty pośrednie</w:t>
      </w:r>
      <w:r w:rsidRPr="00FA7906">
        <w:rPr>
          <w:rFonts w:ascii="Calibri" w:eastAsia="Times New Roman" w:hAnsi="Calibri" w:cs="Times New Roman"/>
          <w:lang w:eastAsia="pl-PL"/>
        </w:rPr>
        <w:t xml:space="preserve"> uznawane będą </w:t>
      </w:r>
      <w:r w:rsidRPr="00FA7906">
        <w:rPr>
          <w:rFonts w:ascii="Calibri" w:eastAsia="Arial" w:hAnsi="Calibri" w:cs="Arial"/>
        </w:rPr>
        <w:t xml:space="preserve">koszty zarządzania </w:t>
      </w:r>
      <w:r w:rsidRPr="00FA7906">
        <w:rPr>
          <w:rFonts w:ascii="Calibri" w:eastAsia="Times New Roman" w:hAnsi="Calibri" w:cs="Times New Roman"/>
          <w:lang w:eastAsia="pl-PL"/>
        </w:rPr>
        <w:t>i obsługi projektu, koszty administracyjne oraz koszty promocji</w:t>
      </w:r>
      <w:r>
        <w:rPr>
          <w:rFonts w:ascii="Calibri" w:eastAsia="Times New Roman" w:hAnsi="Calibri" w:cs="Times New Roman"/>
          <w:lang w:eastAsia="pl-PL"/>
        </w:rPr>
        <w:t>, zgodnie z poniższym katalogiem:</w:t>
      </w:r>
    </w:p>
    <w:p w:rsidR="00BC0A7D" w:rsidRDefault="00BC0A7D" w:rsidP="00BC0A7D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:rsidR="00BC0A7D" w:rsidRPr="00EA5415" w:rsidRDefault="00BC0A7D" w:rsidP="00BC0A7D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EA5415">
        <w:rPr>
          <w:rFonts w:cs="Calibri"/>
          <w:b/>
          <w:u w:val="single"/>
        </w:rPr>
        <w:t>Grupa kosztów związanych z zarządzaniem projektem: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 xml:space="preserve">koszty koordynatora/menadżera/kierownika projektu oraz innych osób bezpośrednio zaangażowanych w zarządzanie projektem, monitorowanie i jego rozliczanie lub prowadzenie innych działań administracyjnych w projekcie, o ile </w:t>
      </w:r>
      <w:r>
        <w:rPr>
          <w:rFonts w:cs="Calibri"/>
        </w:rPr>
        <w:t>ich</w:t>
      </w:r>
      <w:r w:rsidRPr="00EA5415">
        <w:rPr>
          <w:rFonts w:cs="Calibri"/>
        </w:rPr>
        <w:t xml:space="preserve"> zatrudnienie jest niezbędne dla realizacji projektu, w tym w szczególności koszty wynagrodzenia tych osób, ich delegacji służbowych oraz koszty związane z wdrażaniem polityki równych szans przez te osoby,</w:t>
      </w:r>
    </w:p>
    <w:p w:rsidR="00BC0A7D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BC0A7D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>
        <w:rPr>
          <w:rFonts w:cs="Calibri"/>
        </w:rPr>
        <w:t xml:space="preserve">koszty innych usług polegających na zlecaniu zadań związanych z zarządzaniem projektem (np. inżynier kontraktu, koordynator projektu), 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>
        <w:rPr>
          <w:rFonts w:cs="Calibri"/>
        </w:rPr>
        <w:t>koszty usług związanych z prowadzeniem nadzorów w projekcie (innych niż nadzór autorski), w tym nadzór inwestorski oraz nadzory branżowe,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personelu obsługowego (obsługa kadrowa, finansowa, administracyjna, sekretariat, kancelaria, obsługa prawna) zatrudnionego na potrzeby funkcjonowania jednostki,</w:t>
      </w:r>
      <w:r>
        <w:rPr>
          <w:rFonts w:cs="Calibri"/>
        </w:rPr>
        <w:t xml:space="preserve"> a </w:t>
      </w:r>
      <w:r w:rsidRPr="00EA5415">
        <w:rPr>
          <w:rFonts w:cs="Calibri"/>
        </w:rPr>
        <w:t>wykonującego zadania związane z obsługą projektu</w:t>
      </w:r>
      <w:r>
        <w:rPr>
          <w:rFonts w:cs="Calibri"/>
        </w:rPr>
        <w:t>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obsługi technicznej/personelu technicznego (np. informatyka)</w:t>
      </w:r>
      <w:r w:rsidRPr="00490145">
        <w:rPr>
          <w:rFonts w:cs="Calibri"/>
        </w:rPr>
        <w:t xml:space="preserve"> </w:t>
      </w:r>
      <w:r w:rsidRPr="00E90646">
        <w:rPr>
          <w:rFonts w:cs="Calibri"/>
        </w:rPr>
        <w:t xml:space="preserve">niestanowiące </w:t>
      </w:r>
      <w:r w:rsidRPr="00A97950">
        <w:rPr>
          <w:rFonts w:cs="Calibri"/>
        </w:rPr>
        <w:t>wydatków/kosztów osobowych związanych</w:t>
      </w:r>
      <w:r>
        <w:rPr>
          <w:rFonts w:cs="Calibri"/>
        </w:rPr>
        <w:t xml:space="preserve"> </w:t>
      </w:r>
      <w:r w:rsidRPr="00E90646">
        <w:rPr>
          <w:rFonts w:cs="Calibri"/>
        </w:rPr>
        <w:t>z zaangażowaniem personelu (kadry merytorycznej)</w:t>
      </w:r>
      <w:r>
        <w:rPr>
          <w:rFonts w:cs="Calibri"/>
        </w:rPr>
        <w:t>,</w:t>
      </w:r>
    </w:p>
    <w:p w:rsidR="00BC0A7D" w:rsidRPr="00BE323E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delegacji służbowych</w:t>
      </w:r>
      <w:r>
        <w:rPr>
          <w:rFonts w:cs="Calibri"/>
        </w:rPr>
        <w:t>.</w:t>
      </w:r>
    </w:p>
    <w:p w:rsidR="00BC0A7D" w:rsidRPr="00EA5415" w:rsidRDefault="00BC0A7D" w:rsidP="00BC0A7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BC0A7D" w:rsidRPr="00EA5415" w:rsidRDefault="00BC0A7D" w:rsidP="00BC0A7D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BC0A7D" w:rsidRPr="00EA5415" w:rsidRDefault="00BC0A7D" w:rsidP="00BC0A7D">
      <w:pPr>
        <w:autoSpaceDE w:val="0"/>
        <w:autoSpaceDN w:val="0"/>
        <w:adjustRightInd w:val="0"/>
        <w:spacing w:after="0"/>
        <w:ind w:left="426" w:hanging="425"/>
        <w:jc w:val="both"/>
        <w:rPr>
          <w:rFonts w:cs="Calibri"/>
          <w:b/>
          <w:u w:val="single"/>
        </w:rPr>
      </w:pPr>
      <w:r w:rsidRPr="00EA5415">
        <w:rPr>
          <w:rFonts w:cs="Calibri"/>
          <w:b/>
          <w:u w:val="single"/>
        </w:rPr>
        <w:t>Grupa pozostałych kosztów administracyjnych</w:t>
      </w:r>
    </w:p>
    <w:p w:rsidR="00BC0A7D" w:rsidRPr="00BE323E" w:rsidRDefault="00BC0A7D" w:rsidP="00BC0A7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BE323E">
        <w:rPr>
          <w:rFonts w:cs="Calibri"/>
        </w:rPr>
        <w:t>koszty utrzymania powierzchni biurowych (czynsz, najem, opłaty administracyjne) związanych z</w:t>
      </w:r>
      <w:r>
        <w:rPr>
          <w:rFonts w:cs="Calibri"/>
        </w:rPr>
        <w:t> </w:t>
      </w:r>
      <w:r w:rsidRPr="00BE323E">
        <w:rPr>
          <w:rFonts w:cs="Calibri"/>
        </w:rPr>
        <w:t>obsługą administracyjną projektu,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amortyzacja, najem lub zakup aktywów (środków trwałych i wartości niematerialnych</w:t>
      </w:r>
      <w:r>
        <w:rPr>
          <w:rFonts w:cs="Calibri"/>
        </w:rPr>
        <w:t xml:space="preserve"> </w:t>
      </w:r>
      <w:r w:rsidRPr="00EA5415">
        <w:rPr>
          <w:rFonts w:cs="Calibri"/>
        </w:rPr>
        <w:t xml:space="preserve">i prawnych) używanych na potrzeby </w:t>
      </w:r>
      <w:r w:rsidRPr="004E6D42">
        <w:rPr>
          <w:rFonts w:cs="Calibri"/>
        </w:rPr>
        <w:t>zarządzania projektem, o którym mowa w pkt</w:t>
      </w:r>
      <w:r>
        <w:rPr>
          <w:rFonts w:cs="Calibri"/>
        </w:rPr>
        <w:t>.</w:t>
      </w:r>
      <w:r w:rsidRPr="004E6D42">
        <w:rPr>
          <w:rFonts w:cs="Calibri"/>
        </w:rPr>
        <w:t xml:space="preserve"> 1-</w:t>
      </w:r>
      <w:r>
        <w:rPr>
          <w:rFonts w:cs="Calibri"/>
        </w:rPr>
        <w:t>7,</w:t>
      </w:r>
      <w:r w:rsidRPr="00EA5415">
        <w:rPr>
          <w:rFonts w:cs="Calibri"/>
        </w:rPr>
        <w:t xml:space="preserve"> oraz inn</w:t>
      </w:r>
      <w:r>
        <w:rPr>
          <w:rFonts w:cs="Calibri"/>
        </w:rPr>
        <w:t>ych</w:t>
      </w:r>
      <w:r w:rsidRPr="00EA5415">
        <w:rPr>
          <w:rFonts w:cs="Calibri"/>
        </w:rPr>
        <w:t xml:space="preserve"> nieprzeznaczon</w:t>
      </w:r>
      <w:r>
        <w:rPr>
          <w:rFonts w:cs="Calibri"/>
        </w:rPr>
        <w:t>ych</w:t>
      </w:r>
      <w:r w:rsidRPr="00EA5415">
        <w:rPr>
          <w:rFonts w:cs="Calibri"/>
        </w:rPr>
        <w:t xml:space="preserve"> w 100% do realizacji działań bezpośrednich</w:t>
      </w:r>
      <w:r>
        <w:rPr>
          <w:rFonts w:cs="Calibri"/>
        </w:rPr>
        <w:t xml:space="preserve">, 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lastRenderedPageBreak/>
        <w:t>opłaty za energię elektryczną, cieplną, gazową i wodę, opłaty przesyłowe, opłaty za odprowadzanie ścieków w zakresie związanym z obsługą administracyjną projektu,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usług pocztowych, telefonicznych, internetowych, kurierskich związanych z obsługą administracyjną projektu,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usług powielania dokumentów związanych z obsługą administracyjną projektu,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materiałów biurowych i artykułów piśmienniczych związanych z obsługą administracyjną projektu,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ubezpieczeń majątkowych związanych z projektem</w:t>
      </w:r>
      <w:r>
        <w:rPr>
          <w:rFonts w:cs="Calibri"/>
        </w:rPr>
        <w:t xml:space="preserve"> </w:t>
      </w:r>
      <w:r w:rsidRPr="00EA5415">
        <w:rPr>
          <w:rFonts w:cs="Calibri"/>
        </w:rPr>
        <w:t xml:space="preserve">i innych, 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 xml:space="preserve">koszty ochrony mienia związanego z projektem, 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utylizacji odpadów na potrzeby zarządzania projektem,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hosting na potrzeby funkcjonowania projektu,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opłat skarbowych i notarialnych związanych z realizacją projektu,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 xml:space="preserve">koszty </w:t>
      </w:r>
      <w:r>
        <w:rPr>
          <w:rFonts w:cs="Calibri"/>
        </w:rPr>
        <w:t>ustanowienia</w:t>
      </w:r>
      <w:r w:rsidRPr="00EA5415">
        <w:rPr>
          <w:rFonts w:cs="Calibri"/>
        </w:rPr>
        <w:t xml:space="preserve"> zabezpieczenia prawidłowej realizacji umowy</w:t>
      </w:r>
      <w:r>
        <w:rPr>
          <w:rFonts w:cs="Calibri"/>
        </w:rPr>
        <w:t xml:space="preserve"> o dofinansowanie projektu.</w:t>
      </w:r>
    </w:p>
    <w:p w:rsidR="00BC0A7D" w:rsidRDefault="00BC0A7D" w:rsidP="00BC0A7D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BC0A7D" w:rsidRPr="00757745" w:rsidRDefault="00BC0A7D" w:rsidP="00BC0A7D">
      <w:pPr>
        <w:autoSpaceDE w:val="0"/>
        <w:autoSpaceDN w:val="0"/>
        <w:adjustRightInd w:val="0"/>
        <w:spacing w:after="0"/>
        <w:ind w:left="426" w:hanging="425"/>
        <w:jc w:val="both"/>
        <w:rPr>
          <w:rFonts w:cs="Calibri"/>
          <w:b/>
          <w:u w:val="single"/>
        </w:rPr>
      </w:pPr>
      <w:r w:rsidRPr="00757745">
        <w:rPr>
          <w:rFonts w:cs="Calibri"/>
          <w:b/>
          <w:u w:val="single"/>
        </w:rPr>
        <w:t>Koszty promocji</w:t>
      </w:r>
    </w:p>
    <w:p w:rsidR="00BC0A7D" w:rsidRPr="002B4592" w:rsidRDefault="00BC0A7D" w:rsidP="00BC0A7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BE323E">
        <w:rPr>
          <w:rFonts w:cs="Calibri"/>
        </w:rPr>
        <w:t>działania informacyjno-promocyjne projektu (np.</w:t>
      </w:r>
      <w:r w:rsidRPr="00113597">
        <w:rPr>
          <w:rFonts w:cs="Calibri"/>
        </w:rPr>
        <w:t xml:space="preserve"> zakup materiałów promocyjnych </w:t>
      </w:r>
      <w:r w:rsidRPr="002C2DA1">
        <w:rPr>
          <w:rFonts w:cs="Calibri"/>
        </w:rPr>
        <w:t xml:space="preserve">i informacyjnych, zakup ogłoszeń prasowych, plakat/tablice informacyjne/tablice promocyjne), </w:t>
      </w:r>
      <w:r w:rsidRPr="00A33112">
        <w:rPr>
          <w:rFonts w:cs="Calibri"/>
        </w:rPr>
        <w:t>wynikające z obowiązków określonych w umowie/porozumieniu/decyzji o dofinansowanie projektu.</w:t>
      </w:r>
    </w:p>
    <w:p w:rsidR="00BC0A7D" w:rsidRDefault="00BC0A7D" w:rsidP="00BC0A7D">
      <w:pPr>
        <w:pStyle w:val="Akapitzlist"/>
        <w:widowControl w:val="0"/>
        <w:tabs>
          <w:tab w:val="left" w:pos="1370"/>
        </w:tabs>
        <w:autoSpaceDE w:val="0"/>
        <w:autoSpaceDN w:val="0"/>
        <w:spacing w:before="120" w:after="0"/>
        <w:ind w:left="1070"/>
        <w:contextualSpacing w:val="0"/>
        <w:jc w:val="both"/>
        <w:rPr>
          <w:rFonts w:ascii="Calibri" w:hAnsi="Calibri"/>
        </w:rPr>
      </w:pPr>
    </w:p>
    <w:p w:rsidR="00A24E23" w:rsidRDefault="00A24E23" w:rsidP="00555E00">
      <w:pPr>
        <w:widowControl w:val="0"/>
        <w:tabs>
          <w:tab w:val="left" w:pos="709"/>
          <w:tab w:val="left" w:pos="1370"/>
        </w:tabs>
        <w:autoSpaceDE w:val="0"/>
        <w:autoSpaceDN w:val="0"/>
        <w:spacing w:before="120" w:after="0"/>
        <w:jc w:val="both"/>
        <w:rPr>
          <w:rFonts w:ascii="Calibri" w:hAnsi="Calibri"/>
        </w:rPr>
      </w:pPr>
      <w:r w:rsidRPr="00555E00">
        <w:rPr>
          <w:rFonts w:ascii="Calibri" w:hAnsi="Calibri"/>
        </w:rPr>
        <w:t xml:space="preserve">W wyniku </w:t>
      </w:r>
      <w:r>
        <w:rPr>
          <w:rFonts w:ascii="Calibri" w:hAnsi="Calibri"/>
        </w:rPr>
        <w:t>przeprowadzonych analiz uzyskano następujące informacje:</w:t>
      </w: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140"/>
        <w:gridCol w:w="1700"/>
        <w:gridCol w:w="2040"/>
        <w:gridCol w:w="960"/>
      </w:tblGrid>
      <w:tr w:rsidR="00A24E23" w:rsidRPr="00A24E23" w:rsidTr="00A24E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koszty </w:t>
            </w:r>
            <w:r w:rsidR="001A3907"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kwalifikowalne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koszty pośrednie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koszty bezpośrednie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stawka</w:t>
            </w:r>
          </w:p>
        </w:tc>
      </w:tr>
      <w:tr w:rsidR="00A24E23" w:rsidRPr="00A24E23" w:rsidTr="00A24E2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2007-2013 4.2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338 037 001,55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5 805 444,07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332 231 557,48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0B3592" w:rsidP="00555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A24E23" w:rsidRPr="00A24E23" w:rsidTr="00A24E2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2014-2020 4.2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203 860 713,32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3 098 642,25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200 762 071,07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0B3592" w:rsidP="00555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A24E23" w:rsidRPr="00A24E23" w:rsidTr="00A24E2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541 897 714,87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8 904 086,32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532 993 628,55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1,67%</w:t>
            </w:r>
          </w:p>
        </w:tc>
      </w:tr>
    </w:tbl>
    <w:p w:rsidR="00A24E23" w:rsidRDefault="00A24E23" w:rsidP="00555E00">
      <w:pPr>
        <w:widowControl w:val="0"/>
        <w:tabs>
          <w:tab w:val="left" w:pos="709"/>
          <w:tab w:val="left" w:pos="1370"/>
        </w:tabs>
        <w:autoSpaceDE w:val="0"/>
        <w:autoSpaceDN w:val="0"/>
        <w:spacing w:before="120" w:after="0"/>
        <w:jc w:val="both"/>
        <w:rPr>
          <w:rFonts w:ascii="Calibri" w:hAnsi="Calibri"/>
        </w:rPr>
      </w:pPr>
    </w:p>
    <w:p w:rsidR="00A24E23" w:rsidRDefault="00A24E23" w:rsidP="00A24E23">
      <w:pPr>
        <w:spacing w:after="0"/>
        <w:jc w:val="both"/>
        <w:outlineLvl w:val="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Stawka ryczałtowa została obliczona jako ś</w:t>
      </w:r>
      <w:r w:rsidRPr="00ED0570">
        <w:rPr>
          <w:rFonts w:ascii="Calibri" w:hAnsi="Calibri"/>
          <w:b/>
          <w:bCs/>
        </w:rPr>
        <w:t>redni</w:t>
      </w:r>
      <w:r w:rsidRPr="00ED0570">
        <w:rPr>
          <w:rFonts w:ascii="Calibri" w:hAnsi="Calibri"/>
          <w:bCs/>
        </w:rPr>
        <w:t xml:space="preserve"> </w:t>
      </w:r>
      <w:r w:rsidRPr="00ED0570">
        <w:rPr>
          <w:rFonts w:ascii="Calibri" w:hAnsi="Calibri"/>
          <w:b/>
          <w:bCs/>
        </w:rPr>
        <w:t xml:space="preserve">udział kosztów pośrednich w stosunku do </w:t>
      </w:r>
      <w:r>
        <w:rPr>
          <w:rFonts w:ascii="Calibri" w:hAnsi="Calibri"/>
          <w:b/>
          <w:bCs/>
        </w:rPr>
        <w:t>kosztów bezpośrednich  i wyniosła 1,6</w:t>
      </w:r>
      <w:r w:rsidRPr="00ED0570">
        <w:rPr>
          <w:rFonts w:ascii="Calibri" w:hAnsi="Calibri"/>
          <w:b/>
          <w:bCs/>
        </w:rPr>
        <w:t>%</w:t>
      </w:r>
      <w:r w:rsidR="000B3592">
        <w:rPr>
          <w:rFonts w:ascii="Calibri" w:hAnsi="Calibri"/>
          <w:b/>
          <w:bCs/>
        </w:rPr>
        <w:t xml:space="preserve"> </w:t>
      </w:r>
      <w:r w:rsidR="000B3592">
        <w:rPr>
          <w:rFonts w:ascii="Calibri" w:eastAsia="Times New Roman" w:hAnsi="Calibri" w:cs="Times New Roman"/>
          <w:b/>
          <w:lang w:eastAsia="pl-PL"/>
        </w:rPr>
        <w:t xml:space="preserve">całkowitych </w:t>
      </w:r>
      <w:r w:rsidR="000B3592" w:rsidRPr="00372D7F">
        <w:rPr>
          <w:rFonts w:ascii="Calibri" w:eastAsia="Times New Roman" w:hAnsi="Calibri" w:cs="Times New Roman"/>
          <w:b/>
          <w:lang w:eastAsia="pl-PL"/>
        </w:rPr>
        <w:t>kosztów kwalifikowalnych</w:t>
      </w:r>
      <w:r w:rsidR="000B3592">
        <w:rPr>
          <w:rFonts w:ascii="Calibri" w:eastAsia="Times New Roman" w:hAnsi="Calibri" w:cs="Times New Roman"/>
          <w:b/>
          <w:lang w:eastAsia="pl-PL"/>
        </w:rPr>
        <w:t xml:space="preserve"> pomniejszonych o koszty podwykonawstwa</w:t>
      </w:r>
      <w:r w:rsidR="000B3592" w:rsidRPr="00ED0570">
        <w:rPr>
          <w:rFonts w:ascii="Calibri" w:eastAsia="Times New Roman" w:hAnsi="Calibri" w:cs="Times New Roman"/>
          <w:lang w:eastAsia="pl-PL"/>
        </w:rPr>
        <w:t>.</w:t>
      </w:r>
      <w:r w:rsidRPr="00ED0570">
        <w:rPr>
          <w:rFonts w:ascii="Calibri" w:hAnsi="Calibri"/>
          <w:b/>
          <w:bCs/>
        </w:rPr>
        <w:t>.</w:t>
      </w:r>
    </w:p>
    <w:p w:rsidR="00A24E23" w:rsidRPr="00555E00" w:rsidRDefault="00A24E23" w:rsidP="00555E00">
      <w:pPr>
        <w:widowControl w:val="0"/>
        <w:tabs>
          <w:tab w:val="left" w:pos="709"/>
          <w:tab w:val="left" w:pos="1370"/>
        </w:tabs>
        <w:autoSpaceDE w:val="0"/>
        <w:autoSpaceDN w:val="0"/>
        <w:spacing w:before="120" w:after="0"/>
        <w:jc w:val="both"/>
        <w:rPr>
          <w:rFonts w:ascii="Calibri" w:hAnsi="Calibri"/>
        </w:rPr>
      </w:pPr>
    </w:p>
    <w:p w:rsidR="00BC0A7D" w:rsidRDefault="00BC0A7D">
      <w:pPr>
        <w:rPr>
          <w:b/>
        </w:rPr>
      </w:pPr>
      <w:r>
        <w:rPr>
          <w:b/>
        </w:rPr>
        <w:br w:type="page"/>
      </w:r>
    </w:p>
    <w:p w:rsidR="00653059" w:rsidRPr="00ED0570" w:rsidRDefault="00653059" w:rsidP="00242F2E">
      <w:pPr>
        <w:autoSpaceDE w:val="0"/>
        <w:autoSpaceDN w:val="0"/>
        <w:adjustRightInd w:val="0"/>
        <w:spacing w:after="0"/>
        <w:ind w:left="35"/>
        <w:jc w:val="center"/>
        <w:rPr>
          <w:b/>
        </w:rPr>
      </w:pPr>
      <w:r w:rsidRPr="00ED0570">
        <w:rPr>
          <w:b/>
        </w:rPr>
        <w:lastRenderedPageBreak/>
        <w:t>Metod</w:t>
      </w:r>
      <w:r w:rsidR="00225E70">
        <w:rPr>
          <w:b/>
        </w:rPr>
        <w:t>yka</w:t>
      </w:r>
      <w:r w:rsidRPr="00ED0570">
        <w:rPr>
          <w:b/>
        </w:rPr>
        <w:t xml:space="preserve"> stawek ryczałtowych dla Działania 4</w:t>
      </w:r>
      <w:r w:rsidR="00CC3268" w:rsidRPr="00ED0570">
        <w:rPr>
          <w:b/>
        </w:rPr>
        <w:t>.5</w:t>
      </w:r>
      <w:r w:rsidR="00F90CB0" w:rsidRPr="00ED0570">
        <w:rPr>
          <w:b/>
        </w:rPr>
        <w:t xml:space="preserve"> </w:t>
      </w:r>
      <w:r w:rsidR="00CC3268" w:rsidRPr="00ED0570">
        <w:rPr>
          <w:b/>
        </w:rPr>
        <w:t>Bezpieczeństwo</w:t>
      </w:r>
      <w:r w:rsidRPr="00ED0570">
        <w:rPr>
          <w:b/>
        </w:rPr>
        <w:t>,</w:t>
      </w:r>
      <w:r w:rsidR="00231A51">
        <w:rPr>
          <w:b/>
        </w:rPr>
        <w:t xml:space="preserve"> </w:t>
      </w:r>
      <w:r w:rsidRPr="00ED0570">
        <w:rPr>
          <w:b/>
        </w:rPr>
        <w:t>schemat</w:t>
      </w:r>
      <w:r w:rsidR="007F6359">
        <w:rPr>
          <w:b/>
        </w:rPr>
        <w:t xml:space="preserve"> </w:t>
      </w:r>
      <w:r w:rsidRPr="00ED0570">
        <w:rPr>
          <w:b/>
        </w:rPr>
        <w:t>4</w:t>
      </w:r>
      <w:r w:rsidR="00CC3268" w:rsidRPr="00ED0570">
        <w:rPr>
          <w:b/>
        </w:rPr>
        <w:t>.5.</w:t>
      </w:r>
      <w:r w:rsidRPr="00ED0570">
        <w:rPr>
          <w:b/>
        </w:rPr>
        <w:t>C</w:t>
      </w:r>
      <w:r w:rsidR="00CC3268" w:rsidRPr="00ED0570">
        <w:rPr>
          <w:b/>
        </w:rPr>
        <w:t>.</w:t>
      </w:r>
      <w:r w:rsidR="00F90CB0" w:rsidRPr="00ED0570">
        <w:rPr>
          <w:b/>
        </w:rPr>
        <w:t xml:space="preserve"> </w:t>
      </w:r>
    </w:p>
    <w:p w:rsidR="00EA519E" w:rsidRDefault="00EA519E" w:rsidP="00242F2E">
      <w:pPr>
        <w:pStyle w:val="Tekstpodstawowy"/>
        <w:jc w:val="both"/>
      </w:pPr>
    </w:p>
    <w:p w:rsidR="00F90CB0" w:rsidRPr="00ED0570" w:rsidRDefault="00F90CB0" w:rsidP="00242F2E">
      <w:pPr>
        <w:pStyle w:val="Tekstpodstawowy"/>
        <w:jc w:val="both"/>
        <w:rPr>
          <w:rFonts w:eastAsia="Arial" w:cs="Arial"/>
        </w:rPr>
      </w:pPr>
      <w:r w:rsidRPr="00ED0570">
        <w:t>W związku z tym, że s</w:t>
      </w:r>
      <w:r w:rsidR="00653059" w:rsidRPr="00ED0570">
        <w:t>tawki ryczałtowe</w:t>
      </w:r>
      <w:r w:rsidR="00653059" w:rsidRPr="00ED0570">
        <w:rPr>
          <w:rStyle w:val="Odwoanieprzypisudolnego"/>
        </w:rPr>
        <w:footnoteReference w:id="3"/>
      </w:r>
      <w:r w:rsidR="00653059" w:rsidRPr="00ED0570">
        <w:t xml:space="preserve"> muszą być określone w SZOOP RPO </w:t>
      </w:r>
      <w:r w:rsidR="000F6DDB" w:rsidRPr="00ED0570">
        <w:t>WD</w:t>
      </w:r>
      <w:r w:rsidR="00653059" w:rsidRPr="00ED0570">
        <w:t xml:space="preserve"> 2014-2020 lub</w:t>
      </w:r>
      <w:r w:rsidR="007F6359">
        <w:t> </w:t>
      </w:r>
      <w:r w:rsidR="00D579C1">
        <w:t>R</w:t>
      </w:r>
      <w:r w:rsidR="00653059" w:rsidRPr="00ED0570">
        <w:t xml:space="preserve">egulaminie </w:t>
      </w:r>
      <w:r w:rsidR="00D579C1">
        <w:t>konkursu</w:t>
      </w:r>
      <w:r w:rsidR="00653059" w:rsidRPr="00ED0570">
        <w:t>/</w:t>
      </w:r>
      <w:r w:rsidR="00D579C1" w:rsidRPr="00D579C1">
        <w:t>Zasad</w:t>
      </w:r>
      <w:r w:rsidR="00D579C1">
        <w:t>ach</w:t>
      </w:r>
      <w:r w:rsidR="00D579C1" w:rsidRPr="00D579C1">
        <w:t xml:space="preserve"> ubiegania się o wsparcie w trybie pozakonkursowym</w:t>
      </w:r>
      <w:r w:rsidRPr="00ED0570">
        <w:t xml:space="preserve">, poniżej zaprezentowano metodę wyliczenia stawki </w:t>
      </w:r>
      <w:r w:rsidR="00F333D7" w:rsidRPr="00ED0570">
        <w:t xml:space="preserve">ryczałtowej </w:t>
      </w:r>
      <w:r w:rsidR="00F333D7" w:rsidRPr="00ED0570">
        <w:rPr>
          <w:b/>
        </w:rPr>
        <w:t>dla</w:t>
      </w:r>
      <w:r w:rsidR="007F6359">
        <w:rPr>
          <w:b/>
        </w:rPr>
        <w:t xml:space="preserve"> </w:t>
      </w:r>
      <w:r w:rsidR="00F333D7" w:rsidRPr="00ED0570">
        <w:rPr>
          <w:b/>
        </w:rPr>
        <w:t>schematu</w:t>
      </w:r>
      <w:r w:rsidR="007F6359">
        <w:rPr>
          <w:b/>
        </w:rPr>
        <w:t xml:space="preserve"> </w:t>
      </w:r>
      <w:r w:rsidR="00CC3268" w:rsidRPr="00ED0570">
        <w:rPr>
          <w:b/>
        </w:rPr>
        <w:t>4.5.C. Projekty dotyczące zabezpieczenia obszarów miejskich do 100 tys. mieszkańców</w:t>
      </w:r>
      <w:r w:rsidR="007F6359">
        <w:rPr>
          <w:b/>
        </w:rPr>
        <w:t xml:space="preserve"> </w:t>
      </w:r>
      <w:r w:rsidR="00CC3268" w:rsidRPr="00ED0570">
        <w:rPr>
          <w:b/>
        </w:rPr>
        <w:t>przed niekorzystnymi zjawiskami pogodowymi i ich następstwami (przede wszystkim w zakresie zagospodarowania wód opadowych</w:t>
      </w:r>
      <w:r w:rsidR="009702E3">
        <w:rPr>
          <w:b/>
        </w:rPr>
        <w:t>)</w:t>
      </w:r>
      <w:r w:rsidR="00CC3268" w:rsidRPr="00ED0570">
        <w:rPr>
          <w:b/>
        </w:rPr>
        <w:t xml:space="preserve">, w tym: systemy zbierania i retencjonowania wody opadowej, budowa/ modernizacja sieci kanalizacji deszczowej wraz z infrastrukturą towarzyszącą, </w:t>
      </w:r>
      <w:r w:rsidRPr="00ED0570">
        <w:t xml:space="preserve">zgodnie z </w:t>
      </w:r>
      <w:r w:rsidRPr="00ED0570">
        <w:rPr>
          <w:rFonts w:eastAsia="Arial" w:cs="Arial"/>
          <w:i/>
        </w:rPr>
        <w:t xml:space="preserve">Wytycznymi w zakresie kwalifikowalności </w:t>
      </w:r>
      <w:r w:rsidRPr="00AA010C">
        <w:rPr>
          <w:rFonts w:eastAsia="Arial" w:cs="Arial"/>
        </w:rPr>
        <w:t>wyliczenie wydatków, podlegających rozliczeniu metodą stawek ryczałtowych</w:t>
      </w:r>
      <w:r w:rsidRPr="00ED0570">
        <w:rPr>
          <w:rFonts w:eastAsia="Arial" w:cs="Arial"/>
        </w:rPr>
        <w:t>.</w:t>
      </w:r>
    </w:p>
    <w:p w:rsidR="00F333D7" w:rsidRPr="00ED0570" w:rsidRDefault="00F333D7" w:rsidP="00242F2E">
      <w:pPr>
        <w:pStyle w:val="Tekstpodstawowy"/>
        <w:jc w:val="both"/>
        <w:rPr>
          <w:rFonts w:eastAsia="Arial" w:cs="Arial"/>
          <w:b/>
        </w:rPr>
      </w:pPr>
      <w:r w:rsidRPr="00ED0570">
        <w:rPr>
          <w:rFonts w:eastAsia="Arial" w:cs="Arial"/>
        </w:rPr>
        <w:t xml:space="preserve">IZ RPO WD podjęła decyzję zastosowania stawki ryczałtowej w powyższym schemacie do </w:t>
      </w:r>
      <w:r w:rsidRPr="00ED0570">
        <w:rPr>
          <w:rFonts w:eastAsia="Arial" w:cs="Arial"/>
          <w:b/>
        </w:rPr>
        <w:t>kosztów pośrednich</w:t>
      </w:r>
      <w:r w:rsidR="00C613CB" w:rsidRPr="00ED0570">
        <w:rPr>
          <w:rFonts w:eastAsia="Arial" w:cs="Arial"/>
          <w:b/>
        </w:rPr>
        <w:t xml:space="preserve">. </w:t>
      </w:r>
    </w:p>
    <w:p w:rsidR="00421C31" w:rsidRDefault="003E40EA" w:rsidP="00242F2E">
      <w:pPr>
        <w:widowControl w:val="0"/>
        <w:tabs>
          <w:tab w:val="left" w:pos="1370"/>
        </w:tabs>
        <w:autoSpaceDE w:val="0"/>
        <w:autoSpaceDN w:val="0"/>
        <w:spacing w:after="0"/>
        <w:jc w:val="both"/>
      </w:pPr>
      <w:r w:rsidRPr="00ED0570">
        <w:t>Analizę/</w:t>
      </w:r>
      <w:r w:rsidR="00F333D7" w:rsidRPr="00ED0570">
        <w:t>kalkulację, przeprowadzon</w:t>
      </w:r>
      <w:r w:rsidR="00DD7CD3">
        <w:t>o</w:t>
      </w:r>
      <w:r w:rsidR="00F333D7" w:rsidRPr="00ED0570">
        <w:t xml:space="preserve"> na podstawie danych historycznych </w:t>
      </w:r>
      <w:r w:rsidR="00AE3AC8" w:rsidRPr="00ED0570">
        <w:t xml:space="preserve">podobnych projektów dofinansowanych w ramach </w:t>
      </w:r>
      <w:r w:rsidR="00B95E8D">
        <w:t xml:space="preserve">RPO WD 2007-2013 oraz </w:t>
      </w:r>
      <w:r w:rsidR="00F333D7" w:rsidRPr="00ED0570">
        <w:t>RPO WD 2014-2020</w:t>
      </w:r>
      <w:r w:rsidR="00065480">
        <w:t>.</w:t>
      </w:r>
    </w:p>
    <w:p w:rsidR="00F333D7" w:rsidRPr="00421C31" w:rsidRDefault="007F6359" w:rsidP="00242F2E">
      <w:pPr>
        <w:widowControl w:val="0"/>
        <w:tabs>
          <w:tab w:val="left" w:pos="1370"/>
        </w:tabs>
        <w:autoSpaceDE w:val="0"/>
        <w:autoSpaceDN w:val="0"/>
        <w:spacing w:after="0"/>
        <w:ind w:left="720"/>
        <w:jc w:val="both"/>
      </w:pPr>
      <w:r>
        <w:t xml:space="preserve"> </w:t>
      </w:r>
    </w:p>
    <w:p w:rsidR="00C613CB" w:rsidRPr="00F82E10" w:rsidRDefault="00F82E10" w:rsidP="00242F2E">
      <w:pPr>
        <w:widowControl w:val="0"/>
        <w:tabs>
          <w:tab w:val="left" w:pos="1370"/>
        </w:tabs>
        <w:autoSpaceDE w:val="0"/>
        <w:autoSpaceDN w:val="0"/>
        <w:spacing w:after="0"/>
        <w:jc w:val="both"/>
        <w:rPr>
          <w:rFonts w:eastAsia="Arial" w:cs="Arial"/>
        </w:rPr>
      </w:pPr>
      <w:r w:rsidRPr="00F82E10">
        <w:rPr>
          <w:rFonts w:eastAsia="Arial" w:cs="Arial"/>
        </w:rPr>
        <w:t>Biorąc pod uwagę dostępne dane z perspektywy 2007-2013 wykorzystywane w analizach niezbędnych dla wyliczenia wysokości stawki ryczałtowej, należy zauważyć, iż w tamtym okresie nie posługiwano się pojęciem „podwykonawstwa” i nie badano związku między zlecaniem zadań w</w:t>
      </w:r>
      <w:r w:rsidR="007F6359">
        <w:rPr>
          <w:rFonts w:eastAsia="Arial" w:cs="Arial"/>
        </w:rPr>
        <w:t> </w:t>
      </w:r>
      <w:r w:rsidRPr="00F82E10">
        <w:rPr>
          <w:rFonts w:eastAsia="Arial" w:cs="Arial"/>
        </w:rPr>
        <w:t>ramach projektu a generowanymi przez ten fakt kosztami pośrednimi. Na potrzeby powyższych analiz przyjmuje się, że realizacj</w:t>
      </w:r>
      <w:r w:rsidR="007F6359">
        <w:rPr>
          <w:rFonts w:eastAsia="Arial" w:cs="Arial"/>
        </w:rPr>
        <w:t>a</w:t>
      </w:r>
      <w:r w:rsidRPr="00F82E10">
        <w:rPr>
          <w:rFonts w:eastAsia="Arial" w:cs="Arial"/>
        </w:rPr>
        <w:t xml:space="preserve"> wszystkich zamówień zlecanych w r</w:t>
      </w:r>
      <w:r w:rsidR="002A6C3D">
        <w:rPr>
          <w:rFonts w:eastAsia="Arial" w:cs="Arial"/>
        </w:rPr>
        <w:t>amach projektów realizowanych w </w:t>
      </w:r>
      <w:r w:rsidRPr="00F82E10">
        <w:rPr>
          <w:rFonts w:eastAsia="Arial" w:cs="Arial"/>
        </w:rPr>
        <w:t xml:space="preserve">perspektywie 2007-2013 pociągała za sobą koszty pośrednie po </w:t>
      </w:r>
      <w:r w:rsidR="002A6C3D">
        <w:rPr>
          <w:rFonts w:eastAsia="Arial" w:cs="Arial"/>
        </w:rPr>
        <w:t>stronie beneficjenta związane z </w:t>
      </w:r>
      <w:r w:rsidRPr="00F82E10">
        <w:rPr>
          <w:rFonts w:eastAsia="Arial" w:cs="Arial"/>
        </w:rPr>
        <w:t>nadzorowaniem ww. zamówień, tym samym nie wylicza się wyłączeń z podstawy wyliczania stawki ryczałtowej.</w:t>
      </w:r>
    </w:p>
    <w:p w:rsidR="00F82E10" w:rsidRPr="00ED0570" w:rsidRDefault="00F82E10" w:rsidP="00242F2E">
      <w:pPr>
        <w:widowControl w:val="0"/>
        <w:tabs>
          <w:tab w:val="left" w:pos="1370"/>
        </w:tabs>
        <w:autoSpaceDE w:val="0"/>
        <w:autoSpaceDN w:val="0"/>
        <w:spacing w:after="0"/>
        <w:jc w:val="both"/>
        <w:rPr>
          <w:rFonts w:ascii="Arial" w:eastAsia="Arial" w:hAnsi="Arial" w:cs="Arial"/>
        </w:rPr>
      </w:pPr>
    </w:p>
    <w:p w:rsidR="00797ECE" w:rsidRPr="00F03EC3" w:rsidRDefault="007F060D" w:rsidP="00242F2E">
      <w:pPr>
        <w:pStyle w:val="Akapitzlist"/>
        <w:widowControl w:val="0"/>
        <w:numPr>
          <w:ilvl w:val="0"/>
          <w:numId w:val="35"/>
        </w:numPr>
        <w:tabs>
          <w:tab w:val="left" w:pos="1370"/>
        </w:tabs>
        <w:autoSpaceDE w:val="0"/>
        <w:autoSpaceDN w:val="0"/>
        <w:spacing w:after="0"/>
        <w:ind w:left="364" w:hanging="364"/>
        <w:jc w:val="both"/>
        <w:rPr>
          <w:b/>
        </w:rPr>
      </w:pPr>
      <w:r w:rsidRPr="00F03EC3">
        <w:rPr>
          <w:b/>
        </w:rPr>
        <w:t>RPO WD 2007-2013</w:t>
      </w:r>
      <w:r w:rsidR="007F6359">
        <w:rPr>
          <w:b/>
        </w:rPr>
        <w:t xml:space="preserve"> </w:t>
      </w:r>
    </w:p>
    <w:p w:rsidR="007F060D" w:rsidRPr="00ED0570" w:rsidRDefault="001F3886" w:rsidP="00242F2E">
      <w:pPr>
        <w:widowControl w:val="0"/>
        <w:tabs>
          <w:tab w:val="left" w:pos="1370"/>
        </w:tabs>
        <w:autoSpaceDE w:val="0"/>
        <w:autoSpaceDN w:val="0"/>
        <w:spacing w:after="0"/>
        <w:jc w:val="both"/>
      </w:pPr>
      <w:r w:rsidRPr="00ED0570">
        <w:t>N</w:t>
      </w:r>
      <w:r w:rsidR="007F060D" w:rsidRPr="00ED0570">
        <w:t>ajbardziej zbliżone i adekwatne do typów projektów i beneficjentó</w:t>
      </w:r>
      <w:r w:rsidR="00F36345">
        <w:t>w uznano projekty realizowane w </w:t>
      </w:r>
      <w:r w:rsidR="007F6359">
        <w:t>ramach d</w:t>
      </w:r>
      <w:r w:rsidR="007F060D" w:rsidRPr="00ED0570">
        <w:t xml:space="preserve">ziałania </w:t>
      </w:r>
      <w:r w:rsidR="00EE1FD3" w:rsidRPr="00ED0570">
        <w:t>4.</w:t>
      </w:r>
      <w:r w:rsidRPr="00ED0570">
        <w:t>2</w:t>
      </w:r>
      <w:r w:rsidR="00EE1FD3" w:rsidRPr="00ED0570">
        <w:t xml:space="preserve">. </w:t>
      </w:r>
      <w:r w:rsidRPr="00ED0570">
        <w:t>Infrastruktura wodno-ściekowa</w:t>
      </w:r>
      <w:r w:rsidR="007F060D" w:rsidRPr="00ED0570">
        <w:t>.</w:t>
      </w:r>
      <w:r w:rsidR="00EF087D" w:rsidRPr="00ED0570">
        <w:t xml:space="preserve"> W perspektywie finansowani</w:t>
      </w:r>
      <w:r w:rsidR="007F6359">
        <w:t>a</w:t>
      </w:r>
      <w:r w:rsidR="00EF087D" w:rsidRPr="00ED0570">
        <w:t xml:space="preserve"> 2007-2013 projekty z zakresu bezpieczeństwa przeciwpowodziowego realizowane były w ramach działania 4.4</w:t>
      </w:r>
      <w:r w:rsidR="007F6359">
        <w:t> RPO WD</w:t>
      </w:r>
      <w:r w:rsidR="00EF087D" w:rsidRPr="00ED0570">
        <w:t>. Zabezpieczenie przeciwpowodziowe i zapobieganie suszom, jednakże były to duże projekty dot</w:t>
      </w:r>
      <w:r w:rsidR="007F6359">
        <w:t>yczące</w:t>
      </w:r>
      <w:r w:rsidR="00EF087D" w:rsidRPr="00ED0570">
        <w:t xml:space="preserve"> modernizacji wałów przeciwpowodziowych, remont</w:t>
      </w:r>
      <w:r w:rsidR="007955FD">
        <w:t>y</w:t>
      </w:r>
      <w:r w:rsidR="00EF087D" w:rsidRPr="00ED0570">
        <w:t xml:space="preserve"> zabudowy regulacyjnej rzek oraz magazyny przeciwpowodziowe. </w:t>
      </w:r>
      <w:r w:rsidR="00020239" w:rsidRPr="00ED0570">
        <w:rPr>
          <w:rFonts w:ascii="Calibri" w:hAnsi="Calibri"/>
          <w:bCs/>
        </w:rPr>
        <w:t xml:space="preserve">Ze względu na brak analogicznego schematu w RPO </w:t>
      </w:r>
      <w:r w:rsidR="007F6359">
        <w:rPr>
          <w:rFonts w:ascii="Calibri" w:hAnsi="Calibri"/>
          <w:bCs/>
        </w:rPr>
        <w:t xml:space="preserve">WD </w:t>
      </w:r>
      <w:r w:rsidR="00020239" w:rsidRPr="00ED0570">
        <w:rPr>
          <w:rFonts w:ascii="Calibri" w:hAnsi="Calibri"/>
          <w:bCs/>
        </w:rPr>
        <w:t>2007-2013, do analizy przyjęto projekty dotyczące budowy kanalizacji wodno-ściekowej</w:t>
      </w:r>
      <w:r w:rsidR="007F6359">
        <w:rPr>
          <w:rFonts w:ascii="Calibri" w:hAnsi="Calibri"/>
          <w:bCs/>
        </w:rPr>
        <w:t>,</w:t>
      </w:r>
      <w:r w:rsidR="00020239" w:rsidRPr="00ED0570">
        <w:rPr>
          <w:rFonts w:ascii="Calibri" w:hAnsi="Calibri"/>
          <w:bCs/>
        </w:rPr>
        <w:t xml:space="preserve"> wyłączając </w:t>
      </w:r>
      <w:r w:rsidR="00406EA7">
        <w:rPr>
          <w:rFonts w:ascii="Calibri" w:hAnsi="Calibri"/>
          <w:bCs/>
        </w:rPr>
        <w:t xml:space="preserve">projekty dotyczące tylko </w:t>
      </w:r>
      <w:r w:rsidR="00020239" w:rsidRPr="00ED0570">
        <w:rPr>
          <w:rFonts w:ascii="Calibri" w:hAnsi="Calibri"/>
          <w:bCs/>
        </w:rPr>
        <w:t xml:space="preserve">oczyszczalni ścieków. </w:t>
      </w:r>
    </w:p>
    <w:p w:rsidR="00123A4B" w:rsidRDefault="000E3DF0" w:rsidP="00242F2E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Do wyliczenia stawki ryczałtowe</w:t>
      </w:r>
      <w:r w:rsidR="00123A4B">
        <w:rPr>
          <w:rFonts w:ascii="Calibri" w:hAnsi="Calibri"/>
          <w:bCs/>
        </w:rPr>
        <w:t>j</w:t>
      </w:r>
      <w:r>
        <w:rPr>
          <w:rFonts w:ascii="Calibri" w:hAnsi="Calibri"/>
          <w:bCs/>
        </w:rPr>
        <w:t xml:space="preserve"> wzięto pod uwagę </w:t>
      </w:r>
      <w:r w:rsidRPr="00ED0570">
        <w:rPr>
          <w:rFonts w:ascii="Calibri" w:hAnsi="Calibri"/>
          <w:bCs/>
        </w:rPr>
        <w:t>wszystkie koszty kwalifikowalne</w:t>
      </w:r>
      <w:r>
        <w:rPr>
          <w:rFonts w:ascii="Calibri" w:hAnsi="Calibri"/>
          <w:bCs/>
        </w:rPr>
        <w:t xml:space="preserve">. </w:t>
      </w:r>
      <w:r w:rsidR="00123A4B">
        <w:rPr>
          <w:rFonts w:ascii="Calibri" w:hAnsi="Calibri"/>
          <w:bCs/>
        </w:rPr>
        <w:t>Jako</w:t>
      </w:r>
      <w:r w:rsidRPr="00ED0570">
        <w:rPr>
          <w:rFonts w:ascii="Calibri" w:hAnsi="Calibri"/>
          <w:bCs/>
        </w:rPr>
        <w:t xml:space="preserve"> </w:t>
      </w:r>
      <w:r w:rsidRPr="00ED0570">
        <w:rPr>
          <w:rFonts w:ascii="Calibri" w:hAnsi="Calibri"/>
          <w:b/>
          <w:bCs/>
        </w:rPr>
        <w:t>koszty pośrednie</w:t>
      </w:r>
      <w:r w:rsidRPr="00ED0570">
        <w:rPr>
          <w:rStyle w:val="Odwoanieprzypisudolnego"/>
          <w:bCs/>
        </w:rPr>
        <w:footnoteReference w:id="4"/>
      </w:r>
      <w:r w:rsidRPr="00ED0570">
        <w:rPr>
          <w:rFonts w:ascii="Calibri" w:hAnsi="Calibri"/>
          <w:bCs/>
        </w:rPr>
        <w:t xml:space="preserve"> uznano wszystkie koszty, któr</w:t>
      </w:r>
      <w:r w:rsidR="00F36345">
        <w:rPr>
          <w:rFonts w:ascii="Calibri" w:hAnsi="Calibri"/>
          <w:bCs/>
        </w:rPr>
        <w:t>ych</w:t>
      </w:r>
      <w:r w:rsidRPr="00ED0570">
        <w:rPr>
          <w:rFonts w:ascii="Calibri" w:hAnsi="Calibri"/>
          <w:bCs/>
        </w:rPr>
        <w:t xml:space="preserve"> nie można uznać za</w:t>
      </w:r>
      <w:r w:rsidR="007F6359">
        <w:rPr>
          <w:rFonts w:ascii="Calibri" w:hAnsi="Calibri"/>
          <w:bCs/>
        </w:rPr>
        <w:t xml:space="preserve"> </w:t>
      </w:r>
      <w:r w:rsidRPr="00ED0570">
        <w:rPr>
          <w:rFonts w:ascii="Calibri" w:hAnsi="Calibri"/>
          <w:bCs/>
        </w:rPr>
        <w:t>bezpośrednio związane z</w:t>
      </w:r>
      <w:r w:rsidR="00F36345">
        <w:rPr>
          <w:rFonts w:ascii="Calibri" w:hAnsi="Calibri"/>
          <w:bCs/>
        </w:rPr>
        <w:t> </w:t>
      </w:r>
      <w:r w:rsidRPr="00ED0570">
        <w:rPr>
          <w:rFonts w:ascii="Calibri" w:hAnsi="Calibri"/>
          <w:bCs/>
        </w:rPr>
        <w:t>projektem</w:t>
      </w:r>
      <w:r w:rsidR="00123A4B">
        <w:rPr>
          <w:rFonts w:ascii="Calibri" w:hAnsi="Calibri"/>
          <w:bCs/>
        </w:rPr>
        <w:t xml:space="preserve">, </w:t>
      </w:r>
      <w:r w:rsidR="00123A4B">
        <w:rPr>
          <w:rFonts w:ascii="Calibri" w:hAnsi="Calibri"/>
          <w:bCs/>
        </w:rPr>
        <w:lastRenderedPageBreak/>
        <w:t>tj.</w:t>
      </w:r>
      <w:r w:rsidR="007F6359">
        <w:rPr>
          <w:rFonts w:ascii="Calibri" w:hAnsi="Calibri"/>
          <w:bCs/>
        </w:rPr>
        <w:t xml:space="preserve"> </w:t>
      </w:r>
      <w:r w:rsidR="00123A4B">
        <w:rPr>
          <w:rFonts w:ascii="Calibri" w:hAnsi="Calibri"/>
          <w:bCs/>
        </w:rPr>
        <w:t>koszty p</w:t>
      </w:r>
      <w:r w:rsidR="00123A4B" w:rsidRPr="00ED0570">
        <w:rPr>
          <w:rFonts w:ascii="Calibri" w:hAnsi="Calibri"/>
          <w:bCs/>
        </w:rPr>
        <w:t>romocji projektu,</w:t>
      </w:r>
      <w:r w:rsidR="00123A4B">
        <w:rPr>
          <w:rFonts w:ascii="Calibri" w:hAnsi="Calibri"/>
          <w:bCs/>
        </w:rPr>
        <w:t xml:space="preserve"> z</w:t>
      </w:r>
      <w:r w:rsidR="00123A4B" w:rsidRPr="00ED0570">
        <w:rPr>
          <w:rFonts w:ascii="Calibri" w:hAnsi="Calibri"/>
          <w:bCs/>
        </w:rPr>
        <w:t>arządzania projektem</w:t>
      </w:r>
      <w:r w:rsidR="00123A4B">
        <w:rPr>
          <w:rFonts w:ascii="Calibri" w:hAnsi="Calibri"/>
          <w:bCs/>
        </w:rPr>
        <w:t xml:space="preserve"> (w tym nadzór inwestorski</w:t>
      </w:r>
      <w:r w:rsidR="00106E6D">
        <w:rPr>
          <w:rFonts w:ascii="Calibri" w:hAnsi="Calibri"/>
          <w:bCs/>
        </w:rPr>
        <w:t>,</w:t>
      </w:r>
      <w:r w:rsidR="00D56F8C">
        <w:rPr>
          <w:rFonts w:ascii="Calibri" w:hAnsi="Calibri"/>
          <w:bCs/>
        </w:rPr>
        <w:t xml:space="preserve"> archeologiczny,</w:t>
      </w:r>
      <w:r w:rsidR="00106E6D">
        <w:rPr>
          <w:rFonts w:ascii="Calibri" w:hAnsi="Calibri"/>
          <w:bCs/>
        </w:rPr>
        <w:t xml:space="preserve"> </w:t>
      </w:r>
      <w:r w:rsidR="002653D6">
        <w:rPr>
          <w:rFonts w:ascii="Calibri" w:hAnsi="Calibri"/>
          <w:bCs/>
        </w:rPr>
        <w:t xml:space="preserve">telekomunikacyjny, </w:t>
      </w:r>
      <w:r w:rsidR="00106E6D">
        <w:rPr>
          <w:rFonts w:ascii="Calibri" w:hAnsi="Calibri"/>
          <w:bCs/>
        </w:rPr>
        <w:t>inżynier kontraktu</w:t>
      </w:r>
      <w:r w:rsidR="00123A4B">
        <w:rPr>
          <w:rFonts w:ascii="Calibri" w:hAnsi="Calibri"/>
          <w:bCs/>
        </w:rPr>
        <w:t>).</w:t>
      </w:r>
    </w:p>
    <w:p w:rsidR="00123A4B" w:rsidRDefault="00123A4B" w:rsidP="00555E00">
      <w:pPr>
        <w:spacing w:before="100" w:beforeAutospacing="1"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Natomiast w ramach kosztów bezpośrednich znalazły się następujące kategorie kosztów:</w:t>
      </w:r>
    </w:p>
    <w:p w:rsidR="00FB36F4" w:rsidRPr="00FB36F4" w:rsidRDefault="007F6359" w:rsidP="00242F2E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r</w:t>
      </w:r>
      <w:r w:rsidR="00FB36F4" w:rsidRPr="00FB36F4">
        <w:rPr>
          <w:rFonts w:ascii="Calibri" w:hAnsi="Calibri"/>
          <w:bCs/>
        </w:rPr>
        <w:t>oboty i materiały budowlane</w:t>
      </w:r>
      <w:r w:rsidR="00FC646A">
        <w:rPr>
          <w:rFonts w:ascii="Calibri" w:hAnsi="Calibri"/>
          <w:bCs/>
        </w:rPr>
        <w:t>,</w:t>
      </w:r>
    </w:p>
    <w:p w:rsidR="00FB36F4" w:rsidRPr="00FB36F4" w:rsidRDefault="007F6359" w:rsidP="00242F2E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d</w:t>
      </w:r>
      <w:r w:rsidR="00FB36F4" w:rsidRPr="00FB36F4">
        <w:rPr>
          <w:rFonts w:ascii="Calibri" w:hAnsi="Calibri"/>
          <w:bCs/>
        </w:rPr>
        <w:t>okumentacja techniczna, projektowa</w:t>
      </w:r>
      <w:r w:rsidR="00FC646A">
        <w:rPr>
          <w:rFonts w:ascii="Calibri" w:hAnsi="Calibri"/>
          <w:bCs/>
        </w:rPr>
        <w:t>,</w:t>
      </w:r>
    </w:p>
    <w:p w:rsidR="00FB36F4" w:rsidRPr="009C54A3" w:rsidRDefault="007F6359" w:rsidP="009C54A3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k</w:t>
      </w:r>
      <w:r w:rsidR="00FB36F4" w:rsidRPr="00FB36F4">
        <w:rPr>
          <w:rFonts w:ascii="Calibri" w:hAnsi="Calibri"/>
          <w:bCs/>
        </w:rPr>
        <w:t>osztorysy inwestorskie</w:t>
      </w:r>
      <w:r w:rsidR="00FC646A">
        <w:rPr>
          <w:rFonts w:ascii="Calibri" w:hAnsi="Calibri"/>
          <w:bCs/>
        </w:rPr>
        <w:t>,</w:t>
      </w:r>
    </w:p>
    <w:p w:rsidR="00FB36F4" w:rsidRPr="00FB36F4" w:rsidRDefault="007F6359" w:rsidP="00242F2E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n</w:t>
      </w:r>
      <w:r w:rsidR="00FB36F4" w:rsidRPr="00FB36F4">
        <w:rPr>
          <w:rFonts w:ascii="Calibri" w:hAnsi="Calibri"/>
          <w:bCs/>
        </w:rPr>
        <w:t>adzór autorski</w:t>
      </w:r>
      <w:r w:rsidR="00FC646A">
        <w:rPr>
          <w:rFonts w:ascii="Calibri" w:hAnsi="Calibri"/>
          <w:bCs/>
        </w:rPr>
        <w:t>,</w:t>
      </w:r>
    </w:p>
    <w:p w:rsidR="00FB36F4" w:rsidRPr="00FB36F4" w:rsidRDefault="007F6359" w:rsidP="00242F2E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b</w:t>
      </w:r>
      <w:r w:rsidR="00FB36F4" w:rsidRPr="00FB36F4">
        <w:rPr>
          <w:rFonts w:ascii="Calibri" w:hAnsi="Calibri"/>
          <w:bCs/>
        </w:rPr>
        <w:t>adania archeologiczne, geotechniczne</w:t>
      </w:r>
      <w:r w:rsidR="00FC646A">
        <w:rPr>
          <w:rFonts w:ascii="Calibri" w:hAnsi="Calibri"/>
          <w:bCs/>
        </w:rPr>
        <w:t>,</w:t>
      </w:r>
    </w:p>
    <w:p w:rsidR="00FB36F4" w:rsidRPr="00FB36F4" w:rsidRDefault="007F6359" w:rsidP="00242F2E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o</w:t>
      </w:r>
      <w:r w:rsidR="00FB36F4" w:rsidRPr="00FB36F4">
        <w:rPr>
          <w:rFonts w:ascii="Calibri" w:hAnsi="Calibri"/>
          <w:bCs/>
        </w:rPr>
        <w:t>płaty uzgodnieniowe i odbiorowe</w:t>
      </w:r>
      <w:r w:rsidR="00FC646A">
        <w:rPr>
          <w:rFonts w:ascii="Calibri" w:hAnsi="Calibri"/>
          <w:bCs/>
        </w:rPr>
        <w:t>,</w:t>
      </w:r>
    </w:p>
    <w:p w:rsidR="00FB36F4" w:rsidRPr="00FB36F4" w:rsidRDefault="007F6359" w:rsidP="00242F2E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d</w:t>
      </w:r>
      <w:r w:rsidR="00FB36F4" w:rsidRPr="00FB36F4">
        <w:rPr>
          <w:rFonts w:ascii="Calibri" w:hAnsi="Calibri"/>
          <w:bCs/>
        </w:rPr>
        <w:t>okumentacja przetargowa</w:t>
      </w:r>
      <w:r w:rsidR="00FC646A">
        <w:rPr>
          <w:rFonts w:ascii="Calibri" w:hAnsi="Calibri"/>
          <w:bCs/>
        </w:rPr>
        <w:t>,</w:t>
      </w:r>
    </w:p>
    <w:p w:rsidR="00FB36F4" w:rsidRPr="00FB36F4" w:rsidRDefault="007F6359" w:rsidP="00242F2E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s</w:t>
      </w:r>
      <w:r w:rsidR="00FB36F4" w:rsidRPr="00FB36F4">
        <w:rPr>
          <w:rFonts w:ascii="Calibri" w:hAnsi="Calibri"/>
          <w:bCs/>
        </w:rPr>
        <w:t>tudium wykonalności</w:t>
      </w:r>
      <w:r w:rsidR="00FC646A">
        <w:rPr>
          <w:rFonts w:ascii="Calibri" w:hAnsi="Calibri"/>
          <w:bCs/>
        </w:rPr>
        <w:t>,</w:t>
      </w:r>
    </w:p>
    <w:p w:rsidR="00FB36F4" w:rsidRPr="00FB36F4" w:rsidRDefault="007F6359" w:rsidP="00242F2E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a</w:t>
      </w:r>
      <w:r w:rsidR="00FB36F4" w:rsidRPr="00FB36F4">
        <w:rPr>
          <w:rFonts w:ascii="Calibri" w:hAnsi="Calibri"/>
          <w:bCs/>
        </w:rPr>
        <w:t>udyt</w:t>
      </w:r>
      <w:r w:rsidR="00FC646A">
        <w:rPr>
          <w:rFonts w:ascii="Calibri" w:hAnsi="Calibri"/>
          <w:bCs/>
        </w:rPr>
        <w:t>.</w:t>
      </w:r>
    </w:p>
    <w:p w:rsidR="00DF20EF" w:rsidRDefault="00FB36F4" w:rsidP="00242F2E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Analizy dokonano na podstawie </w:t>
      </w:r>
      <w:r w:rsidR="00B53EA9">
        <w:rPr>
          <w:rFonts w:ascii="Calibri" w:hAnsi="Calibri"/>
          <w:bCs/>
        </w:rPr>
        <w:t xml:space="preserve">wszystkich </w:t>
      </w:r>
      <w:r>
        <w:rPr>
          <w:rFonts w:ascii="Calibri" w:hAnsi="Calibri"/>
          <w:bCs/>
        </w:rPr>
        <w:t xml:space="preserve">zakończonych i rozliczonych </w:t>
      </w:r>
      <w:r w:rsidR="00B53EA9">
        <w:rPr>
          <w:rFonts w:ascii="Calibri" w:hAnsi="Calibri"/>
          <w:bCs/>
        </w:rPr>
        <w:t xml:space="preserve">43 </w:t>
      </w:r>
      <w:r>
        <w:rPr>
          <w:rFonts w:ascii="Calibri" w:hAnsi="Calibri"/>
          <w:bCs/>
        </w:rPr>
        <w:t xml:space="preserve">projektów </w:t>
      </w:r>
      <w:r w:rsidR="00E9244F">
        <w:rPr>
          <w:rFonts w:ascii="Calibri" w:hAnsi="Calibri"/>
          <w:bCs/>
        </w:rPr>
        <w:t xml:space="preserve">w ramach jedynego naboru prowadzone w trybie systemowym nr </w:t>
      </w:r>
      <w:r w:rsidR="00E9244F" w:rsidRPr="00DF20EF">
        <w:rPr>
          <w:rFonts w:ascii="Calibri" w:hAnsi="Calibri"/>
          <w:bCs/>
        </w:rPr>
        <w:t>9/S/4.2/2008</w:t>
      </w:r>
      <w:r w:rsidR="00E9244F">
        <w:rPr>
          <w:rFonts w:ascii="Calibri" w:hAnsi="Calibri"/>
          <w:bCs/>
        </w:rPr>
        <w:t xml:space="preserve"> do działania </w:t>
      </w:r>
      <w:r>
        <w:rPr>
          <w:rFonts w:ascii="Calibri" w:hAnsi="Calibri"/>
          <w:bCs/>
        </w:rPr>
        <w:t>4.2</w:t>
      </w:r>
      <w:r w:rsidR="007F6359">
        <w:rPr>
          <w:rFonts w:ascii="Calibri" w:hAnsi="Calibri"/>
          <w:bCs/>
        </w:rPr>
        <w:t xml:space="preserve"> </w:t>
      </w:r>
      <w:r w:rsidRPr="00ED0570">
        <w:t>Infrastruktura wodno-ściekowa</w:t>
      </w:r>
      <w:r w:rsidRPr="00ED0570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RPO </w:t>
      </w:r>
      <w:r w:rsidR="007F6359">
        <w:rPr>
          <w:rFonts w:ascii="Calibri" w:hAnsi="Calibri"/>
          <w:bCs/>
        </w:rPr>
        <w:t xml:space="preserve">WD </w:t>
      </w:r>
      <w:r>
        <w:rPr>
          <w:rFonts w:ascii="Calibri" w:hAnsi="Calibri"/>
          <w:bCs/>
        </w:rPr>
        <w:t xml:space="preserve">2007-2013 </w:t>
      </w:r>
      <w:r w:rsidR="00B53EA9">
        <w:rPr>
          <w:rFonts w:ascii="Calibri" w:hAnsi="Calibri"/>
          <w:bCs/>
        </w:rPr>
        <w:t>(</w:t>
      </w:r>
      <w:r>
        <w:rPr>
          <w:rFonts w:ascii="Calibri" w:hAnsi="Calibri"/>
          <w:bCs/>
        </w:rPr>
        <w:t xml:space="preserve">z </w:t>
      </w:r>
      <w:r w:rsidR="000E3DF0" w:rsidRPr="00ED0570">
        <w:rPr>
          <w:rFonts w:ascii="Calibri" w:hAnsi="Calibri"/>
          <w:bCs/>
        </w:rPr>
        <w:t>wyłącz</w:t>
      </w:r>
      <w:r>
        <w:rPr>
          <w:rFonts w:ascii="Calibri" w:hAnsi="Calibri"/>
          <w:bCs/>
        </w:rPr>
        <w:t>eniem</w:t>
      </w:r>
      <w:r w:rsidR="000E3DF0" w:rsidRPr="00ED0570">
        <w:rPr>
          <w:rFonts w:ascii="Calibri" w:hAnsi="Calibri"/>
          <w:bCs/>
        </w:rPr>
        <w:t xml:space="preserve"> projekt</w:t>
      </w:r>
      <w:r>
        <w:rPr>
          <w:rFonts w:ascii="Calibri" w:hAnsi="Calibri"/>
          <w:bCs/>
        </w:rPr>
        <w:t>ów</w:t>
      </w:r>
      <w:r w:rsidR="000E3DF0" w:rsidRPr="00ED0570">
        <w:rPr>
          <w:rFonts w:ascii="Calibri" w:hAnsi="Calibri"/>
          <w:bCs/>
        </w:rPr>
        <w:t xml:space="preserve"> dotycząc</w:t>
      </w:r>
      <w:r>
        <w:rPr>
          <w:rFonts w:ascii="Calibri" w:hAnsi="Calibri"/>
          <w:bCs/>
        </w:rPr>
        <w:t>ych</w:t>
      </w:r>
      <w:r w:rsidR="000E3DF0" w:rsidRPr="00ED0570">
        <w:rPr>
          <w:rFonts w:ascii="Calibri" w:hAnsi="Calibri"/>
          <w:bCs/>
        </w:rPr>
        <w:t xml:space="preserve"> </w:t>
      </w:r>
      <w:r w:rsidR="000E3DF0">
        <w:rPr>
          <w:rFonts w:ascii="Calibri" w:hAnsi="Calibri"/>
          <w:bCs/>
        </w:rPr>
        <w:t xml:space="preserve">tylko </w:t>
      </w:r>
      <w:r w:rsidR="000E3DF0" w:rsidRPr="00ED0570">
        <w:rPr>
          <w:rFonts w:ascii="Calibri" w:hAnsi="Calibri"/>
          <w:bCs/>
        </w:rPr>
        <w:t>oczyszczalni ścieków</w:t>
      </w:r>
      <w:r w:rsidR="00B53EA9">
        <w:rPr>
          <w:rFonts w:ascii="Calibri" w:hAnsi="Calibri"/>
          <w:bCs/>
        </w:rPr>
        <w:t>)</w:t>
      </w:r>
      <w:r w:rsidR="000E3DF0" w:rsidRPr="00ED0570">
        <w:rPr>
          <w:rFonts w:ascii="Calibri" w:hAnsi="Calibri"/>
          <w:bCs/>
        </w:rPr>
        <w:t xml:space="preserve">. </w:t>
      </w:r>
      <w:r w:rsidR="00DF20EF">
        <w:rPr>
          <w:rFonts w:ascii="Calibri" w:hAnsi="Calibri"/>
          <w:bCs/>
        </w:rPr>
        <w:t>Dane zaczerpnięto z Lokalnego Systemu Informatyczne</w:t>
      </w:r>
      <w:r w:rsidR="007F6359">
        <w:rPr>
          <w:rFonts w:ascii="Calibri" w:hAnsi="Calibri"/>
          <w:bCs/>
        </w:rPr>
        <w:t>go dla okresu 2007-2013 (dane z </w:t>
      </w:r>
      <w:r w:rsidR="00DF20EF">
        <w:rPr>
          <w:rFonts w:ascii="Calibri" w:hAnsi="Calibri"/>
          <w:bCs/>
        </w:rPr>
        <w:t>umów o</w:t>
      </w:r>
      <w:r w:rsidR="00E9244F">
        <w:rPr>
          <w:rFonts w:ascii="Calibri" w:hAnsi="Calibri"/>
          <w:bCs/>
        </w:rPr>
        <w:t> </w:t>
      </w:r>
      <w:r w:rsidR="00DF20EF">
        <w:rPr>
          <w:rFonts w:ascii="Calibri" w:hAnsi="Calibri"/>
          <w:bCs/>
        </w:rPr>
        <w:t xml:space="preserve">dofinansowanie) i dotyczyły </w:t>
      </w:r>
      <w:r w:rsidR="00E9244F">
        <w:rPr>
          <w:rFonts w:ascii="Calibri" w:hAnsi="Calibri"/>
          <w:bCs/>
        </w:rPr>
        <w:t xml:space="preserve">one </w:t>
      </w:r>
      <w:r w:rsidR="00DF20EF">
        <w:rPr>
          <w:rFonts w:ascii="Calibri" w:hAnsi="Calibri"/>
          <w:bCs/>
        </w:rPr>
        <w:t>projektów:</w:t>
      </w:r>
    </w:p>
    <w:tbl>
      <w:tblPr>
        <w:tblW w:w="667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0"/>
        <w:gridCol w:w="2862"/>
      </w:tblGrid>
      <w:tr w:rsidR="00DF20EF" w:rsidRPr="005C0F47" w:rsidTr="0083640A">
        <w:trPr>
          <w:trHeight w:val="6081"/>
          <w:jc w:val="center"/>
        </w:trPr>
        <w:tc>
          <w:tcPr>
            <w:tcW w:w="3810" w:type="dxa"/>
            <w:shd w:val="clear" w:color="auto" w:fill="auto"/>
            <w:noWrap/>
            <w:hideMark/>
          </w:tcPr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RPDS.04.02.00-02-001/09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RPDS.04.02.00-02-001/10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RPDS.04.02.00-02-001/11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RPDS.04.02.00-02-002/09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RPDS.04.02.00-02-003/09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RPDS.04.02.00-02-003/10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RPDS.04.02.00-02-004/09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RPDS.04.02.00-02-005/09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RPDS.04.02.00-02-005/10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RPDS.04.02.00-02-005/11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RPDS.04.02.00-02-006/09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RPDS.04.02.00-02-006/10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RPDS.04.02.00-02-006/11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RPDS.04.02.00-02-007/11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RPDS.04.02.00-02-008/10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RPDS.04.02.00-02-008/11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RPDS.04.02.00-02-009/09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RPDS.04.02.00-02-009/10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RPDS.04.02.00-02-010/09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RPDS.04.02.00-02-010/10</w:t>
            </w:r>
          </w:p>
          <w:p w:rsidR="00DF20EF" w:rsidRPr="005C0F47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C0F47">
              <w:rPr>
                <w:rFonts w:eastAsia="Times New Roman"/>
                <w:color w:val="000000"/>
                <w:lang w:eastAsia="pl-PL"/>
              </w:rPr>
              <w:t>RPDS.04.02.00-02-011/09</w:t>
            </w:r>
          </w:p>
          <w:p w:rsidR="00DF20EF" w:rsidRPr="005C0F47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2" w:type="dxa"/>
            <w:shd w:val="clear" w:color="auto" w:fill="auto"/>
          </w:tcPr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RPDS.04.02.00-02-011/10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RPDS.04.02.00-02-012/09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RPDS.04.02.00-02-012/10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RPDS.04.02.00-02-013/09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RPDS.04.02.00-02-013/10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RPDS.04.02.00-02-014/09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RPDS.04.02.00-02-015/09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RPDS.04.02.00-02-015/10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RPDS.04.02.00-02-017/09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RPDS.04.02.00-02-018/09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RPDS.04.02.00-02-021/09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RPDS.04.02.00-02-022/09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RPDS.04.02.00-02-023/09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RPDS.04.02.00-02-024/09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RPDS.04.02.00-02-025/09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RPDS.04.02.00-02-026/09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RPDS.04.02.00-02-027/09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RPDS.04.02.00-02-028/09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RPDS.04.02.00-02-031/09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RPDS.04.02.00-02-032/09</w:t>
            </w:r>
          </w:p>
          <w:p w:rsidR="00DF20EF" w:rsidRPr="005C0F47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C0F47">
              <w:rPr>
                <w:rFonts w:eastAsia="Times New Roman"/>
                <w:color w:val="000000"/>
                <w:lang w:eastAsia="pl-PL"/>
              </w:rPr>
              <w:t>RPDS.04.02.00-02-033/09</w:t>
            </w:r>
          </w:p>
          <w:p w:rsidR="00DF20EF" w:rsidRPr="005C0F47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C0F47">
              <w:rPr>
                <w:rFonts w:eastAsia="Times New Roman"/>
                <w:color w:val="000000"/>
                <w:lang w:eastAsia="pl-PL"/>
              </w:rPr>
              <w:t>RPDS.04.02.00-02-035/09</w:t>
            </w:r>
          </w:p>
        </w:tc>
      </w:tr>
    </w:tbl>
    <w:p w:rsidR="00B53EA9" w:rsidRPr="00ED0570" w:rsidRDefault="00106E6D" w:rsidP="00555E00">
      <w:p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Wyliczono koszty bezpośredni</w:t>
      </w:r>
      <w:r w:rsidR="008C78BF">
        <w:rPr>
          <w:rFonts w:ascii="Calibri" w:hAnsi="Calibri"/>
          <w:bCs/>
        </w:rPr>
        <w:t>e</w:t>
      </w:r>
      <w:r>
        <w:rPr>
          <w:rFonts w:ascii="Calibri" w:hAnsi="Calibri"/>
          <w:bCs/>
        </w:rPr>
        <w:t xml:space="preserve"> i pośrednie wg ww. kategorii wydatków. </w:t>
      </w:r>
    </w:p>
    <w:p w:rsidR="003E2507" w:rsidRDefault="00B53EA9" w:rsidP="00242F2E">
      <w:pPr>
        <w:spacing w:after="0"/>
        <w:jc w:val="both"/>
        <w:outlineLvl w:val="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Ś</w:t>
      </w:r>
      <w:r w:rsidR="003E2507" w:rsidRPr="00ED0570">
        <w:rPr>
          <w:rFonts w:ascii="Calibri" w:hAnsi="Calibri"/>
          <w:b/>
          <w:bCs/>
        </w:rPr>
        <w:t>redni</w:t>
      </w:r>
      <w:r w:rsidR="003E2507" w:rsidRPr="00ED0570">
        <w:rPr>
          <w:rFonts w:ascii="Calibri" w:hAnsi="Calibri"/>
          <w:bCs/>
        </w:rPr>
        <w:t xml:space="preserve"> </w:t>
      </w:r>
      <w:r w:rsidR="003E2507" w:rsidRPr="00ED0570">
        <w:rPr>
          <w:rFonts w:ascii="Calibri" w:hAnsi="Calibri"/>
          <w:b/>
          <w:bCs/>
        </w:rPr>
        <w:t xml:space="preserve">udział kosztów pośrednich w stosunku do </w:t>
      </w:r>
      <w:r w:rsidR="00106E6D">
        <w:rPr>
          <w:rFonts w:ascii="Calibri" w:hAnsi="Calibri"/>
          <w:b/>
          <w:bCs/>
        </w:rPr>
        <w:t xml:space="preserve">kosztów </w:t>
      </w:r>
      <w:r w:rsidR="00D41255">
        <w:rPr>
          <w:rFonts w:ascii="Calibri" w:hAnsi="Calibri"/>
          <w:b/>
          <w:bCs/>
        </w:rPr>
        <w:t xml:space="preserve">bezpośrednich </w:t>
      </w:r>
      <w:r w:rsidR="003E2507" w:rsidRPr="00ED0570">
        <w:rPr>
          <w:rFonts w:ascii="Calibri" w:hAnsi="Calibri"/>
          <w:bCs/>
        </w:rPr>
        <w:t xml:space="preserve">w </w:t>
      </w:r>
      <w:r w:rsidR="00112EB1">
        <w:rPr>
          <w:rFonts w:ascii="Calibri" w:hAnsi="Calibri"/>
          <w:bCs/>
        </w:rPr>
        <w:t xml:space="preserve">analizowanych projektach </w:t>
      </w:r>
      <w:r w:rsidR="00814AF6" w:rsidRPr="00ED0570">
        <w:rPr>
          <w:rFonts w:ascii="Calibri" w:hAnsi="Calibri"/>
          <w:b/>
          <w:bCs/>
        </w:rPr>
        <w:t>wynosi</w:t>
      </w:r>
      <w:r w:rsidR="003E2507" w:rsidRPr="00ED0570">
        <w:rPr>
          <w:rFonts w:ascii="Calibri" w:hAnsi="Calibri"/>
          <w:b/>
          <w:bCs/>
        </w:rPr>
        <w:t xml:space="preserve"> </w:t>
      </w:r>
      <w:r w:rsidR="00F51E92">
        <w:rPr>
          <w:rFonts w:ascii="Calibri" w:hAnsi="Calibri"/>
          <w:b/>
          <w:bCs/>
        </w:rPr>
        <w:t>2,1</w:t>
      </w:r>
      <w:r w:rsidR="00D41255">
        <w:rPr>
          <w:rFonts w:ascii="Calibri" w:hAnsi="Calibri"/>
          <w:b/>
          <w:bCs/>
        </w:rPr>
        <w:t>4</w:t>
      </w:r>
      <w:r w:rsidR="003F08DC" w:rsidRPr="00ED0570">
        <w:rPr>
          <w:rFonts w:ascii="Calibri" w:hAnsi="Calibri"/>
          <w:b/>
          <w:bCs/>
        </w:rPr>
        <w:t>%.</w:t>
      </w:r>
    </w:p>
    <w:p w:rsidR="00106E6D" w:rsidRPr="00ED0570" w:rsidRDefault="00106E6D" w:rsidP="00242F2E">
      <w:pPr>
        <w:spacing w:after="0"/>
        <w:jc w:val="both"/>
        <w:outlineLvl w:val="1"/>
        <w:rPr>
          <w:rFonts w:ascii="Calibri" w:hAnsi="Calibri"/>
          <w:bCs/>
        </w:rPr>
      </w:pPr>
    </w:p>
    <w:p w:rsidR="00090049" w:rsidRPr="00F03EC3" w:rsidRDefault="00090049" w:rsidP="00242F2E">
      <w:pPr>
        <w:pStyle w:val="Akapitzlist"/>
        <w:widowControl w:val="0"/>
        <w:numPr>
          <w:ilvl w:val="0"/>
          <w:numId w:val="35"/>
        </w:numPr>
        <w:tabs>
          <w:tab w:val="left" w:pos="1370"/>
        </w:tabs>
        <w:autoSpaceDE w:val="0"/>
        <w:autoSpaceDN w:val="0"/>
        <w:spacing w:after="0"/>
        <w:ind w:left="378" w:hanging="378"/>
        <w:jc w:val="both"/>
        <w:rPr>
          <w:b/>
        </w:rPr>
      </w:pPr>
      <w:r w:rsidRPr="00F03EC3">
        <w:rPr>
          <w:b/>
        </w:rPr>
        <w:t xml:space="preserve">RPO </w:t>
      </w:r>
      <w:r w:rsidR="007F6359">
        <w:rPr>
          <w:b/>
        </w:rPr>
        <w:t xml:space="preserve">WD </w:t>
      </w:r>
      <w:r w:rsidRPr="00F03EC3">
        <w:rPr>
          <w:b/>
        </w:rPr>
        <w:t>2014-2020</w:t>
      </w:r>
    </w:p>
    <w:p w:rsidR="0049464F" w:rsidRPr="00B14A15" w:rsidRDefault="00A431CB" w:rsidP="00242F2E">
      <w:pPr>
        <w:pStyle w:val="Akapitzlist"/>
        <w:widowControl w:val="0"/>
        <w:numPr>
          <w:ilvl w:val="0"/>
          <w:numId w:val="39"/>
        </w:numPr>
        <w:tabs>
          <w:tab w:val="left" w:pos="1370"/>
        </w:tabs>
        <w:autoSpaceDE w:val="0"/>
        <w:autoSpaceDN w:val="0"/>
        <w:spacing w:after="0"/>
        <w:jc w:val="both"/>
        <w:rPr>
          <w:i/>
        </w:rPr>
      </w:pPr>
      <w:r w:rsidRPr="00B14A15">
        <w:rPr>
          <w:i/>
        </w:rPr>
        <w:t>Stawka ryczałtowa kosztów pośrednich</w:t>
      </w:r>
      <w:r w:rsidR="007F6359">
        <w:rPr>
          <w:i/>
        </w:rPr>
        <w:t xml:space="preserve"> </w:t>
      </w:r>
      <w:r w:rsidRPr="00B14A15">
        <w:rPr>
          <w:i/>
        </w:rPr>
        <w:t xml:space="preserve">w schemacie </w:t>
      </w:r>
      <w:r w:rsidR="00871E5C" w:rsidRPr="00B14A15">
        <w:rPr>
          <w:i/>
        </w:rPr>
        <w:t>4.5.</w:t>
      </w:r>
      <w:r w:rsidR="00421C31" w:rsidRPr="00B14A15">
        <w:rPr>
          <w:i/>
        </w:rPr>
        <w:t>C oparta</w:t>
      </w:r>
      <w:r w:rsidRPr="00B14A15">
        <w:rPr>
          <w:i/>
        </w:rPr>
        <w:t xml:space="preserve"> na danych historycznych </w:t>
      </w:r>
      <w:r w:rsidR="00871E5C" w:rsidRPr="00B14A15">
        <w:rPr>
          <w:i/>
        </w:rPr>
        <w:lastRenderedPageBreak/>
        <w:t>naborów</w:t>
      </w:r>
      <w:r w:rsidRPr="00B14A15">
        <w:rPr>
          <w:i/>
        </w:rPr>
        <w:t xml:space="preserve"> przeprowadzonych w </w:t>
      </w:r>
      <w:r w:rsidR="00871E5C" w:rsidRPr="00B14A15">
        <w:rPr>
          <w:i/>
        </w:rPr>
        <w:t xml:space="preserve">obecnym </w:t>
      </w:r>
      <w:r w:rsidRPr="00B14A15">
        <w:rPr>
          <w:i/>
        </w:rPr>
        <w:t xml:space="preserve">okresie programowania </w:t>
      </w:r>
      <w:r w:rsidR="00871E5C" w:rsidRPr="00B14A15">
        <w:rPr>
          <w:i/>
        </w:rPr>
        <w:t xml:space="preserve">2014-2020 </w:t>
      </w:r>
      <w:r w:rsidRPr="00B14A15">
        <w:rPr>
          <w:i/>
        </w:rPr>
        <w:t>dotyczących zakresu wsparcia</w:t>
      </w:r>
      <w:r w:rsidR="00871E5C" w:rsidRPr="00B14A15">
        <w:rPr>
          <w:i/>
        </w:rPr>
        <w:t xml:space="preserve"> w działaniu 4.2 Gospodarka wodno-ściekowa</w:t>
      </w:r>
      <w:r w:rsidR="00D41FBB">
        <w:rPr>
          <w:i/>
        </w:rPr>
        <w:t>,</w:t>
      </w:r>
      <w:r w:rsidR="0083640A">
        <w:rPr>
          <w:i/>
        </w:rPr>
        <w:t xml:space="preserve"> pochodzących z Centralnego Systemu Informatycznego (dane z wniosków o płatność)</w:t>
      </w:r>
      <w:r w:rsidRPr="00B14A15">
        <w:rPr>
          <w:i/>
        </w:rPr>
        <w:t>:</w:t>
      </w:r>
    </w:p>
    <w:p w:rsidR="00D200DD" w:rsidRPr="00ED0570" w:rsidRDefault="00D200DD" w:rsidP="00242F2E">
      <w:pPr>
        <w:pStyle w:val="Default"/>
        <w:spacing w:line="276" w:lineRule="auto"/>
        <w:jc w:val="both"/>
        <w:rPr>
          <w:color w:val="auto"/>
        </w:rPr>
      </w:pPr>
    </w:p>
    <w:p w:rsidR="00A431CB" w:rsidRPr="00983386" w:rsidRDefault="00A431CB" w:rsidP="00242F2E">
      <w:pPr>
        <w:pStyle w:val="Default"/>
        <w:spacing w:line="276" w:lineRule="auto"/>
        <w:jc w:val="both"/>
        <w:rPr>
          <w:color w:val="auto"/>
          <w:sz w:val="22"/>
        </w:rPr>
      </w:pPr>
      <w:r w:rsidRPr="00983386">
        <w:rPr>
          <w:color w:val="auto"/>
          <w:sz w:val="22"/>
        </w:rPr>
        <w:t xml:space="preserve">Nabory: </w:t>
      </w:r>
    </w:p>
    <w:p w:rsidR="00A431CB" w:rsidRPr="00ED0570" w:rsidRDefault="00AD4330" w:rsidP="00242F2E">
      <w:pPr>
        <w:pStyle w:val="Akapitzlist"/>
        <w:numPr>
          <w:ilvl w:val="0"/>
          <w:numId w:val="1"/>
        </w:numPr>
        <w:spacing w:after="0"/>
        <w:ind w:left="284" w:hanging="284"/>
        <w:jc w:val="both"/>
        <w:outlineLvl w:val="1"/>
        <w:rPr>
          <w:rFonts w:ascii="Calibri" w:hAnsi="Calibri"/>
          <w:bCs/>
        </w:rPr>
      </w:pPr>
      <w:r w:rsidRPr="00ED0570">
        <w:t>RPDS.04.02.01-IZ.00-02-122/16</w:t>
      </w:r>
    </w:p>
    <w:p w:rsidR="00AD4330" w:rsidRPr="00ED0570" w:rsidRDefault="00AD4330" w:rsidP="00242F2E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outlineLvl w:val="1"/>
        <w:rPr>
          <w:rFonts w:ascii="Calibri" w:hAnsi="Calibri"/>
          <w:bCs/>
        </w:rPr>
      </w:pPr>
      <w:r w:rsidRPr="00ED0570">
        <w:t>RPDS.04.02.02-IZ.00-02-123/16</w:t>
      </w:r>
    </w:p>
    <w:p w:rsidR="00AD4330" w:rsidRPr="00ED0570" w:rsidRDefault="00AD4330" w:rsidP="00242F2E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outlineLvl w:val="1"/>
        <w:rPr>
          <w:rFonts w:ascii="Calibri" w:hAnsi="Calibri"/>
          <w:bCs/>
        </w:rPr>
      </w:pPr>
      <w:r w:rsidRPr="00ED0570">
        <w:t>RPDS.04.02.03-IZ.00-02-124/16</w:t>
      </w:r>
    </w:p>
    <w:p w:rsidR="00AD4330" w:rsidRPr="00ED0570" w:rsidRDefault="00AD4330" w:rsidP="00242F2E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outlineLvl w:val="1"/>
        <w:rPr>
          <w:rStyle w:val="Pogrubienie"/>
          <w:rFonts w:ascii="Calibri" w:hAnsi="Calibri"/>
          <w:b w:val="0"/>
        </w:rPr>
      </w:pPr>
      <w:r w:rsidRPr="00ED0570">
        <w:rPr>
          <w:rStyle w:val="Pogrubienie"/>
          <w:b w:val="0"/>
        </w:rPr>
        <w:t>RPDS.04.02.04-IP.03-02-194/16</w:t>
      </w:r>
    </w:p>
    <w:p w:rsidR="00AD4330" w:rsidRPr="00ED0570" w:rsidRDefault="00AD4330" w:rsidP="00242F2E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outlineLvl w:val="1"/>
        <w:rPr>
          <w:rFonts w:ascii="Calibri" w:hAnsi="Calibri"/>
          <w:bCs/>
        </w:rPr>
      </w:pPr>
      <w:r w:rsidRPr="00ED0570">
        <w:t>RPDS.04.02.02-IZ.00-02-244/17</w:t>
      </w:r>
    </w:p>
    <w:p w:rsidR="00AD4330" w:rsidRPr="00ED0570" w:rsidRDefault="00AD4330" w:rsidP="00242F2E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outlineLvl w:val="1"/>
        <w:rPr>
          <w:rFonts w:ascii="Calibri" w:hAnsi="Calibri"/>
          <w:bCs/>
        </w:rPr>
      </w:pPr>
      <w:r w:rsidRPr="00ED0570">
        <w:rPr>
          <w:rStyle w:val="Pogrubienie"/>
          <w:b w:val="0"/>
        </w:rPr>
        <w:t>RPDS.04.02.04-IP.03-02-309/18</w:t>
      </w:r>
    </w:p>
    <w:p w:rsidR="00D41FBB" w:rsidRDefault="00851A22" w:rsidP="00242F2E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A</w:t>
      </w:r>
      <w:r w:rsidR="00C613CB" w:rsidRPr="00ED0570">
        <w:rPr>
          <w:rFonts w:ascii="Calibri" w:hAnsi="Calibri"/>
          <w:bCs/>
        </w:rPr>
        <w:t>naliz</w:t>
      </w:r>
      <w:r>
        <w:rPr>
          <w:rFonts w:ascii="Calibri" w:hAnsi="Calibri"/>
          <w:bCs/>
        </w:rPr>
        <w:t>ę przeprowadzono</w:t>
      </w:r>
      <w:r w:rsidR="00C613CB" w:rsidRPr="00ED0570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na podstawie </w:t>
      </w:r>
      <w:r w:rsidR="0084236B">
        <w:rPr>
          <w:rFonts w:ascii="Calibri" w:hAnsi="Calibri"/>
          <w:bCs/>
        </w:rPr>
        <w:t xml:space="preserve">20 </w:t>
      </w:r>
      <w:r>
        <w:rPr>
          <w:rFonts w:ascii="Calibri" w:hAnsi="Calibri"/>
          <w:bCs/>
        </w:rPr>
        <w:t>zawartych umów o dofinansowanie w ramach działania 4.2</w:t>
      </w:r>
      <w:r w:rsidR="007F6359">
        <w:rPr>
          <w:rFonts w:ascii="Calibri" w:hAnsi="Calibri"/>
          <w:bCs/>
        </w:rPr>
        <w:t> </w:t>
      </w:r>
      <w:r w:rsidRPr="00ED0570">
        <w:t>Gospodarka wodno-ściekowa</w:t>
      </w:r>
      <w:r w:rsidRPr="00ED0570">
        <w:rPr>
          <w:rFonts w:ascii="Calibri" w:hAnsi="Calibri"/>
          <w:bCs/>
        </w:rPr>
        <w:t xml:space="preserve"> </w:t>
      </w:r>
      <w:r w:rsidRPr="00851A22">
        <w:rPr>
          <w:rFonts w:ascii="Calibri" w:hAnsi="Calibri"/>
          <w:bCs/>
        </w:rPr>
        <w:t>(z wyłączeniem projektów dotyczących tylko oczyszczalni ścieków)</w:t>
      </w:r>
      <w:r w:rsidR="00D41FBB">
        <w:rPr>
          <w:rFonts w:ascii="Calibri" w:hAnsi="Calibri"/>
          <w:bCs/>
        </w:rPr>
        <w:t>:</w:t>
      </w:r>
    </w:p>
    <w:tbl>
      <w:tblPr>
        <w:tblW w:w="77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4013"/>
      </w:tblGrid>
      <w:tr w:rsidR="0084236B" w:rsidRPr="00555E00" w:rsidTr="0084236B">
        <w:trPr>
          <w:trHeight w:val="2034"/>
          <w:jc w:val="center"/>
        </w:trPr>
        <w:tc>
          <w:tcPr>
            <w:tcW w:w="3756" w:type="dxa"/>
            <w:shd w:val="clear" w:color="auto" w:fill="auto"/>
            <w:hideMark/>
          </w:tcPr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RPDS.04.02.01-02-0002/16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RPDS.04.02.01-02-0004/16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RPDS.04.02.01-02-0005/16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RPDS.04.02.01-02-0006/16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RPDS.04.02.01-02-0008/16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RPDS.04.02.01-02-0009/16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RPDS.04.02.01-02-0010/16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RPDS.04.02.01-02-0011/16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RPDS.04.02.01-02-0013/16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RPDS.04.02.01-02-0016/16</w:t>
            </w:r>
          </w:p>
        </w:tc>
        <w:tc>
          <w:tcPr>
            <w:tcW w:w="4013" w:type="dxa"/>
            <w:shd w:val="clear" w:color="auto" w:fill="auto"/>
          </w:tcPr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RPDS.04.02.01-02-0017/16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RPDS.04.02.01-02-0018/16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RPDS.04.02.02-02-0001/17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RPDS.04.02.02-02-0002/16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RPDS.04.02.02-02-0003/17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RPDS.04.02.02-02-0004/16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RPDS.04.02.03-02-0001/16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RPDS.04.02.03-02-0002/16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RPDS.04.02.03-02-0004/16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RPDS.04.02.04-02-0001/17</w:t>
            </w:r>
          </w:p>
        </w:tc>
      </w:tr>
    </w:tbl>
    <w:p w:rsidR="002F57BE" w:rsidRDefault="002F57BE" w:rsidP="00242F2E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Do wyliczenia stawki ryczałtowej wzięto pod uwagę </w:t>
      </w:r>
      <w:r w:rsidRPr="00ED0570">
        <w:rPr>
          <w:rFonts w:ascii="Calibri" w:hAnsi="Calibri"/>
          <w:bCs/>
        </w:rPr>
        <w:t>wszystkie koszty kwalifikowalne</w:t>
      </w:r>
      <w:r>
        <w:rPr>
          <w:rFonts w:ascii="Calibri" w:hAnsi="Calibri"/>
          <w:bCs/>
        </w:rPr>
        <w:t>. Jako</w:t>
      </w:r>
      <w:r w:rsidRPr="00ED0570">
        <w:rPr>
          <w:rFonts w:ascii="Calibri" w:hAnsi="Calibri"/>
          <w:bCs/>
        </w:rPr>
        <w:t xml:space="preserve"> </w:t>
      </w:r>
      <w:r w:rsidRPr="00ED0570">
        <w:rPr>
          <w:rFonts w:ascii="Calibri" w:hAnsi="Calibri"/>
          <w:b/>
          <w:bCs/>
        </w:rPr>
        <w:t>koszty pośrednie</w:t>
      </w:r>
      <w:r w:rsidRPr="00ED0570">
        <w:rPr>
          <w:rFonts w:ascii="Calibri" w:hAnsi="Calibri"/>
          <w:bCs/>
        </w:rPr>
        <w:t xml:space="preserve"> uznano wszystkie koszty bezpośrednio </w:t>
      </w:r>
      <w:r w:rsidR="00FE2186">
        <w:rPr>
          <w:rFonts w:ascii="Calibri" w:hAnsi="Calibri"/>
          <w:bCs/>
        </w:rPr>
        <w:t xml:space="preserve">nie </w:t>
      </w:r>
      <w:r w:rsidRPr="00ED0570">
        <w:rPr>
          <w:rFonts w:ascii="Calibri" w:hAnsi="Calibri"/>
          <w:bCs/>
        </w:rPr>
        <w:t>związane z projektem</w:t>
      </w:r>
      <w:r>
        <w:rPr>
          <w:rFonts w:ascii="Calibri" w:hAnsi="Calibri"/>
          <w:bCs/>
        </w:rPr>
        <w:t>, tj.</w:t>
      </w:r>
      <w:r w:rsidR="007F635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koszty p</w:t>
      </w:r>
      <w:r w:rsidRPr="00ED0570">
        <w:rPr>
          <w:rFonts w:ascii="Calibri" w:hAnsi="Calibri"/>
          <w:bCs/>
        </w:rPr>
        <w:t>romocji projektu,</w:t>
      </w:r>
      <w:r>
        <w:rPr>
          <w:rFonts w:ascii="Calibri" w:hAnsi="Calibri"/>
          <w:bCs/>
        </w:rPr>
        <w:t xml:space="preserve"> </w:t>
      </w:r>
      <w:r w:rsidR="002653D6">
        <w:rPr>
          <w:rFonts w:ascii="Calibri" w:hAnsi="Calibri"/>
          <w:bCs/>
        </w:rPr>
        <w:t xml:space="preserve">usługi inne niż doradcze (w tym </w:t>
      </w:r>
      <w:r>
        <w:rPr>
          <w:rFonts w:ascii="Calibri" w:hAnsi="Calibri"/>
          <w:bCs/>
        </w:rPr>
        <w:t>z</w:t>
      </w:r>
      <w:r w:rsidRPr="00ED0570">
        <w:rPr>
          <w:rFonts w:ascii="Calibri" w:hAnsi="Calibri"/>
          <w:bCs/>
        </w:rPr>
        <w:t>arządzani</w:t>
      </w:r>
      <w:r w:rsidR="002653D6">
        <w:rPr>
          <w:rFonts w:ascii="Calibri" w:hAnsi="Calibri"/>
          <w:bCs/>
        </w:rPr>
        <w:t>e</w:t>
      </w:r>
      <w:r w:rsidRPr="00ED0570">
        <w:rPr>
          <w:rFonts w:ascii="Calibri" w:hAnsi="Calibri"/>
          <w:bCs/>
        </w:rPr>
        <w:t xml:space="preserve"> projektem</w:t>
      </w:r>
      <w:r w:rsidR="002653D6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inżynier kontraktu</w:t>
      </w:r>
      <w:r w:rsidR="007B5BC1">
        <w:rPr>
          <w:rFonts w:ascii="Calibri" w:hAnsi="Calibri"/>
          <w:bCs/>
        </w:rPr>
        <w:t>,</w:t>
      </w:r>
      <w:r w:rsidR="007B5BC1" w:rsidRPr="007B5BC1">
        <w:rPr>
          <w:rFonts w:ascii="Calibri" w:hAnsi="Calibri"/>
          <w:bCs/>
        </w:rPr>
        <w:t xml:space="preserve"> </w:t>
      </w:r>
      <w:r w:rsidR="002653D6">
        <w:rPr>
          <w:rFonts w:ascii="Calibri" w:hAnsi="Calibri"/>
          <w:bCs/>
        </w:rPr>
        <w:t xml:space="preserve">nadzór inwestorski, </w:t>
      </w:r>
      <w:r w:rsidR="007B5BC1">
        <w:rPr>
          <w:rFonts w:ascii="Calibri" w:hAnsi="Calibri"/>
          <w:bCs/>
        </w:rPr>
        <w:t>n</w:t>
      </w:r>
      <w:r w:rsidR="007B5BC1" w:rsidRPr="00ED0570">
        <w:rPr>
          <w:rFonts w:ascii="Calibri" w:hAnsi="Calibri"/>
          <w:bCs/>
        </w:rPr>
        <w:t>adzory budowlane, telekomunikacyjne, archeologiczne</w:t>
      </w:r>
      <w:r>
        <w:rPr>
          <w:rFonts w:ascii="Calibri" w:hAnsi="Calibri"/>
          <w:bCs/>
        </w:rPr>
        <w:t>).</w:t>
      </w:r>
    </w:p>
    <w:p w:rsidR="002F57BE" w:rsidRDefault="002F57BE" w:rsidP="00FE2186">
      <w:p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Natomiast w ramach kosztów bezpośrednich znalazły się następujące kategorie kosztów:</w:t>
      </w:r>
    </w:p>
    <w:p w:rsidR="00AD4330" w:rsidRPr="00ED0570" w:rsidRDefault="007F6359" w:rsidP="00FE2186">
      <w:pPr>
        <w:pStyle w:val="Akapitzlist"/>
        <w:numPr>
          <w:ilvl w:val="0"/>
          <w:numId w:val="3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d</w:t>
      </w:r>
      <w:r w:rsidR="00AD4330" w:rsidRPr="00ED0570">
        <w:rPr>
          <w:rFonts w:ascii="Calibri" w:hAnsi="Calibri"/>
          <w:bCs/>
        </w:rPr>
        <w:t>okumentacja techniczna, projektowa</w:t>
      </w:r>
      <w:r w:rsidR="0060510A" w:rsidRPr="00ED0570">
        <w:rPr>
          <w:rFonts w:ascii="Calibri" w:hAnsi="Calibri"/>
          <w:bCs/>
        </w:rPr>
        <w:t>, studium wykonalności</w:t>
      </w:r>
      <w:r w:rsidR="00FC646A">
        <w:rPr>
          <w:rFonts w:ascii="Calibri" w:hAnsi="Calibri"/>
          <w:bCs/>
        </w:rPr>
        <w:t>,</w:t>
      </w:r>
    </w:p>
    <w:p w:rsidR="00C613CB" w:rsidRPr="00F51E92" w:rsidRDefault="007F6359" w:rsidP="00F51E9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r</w:t>
      </w:r>
      <w:r w:rsidR="0060510A" w:rsidRPr="00ED0570">
        <w:rPr>
          <w:rFonts w:ascii="Calibri" w:hAnsi="Calibri"/>
          <w:bCs/>
        </w:rPr>
        <w:t>oboty i materiały budowlane</w:t>
      </w:r>
      <w:r w:rsidR="002653D6">
        <w:rPr>
          <w:rFonts w:ascii="Calibri" w:hAnsi="Calibri"/>
          <w:bCs/>
        </w:rPr>
        <w:t>.</w:t>
      </w:r>
    </w:p>
    <w:p w:rsidR="004635C9" w:rsidRPr="00ED0570" w:rsidRDefault="004635C9" w:rsidP="00242F2E">
      <w:p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Wyliczono koszty bezpośredni</w:t>
      </w:r>
      <w:r w:rsidR="00FE2186">
        <w:rPr>
          <w:rFonts w:ascii="Calibri" w:hAnsi="Calibri"/>
          <w:bCs/>
        </w:rPr>
        <w:t>e</w:t>
      </w:r>
      <w:r>
        <w:rPr>
          <w:rFonts w:ascii="Calibri" w:hAnsi="Calibri"/>
          <w:bCs/>
        </w:rPr>
        <w:t xml:space="preserve"> i pośrednie wg ww. kategorii wydatków. </w:t>
      </w:r>
    </w:p>
    <w:p w:rsidR="004635C9" w:rsidRDefault="004635C9" w:rsidP="00242F2E">
      <w:pPr>
        <w:spacing w:after="0"/>
        <w:jc w:val="both"/>
        <w:outlineLvl w:val="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Ś</w:t>
      </w:r>
      <w:r w:rsidRPr="00ED0570">
        <w:rPr>
          <w:rFonts w:ascii="Calibri" w:hAnsi="Calibri"/>
          <w:b/>
          <w:bCs/>
        </w:rPr>
        <w:t>redni</w:t>
      </w:r>
      <w:r w:rsidRPr="00ED0570">
        <w:rPr>
          <w:rFonts w:ascii="Calibri" w:hAnsi="Calibri"/>
          <w:bCs/>
        </w:rPr>
        <w:t xml:space="preserve"> </w:t>
      </w:r>
      <w:r w:rsidRPr="00ED0570">
        <w:rPr>
          <w:rFonts w:ascii="Calibri" w:hAnsi="Calibri"/>
          <w:b/>
          <w:bCs/>
        </w:rPr>
        <w:t xml:space="preserve">udział kosztów pośrednich w stosunku do </w:t>
      </w:r>
      <w:r>
        <w:rPr>
          <w:rFonts w:ascii="Calibri" w:hAnsi="Calibri"/>
          <w:b/>
          <w:bCs/>
        </w:rPr>
        <w:t xml:space="preserve">kosztów </w:t>
      </w:r>
      <w:r w:rsidR="003B64D2">
        <w:rPr>
          <w:rFonts w:ascii="Calibri" w:hAnsi="Calibri"/>
          <w:b/>
          <w:bCs/>
        </w:rPr>
        <w:t xml:space="preserve">bezpośrednich </w:t>
      </w:r>
      <w:r w:rsidRPr="00ED0570">
        <w:rPr>
          <w:rFonts w:ascii="Calibri" w:hAnsi="Calibri"/>
          <w:bCs/>
        </w:rPr>
        <w:t xml:space="preserve">w </w:t>
      </w:r>
      <w:r>
        <w:rPr>
          <w:rFonts w:ascii="Calibri" w:hAnsi="Calibri"/>
          <w:bCs/>
        </w:rPr>
        <w:t xml:space="preserve">analizowanych </w:t>
      </w:r>
      <w:r w:rsidR="007D4479">
        <w:rPr>
          <w:rFonts w:ascii="Calibri" w:hAnsi="Calibri"/>
          <w:bCs/>
        </w:rPr>
        <w:t>16 </w:t>
      </w:r>
      <w:r>
        <w:rPr>
          <w:rFonts w:ascii="Calibri" w:hAnsi="Calibri"/>
          <w:bCs/>
        </w:rPr>
        <w:t xml:space="preserve">projektach </w:t>
      </w:r>
      <w:r w:rsidRPr="00ED0570">
        <w:rPr>
          <w:rFonts w:ascii="Calibri" w:hAnsi="Calibri"/>
          <w:b/>
          <w:bCs/>
        </w:rPr>
        <w:t xml:space="preserve">wynosi </w:t>
      </w:r>
      <w:r>
        <w:rPr>
          <w:rFonts w:ascii="Calibri" w:hAnsi="Calibri"/>
          <w:b/>
          <w:bCs/>
        </w:rPr>
        <w:t>1,</w:t>
      </w:r>
      <w:r w:rsidR="00F51E92">
        <w:rPr>
          <w:rFonts w:ascii="Calibri" w:hAnsi="Calibri"/>
          <w:b/>
          <w:bCs/>
        </w:rPr>
        <w:t>7</w:t>
      </w:r>
      <w:r w:rsidR="00020D76">
        <w:rPr>
          <w:rFonts w:ascii="Calibri" w:hAnsi="Calibri"/>
          <w:b/>
          <w:bCs/>
        </w:rPr>
        <w:t>5</w:t>
      </w:r>
      <w:r w:rsidRPr="00ED0570">
        <w:rPr>
          <w:rFonts w:ascii="Calibri" w:hAnsi="Calibri"/>
          <w:b/>
          <w:bCs/>
        </w:rPr>
        <w:t>%.</w:t>
      </w:r>
    </w:p>
    <w:p w:rsidR="00FA0954" w:rsidRPr="00ED0570" w:rsidRDefault="00FA0954" w:rsidP="00242F2E">
      <w:pPr>
        <w:widowControl w:val="0"/>
        <w:autoSpaceDE w:val="0"/>
        <w:autoSpaceDN w:val="0"/>
        <w:spacing w:after="0"/>
        <w:jc w:val="right"/>
        <w:rPr>
          <w:rFonts w:ascii="Calibri" w:eastAsia="Arial" w:hAnsi="Calibri" w:cs="Arial"/>
        </w:rPr>
      </w:pPr>
    </w:p>
    <w:p w:rsidR="00421C31" w:rsidRPr="00B14A15" w:rsidRDefault="00421C31" w:rsidP="00242F2E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after="0"/>
        <w:jc w:val="both"/>
        <w:rPr>
          <w:i/>
        </w:rPr>
      </w:pPr>
      <w:r w:rsidRPr="00B14A15">
        <w:rPr>
          <w:i/>
        </w:rPr>
        <w:t>Stawka ryczałtowa kosztów pośrednich</w:t>
      </w:r>
      <w:r w:rsidR="007F6359">
        <w:rPr>
          <w:i/>
        </w:rPr>
        <w:t xml:space="preserve"> </w:t>
      </w:r>
      <w:r w:rsidRPr="00B14A15">
        <w:rPr>
          <w:i/>
        </w:rPr>
        <w:t xml:space="preserve">w schemacie 4.5.C oparta na danych historycznych naborów przeprowadzonych w </w:t>
      </w:r>
      <w:r w:rsidR="006B3C5E" w:rsidRPr="00B14A15">
        <w:rPr>
          <w:i/>
        </w:rPr>
        <w:t>ramach</w:t>
      </w:r>
      <w:r w:rsidRPr="00B14A15">
        <w:rPr>
          <w:i/>
        </w:rPr>
        <w:t xml:space="preserve"> działani</w:t>
      </w:r>
      <w:r w:rsidR="00135548">
        <w:rPr>
          <w:i/>
        </w:rPr>
        <w:t>a</w:t>
      </w:r>
      <w:r w:rsidRPr="00B14A15">
        <w:rPr>
          <w:i/>
        </w:rPr>
        <w:t xml:space="preserve"> 4.5 Bezpieczeństwo</w:t>
      </w:r>
      <w:r w:rsidR="006B3C5E" w:rsidRPr="00B14A15">
        <w:rPr>
          <w:i/>
        </w:rPr>
        <w:t xml:space="preserve"> RPO </w:t>
      </w:r>
      <w:r w:rsidR="007F6359">
        <w:rPr>
          <w:i/>
        </w:rPr>
        <w:t xml:space="preserve">WD </w:t>
      </w:r>
      <w:r w:rsidR="006B3C5E" w:rsidRPr="00B14A15">
        <w:rPr>
          <w:i/>
        </w:rPr>
        <w:t>2014-2020</w:t>
      </w:r>
      <w:r w:rsidR="00135548">
        <w:rPr>
          <w:i/>
        </w:rPr>
        <w:t>, pochodzących z Centralnego Systemu Informatycznego (dane z wniosków o płatność)</w:t>
      </w:r>
      <w:r w:rsidRPr="00B14A15">
        <w:rPr>
          <w:i/>
        </w:rPr>
        <w:t>:</w:t>
      </w:r>
    </w:p>
    <w:p w:rsidR="00421C31" w:rsidRPr="00ED0570" w:rsidRDefault="00421C31" w:rsidP="00242F2E">
      <w:pPr>
        <w:pStyle w:val="Default"/>
        <w:spacing w:line="276" w:lineRule="auto"/>
        <w:jc w:val="both"/>
        <w:rPr>
          <w:color w:val="auto"/>
        </w:rPr>
      </w:pPr>
    </w:p>
    <w:p w:rsidR="00421C31" w:rsidRPr="00983386" w:rsidRDefault="00421C31" w:rsidP="00242F2E">
      <w:pPr>
        <w:pStyle w:val="Default"/>
        <w:spacing w:line="276" w:lineRule="auto"/>
        <w:jc w:val="both"/>
        <w:rPr>
          <w:color w:val="auto"/>
          <w:sz w:val="22"/>
        </w:rPr>
      </w:pPr>
      <w:r w:rsidRPr="00983386">
        <w:rPr>
          <w:color w:val="auto"/>
          <w:sz w:val="22"/>
        </w:rPr>
        <w:t xml:space="preserve">Nabory: </w:t>
      </w:r>
    </w:p>
    <w:p w:rsidR="00421C31" w:rsidRPr="00ED0570" w:rsidRDefault="00421C31" w:rsidP="00242F2E">
      <w:pPr>
        <w:pStyle w:val="Akapitzlist"/>
        <w:numPr>
          <w:ilvl w:val="0"/>
          <w:numId w:val="1"/>
        </w:numPr>
        <w:spacing w:after="0"/>
        <w:ind w:left="378" w:hanging="284"/>
        <w:jc w:val="both"/>
        <w:outlineLvl w:val="1"/>
        <w:rPr>
          <w:rFonts w:ascii="Calibri" w:hAnsi="Calibri"/>
          <w:bCs/>
        </w:rPr>
      </w:pPr>
      <w:r w:rsidRPr="00421C31">
        <w:t>RPDS.04.05.01-IZ.00-02-126/16</w:t>
      </w:r>
    </w:p>
    <w:p w:rsidR="00421C31" w:rsidRPr="00ED0570" w:rsidRDefault="00421C31" w:rsidP="00242F2E">
      <w:pPr>
        <w:pStyle w:val="Akapitzlist"/>
        <w:numPr>
          <w:ilvl w:val="0"/>
          <w:numId w:val="1"/>
        </w:numPr>
        <w:spacing w:before="100" w:beforeAutospacing="1" w:after="100" w:afterAutospacing="1"/>
        <w:ind w:left="378" w:hanging="284"/>
        <w:jc w:val="both"/>
        <w:outlineLvl w:val="1"/>
        <w:rPr>
          <w:rFonts w:ascii="Calibri" w:hAnsi="Calibri"/>
          <w:bCs/>
        </w:rPr>
      </w:pPr>
      <w:r w:rsidRPr="00421C31">
        <w:t>RPDS.04.05.02-IZ.00-02-127/16</w:t>
      </w:r>
    </w:p>
    <w:p w:rsidR="00421C31" w:rsidRPr="00ED0570" w:rsidRDefault="00947DE0" w:rsidP="00242F2E">
      <w:pPr>
        <w:pStyle w:val="Akapitzlist"/>
        <w:numPr>
          <w:ilvl w:val="0"/>
          <w:numId w:val="1"/>
        </w:numPr>
        <w:spacing w:before="100" w:beforeAutospacing="1" w:after="100" w:afterAutospacing="1"/>
        <w:ind w:left="378" w:hanging="284"/>
        <w:jc w:val="both"/>
        <w:outlineLvl w:val="1"/>
        <w:rPr>
          <w:rFonts w:ascii="Calibri" w:hAnsi="Calibri"/>
          <w:bCs/>
        </w:rPr>
      </w:pPr>
      <w:r w:rsidRPr="00947DE0">
        <w:lastRenderedPageBreak/>
        <w:t>RPDS.04.05.01-IZ.00-02-157/16</w:t>
      </w:r>
    </w:p>
    <w:p w:rsidR="00421C31" w:rsidRPr="00ED0570" w:rsidRDefault="00421C31" w:rsidP="00242F2E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 w:rsidRPr="00ED0570">
        <w:rPr>
          <w:rFonts w:ascii="Calibri" w:hAnsi="Calibri"/>
          <w:bCs/>
        </w:rPr>
        <w:t xml:space="preserve">Analizie poddane były wszystkie </w:t>
      </w:r>
      <w:r w:rsidR="00007259">
        <w:rPr>
          <w:rFonts w:ascii="Calibri" w:hAnsi="Calibri"/>
          <w:bCs/>
        </w:rPr>
        <w:t xml:space="preserve">umowy </w:t>
      </w:r>
      <w:r w:rsidRPr="00ED0570">
        <w:rPr>
          <w:rFonts w:ascii="Calibri" w:hAnsi="Calibri"/>
          <w:bCs/>
        </w:rPr>
        <w:t>o dofinansowanie</w:t>
      </w:r>
      <w:r w:rsidR="00540F2D">
        <w:rPr>
          <w:rFonts w:ascii="Calibri" w:hAnsi="Calibri"/>
          <w:bCs/>
        </w:rPr>
        <w:t xml:space="preserve"> dotyczące b</w:t>
      </w:r>
      <w:r w:rsidR="00540F2D" w:rsidRPr="00540F2D">
        <w:rPr>
          <w:rFonts w:ascii="Calibri" w:hAnsi="Calibri"/>
          <w:bCs/>
        </w:rPr>
        <w:t>udow</w:t>
      </w:r>
      <w:r w:rsidR="00540F2D">
        <w:rPr>
          <w:rFonts w:ascii="Calibri" w:hAnsi="Calibri"/>
          <w:bCs/>
        </w:rPr>
        <w:t>y</w:t>
      </w:r>
      <w:r w:rsidR="00540F2D" w:rsidRPr="00540F2D">
        <w:rPr>
          <w:rFonts w:ascii="Calibri" w:hAnsi="Calibri"/>
          <w:bCs/>
        </w:rPr>
        <w:t xml:space="preserve"> i przebudow</w:t>
      </w:r>
      <w:r w:rsidR="00540F2D">
        <w:rPr>
          <w:rFonts w:ascii="Calibri" w:hAnsi="Calibri"/>
          <w:bCs/>
        </w:rPr>
        <w:t>y</w:t>
      </w:r>
      <w:r w:rsidR="00540F2D" w:rsidRPr="00540F2D">
        <w:rPr>
          <w:rFonts w:ascii="Calibri" w:hAnsi="Calibri"/>
          <w:bCs/>
        </w:rPr>
        <w:t xml:space="preserve"> zbiorników małej retencj</w:t>
      </w:r>
      <w:r w:rsidR="00540F2D">
        <w:rPr>
          <w:rFonts w:ascii="Calibri" w:hAnsi="Calibri"/>
          <w:bCs/>
        </w:rPr>
        <w:t xml:space="preserve">i, odbudowy i modernizacji wałów przeciwpowodziowych. </w:t>
      </w:r>
    </w:p>
    <w:p w:rsidR="00421C31" w:rsidRPr="00ED0570" w:rsidRDefault="00421C31" w:rsidP="00242F2E">
      <w:pPr>
        <w:pStyle w:val="Akapitzlist"/>
        <w:spacing w:before="100" w:beforeAutospacing="1" w:after="100" w:afterAutospacing="1"/>
        <w:ind w:left="0"/>
        <w:jc w:val="both"/>
        <w:outlineLvl w:val="1"/>
        <w:rPr>
          <w:rFonts w:ascii="Calibri" w:hAnsi="Calibri"/>
          <w:bCs/>
        </w:rPr>
      </w:pPr>
      <w:r w:rsidRPr="00ED0570">
        <w:rPr>
          <w:rFonts w:ascii="Calibri" w:hAnsi="Calibri"/>
          <w:bCs/>
        </w:rPr>
        <w:t xml:space="preserve">Analizując </w:t>
      </w:r>
      <w:r w:rsidR="004F3BA5">
        <w:rPr>
          <w:rFonts w:ascii="Calibri" w:hAnsi="Calibri"/>
          <w:bCs/>
        </w:rPr>
        <w:t>przedmiotowe projekty</w:t>
      </w:r>
      <w:r w:rsidRPr="00ED0570">
        <w:rPr>
          <w:rFonts w:ascii="Calibri" w:hAnsi="Calibri"/>
          <w:bCs/>
        </w:rPr>
        <w:t xml:space="preserve">, w ramach kosztów </w:t>
      </w:r>
      <w:r w:rsidRPr="00ED0570">
        <w:rPr>
          <w:rFonts w:ascii="Calibri" w:hAnsi="Calibri"/>
          <w:b/>
          <w:bCs/>
        </w:rPr>
        <w:t>bezpośrednich</w:t>
      </w:r>
      <w:r w:rsidRPr="00ED0570">
        <w:rPr>
          <w:rFonts w:ascii="Calibri" w:hAnsi="Calibri"/>
          <w:bCs/>
        </w:rPr>
        <w:t xml:space="preserve"> brano pod uwagę</w:t>
      </w:r>
      <w:r w:rsidR="004F3BA5">
        <w:rPr>
          <w:rFonts w:ascii="Calibri" w:hAnsi="Calibri"/>
          <w:bCs/>
        </w:rPr>
        <w:t xml:space="preserve"> następujące kategorie </w:t>
      </w:r>
      <w:r w:rsidR="00983386">
        <w:rPr>
          <w:rFonts w:ascii="Calibri" w:hAnsi="Calibri"/>
          <w:bCs/>
        </w:rPr>
        <w:t>wydatków</w:t>
      </w:r>
      <w:r w:rsidRPr="00ED0570">
        <w:rPr>
          <w:rFonts w:ascii="Calibri" w:hAnsi="Calibri"/>
          <w:bCs/>
        </w:rPr>
        <w:t>:</w:t>
      </w:r>
    </w:p>
    <w:p w:rsidR="00947DE0" w:rsidRDefault="007F6359" w:rsidP="00242F2E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="00947DE0" w:rsidRPr="00947DE0">
        <w:rPr>
          <w:rFonts w:ascii="Calibri" w:hAnsi="Calibri"/>
          <w:bCs/>
        </w:rPr>
        <w:t>rzygotowanie dokumentacji projektu</w:t>
      </w:r>
      <w:r w:rsidR="00983386">
        <w:rPr>
          <w:rFonts w:ascii="Calibri" w:hAnsi="Calibri"/>
          <w:bCs/>
        </w:rPr>
        <w:t>,</w:t>
      </w:r>
      <w:r w:rsidR="00947DE0" w:rsidRPr="00947DE0">
        <w:rPr>
          <w:rFonts w:ascii="Calibri" w:hAnsi="Calibri"/>
          <w:bCs/>
        </w:rPr>
        <w:t xml:space="preserve"> </w:t>
      </w:r>
    </w:p>
    <w:p w:rsidR="00947DE0" w:rsidRDefault="007F6359" w:rsidP="00242F2E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r</w:t>
      </w:r>
      <w:r w:rsidR="00421C31" w:rsidRPr="00ED0570">
        <w:rPr>
          <w:rFonts w:ascii="Calibri" w:hAnsi="Calibri"/>
          <w:bCs/>
        </w:rPr>
        <w:t>oboty i materiały budowlane</w:t>
      </w:r>
      <w:r w:rsidR="00983386">
        <w:rPr>
          <w:rFonts w:ascii="Calibri" w:hAnsi="Calibri"/>
          <w:bCs/>
        </w:rPr>
        <w:t>,</w:t>
      </w:r>
    </w:p>
    <w:p w:rsidR="00947DE0" w:rsidRDefault="007F6359" w:rsidP="00242F2E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ś</w:t>
      </w:r>
      <w:r w:rsidR="00947DE0" w:rsidRPr="00947DE0">
        <w:rPr>
          <w:rFonts w:ascii="Calibri" w:hAnsi="Calibri"/>
          <w:bCs/>
        </w:rPr>
        <w:t>rodki trwałe (inne niż nieruchomości)</w:t>
      </w:r>
      <w:r w:rsidR="00983386">
        <w:rPr>
          <w:rFonts w:ascii="Calibri" w:hAnsi="Calibri"/>
          <w:bCs/>
        </w:rPr>
        <w:t>,</w:t>
      </w:r>
    </w:p>
    <w:p w:rsidR="00947DE0" w:rsidRDefault="007F6359" w:rsidP="00242F2E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w</w:t>
      </w:r>
      <w:r w:rsidR="00947DE0" w:rsidRPr="00947DE0">
        <w:rPr>
          <w:rFonts w:ascii="Calibri" w:hAnsi="Calibri"/>
          <w:bCs/>
        </w:rPr>
        <w:t>ydatki poniesione na zakup gruntów</w:t>
      </w:r>
      <w:r w:rsidR="00A90AA3">
        <w:rPr>
          <w:rFonts w:ascii="Calibri" w:hAnsi="Calibri"/>
          <w:bCs/>
        </w:rPr>
        <w:t>.</w:t>
      </w:r>
    </w:p>
    <w:p w:rsidR="00421C31" w:rsidRPr="00ED0570" w:rsidRDefault="00421C31" w:rsidP="00242F2E">
      <w:pPr>
        <w:spacing w:after="0"/>
        <w:jc w:val="both"/>
        <w:outlineLvl w:val="1"/>
        <w:rPr>
          <w:rFonts w:ascii="Calibri" w:hAnsi="Calibri"/>
          <w:bCs/>
        </w:rPr>
      </w:pPr>
      <w:r w:rsidRPr="00ED0570">
        <w:rPr>
          <w:rFonts w:ascii="Calibri" w:hAnsi="Calibri"/>
          <w:bCs/>
        </w:rPr>
        <w:t>W ramach k</w:t>
      </w:r>
      <w:r w:rsidR="00947DE0">
        <w:rPr>
          <w:rFonts w:ascii="Calibri" w:hAnsi="Calibri"/>
          <w:bCs/>
        </w:rPr>
        <w:t xml:space="preserve">osztów </w:t>
      </w:r>
      <w:r w:rsidR="00947DE0" w:rsidRPr="000B4377">
        <w:rPr>
          <w:rFonts w:ascii="Calibri" w:hAnsi="Calibri"/>
          <w:b/>
          <w:bCs/>
        </w:rPr>
        <w:t>pośrednich</w:t>
      </w:r>
      <w:r w:rsidR="00947DE0">
        <w:rPr>
          <w:rFonts w:ascii="Calibri" w:hAnsi="Calibri"/>
          <w:bCs/>
        </w:rPr>
        <w:t xml:space="preserve"> badano koszty </w:t>
      </w:r>
      <w:r w:rsidR="00007259">
        <w:rPr>
          <w:rFonts w:ascii="Calibri" w:hAnsi="Calibri"/>
          <w:bCs/>
        </w:rPr>
        <w:t>p</w:t>
      </w:r>
      <w:r w:rsidRPr="00ED0570">
        <w:rPr>
          <w:rFonts w:ascii="Calibri" w:hAnsi="Calibri"/>
          <w:bCs/>
        </w:rPr>
        <w:t>romocji projektu</w:t>
      </w:r>
      <w:r w:rsidR="000B4377">
        <w:rPr>
          <w:rFonts w:ascii="Calibri" w:hAnsi="Calibri"/>
          <w:bCs/>
        </w:rPr>
        <w:t xml:space="preserve"> oraz usługi inne niż doradcze</w:t>
      </w:r>
      <w:r w:rsidR="007D3499">
        <w:rPr>
          <w:rFonts w:ascii="Calibri" w:hAnsi="Calibri"/>
          <w:bCs/>
        </w:rPr>
        <w:t xml:space="preserve"> (w </w:t>
      </w:r>
      <w:r w:rsidR="00947DE0">
        <w:rPr>
          <w:rFonts w:ascii="Calibri" w:hAnsi="Calibri"/>
          <w:bCs/>
        </w:rPr>
        <w:t>projektach nie pojawiła się kategoria kosztów dot</w:t>
      </w:r>
      <w:r w:rsidR="007F6359">
        <w:rPr>
          <w:rFonts w:ascii="Calibri" w:hAnsi="Calibri"/>
          <w:bCs/>
        </w:rPr>
        <w:t>ycząca</w:t>
      </w:r>
      <w:r w:rsidR="00947DE0">
        <w:rPr>
          <w:rFonts w:ascii="Calibri" w:hAnsi="Calibri"/>
          <w:bCs/>
        </w:rPr>
        <w:t xml:space="preserve"> zarządzania projektem). </w:t>
      </w:r>
    </w:p>
    <w:p w:rsidR="007D3499" w:rsidRDefault="007D3499" w:rsidP="00242F2E">
      <w:pPr>
        <w:spacing w:after="0"/>
        <w:jc w:val="both"/>
        <w:outlineLvl w:val="1"/>
        <w:rPr>
          <w:rFonts w:ascii="Calibri" w:hAnsi="Calibri"/>
          <w:bCs/>
        </w:rPr>
      </w:pPr>
    </w:p>
    <w:p w:rsidR="007D3499" w:rsidRPr="00ED0570" w:rsidRDefault="007D3499" w:rsidP="00242F2E">
      <w:p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Wyliczono koszty bezpośredni</w:t>
      </w:r>
      <w:r w:rsidR="00FE2186">
        <w:rPr>
          <w:rFonts w:ascii="Calibri" w:hAnsi="Calibri"/>
          <w:bCs/>
        </w:rPr>
        <w:t>e</w:t>
      </w:r>
      <w:r>
        <w:rPr>
          <w:rFonts w:ascii="Calibri" w:hAnsi="Calibri"/>
          <w:bCs/>
        </w:rPr>
        <w:t xml:space="preserve"> i pośrednie wg ww. kategorii wydatków. </w:t>
      </w:r>
    </w:p>
    <w:p w:rsidR="007D3499" w:rsidRDefault="007D3499" w:rsidP="00242F2E">
      <w:pPr>
        <w:spacing w:after="0"/>
        <w:jc w:val="both"/>
        <w:outlineLvl w:val="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Ś</w:t>
      </w:r>
      <w:r w:rsidRPr="00ED0570">
        <w:rPr>
          <w:rFonts w:ascii="Calibri" w:hAnsi="Calibri"/>
          <w:b/>
          <w:bCs/>
        </w:rPr>
        <w:t>redni</w:t>
      </w:r>
      <w:r w:rsidRPr="00ED0570">
        <w:rPr>
          <w:rFonts w:ascii="Calibri" w:hAnsi="Calibri"/>
          <w:bCs/>
        </w:rPr>
        <w:t xml:space="preserve"> </w:t>
      </w:r>
      <w:r w:rsidRPr="00ED0570">
        <w:rPr>
          <w:rFonts w:ascii="Calibri" w:hAnsi="Calibri"/>
          <w:b/>
          <w:bCs/>
        </w:rPr>
        <w:t xml:space="preserve">udział kosztów pośrednich w stosunku do </w:t>
      </w:r>
      <w:r>
        <w:rPr>
          <w:rFonts w:ascii="Calibri" w:hAnsi="Calibri"/>
          <w:b/>
          <w:bCs/>
        </w:rPr>
        <w:t xml:space="preserve">kosztów </w:t>
      </w:r>
      <w:r w:rsidR="00020D76">
        <w:rPr>
          <w:rFonts w:ascii="Calibri" w:hAnsi="Calibri"/>
          <w:b/>
          <w:bCs/>
        </w:rPr>
        <w:t xml:space="preserve">bezpośrednich </w:t>
      </w:r>
      <w:r w:rsidRPr="00ED0570">
        <w:rPr>
          <w:rFonts w:ascii="Calibri" w:hAnsi="Calibri"/>
          <w:bCs/>
        </w:rPr>
        <w:t xml:space="preserve">w </w:t>
      </w:r>
      <w:r>
        <w:rPr>
          <w:rFonts w:ascii="Calibri" w:hAnsi="Calibri"/>
          <w:bCs/>
        </w:rPr>
        <w:t>analizowanych 3</w:t>
      </w:r>
      <w:r w:rsidR="003D6B38">
        <w:rPr>
          <w:rFonts w:ascii="Calibri" w:hAnsi="Calibri"/>
          <w:bCs/>
        </w:rPr>
        <w:t> </w:t>
      </w:r>
      <w:r>
        <w:rPr>
          <w:rFonts w:ascii="Calibri" w:hAnsi="Calibri"/>
          <w:bCs/>
        </w:rPr>
        <w:t xml:space="preserve">projektach </w:t>
      </w:r>
      <w:r w:rsidRPr="00ED0570">
        <w:rPr>
          <w:rFonts w:ascii="Calibri" w:hAnsi="Calibri"/>
          <w:b/>
          <w:bCs/>
        </w:rPr>
        <w:t xml:space="preserve">wynosi </w:t>
      </w:r>
      <w:r>
        <w:rPr>
          <w:rFonts w:ascii="Calibri" w:hAnsi="Calibri"/>
          <w:b/>
          <w:bCs/>
        </w:rPr>
        <w:t>1,</w:t>
      </w:r>
      <w:r w:rsidR="00517D20">
        <w:rPr>
          <w:rFonts w:ascii="Calibri" w:hAnsi="Calibri"/>
          <w:b/>
          <w:bCs/>
        </w:rPr>
        <w:t>9</w:t>
      </w:r>
      <w:r w:rsidR="00020D76">
        <w:rPr>
          <w:rFonts w:ascii="Calibri" w:hAnsi="Calibri"/>
          <w:b/>
          <w:bCs/>
        </w:rPr>
        <w:t>7</w:t>
      </w:r>
      <w:r w:rsidRPr="00ED0570">
        <w:rPr>
          <w:rFonts w:ascii="Calibri" w:hAnsi="Calibri"/>
          <w:b/>
          <w:bCs/>
        </w:rPr>
        <w:t>%.</w:t>
      </w:r>
    </w:p>
    <w:p w:rsidR="00065480" w:rsidRDefault="00065480" w:rsidP="00065480">
      <w:pPr>
        <w:rPr>
          <w:rFonts w:ascii="Calibri" w:eastAsia="Times New Roman" w:hAnsi="Calibri" w:cs="Times New Roman"/>
          <w:iCs/>
          <w:u w:val="single"/>
        </w:rPr>
      </w:pPr>
    </w:p>
    <w:p w:rsidR="009B73E3" w:rsidRPr="00B968CD" w:rsidRDefault="003B00FE" w:rsidP="00065480">
      <w:pPr>
        <w:rPr>
          <w:rFonts w:ascii="Calibri" w:eastAsia="Times New Roman" w:hAnsi="Calibri" w:cs="Times New Roman"/>
          <w:u w:val="single"/>
          <w:lang w:eastAsia="pl-PL"/>
        </w:rPr>
      </w:pPr>
      <w:r w:rsidRPr="00B968CD">
        <w:rPr>
          <w:rFonts w:ascii="Calibri" w:eastAsia="Times New Roman" w:hAnsi="Calibri" w:cs="Times New Roman"/>
          <w:iCs/>
          <w:u w:val="single"/>
        </w:rPr>
        <w:t>Przykładowe</w:t>
      </w:r>
      <w:r w:rsidR="001C1B74" w:rsidRPr="00B968CD">
        <w:rPr>
          <w:rFonts w:ascii="Calibri" w:eastAsia="Times New Roman" w:hAnsi="Calibri" w:cs="Times New Roman"/>
          <w:iCs/>
          <w:u w:val="single"/>
        </w:rPr>
        <w:t xml:space="preserve"> </w:t>
      </w:r>
      <w:r w:rsidR="001C1B74" w:rsidRPr="00B968CD">
        <w:rPr>
          <w:rFonts w:ascii="Calibri" w:eastAsia="Times New Roman" w:hAnsi="Calibri" w:cs="Times New Roman"/>
          <w:b/>
          <w:u w:val="single"/>
          <w:lang w:eastAsia="pl-PL"/>
        </w:rPr>
        <w:t>koszty bezpośrednie planowane</w:t>
      </w:r>
      <w:r w:rsidRPr="00B968CD">
        <w:rPr>
          <w:rFonts w:ascii="Calibri" w:eastAsia="Times New Roman" w:hAnsi="Calibri" w:cs="Times New Roman"/>
          <w:iCs/>
          <w:u w:val="single"/>
        </w:rPr>
        <w:t xml:space="preserve"> </w:t>
      </w:r>
      <w:r w:rsidR="00BE6AD5" w:rsidRPr="00B968CD">
        <w:rPr>
          <w:rFonts w:ascii="Calibri" w:eastAsia="Times New Roman" w:hAnsi="Calibri" w:cs="Times New Roman"/>
          <w:iCs/>
          <w:u w:val="single"/>
        </w:rPr>
        <w:t>w</w:t>
      </w:r>
      <w:r w:rsidR="009202F6" w:rsidRPr="00B968CD">
        <w:rPr>
          <w:rFonts w:ascii="Calibri" w:eastAsia="Times New Roman" w:hAnsi="Calibri" w:cs="Times New Roman"/>
          <w:iCs/>
          <w:u w:val="single"/>
        </w:rPr>
        <w:t xml:space="preserve"> konkursie 4</w:t>
      </w:r>
      <w:r w:rsidR="00FB683F" w:rsidRPr="00B968CD">
        <w:rPr>
          <w:rFonts w:ascii="Calibri" w:eastAsia="Times New Roman" w:hAnsi="Calibri" w:cs="Times New Roman"/>
          <w:iCs/>
          <w:u w:val="single"/>
        </w:rPr>
        <w:t>.5.</w:t>
      </w:r>
      <w:r w:rsidR="009202F6" w:rsidRPr="00B968CD">
        <w:rPr>
          <w:rFonts w:ascii="Calibri" w:eastAsia="Times New Roman" w:hAnsi="Calibri" w:cs="Times New Roman"/>
          <w:iCs/>
          <w:u w:val="single"/>
        </w:rPr>
        <w:t>C</w:t>
      </w:r>
      <w:r w:rsidR="009B73E3" w:rsidRPr="00B968CD">
        <w:rPr>
          <w:rFonts w:ascii="Calibri" w:eastAsia="Times New Roman" w:hAnsi="Calibri" w:cs="Times New Roman"/>
          <w:b/>
          <w:u w:val="single"/>
          <w:lang w:eastAsia="pl-PL"/>
        </w:rPr>
        <w:t>:</w:t>
      </w:r>
    </w:p>
    <w:p w:rsidR="009202F6" w:rsidRPr="00ED0570" w:rsidRDefault="002C2DA1" w:rsidP="00242F2E">
      <w:pPr>
        <w:pStyle w:val="Akapitzlist"/>
        <w:numPr>
          <w:ilvl w:val="0"/>
          <w:numId w:val="40"/>
        </w:numPr>
        <w:spacing w:after="120"/>
        <w:ind w:left="770" w:hanging="344"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 xml:space="preserve">koszty </w:t>
      </w:r>
      <w:r w:rsidR="00D362BE" w:rsidRPr="00ED0570">
        <w:rPr>
          <w:rFonts w:ascii="Calibri" w:eastAsia="Times New Roman" w:hAnsi="Calibri" w:cs="Times New Roman"/>
          <w:iCs/>
        </w:rPr>
        <w:t>dokumentacji projektowej (w tym technicznej, studium wykonalności)</w:t>
      </w:r>
      <w:r w:rsidR="00FE2186">
        <w:rPr>
          <w:rFonts w:ascii="Calibri" w:eastAsia="Times New Roman" w:hAnsi="Calibri" w:cs="Times New Roman"/>
          <w:iCs/>
        </w:rPr>
        <w:t>,</w:t>
      </w:r>
    </w:p>
    <w:p w:rsidR="00D362BE" w:rsidRPr="00ED0570" w:rsidRDefault="002C2DA1" w:rsidP="00242F2E">
      <w:pPr>
        <w:pStyle w:val="Akapitzlist"/>
        <w:numPr>
          <w:ilvl w:val="0"/>
          <w:numId w:val="40"/>
        </w:numPr>
        <w:spacing w:after="120"/>
        <w:ind w:left="770" w:hanging="344"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koszty r</w:t>
      </w:r>
      <w:r w:rsidR="00D362BE" w:rsidRPr="00ED0570">
        <w:rPr>
          <w:rFonts w:ascii="Calibri" w:eastAsia="Times New Roman" w:hAnsi="Calibri" w:cs="Times New Roman"/>
          <w:iCs/>
        </w:rPr>
        <w:t>ob</w:t>
      </w:r>
      <w:r>
        <w:rPr>
          <w:rFonts w:ascii="Calibri" w:eastAsia="Times New Roman" w:hAnsi="Calibri" w:cs="Times New Roman"/>
          <w:iCs/>
        </w:rPr>
        <w:t>ót</w:t>
      </w:r>
      <w:r w:rsidR="00D362BE" w:rsidRPr="00ED0570">
        <w:rPr>
          <w:rFonts w:ascii="Calibri" w:eastAsia="Times New Roman" w:hAnsi="Calibri" w:cs="Times New Roman"/>
          <w:iCs/>
        </w:rPr>
        <w:t xml:space="preserve"> i materiał</w:t>
      </w:r>
      <w:r>
        <w:rPr>
          <w:rFonts w:ascii="Calibri" w:eastAsia="Times New Roman" w:hAnsi="Calibri" w:cs="Times New Roman"/>
          <w:iCs/>
        </w:rPr>
        <w:t>ów</w:t>
      </w:r>
      <w:r w:rsidR="00D362BE" w:rsidRPr="00ED0570">
        <w:rPr>
          <w:rFonts w:ascii="Calibri" w:eastAsia="Times New Roman" w:hAnsi="Calibri" w:cs="Times New Roman"/>
          <w:iCs/>
        </w:rPr>
        <w:t xml:space="preserve"> budowlan</w:t>
      </w:r>
      <w:r>
        <w:rPr>
          <w:rFonts w:ascii="Calibri" w:eastAsia="Times New Roman" w:hAnsi="Calibri" w:cs="Times New Roman"/>
          <w:iCs/>
        </w:rPr>
        <w:t>ych</w:t>
      </w:r>
      <w:r w:rsidR="00FE2186">
        <w:rPr>
          <w:rFonts w:ascii="Calibri" w:eastAsia="Times New Roman" w:hAnsi="Calibri" w:cs="Times New Roman"/>
          <w:iCs/>
        </w:rPr>
        <w:t>,</w:t>
      </w:r>
    </w:p>
    <w:p w:rsidR="00D362BE" w:rsidRPr="00517D20" w:rsidRDefault="002C2DA1" w:rsidP="00517D20">
      <w:pPr>
        <w:pStyle w:val="Akapitzlist"/>
        <w:numPr>
          <w:ilvl w:val="0"/>
          <w:numId w:val="40"/>
        </w:numPr>
        <w:spacing w:after="120"/>
        <w:ind w:left="770" w:hanging="344"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koszty zakupu ś</w:t>
      </w:r>
      <w:r w:rsidR="00D362BE" w:rsidRPr="00ED0570">
        <w:rPr>
          <w:rFonts w:ascii="Calibri" w:eastAsia="Times New Roman" w:hAnsi="Calibri" w:cs="Times New Roman"/>
          <w:iCs/>
        </w:rPr>
        <w:t>rodk</w:t>
      </w:r>
      <w:r>
        <w:rPr>
          <w:rFonts w:ascii="Calibri" w:eastAsia="Times New Roman" w:hAnsi="Calibri" w:cs="Times New Roman"/>
          <w:iCs/>
        </w:rPr>
        <w:t>ów</w:t>
      </w:r>
      <w:r w:rsidR="00D362BE" w:rsidRPr="00ED0570">
        <w:rPr>
          <w:rFonts w:ascii="Calibri" w:eastAsia="Times New Roman" w:hAnsi="Calibri" w:cs="Times New Roman"/>
          <w:iCs/>
        </w:rPr>
        <w:t xml:space="preserve"> trwał</w:t>
      </w:r>
      <w:r>
        <w:rPr>
          <w:rFonts w:ascii="Calibri" w:eastAsia="Times New Roman" w:hAnsi="Calibri" w:cs="Times New Roman"/>
          <w:iCs/>
        </w:rPr>
        <w:t>ych</w:t>
      </w:r>
      <w:r w:rsidR="00517D20">
        <w:rPr>
          <w:rFonts w:ascii="Calibri" w:eastAsia="Times New Roman" w:hAnsi="Calibri" w:cs="Times New Roman"/>
          <w:iCs/>
        </w:rPr>
        <w:t>.</w:t>
      </w:r>
    </w:p>
    <w:p w:rsidR="009202F6" w:rsidRPr="00FA7906" w:rsidRDefault="009202F6" w:rsidP="00242F2E">
      <w:pPr>
        <w:spacing w:after="0"/>
        <w:jc w:val="both"/>
        <w:outlineLvl w:val="1"/>
        <w:rPr>
          <w:rFonts w:ascii="Calibri" w:eastAsia="Arial" w:hAnsi="Calibri" w:cs="Arial"/>
        </w:rPr>
      </w:pPr>
      <w:r w:rsidRPr="00FA7906">
        <w:rPr>
          <w:rFonts w:ascii="Calibri" w:eastAsia="Times New Roman" w:hAnsi="Calibri" w:cs="Times New Roman"/>
          <w:lang w:eastAsia="pl-PL"/>
        </w:rPr>
        <w:t xml:space="preserve">Za </w:t>
      </w:r>
      <w:r w:rsidRPr="00FA7906">
        <w:rPr>
          <w:rFonts w:ascii="Calibri" w:eastAsia="Times New Roman" w:hAnsi="Calibri" w:cs="Times New Roman"/>
          <w:b/>
          <w:lang w:eastAsia="pl-PL"/>
        </w:rPr>
        <w:t>koszty pośrednie</w:t>
      </w:r>
      <w:r w:rsidRPr="00FA7906">
        <w:rPr>
          <w:rFonts w:ascii="Calibri" w:eastAsia="Times New Roman" w:hAnsi="Calibri" w:cs="Times New Roman"/>
          <w:lang w:eastAsia="pl-PL"/>
        </w:rPr>
        <w:t xml:space="preserve"> uznawane będą</w:t>
      </w:r>
      <w:r w:rsidR="009B73E3" w:rsidRPr="00FA7906">
        <w:rPr>
          <w:rFonts w:ascii="Calibri" w:eastAsia="Times New Roman" w:hAnsi="Calibri" w:cs="Times New Roman"/>
          <w:lang w:eastAsia="pl-PL"/>
        </w:rPr>
        <w:t xml:space="preserve"> </w:t>
      </w:r>
      <w:r w:rsidRPr="00FA7906">
        <w:rPr>
          <w:rFonts w:ascii="Calibri" w:eastAsia="Arial" w:hAnsi="Calibri" w:cs="Arial"/>
        </w:rPr>
        <w:t xml:space="preserve">koszty zarządzania </w:t>
      </w:r>
      <w:r w:rsidRPr="00FA7906">
        <w:rPr>
          <w:rFonts w:ascii="Calibri" w:eastAsia="Times New Roman" w:hAnsi="Calibri" w:cs="Times New Roman"/>
          <w:lang w:eastAsia="pl-PL"/>
        </w:rPr>
        <w:t>i obsługi projektu</w:t>
      </w:r>
      <w:r w:rsidR="00F82E10" w:rsidRPr="00FA7906">
        <w:rPr>
          <w:rFonts w:ascii="Calibri" w:eastAsia="Times New Roman" w:hAnsi="Calibri" w:cs="Times New Roman"/>
          <w:lang w:eastAsia="pl-PL"/>
        </w:rPr>
        <w:t xml:space="preserve">, </w:t>
      </w:r>
      <w:r w:rsidR="00FA7906" w:rsidRPr="00FA7906">
        <w:rPr>
          <w:rFonts w:ascii="Calibri" w:eastAsia="Times New Roman" w:hAnsi="Calibri" w:cs="Times New Roman"/>
          <w:lang w:eastAsia="pl-PL"/>
        </w:rPr>
        <w:t>koszty administracyjne oraz koszty promocji</w:t>
      </w:r>
      <w:r w:rsidR="00CC19AF">
        <w:rPr>
          <w:rFonts w:ascii="Calibri" w:eastAsia="Times New Roman" w:hAnsi="Calibri" w:cs="Times New Roman"/>
          <w:lang w:eastAsia="pl-PL"/>
        </w:rPr>
        <w:t>, zgodnie z poniższym katalogiem:</w:t>
      </w:r>
    </w:p>
    <w:p w:rsidR="00FA7906" w:rsidRDefault="00FA7906" w:rsidP="00F82E10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:rsidR="00F82E10" w:rsidRPr="00EA5415" w:rsidRDefault="00F82E10" w:rsidP="00F82E10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EA5415">
        <w:rPr>
          <w:rFonts w:cs="Calibri"/>
          <w:b/>
          <w:u w:val="single"/>
        </w:rPr>
        <w:t>Grupa kosztów związanych z zarządzaniem projektem: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 xml:space="preserve">koszty koordynatora/menadżera/kierownika projektu oraz innych osób bezpośrednio zaangażowanych w zarządzanie projektem, monitorowanie i jego rozliczanie lub prowadzenie innych działań administracyjnych w projekcie, o ile </w:t>
      </w:r>
      <w:r>
        <w:rPr>
          <w:rFonts w:cs="Calibri"/>
        </w:rPr>
        <w:t>ich</w:t>
      </w:r>
      <w:r w:rsidRPr="00EA5415">
        <w:rPr>
          <w:rFonts w:cs="Calibri"/>
        </w:rPr>
        <w:t xml:space="preserve"> zatrudnienie jest niezbędne dla realizacji projektu, w tym w szczególności koszty wynagrodzenia tych osób, ich delegacji służbowych oraz koszty związane z wdrażaniem polityki równych szans przez te osoby,</w:t>
      </w:r>
    </w:p>
    <w:p w:rsidR="00BE323E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BE323E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>
        <w:rPr>
          <w:rFonts w:cs="Calibri"/>
        </w:rPr>
        <w:t xml:space="preserve">koszty innych usług polegających na zlecaniu zadań związanych z zarządzaniem projektem (np. inżynier kontraktu, koordynator projektu), 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>
        <w:rPr>
          <w:rFonts w:cs="Calibri"/>
        </w:rPr>
        <w:t>koszty usług związanych z prowadzeniem nadzorów w projekcie (innych niż nadzór autorski), w</w:t>
      </w:r>
      <w:r w:rsidR="007F6359">
        <w:rPr>
          <w:rFonts w:cs="Calibri"/>
        </w:rPr>
        <w:t> </w:t>
      </w:r>
      <w:r>
        <w:rPr>
          <w:rFonts w:cs="Calibri"/>
        </w:rPr>
        <w:t>tym nadzór inwestorski oraz nadzory branżowe,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personelu obsługowego (obsługa kadrowa, finansowa, administracyjna, sekretariat, kancelaria, obsługa prawna) zatrudnionego na potrzeby funkcjonowania jednostki,</w:t>
      </w:r>
      <w:r>
        <w:rPr>
          <w:rFonts w:cs="Calibri"/>
        </w:rPr>
        <w:t xml:space="preserve"> a </w:t>
      </w:r>
      <w:r w:rsidRPr="00EA5415">
        <w:rPr>
          <w:rFonts w:cs="Calibri"/>
        </w:rPr>
        <w:t>wykonującego zadania związane z obsługą projektu</w:t>
      </w:r>
      <w:r>
        <w:rPr>
          <w:rFonts w:cs="Calibri"/>
        </w:rPr>
        <w:t>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obsługi technicznej/personelu technicznego (np. informatyka)</w:t>
      </w:r>
      <w:r w:rsidRPr="00490145">
        <w:rPr>
          <w:rFonts w:cs="Calibri"/>
        </w:rPr>
        <w:t xml:space="preserve"> </w:t>
      </w:r>
      <w:r w:rsidRPr="00E90646">
        <w:rPr>
          <w:rFonts w:cs="Calibri"/>
        </w:rPr>
        <w:t xml:space="preserve">niestanowiące </w:t>
      </w:r>
      <w:r w:rsidRPr="00A97950">
        <w:rPr>
          <w:rFonts w:cs="Calibri"/>
        </w:rPr>
        <w:t>wydatków/kosztów osobowych związanych</w:t>
      </w:r>
      <w:r>
        <w:rPr>
          <w:rFonts w:cs="Calibri"/>
        </w:rPr>
        <w:t xml:space="preserve"> </w:t>
      </w:r>
      <w:r w:rsidRPr="00E90646">
        <w:rPr>
          <w:rFonts w:cs="Calibri"/>
        </w:rPr>
        <w:t>z zaangażowaniem personelu (kadry merytorycznej)</w:t>
      </w:r>
      <w:r>
        <w:rPr>
          <w:rFonts w:cs="Calibri"/>
        </w:rPr>
        <w:t>,</w:t>
      </w:r>
    </w:p>
    <w:p w:rsidR="00BE323E" w:rsidRPr="00BE323E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lastRenderedPageBreak/>
        <w:t>koszty delegacji służbowych</w:t>
      </w:r>
      <w:r>
        <w:rPr>
          <w:rFonts w:cs="Calibri"/>
        </w:rPr>
        <w:t>.</w:t>
      </w:r>
    </w:p>
    <w:p w:rsidR="00F82E10" w:rsidRPr="00EA5415" w:rsidRDefault="00F82E10" w:rsidP="00F82E10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F82E10" w:rsidRPr="00EA5415" w:rsidRDefault="00F82E10" w:rsidP="00F82E10">
      <w:pPr>
        <w:autoSpaceDE w:val="0"/>
        <w:autoSpaceDN w:val="0"/>
        <w:adjustRightInd w:val="0"/>
        <w:spacing w:after="0"/>
        <w:ind w:left="426" w:hanging="425"/>
        <w:jc w:val="both"/>
        <w:rPr>
          <w:rFonts w:cs="Calibri"/>
          <w:b/>
          <w:u w:val="single"/>
        </w:rPr>
      </w:pPr>
      <w:r w:rsidRPr="00EA5415">
        <w:rPr>
          <w:rFonts w:cs="Calibri"/>
          <w:b/>
          <w:u w:val="single"/>
        </w:rPr>
        <w:t>Grupa pozostałych kosztów administracyjnych</w:t>
      </w:r>
    </w:p>
    <w:p w:rsidR="00BE323E" w:rsidRPr="00BE323E" w:rsidRDefault="00BE323E" w:rsidP="00BE323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BE323E">
        <w:rPr>
          <w:rFonts w:cs="Calibri"/>
        </w:rPr>
        <w:t>koszty utrzymania powierzchni biurowych (czynsz, najem, opłaty administracyjne) związanych z</w:t>
      </w:r>
      <w:r w:rsidR="007F6359">
        <w:rPr>
          <w:rFonts w:cs="Calibri"/>
        </w:rPr>
        <w:t> </w:t>
      </w:r>
      <w:r w:rsidRPr="00BE323E">
        <w:rPr>
          <w:rFonts w:cs="Calibri"/>
        </w:rPr>
        <w:t>obsługą administracyjną projektu,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amortyzacja, najem lub zakup aktywów (środków trwałych i wartości niematerialnych</w:t>
      </w:r>
      <w:r>
        <w:rPr>
          <w:rFonts w:cs="Calibri"/>
        </w:rPr>
        <w:t xml:space="preserve"> </w:t>
      </w:r>
      <w:r w:rsidRPr="00EA5415">
        <w:rPr>
          <w:rFonts w:cs="Calibri"/>
        </w:rPr>
        <w:t xml:space="preserve">i prawnych) używanych na potrzeby </w:t>
      </w:r>
      <w:r w:rsidRPr="004E6D42">
        <w:rPr>
          <w:rFonts w:cs="Calibri"/>
        </w:rPr>
        <w:t>zarządzania projektem, o którym mowa w pkt</w:t>
      </w:r>
      <w:r>
        <w:rPr>
          <w:rFonts w:cs="Calibri"/>
        </w:rPr>
        <w:t>.</w:t>
      </w:r>
      <w:r w:rsidRPr="004E6D42">
        <w:rPr>
          <w:rFonts w:cs="Calibri"/>
        </w:rPr>
        <w:t xml:space="preserve"> 1-</w:t>
      </w:r>
      <w:r>
        <w:rPr>
          <w:rFonts w:cs="Calibri"/>
        </w:rPr>
        <w:t>7,</w:t>
      </w:r>
      <w:r w:rsidRPr="00EA5415">
        <w:rPr>
          <w:rFonts w:cs="Calibri"/>
        </w:rPr>
        <w:t xml:space="preserve"> oraz inn</w:t>
      </w:r>
      <w:r>
        <w:rPr>
          <w:rFonts w:cs="Calibri"/>
        </w:rPr>
        <w:t>ych</w:t>
      </w:r>
      <w:r w:rsidRPr="00EA5415">
        <w:rPr>
          <w:rFonts w:cs="Calibri"/>
        </w:rPr>
        <w:t xml:space="preserve"> nieprzeznaczon</w:t>
      </w:r>
      <w:r>
        <w:rPr>
          <w:rFonts w:cs="Calibri"/>
        </w:rPr>
        <w:t>ych</w:t>
      </w:r>
      <w:r w:rsidRPr="00EA5415">
        <w:rPr>
          <w:rFonts w:cs="Calibri"/>
        </w:rPr>
        <w:t xml:space="preserve"> w 100% do realizacji działań bezpośrednich</w:t>
      </w:r>
      <w:r>
        <w:rPr>
          <w:rFonts w:cs="Calibri"/>
        </w:rPr>
        <w:t xml:space="preserve">, 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usług pocztowych, telefonicznych, internetowych, kurierskich związanych z obsługą administracyjną projektu,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usług powielania dokumentów związanych z obsługą administracyjną projektu,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materiałów biurowych i artykułów piśmienniczych związanych z obsługą administracyjną projektu,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ubezpieczeń majątkowych związanych z projektem</w:t>
      </w:r>
      <w:r>
        <w:rPr>
          <w:rFonts w:cs="Calibri"/>
        </w:rPr>
        <w:t xml:space="preserve"> </w:t>
      </w:r>
      <w:r w:rsidRPr="00EA5415">
        <w:rPr>
          <w:rFonts w:cs="Calibri"/>
        </w:rPr>
        <w:t xml:space="preserve">i innych, 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 xml:space="preserve">koszty ochrony mienia związanego z projektem, 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utylizacji odpadów na potrzeby zarządzania projektem,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hosting na potrzeby funkcjonowania projektu,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opłat skarbowych i notarialnych związanych z realizacją projektu,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 xml:space="preserve">koszty </w:t>
      </w:r>
      <w:r>
        <w:rPr>
          <w:rFonts w:cs="Calibri"/>
        </w:rPr>
        <w:t>ustanowienia</w:t>
      </w:r>
      <w:r w:rsidRPr="00EA5415">
        <w:rPr>
          <w:rFonts w:cs="Calibri"/>
        </w:rPr>
        <w:t xml:space="preserve"> zabezpieczenia prawidłowej realizacji umowy</w:t>
      </w:r>
      <w:r>
        <w:rPr>
          <w:rFonts w:cs="Calibri"/>
        </w:rPr>
        <w:t xml:space="preserve"> o dofinansowanie projektu.</w:t>
      </w:r>
    </w:p>
    <w:p w:rsidR="008B04D0" w:rsidRDefault="008B04D0" w:rsidP="00F82E10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F82E10" w:rsidRPr="00757745" w:rsidRDefault="00F82E10" w:rsidP="00F82E10">
      <w:pPr>
        <w:autoSpaceDE w:val="0"/>
        <w:autoSpaceDN w:val="0"/>
        <w:adjustRightInd w:val="0"/>
        <w:spacing w:after="0"/>
        <w:ind w:left="426" w:hanging="425"/>
        <w:jc w:val="both"/>
        <w:rPr>
          <w:rFonts w:cs="Calibri"/>
          <w:b/>
          <w:u w:val="single"/>
        </w:rPr>
      </w:pPr>
      <w:r w:rsidRPr="00757745">
        <w:rPr>
          <w:rFonts w:cs="Calibri"/>
          <w:b/>
          <w:u w:val="single"/>
        </w:rPr>
        <w:t>Koszty promocji</w:t>
      </w:r>
    </w:p>
    <w:p w:rsidR="00BE323E" w:rsidRPr="002B4592" w:rsidRDefault="00BE323E" w:rsidP="00BE323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BE323E">
        <w:rPr>
          <w:rFonts w:cs="Calibri"/>
        </w:rPr>
        <w:t>działania informacyjno-promocyjne projektu (np.</w:t>
      </w:r>
      <w:r w:rsidRPr="00113597">
        <w:rPr>
          <w:rFonts w:cs="Calibri"/>
        </w:rPr>
        <w:t xml:space="preserve"> zakup materiałów promocyjnych </w:t>
      </w:r>
      <w:r w:rsidRPr="002C2DA1">
        <w:rPr>
          <w:rFonts w:cs="Calibri"/>
        </w:rPr>
        <w:t xml:space="preserve">i informacyjnych, zakup ogłoszeń prasowych, plakat/tablice informacyjne/tablice promocyjne), </w:t>
      </w:r>
      <w:r w:rsidRPr="00A33112">
        <w:rPr>
          <w:rFonts w:cs="Calibri"/>
        </w:rPr>
        <w:t>wynikające z obowiązków określonych w umowie/porozumieniu/decyzji o dofinansowanie projektu.</w:t>
      </w:r>
    </w:p>
    <w:p w:rsidR="009202F6" w:rsidRDefault="00845EBB" w:rsidP="003D6B38">
      <w:pPr>
        <w:spacing w:before="100" w:beforeAutospacing="1" w:after="100" w:afterAutospacing="1"/>
        <w:ind w:firstLine="708"/>
        <w:jc w:val="both"/>
        <w:outlineLvl w:val="1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Podsumowując </w:t>
      </w:r>
      <w:r w:rsidR="00277466" w:rsidRPr="00ED0570">
        <w:rPr>
          <w:rFonts w:ascii="Calibri" w:eastAsia="Times New Roman" w:hAnsi="Calibri" w:cs="Times New Roman"/>
          <w:lang w:eastAsia="pl-PL"/>
        </w:rPr>
        <w:t>powyższe dane proponuje się przyjąć dla konkursów ogłaszanych w ramach schematu</w:t>
      </w:r>
      <w:r w:rsidR="0094355E" w:rsidRPr="00ED0570">
        <w:rPr>
          <w:rFonts w:ascii="Calibri" w:eastAsia="Times New Roman" w:hAnsi="Calibri" w:cs="Times New Roman"/>
          <w:lang w:eastAsia="pl-PL"/>
        </w:rPr>
        <w:t xml:space="preserve"> </w:t>
      </w:r>
      <w:r w:rsidR="00277466" w:rsidRPr="00ED0570">
        <w:rPr>
          <w:rFonts w:ascii="Calibri" w:eastAsia="Times New Roman" w:hAnsi="Calibri" w:cs="Times New Roman"/>
          <w:lang w:eastAsia="pl-PL"/>
        </w:rPr>
        <w:t>4</w:t>
      </w:r>
      <w:r w:rsidR="0094355E" w:rsidRPr="00ED0570">
        <w:rPr>
          <w:rFonts w:ascii="Calibri" w:eastAsia="Times New Roman" w:hAnsi="Calibri" w:cs="Times New Roman"/>
          <w:lang w:eastAsia="pl-PL"/>
        </w:rPr>
        <w:t>.5.</w:t>
      </w:r>
      <w:r w:rsidR="00277466" w:rsidRPr="00ED0570">
        <w:rPr>
          <w:rFonts w:ascii="Calibri" w:eastAsia="Times New Roman" w:hAnsi="Calibri" w:cs="Times New Roman"/>
          <w:lang w:eastAsia="pl-PL"/>
        </w:rPr>
        <w:t xml:space="preserve">C </w:t>
      </w:r>
      <w:r>
        <w:rPr>
          <w:rFonts w:ascii="Calibri" w:eastAsia="Times New Roman" w:hAnsi="Calibri" w:cs="Times New Roman"/>
          <w:lang w:eastAsia="pl-PL"/>
        </w:rPr>
        <w:t xml:space="preserve">RPO WD 2014-2020, </w:t>
      </w:r>
      <w:r w:rsidR="00277466" w:rsidRPr="00ED0570">
        <w:rPr>
          <w:rFonts w:ascii="Calibri" w:eastAsia="Times New Roman" w:hAnsi="Calibri" w:cs="Times New Roman"/>
          <w:lang w:eastAsia="pl-PL"/>
        </w:rPr>
        <w:t xml:space="preserve">stawkę ryczałtową w wysokości </w:t>
      </w:r>
      <w:r w:rsidR="00365A63" w:rsidRPr="00365A63">
        <w:rPr>
          <w:rFonts w:ascii="Calibri" w:eastAsia="Times New Roman" w:hAnsi="Calibri" w:cs="Times New Roman"/>
          <w:b/>
          <w:lang w:eastAsia="pl-PL"/>
        </w:rPr>
        <w:t>1,</w:t>
      </w:r>
      <w:r w:rsidR="00833DFA">
        <w:rPr>
          <w:rFonts w:ascii="Calibri" w:eastAsia="Times New Roman" w:hAnsi="Calibri" w:cs="Times New Roman"/>
          <w:b/>
          <w:lang w:eastAsia="pl-PL"/>
        </w:rPr>
        <w:t>9</w:t>
      </w:r>
      <w:r w:rsidR="00277466" w:rsidRPr="00365A63">
        <w:rPr>
          <w:rFonts w:ascii="Calibri" w:eastAsia="Times New Roman" w:hAnsi="Calibri" w:cs="Times New Roman"/>
          <w:b/>
          <w:lang w:eastAsia="pl-PL"/>
        </w:rPr>
        <w:t>%</w:t>
      </w:r>
      <w:r w:rsidR="00372D7F" w:rsidRPr="00372D7F">
        <w:rPr>
          <w:rFonts w:ascii="Calibri" w:eastAsia="Times New Roman" w:hAnsi="Calibri" w:cs="Times New Roman"/>
          <w:b/>
          <w:lang w:eastAsia="pl-PL"/>
        </w:rPr>
        <w:t xml:space="preserve"> </w:t>
      </w:r>
      <w:r w:rsidR="00372D7F">
        <w:rPr>
          <w:rFonts w:ascii="Calibri" w:eastAsia="Times New Roman" w:hAnsi="Calibri" w:cs="Times New Roman"/>
          <w:b/>
          <w:lang w:eastAsia="pl-PL"/>
        </w:rPr>
        <w:t xml:space="preserve">całkowitych </w:t>
      </w:r>
      <w:r w:rsidR="00372D7F" w:rsidRPr="00372D7F">
        <w:rPr>
          <w:rFonts w:ascii="Calibri" w:eastAsia="Times New Roman" w:hAnsi="Calibri" w:cs="Times New Roman"/>
          <w:b/>
          <w:lang w:eastAsia="pl-PL"/>
        </w:rPr>
        <w:t>kosztów kwalifikowalnych</w:t>
      </w:r>
      <w:r w:rsidR="00235D1F">
        <w:rPr>
          <w:rFonts w:ascii="Calibri" w:eastAsia="Times New Roman" w:hAnsi="Calibri" w:cs="Times New Roman"/>
          <w:b/>
          <w:lang w:eastAsia="pl-PL"/>
        </w:rPr>
        <w:t xml:space="preserve"> pomniejszonych o koszty podwykonawstwa</w:t>
      </w:r>
      <w:r w:rsidR="00FA0954" w:rsidRPr="00ED0570">
        <w:rPr>
          <w:rFonts w:ascii="Calibri" w:eastAsia="Times New Roman" w:hAnsi="Calibri" w:cs="Times New Roman"/>
          <w:lang w:eastAsia="pl-PL"/>
        </w:rPr>
        <w:t xml:space="preserve">. </w:t>
      </w:r>
      <w:r w:rsidR="00AE5E44">
        <w:rPr>
          <w:rFonts w:ascii="Calibri" w:eastAsia="Times New Roman" w:hAnsi="Calibri" w:cs="Times New Roman"/>
          <w:lang w:eastAsia="pl-PL"/>
        </w:rPr>
        <w:t xml:space="preserve">Jest to zaokrąglona wielkość wynikająca z </w:t>
      </w:r>
      <w:r w:rsidR="00C063EE">
        <w:rPr>
          <w:rFonts w:ascii="Calibri" w:eastAsia="Times New Roman" w:hAnsi="Calibri" w:cs="Times New Roman"/>
          <w:lang w:eastAsia="pl-PL"/>
        </w:rPr>
        <w:t>przeprowadzonej analizy, tj. wyliczona została średnia z 3 wyliczonych stawek (</w:t>
      </w:r>
      <w:r w:rsidR="00833DFA">
        <w:rPr>
          <w:rFonts w:ascii="Calibri" w:eastAsia="Times New Roman" w:hAnsi="Calibri" w:cs="Times New Roman"/>
          <w:lang w:eastAsia="pl-PL"/>
        </w:rPr>
        <w:t>2,1</w:t>
      </w:r>
      <w:r w:rsidR="00982B58">
        <w:rPr>
          <w:rFonts w:ascii="Calibri" w:eastAsia="Times New Roman" w:hAnsi="Calibri" w:cs="Times New Roman"/>
          <w:lang w:eastAsia="pl-PL"/>
        </w:rPr>
        <w:t>4</w:t>
      </w:r>
      <w:r w:rsidR="00C063EE">
        <w:rPr>
          <w:rFonts w:ascii="Calibri" w:eastAsia="Times New Roman" w:hAnsi="Calibri" w:cs="Times New Roman"/>
          <w:lang w:eastAsia="pl-PL"/>
        </w:rPr>
        <w:t>, 1,</w:t>
      </w:r>
      <w:r w:rsidR="00833DFA">
        <w:rPr>
          <w:rFonts w:ascii="Calibri" w:eastAsia="Times New Roman" w:hAnsi="Calibri" w:cs="Times New Roman"/>
          <w:lang w:eastAsia="pl-PL"/>
        </w:rPr>
        <w:t>7</w:t>
      </w:r>
      <w:r w:rsidR="00982B58">
        <w:rPr>
          <w:rFonts w:ascii="Calibri" w:eastAsia="Times New Roman" w:hAnsi="Calibri" w:cs="Times New Roman"/>
          <w:lang w:eastAsia="pl-PL"/>
        </w:rPr>
        <w:t>5</w:t>
      </w:r>
      <w:r w:rsidR="00C063EE">
        <w:rPr>
          <w:rFonts w:ascii="Calibri" w:eastAsia="Times New Roman" w:hAnsi="Calibri" w:cs="Times New Roman"/>
          <w:lang w:eastAsia="pl-PL"/>
        </w:rPr>
        <w:t xml:space="preserve"> i 1,</w:t>
      </w:r>
      <w:r w:rsidR="00833DFA">
        <w:rPr>
          <w:rFonts w:ascii="Calibri" w:eastAsia="Times New Roman" w:hAnsi="Calibri" w:cs="Times New Roman"/>
          <w:lang w:eastAsia="pl-PL"/>
        </w:rPr>
        <w:t>9</w:t>
      </w:r>
      <w:r w:rsidR="00982B58">
        <w:rPr>
          <w:rFonts w:ascii="Calibri" w:eastAsia="Times New Roman" w:hAnsi="Calibri" w:cs="Times New Roman"/>
          <w:lang w:eastAsia="pl-PL"/>
        </w:rPr>
        <w:t>7</w:t>
      </w:r>
      <w:r w:rsidR="00C063EE">
        <w:rPr>
          <w:rFonts w:ascii="Calibri" w:eastAsia="Times New Roman" w:hAnsi="Calibri" w:cs="Times New Roman"/>
          <w:lang w:eastAsia="pl-PL"/>
        </w:rPr>
        <w:t xml:space="preserve">). </w:t>
      </w:r>
    </w:p>
    <w:p w:rsidR="008920B4" w:rsidRDefault="008920B4" w:rsidP="003D6B38">
      <w:pPr>
        <w:spacing w:before="100" w:beforeAutospacing="1" w:after="100" w:afterAutospacing="1"/>
        <w:ind w:firstLine="708"/>
        <w:jc w:val="both"/>
        <w:outlineLvl w:val="1"/>
        <w:rPr>
          <w:rFonts w:ascii="Calibri" w:eastAsia="Times New Roman" w:hAnsi="Calibri" w:cs="Times New Roman"/>
          <w:lang w:eastAsia="pl-PL"/>
        </w:rPr>
      </w:pPr>
    </w:p>
    <w:p w:rsidR="00F14B03" w:rsidRPr="00561A1D" w:rsidRDefault="008B04D0">
      <w:pPr>
        <w:jc w:val="center"/>
        <w:rPr>
          <w:b/>
        </w:rPr>
      </w:pPr>
      <w:r>
        <w:rPr>
          <w:rFonts w:ascii="Calibri" w:eastAsia="Times New Roman" w:hAnsi="Calibri" w:cs="Times New Roman"/>
          <w:lang w:eastAsia="pl-PL"/>
        </w:rPr>
        <w:br w:type="page"/>
      </w:r>
      <w:r w:rsidR="00F14B03" w:rsidRPr="00561A1D">
        <w:rPr>
          <w:b/>
        </w:rPr>
        <w:lastRenderedPageBreak/>
        <w:t xml:space="preserve">Metodyka stawek ryczałtowych dla Działania 1.4 Internacjonalizacja przedsiębiorstw, </w:t>
      </w:r>
      <w:r w:rsidR="007F6359">
        <w:rPr>
          <w:b/>
        </w:rPr>
        <w:br/>
      </w:r>
      <w:r w:rsidR="00F14B03" w:rsidRPr="00561A1D">
        <w:rPr>
          <w:b/>
        </w:rPr>
        <w:t>Schematu</w:t>
      </w:r>
      <w:r w:rsidR="007F6359">
        <w:rPr>
          <w:b/>
        </w:rPr>
        <w:t xml:space="preserve"> </w:t>
      </w:r>
      <w:r w:rsidR="00F14B03" w:rsidRPr="00561A1D">
        <w:rPr>
          <w:b/>
        </w:rPr>
        <w:t>1.4</w:t>
      </w:r>
      <w:r w:rsidR="007F6359">
        <w:rPr>
          <w:b/>
        </w:rPr>
        <w:t>.</w:t>
      </w:r>
      <w:r w:rsidR="00F14B03" w:rsidRPr="00561A1D">
        <w:rPr>
          <w:b/>
        </w:rPr>
        <w:t>C Promocja oferty gospodarczej regionu na rynkach krajowych i międzynarodowych</w:t>
      </w:r>
    </w:p>
    <w:p w:rsidR="00F14B03" w:rsidRDefault="00F14B03" w:rsidP="00F14B03">
      <w:pPr>
        <w:pStyle w:val="Tekstpodstawowy"/>
        <w:spacing w:line="292" w:lineRule="auto"/>
        <w:ind w:left="661" w:right="143"/>
        <w:jc w:val="both"/>
      </w:pPr>
    </w:p>
    <w:p w:rsidR="00F14B03" w:rsidRPr="00ED0570" w:rsidRDefault="00F14B03" w:rsidP="00F14B03">
      <w:pPr>
        <w:pStyle w:val="Tekstpodstawowy"/>
        <w:jc w:val="both"/>
        <w:rPr>
          <w:rFonts w:eastAsia="Arial" w:cs="Arial"/>
        </w:rPr>
      </w:pPr>
      <w:r w:rsidRPr="00ED0570">
        <w:t>W związku z tym, że stawki ryczałtowe</w:t>
      </w:r>
      <w:r w:rsidRPr="00ED0570">
        <w:rPr>
          <w:rStyle w:val="Odwoanieprzypisudolnego"/>
        </w:rPr>
        <w:footnoteReference w:id="5"/>
      </w:r>
      <w:r w:rsidRPr="00ED0570">
        <w:t xml:space="preserve"> muszą być określone w SZOOP RPO WD 2014-2020 lub</w:t>
      </w:r>
      <w:r w:rsidR="007F6359">
        <w:t> </w:t>
      </w:r>
      <w:r>
        <w:t>R</w:t>
      </w:r>
      <w:r w:rsidRPr="00ED0570">
        <w:t>egulaminie</w:t>
      </w:r>
      <w:r>
        <w:t xml:space="preserve"> konkursu</w:t>
      </w:r>
      <w:r w:rsidRPr="00ED0570">
        <w:t>/</w:t>
      </w:r>
      <w:r w:rsidRPr="00017FD7">
        <w:t xml:space="preserve"> Zasadach ubiegania się o wsparcie w trybie pozakonkursowym </w:t>
      </w:r>
      <w:r w:rsidRPr="00ED0570">
        <w:t xml:space="preserve">, poniżej zaprezentowano metodę wyliczenia stawki ryczałtowej </w:t>
      </w:r>
      <w:r w:rsidRPr="00ED0570">
        <w:rPr>
          <w:b/>
        </w:rPr>
        <w:t>dla</w:t>
      </w:r>
      <w:r w:rsidR="007F6359">
        <w:rPr>
          <w:b/>
        </w:rPr>
        <w:t xml:space="preserve"> </w:t>
      </w:r>
      <w:r w:rsidRPr="00ED0570">
        <w:rPr>
          <w:b/>
        </w:rPr>
        <w:t>schematu</w:t>
      </w:r>
      <w:r w:rsidR="007F6359">
        <w:rPr>
          <w:b/>
        </w:rPr>
        <w:t xml:space="preserve"> </w:t>
      </w:r>
      <w:r w:rsidRPr="00F333D7">
        <w:rPr>
          <w:b/>
        </w:rPr>
        <w:t>1.4 C Promocja oferty gospodarczej regionu na rynkach krajowych i międzynarodowych</w:t>
      </w:r>
      <w:r w:rsidRPr="00ED0570">
        <w:rPr>
          <w:b/>
        </w:rPr>
        <w:t xml:space="preserve">, </w:t>
      </w:r>
      <w:r w:rsidRPr="00ED0570">
        <w:t xml:space="preserve">zgodnie z </w:t>
      </w:r>
      <w:r w:rsidRPr="00ED0570">
        <w:rPr>
          <w:rFonts w:eastAsia="Arial" w:cs="Arial"/>
          <w:i/>
        </w:rPr>
        <w:t>Wytycznymi w zakresie kwalifikowalności wyliczenie wydatków, podlegających rozliczeniu metodą stawek ryczałtowych</w:t>
      </w:r>
      <w:r w:rsidRPr="00ED0570">
        <w:rPr>
          <w:rFonts w:eastAsia="Arial" w:cs="Arial"/>
        </w:rPr>
        <w:t>.</w:t>
      </w:r>
    </w:p>
    <w:p w:rsidR="00F14B03" w:rsidRPr="00ED0570" w:rsidRDefault="00F14B03" w:rsidP="00F14B03">
      <w:pPr>
        <w:pStyle w:val="Tekstpodstawowy"/>
        <w:jc w:val="both"/>
        <w:rPr>
          <w:rFonts w:eastAsia="Arial" w:cs="Arial"/>
          <w:b/>
        </w:rPr>
      </w:pPr>
      <w:r w:rsidRPr="00ED0570">
        <w:rPr>
          <w:rFonts w:eastAsia="Arial" w:cs="Arial"/>
        </w:rPr>
        <w:t xml:space="preserve">IZ RPO WD podjęła decyzję zastosowania stawki ryczałtowej w powyższym schemacie do </w:t>
      </w:r>
      <w:r w:rsidRPr="00ED0570">
        <w:rPr>
          <w:rFonts w:eastAsia="Arial" w:cs="Arial"/>
          <w:b/>
        </w:rPr>
        <w:t xml:space="preserve">kosztów pośrednich. </w:t>
      </w:r>
    </w:p>
    <w:p w:rsidR="00F14B03" w:rsidRDefault="00F14B03" w:rsidP="00F14B03">
      <w:pPr>
        <w:widowControl w:val="0"/>
        <w:tabs>
          <w:tab w:val="left" w:pos="1370"/>
        </w:tabs>
        <w:autoSpaceDE w:val="0"/>
        <w:autoSpaceDN w:val="0"/>
        <w:spacing w:after="0"/>
        <w:jc w:val="both"/>
        <w:rPr>
          <w:rFonts w:ascii="Calibri" w:eastAsia="Arial" w:hAnsi="Calibri" w:cs="Arial"/>
        </w:rPr>
      </w:pPr>
      <w:r w:rsidRPr="00ED0570">
        <w:t>Analizę/kalkulację, przeprowadzon</w:t>
      </w:r>
      <w:r>
        <w:t>o</w:t>
      </w:r>
      <w:r w:rsidRPr="00ED0570">
        <w:t xml:space="preserve"> na podstawie</w:t>
      </w:r>
      <w:r>
        <w:t>:</w:t>
      </w:r>
      <w:r w:rsidRPr="00ED0570">
        <w:t xml:space="preserve"> </w:t>
      </w:r>
    </w:p>
    <w:p w:rsidR="00F14B03" w:rsidRPr="00E04C59" w:rsidRDefault="00F14B03" w:rsidP="00F14B03">
      <w:pPr>
        <w:widowControl w:val="0"/>
        <w:numPr>
          <w:ilvl w:val="0"/>
          <w:numId w:val="27"/>
        </w:numPr>
        <w:tabs>
          <w:tab w:val="left" w:pos="1370"/>
        </w:tabs>
        <w:autoSpaceDE w:val="0"/>
        <w:autoSpaceDN w:val="0"/>
        <w:spacing w:after="0" w:line="292" w:lineRule="auto"/>
        <w:ind w:right="144"/>
        <w:jc w:val="both"/>
      </w:pPr>
      <w:r w:rsidRPr="00E04C59">
        <w:t>danych historycznych beneficjentów RPO WD 2007-2013;</w:t>
      </w:r>
    </w:p>
    <w:p w:rsidR="00F14B03" w:rsidRPr="00E04C59" w:rsidRDefault="00F14B03" w:rsidP="00F14B03">
      <w:pPr>
        <w:widowControl w:val="0"/>
        <w:numPr>
          <w:ilvl w:val="0"/>
          <w:numId w:val="27"/>
        </w:numPr>
        <w:tabs>
          <w:tab w:val="left" w:pos="1370"/>
        </w:tabs>
        <w:autoSpaceDE w:val="0"/>
        <w:autoSpaceDN w:val="0"/>
        <w:spacing w:after="0" w:line="292" w:lineRule="auto"/>
        <w:ind w:right="144"/>
        <w:jc w:val="both"/>
      </w:pPr>
      <w:r w:rsidRPr="00E04C59">
        <w:t>danych historycznych dotyczących analogicznych typów projektów i beneficjentów RPO WD 2014-2020;</w:t>
      </w:r>
    </w:p>
    <w:p w:rsidR="00F14B03" w:rsidRPr="00202F13" w:rsidRDefault="00F14B03" w:rsidP="00F14B03">
      <w:pPr>
        <w:widowControl w:val="0"/>
        <w:numPr>
          <w:ilvl w:val="0"/>
          <w:numId w:val="27"/>
        </w:numPr>
        <w:tabs>
          <w:tab w:val="left" w:pos="1370"/>
        </w:tabs>
        <w:autoSpaceDE w:val="0"/>
        <w:autoSpaceDN w:val="0"/>
        <w:spacing w:after="0" w:line="292" w:lineRule="auto"/>
        <w:ind w:right="144"/>
        <w:jc w:val="both"/>
        <w:rPr>
          <w:rFonts w:ascii="Arial" w:eastAsia="Arial" w:hAnsi="Arial" w:cs="Arial"/>
          <w:w w:val="95"/>
        </w:rPr>
      </w:pPr>
      <w:r w:rsidRPr="00416062">
        <w:rPr>
          <w:rFonts w:ascii="Calibri" w:eastAsia="Times New Roman" w:hAnsi="Calibri" w:cs="Times New Roman"/>
          <w:lang w:eastAsia="pl-PL"/>
        </w:rPr>
        <w:t>staw</w:t>
      </w:r>
      <w:r>
        <w:rPr>
          <w:rFonts w:ascii="Calibri" w:eastAsia="Times New Roman" w:hAnsi="Calibri" w:cs="Times New Roman"/>
          <w:lang w:eastAsia="pl-PL"/>
        </w:rPr>
        <w:t>ek</w:t>
      </w:r>
      <w:r w:rsidRPr="00416062">
        <w:rPr>
          <w:rFonts w:ascii="Calibri" w:eastAsia="Times New Roman" w:hAnsi="Calibri" w:cs="Times New Roman"/>
          <w:lang w:eastAsia="pl-PL"/>
        </w:rPr>
        <w:t xml:space="preserve"> ryczałtow</w:t>
      </w:r>
      <w:r>
        <w:rPr>
          <w:rFonts w:ascii="Calibri" w:eastAsia="Times New Roman" w:hAnsi="Calibri" w:cs="Times New Roman"/>
          <w:lang w:eastAsia="pl-PL"/>
        </w:rPr>
        <w:t>ych</w:t>
      </w:r>
      <w:r w:rsidRPr="00416062">
        <w:rPr>
          <w:rFonts w:ascii="Calibri" w:eastAsia="Times New Roman" w:hAnsi="Calibri" w:cs="Times New Roman"/>
          <w:lang w:eastAsia="pl-PL"/>
        </w:rPr>
        <w:t xml:space="preserve"> innych regionalnych programów operacyjnych </w:t>
      </w:r>
      <w:r>
        <w:rPr>
          <w:rFonts w:ascii="Calibri" w:eastAsia="Times New Roman" w:hAnsi="Calibri" w:cs="Times New Roman"/>
          <w:lang w:eastAsia="pl-PL"/>
        </w:rPr>
        <w:t>-</w:t>
      </w:r>
      <w:r w:rsidR="007F6359">
        <w:rPr>
          <w:rFonts w:ascii="Calibri" w:eastAsia="Times New Roman" w:hAnsi="Calibri" w:cs="Times New Roman"/>
          <w:lang w:eastAsia="pl-PL"/>
        </w:rPr>
        <w:t xml:space="preserve"> </w:t>
      </w:r>
      <w:r w:rsidRPr="00416062">
        <w:rPr>
          <w:rFonts w:ascii="Calibri" w:eastAsia="Times New Roman" w:hAnsi="Calibri" w:cs="Times New Roman"/>
          <w:lang w:eastAsia="pl-PL"/>
        </w:rPr>
        <w:t>podano stawki ryczałtowe dot. podobnego zakresu działań</w:t>
      </w:r>
      <w:r w:rsidR="007F6359">
        <w:rPr>
          <w:rFonts w:ascii="Calibri" w:eastAsia="Times New Roman" w:hAnsi="Calibri" w:cs="Times New Roman"/>
          <w:lang w:eastAsia="pl-PL"/>
        </w:rPr>
        <w:t xml:space="preserve"> </w:t>
      </w:r>
      <w:r w:rsidRPr="009E4A30">
        <w:rPr>
          <w:rFonts w:ascii="Calibri" w:eastAsia="Times New Roman" w:hAnsi="Calibri" w:cs="Times New Roman"/>
          <w:lang w:eastAsia="pl-PL"/>
        </w:rPr>
        <w:t xml:space="preserve">(jeśli występowały). </w:t>
      </w:r>
    </w:p>
    <w:p w:rsidR="00F14B03" w:rsidRDefault="00F14B03" w:rsidP="00F14B03">
      <w:pPr>
        <w:widowControl w:val="0"/>
        <w:tabs>
          <w:tab w:val="left" w:pos="1370"/>
        </w:tabs>
        <w:autoSpaceDE w:val="0"/>
        <w:autoSpaceDN w:val="0"/>
        <w:spacing w:after="0" w:line="292" w:lineRule="auto"/>
        <w:ind w:right="144"/>
        <w:rPr>
          <w:rFonts w:ascii="Arial" w:eastAsia="Arial" w:hAnsi="Arial" w:cs="Arial"/>
          <w:w w:val="95"/>
        </w:rPr>
      </w:pPr>
    </w:p>
    <w:p w:rsidR="00F14B03" w:rsidRDefault="00F14B03" w:rsidP="00F14B03">
      <w:pPr>
        <w:widowControl w:val="0"/>
        <w:tabs>
          <w:tab w:val="left" w:pos="1370"/>
        </w:tabs>
        <w:autoSpaceDE w:val="0"/>
        <w:autoSpaceDN w:val="0"/>
        <w:spacing w:after="0" w:line="292" w:lineRule="auto"/>
        <w:ind w:right="144"/>
        <w:jc w:val="both"/>
        <w:rPr>
          <w:rFonts w:ascii="Calibri" w:eastAsia="Arial" w:hAnsi="Calibri" w:cs="Arial"/>
          <w:b/>
          <w:w w:val="95"/>
        </w:rPr>
      </w:pPr>
      <w:r w:rsidRPr="007F060D">
        <w:rPr>
          <w:rFonts w:ascii="Calibri" w:eastAsia="Arial" w:hAnsi="Calibri" w:cs="Arial"/>
          <w:w w:val="95"/>
        </w:rPr>
        <w:t xml:space="preserve">1) </w:t>
      </w:r>
      <w:r w:rsidRPr="000B4C5A">
        <w:rPr>
          <w:rFonts w:ascii="Calibri" w:eastAsia="Arial" w:hAnsi="Calibri" w:cs="Arial"/>
          <w:b/>
          <w:w w:val="95"/>
        </w:rPr>
        <w:t>RPO WD 2007-2013</w:t>
      </w:r>
    </w:p>
    <w:p w:rsidR="00F14B03" w:rsidRPr="00202F13" w:rsidRDefault="00F14B03" w:rsidP="00F14B03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202F13">
        <w:rPr>
          <w:rFonts w:cs="Calibri"/>
        </w:rPr>
        <w:t>Biorąc pod uwagę dostępne dane z perspektywy 2007-2013 wykorzystywane w analizach niezbędnych dla wyliczenia wysokości stawki ryczałtowej, należy zauważyć, iż w tamtym okresie nie posługiwano się pojęciem „podwykonawstwa” i nie badano związku między zlecaniem zadań w</w:t>
      </w:r>
      <w:r w:rsidR="007F6359">
        <w:rPr>
          <w:rFonts w:cs="Calibri"/>
        </w:rPr>
        <w:t> </w:t>
      </w:r>
      <w:r w:rsidRPr="00202F13">
        <w:rPr>
          <w:rFonts w:cs="Calibri"/>
        </w:rPr>
        <w:t>ramach projektu a generowanymi przez ten fakt kosztami pośrednimi. Na potrzeby powyższych analiz przyjmuje się, że realizacji wszystkich zamówień zlecanych w ramach projektów realizowanych w perspektywie 2007-2013 pociągała za sobą koszty pośrednie po stronie beneficjenta związane z</w:t>
      </w:r>
      <w:r w:rsidR="007F6359">
        <w:rPr>
          <w:rFonts w:cs="Calibri"/>
        </w:rPr>
        <w:t> </w:t>
      </w:r>
      <w:r w:rsidRPr="00202F13">
        <w:rPr>
          <w:rFonts w:cs="Calibri"/>
        </w:rPr>
        <w:t>nadzorowaniem ww. zamówień, tym samym nie wylicza się wyłączeń z podstawy wyliczania stawki ryczałtowej.</w:t>
      </w:r>
    </w:p>
    <w:p w:rsidR="00F14B03" w:rsidRDefault="00F14B03" w:rsidP="00F14B03">
      <w:pPr>
        <w:widowControl w:val="0"/>
        <w:tabs>
          <w:tab w:val="left" w:pos="1370"/>
        </w:tabs>
        <w:autoSpaceDE w:val="0"/>
        <w:autoSpaceDN w:val="0"/>
        <w:spacing w:after="0" w:line="292" w:lineRule="auto"/>
        <w:ind w:right="144"/>
        <w:jc w:val="both"/>
        <w:rPr>
          <w:rFonts w:ascii="Calibri" w:eastAsia="Arial" w:hAnsi="Calibri" w:cs="Arial"/>
          <w:b/>
          <w:w w:val="95"/>
        </w:rPr>
      </w:pPr>
    </w:p>
    <w:p w:rsidR="00F14B03" w:rsidRDefault="00F14B03" w:rsidP="00F14B03">
      <w:pPr>
        <w:widowControl w:val="0"/>
        <w:tabs>
          <w:tab w:val="left" w:pos="1370"/>
        </w:tabs>
        <w:autoSpaceDE w:val="0"/>
        <w:autoSpaceDN w:val="0"/>
        <w:spacing w:after="0" w:line="292" w:lineRule="auto"/>
        <w:ind w:right="144"/>
        <w:jc w:val="both"/>
      </w:pPr>
      <w:r w:rsidRPr="00E04C59">
        <w:t>Analizą objęto cały program RPO WD 2007-2013</w:t>
      </w:r>
      <w:r>
        <w:t>.</w:t>
      </w:r>
      <w:r w:rsidRPr="00E04C59">
        <w:t xml:space="preserve"> </w:t>
      </w:r>
      <w:r>
        <w:t>Ze względu na brak analogicznego schematu, z</w:t>
      </w:r>
      <w:r w:rsidR="007F6359">
        <w:t>a </w:t>
      </w:r>
      <w:r w:rsidRPr="00E04C59">
        <w:t xml:space="preserve">najbardziej zbliżone i adekwatne do typów projektów i beneficjentów uznano </w:t>
      </w:r>
      <w:r>
        <w:t xml:space="preserve">niektóre </w:t>
      </w:r>
      <w:r w:rsidRPr="00E04C59">
        <w:t xml:space="preserve">projekty realizowane w </w:t>
      </w:r>
      <w:r w:rsidRPr="00831C8C">
        <w:t xml:space="preserve">ramach </w:t>
      </w:r>
      <w:r w:rsidRPr="00E04C59">
        <w:t>konkurs</w:t>
      </w:r>
      <w:r>
        <w:t xml:space="preserve">u </w:t>
      </w:r>
      <w:r w:rsidRPr="009F6391">
        <w:t>36/K/6.5/2009</w:t>
      </w:r>
      <w:r w:rsidRPr="00E04C59">
        <w:t xml:space="preserve"> w Działani</w:t>
      </w:r>
      <w:r>
        <w:t>u</w:t>
      </w:r>
      <w:r w:rsidRPr="00E04C59">
        <w:t xml:space="preserve"> 6.5 </w:t>
      </w:r>
      <w:r w:rsidRPr="009F6391">
        <w:rPr>
          <w:i/>
        </w:rPr>
        <w:t>Działania wspierające infrastrukturę turystyczną i kulturową, ponieważ projekty polegały na szeroko rozumianej informacji oraz promocji regionu (w tym organizacja imprez/wydarzeń o znaczeniu co najmniej regionalnym).</w:t>
      </w:r>
      <w:r w:rsidRPr="00E04C59">
        <w:t xml:space="preserve"> </w:t>
      </w:r>
      <w:r>
        <w:t>Analizy dokonano na podstawie zakończonych i rozliczonych projektów.</w:t>
      </w:r>
    </w:p>
    <w:p w:rsidR="00F14B03" w:rsidRPr="00755EF6" w:rsidRDefault="00F14B03" w:rsidP="00F14B03">
      <w:p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Do wyliczenia stawki ryczałtowej wzięto pod uwagę wszystkie koszty kwalifikowalne. Jako</w:t>
      </w:r>
      <w:r w:rsidRPr="00755EF6">
        <w:rPr>
          <w:rFonts w:ascii="Calibri" w:hAnsi="Calibri"/>
          <w:bCs/>
        </w:rPr>
        <w:t xml:space="preserve"> </w:t>
      </w:r>
      <w:r w:rsidRPr="00C613CB">
        <w:rPr>
          <w:rFonts w:ascii="Calibri" w:hAnsi="Calibri"/>
          <w:b/>
          <w:bCs/>
        </w:rPr>
        <w:t>koszty pośrednie</w:t>
      </w:r>
      <w:r>
        <w:rPr>
          <w:rStyle w:val="Odwoanieprzypisudolnego"/>
          <w:bCs/>
        </w:rPr>
        <w:footnoteReference w:id="6"/>
      </w:r>
      <w:r w:rsidRPr="00755EF6">
        <w:rPr>
          <w:rFonts w:ascii="Calibri" w:hAnsi="Calibri"/>
          <w:bCs/>
        </w:rPr>
        <w:t xml:space="preserve"> uznano wszystkie koszty, któr</w:t>
      </w:r>
      <w:r>
        <w:rPr>
          <w:rFonts w:ascii="Calibri" w:hAnsi="Calibri"/>
          <w:bCs/>
        </w:rPr>
        <w:t>ych</w:t>
      </w:r>
      <w:r w:rsidR="007F6359">
        <w:rPr>
          <w:rFonts w:ascii="Calibri" w:hAnsi="Calibri"/>
          <w:bCs/>
        </w:rPr>
        <w:t xml:space="preserve"> </w:t>
      </w:r>
      <w:r w:rsidRPr="00755EF6">
        <w:rPr>
          <w:rFonts w:ascii="Calibri" w:hAnsi="Calibri"/>
          <w:bCs/>
        </w:rPr>
        <w:t>nie</w:t>
      </w:r>
      <w:r>
        <w:rPr>
          <w:rFonts w:ascii="Calibri" w:hAnsi="Calibri"/>
          <w:bCs/>
        </w:rPr>
        <w:t xml:space="preserve"> można uznać za</w:t>
      </w:r>
      <w:r w:rsidR="007F6359">
        <w:rPr>
          <w:rFonts w:ascii="Calibri" w:hAnsi="Calibri"/>
          <w:bCs/>
        </w:rPr>
        <w:t xml:space="preserve"> </w:t>
      </w:r>
      <w:r w:rsidRPr="00755EF6">
        <w:rPr>
          <w:rFonts w:ascii="Calibri" w:hAnsi="Calibri"/>
          <w:bCs/>
        </w:rPr>
        <w:t>bezpośredni</w:t>
      </w:r>
      <w:r>
        <w:rPr>
          <w:rFonts w:ascii="Calibri" w:hAnsi="Calibri"/>
          <w:bCs/>
        </w:rPr>
        <w:t xml:space="preserve">o związane z projektem, tj. </w:t>
      </w:r>
      <w:r w:rsidRPr="003C1182">
        <w:rPr>
          <w:rFonts w:ascii="Calibri" w:hAnsi="Calibri"/>
          <w:b/>
          <w:bCs/>
        </w:rPr>
        <w:t>koszty promocji projektu, zarządzania projektem</w:t>
      </w:r>
      <w:r>
        <w:rPr>
          <w:rFonts w:ascii="Calibri" w:hAnsi="Calibri"/>
          <w:bCs/>
        </w:rPr>
        <w:t xml:space="preserve">. </w:t>
      </w:r>
    </w:p>
    <w:p w:rsidR="00F14B03" w:rsidRDefault="00F14B03" w:rsidP="00F14B03">
      <w:p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 w:rsidRPr="00086CE5">
        <w:rPr>
          <w:rFonts w:ascii="Calibri" w:hAnsi="Calibri"/>
          <w:bCs/>
        </w:rPr>
        <w:t>Analizując koszty pośrednie</w:t>
      </w:r>
      <w:r>
        <w:rPr>
          <w:rFonts w:ascii="Calibri" w:hAnsi="Calibri"/>
          <w:bCs/>
        </w:rPr>
        <w:t xml:space="preserve"> 6 projektów zbliżonych zakresem działań do naboru 1.4</w:t>
      </w:r>
      <w:r w:rsidR="007F6359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C (kampanie promocyjne przy użyciu podobnych środków przekazu, udział w targach, konferencje promujące), wyliczono, iż </w:t>
      </w:r>
      <w:r w:rsidRPr="00C613CB">
        <w:rPr>
          <w:rFonts w:ascii="Calibri" w:hAnsi="Calibri"/>
          <w:b/>
          <w:bCs/>
        </w:rPr>
        <w:t>udział kosztów pośrednich w stosunku do całkowitych wydatków bezpośrednich</w:t>
      </w:r>
      <w:r w:rsidR="007F635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wyrażony procentowo kształtuje się pomiędzy 0% - 22%. </w:t>
      </w:r>
    </w:p>
    <w:p w:rsidR="00F14B03" w:rsidRPr="00924381" w:rsidRDefault="00F14B03" w:rsidP="00F14B03">
      <w:p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Należy podkreślić, że w przeanalizowanych projektach, jedynie w dwóch</w:t>
      </w:r>
      <w:r w:rsidRPr="000A2D13">
        <w:t xml:space="preserve"> </w:t>
      </w:r>
      <w:r w:rsidRPr="000A2D13">
        <w:rPr>
          <w:rFonts w:ascii="Calibri" w:hAnsi="Calibri"/>
          <w:bCs/>
        </w:rPr>
        <w:t xml:space="preserve">rozliczano </w:t>
      </w:r>
      <w:r w:rsidRPr="003C1182">
        <w:rPr>
          <w:rFonts w:ascii="Calibri" w:hAnsi="Calibri"/>
          <w:b/>
          <w:bCs/>
        </w:rPr>
        <w:t xml:space="preserve">koszty zarządzania </w:t>
      </w:r>
      <w:r w:rsidRPr="00924381">
        <w:rPr>
          <w:rFonts w:ascii="Calibri" w:hAnsi="Calibri"/>
          <w:b/>
          <w:bCs/>
        </w:rPr>
        <w:t>i obsługi projektu</w:t>
      </w:r>
      <w:r w:rsidRPr="00924381">
        <w:rPr>
          <w:rFonts w:ascii="Calibri" w:hAnsi="Calibri"/>
          <w:bCs/>
        </w:rPr>
        <w:t>, we wszystkich natomiast rozliczano wydatki przewidziane na promocję projektu, choć w części projektów były to bardzo małe kwoty (prawdopodobnie ze względu na problem rozdzielenia „promocji projektu” od „promocji” w kosztach bezpośrednich). Najbardziej zbliżone budżetowo projekty do tych</w:t>
      </w:r>
      <w:r>
        <w:rPr>
          <w:rFonts w:ascii="Calibri" w:hAnsi="Calibri"/>
          <w:bCs/>
        </w:rPr>
        <w:t>,</w:t>
      </w:r>
      <w:r w:rsidRPr="00924381">
        <w:rPr>
          <w:rFonts w:ascii="Calibri" w:hAnsi="Calibri"/>
          <w:bCs/>
        </w:rPr>
        <w:t xml:space="preserve"> dla których wyliczana jest stawka ryczałtowa</w:t>
      </w:r>
      <w:r w:rsidR="007F6359">
        <w:rPr>
          <w:rFonts w:ascii="Calibri" w:hAnsi="Calibri"/>
          <w:bCs/>
        </w:rPr>
        <w:t>,</w:t>
      </w:r>
      <w:r w:rsidRPr="00924381">
        <w:rPr>
          <w:rFonts w:ascii="Calibri" w:hAnsi="Calibri"/>
          <w:bCs/>
        </w:rPr>
        <w:t xml:space="preserve"> to te, w których koszty zarz</w:t>
      </w:r>
      <w:r>
        <w:rPr>
          <w:rFonts w:ascii="Calibri" w:hAnsi="Calibri"/>
          <w:bCs/>
        </w:rPr>
        <w:t>ą</w:t>
      </w:r>
      <w:r w:rsidRPr="00924381">
        <w:rPr>
          <w:rFonts w:ascii="Calibri" w:hAnsi="Calibri"/>
          <w:bCs/>
        </w:rPr>
        <w:t>dzania były brane pod uwagę. W nich udział kosztów pośrednich w stosunku do całkowitych wydatków bezpośrednich</w:t>
      </w:r>
      <w:r w:rsidR="007F6359">
        <w:rPr>
          <w:rFonts w:ascii="Calibri" w:hAnsi="Calibri"/>
          <w:bCs/>
        </w:rPr>
        <w:t xml:space="preserve"> </w:t>
      </w:r>
      <w:r w:rsidRPr="00924381">
        <w:rPr>
          <w:rFonts w:ascii="Calibri" w:hAnsi="Calibri"/>
          <w:bCs/>
        </w:rPr>
        <w:t xml:space="preserve">wyrażony procentowo to </w:t>
      </w:r>
      <w:r w:rsidRPr="00924381">
        <w:rPr>
          <w:rFonts w:ascii="Calibri" w:hAnsi="Calibri"/>
          <w:b/>
          <w:bCs/>
        </w:rPr>
        <w:t>13% i 22%.</w:t>
      </w:r>
      <w:r w:rsidRPr="00924381">
        <w:rPr>
          <w:rFonts w:ascii="Calibri" w:hAnsi="Calibri"/>
          <w:bCs/>
        </w:rPr>
        <w:t xml:space="preserve"> </w:t>
      </w:r>
    </w:p>
    <w:p w:rsidR="00F14B03" w:rsidRDefault="00F14B03" w:rsidP="00F14B03">
      <w:pPr>
        <w:widowControl w:val="0"/>
        <w:tabs>
          <w:tab w:val="left" w:pos="1370"/>
        </w:tabs>
        <w:autoSpaceDE w:val="0"/>
        <w:autoSpaceDN w:val="0"/>
        <w:spacing w:after="0" w:line="292" w:lineRule="auto"/>
        <w:ind w:right="144"/>
        <w:rPr>
          <w:rFonts w:ascii="Arial" w:eastAsia="Arial" w:hAnsi="Arial" w:cs="Arial"/>
          <w:w w:val="95"/>
        </w:rPr>
      </w:pPr>
    </w:p>
    <w:p w:rsidR="00F14B03" w:rsidRDefault="00F14B03" w:rsidP="00F14B03">
      <w:pPr>
        <w:widowControl w:val="0"/>
        <w:tabs>
          <w:tab w:val="left" w:pos="1370"/>
        </w:tabs>
        <w:autoSpaceDE w:val="0"/>
        <w:autoSpaceDN w:val="0"/>
        <w:spacing w:after="0" w:line="292" w:lineRule="auto"/>
        <w:ind w:right="144"/>
        <w:jc w:val="both"/>
        <w:rPr>
          <w:rFonts w:ascii="Arial" w:eastAsia="Arial" w:hAnsi="Arial" w:cs="Arial"/>
          <w:w w:val="95"/>
        </w:rPr>
      </w:pPr>
      <w:r>
        <w:rPr>
          <w:rFonts w:ascii="Arial" w:eastAsia="Arial" w:hAnsi="Arial" w:cs="Arial"/>
          <w:w w:val="95"/>
        </w:rPr>
        <w:t>2)</w:t>
      </w:r>
      <w:r w:rsidR="007F6359">
        <w:rPr>
          <w:rFonts w:ascii="Arial" w:eastAsia="Arial" w:hAnsi="Arial" w:cs="Arial"/>
          <w:w w:val="95"/>
        </w:rPr>
        <w:t xml:space="preserve"> </w:t>
      </w:r>
      <w:r w:rsidRPr="000B4C5A">
        <w:rPr>
          <w:rFonts w:ascii="Calibri" w:eastAsia="Arial" w:hAnsi="Calibri" w:cs="Arial"/>
          <w:b/>
          <w:w w:val="95"/>
        </w:rPr>
        <w:t>RPO</w:t>
      </w:r>
      <w:r>
        <w:rPr>
          <w:rFonts w:ascii="Calibri" w:eastAsia="Arial" w:hAnsi="Calibri" w:cs="Arial"/>
          <w:b/>
          <w:w w:val="95"/>
        </w:rPr>
        <w:t xml:space="preserve"> WD</w:t>
      </w:r>
      <w:r w:rsidRPr="000B4C5A">
        <w:rPr>
          <w:rFonts w:ascii="Calibri" w:eastAsia="Arial" w:hAnsi="Calibri" w:cs="Arial"/>
          <w:b/>
          <w:w w:val="95"/>
        </w:rPr>
        <w:t xml:space="preserve"> 2014-2020</w:t>
      </w:r>
    </w:p>
    <w:p w:rsidR="00F14B03" w:rsidRPr="00086CE5" w:rsidRDefault="00F14B03" w:rsidP="00F14B03">
      <w:pPr>
        <w:widowControl w:val="0"/>
        <w:tabs>
          <w:tab w:val="left" w:pos="1370"/>
        </w:tabs>
        <w:autoSpaceDE w:val="0"/>
        <w:autoSpaceDN w:val="0"/>
        <w:spacing w:after="0" w:line="292" w:lineRule="auto"/>
        <w:ind w:right="144"/>
        <w:jc w:val="both"/>
      </w:pPr>
      <w:r>
        <w:t xml:space="preserve">Analizą objęto </w:t>
      </w:r>
      <w:r w:rsidRPr="00086CE5">
        <w:t>dan</w:t>
      </w:r>
      <w:r>
        <w:t>e</w:t>
      </w:r>
      <w:r w:rsidRPr="00086CE5">
        <w:t xml:space="preserve"> historyczn</w:t>
      </w:r>
      <w:r>
        <w:t>e dwóch</w:t>
      </w:r>
      <w:r w:rsidRPr="00086CE5">
        <w:t xml:space="preserve"> przeprowadzonych w tym okresie programowania naborów dotyczących tego samego zakresu wsparcia:</w:t>
      </w:r>
    </w:p>
    <w:p w:rsidR="00F14B03" w:rsidRDefault="00F14B03" w:rsidP="00F14B03">
      <w:pPr>
        <w:pStyle w:val="Default"/>
        <w:rPr>
          <w:color w:val="auto"/>
        </w:rPr>
      </w:pPr>
    </w:p>
    <w:p w:rsidR="00F14B03" w:rsidRPr="00086CE5" w:rsidRDefault="00F14B03" w:rsidP="00F14B03">
      <w:pPr>
        <w:pStyle w:val="Default"/>
        <w:rPr>
          <w:color w:val="auto"/>
        </w:rPr>
      </w:pPr>
      <w:r w:rsidRPr="00086CE5">
        <w:rPr>
          <w:color w:val="auto"/>
        </w:rPr>
        <w:t xml:space="preserve">Nabory: </w:t>
      </w:r>
    </w:p>
    <w:p w:rsidR="00F14B03" w:rsidRPr="00086CE5" w:rsidRDefault="00F14B03" w:rsidP="00F14B03">
      <w:pPr>
        <w:pStyle w:val="Nagwek2"/>
        <w:numPr>
          <w:ilvl w:val="0"/>
          <w:numId w:val="1"/>
        </w:numPr>
        <w:rPr>
          <w:rFonts w:ascii="Calibri" w:hAnsi="Calibri"/>
          <w:b w:val="0"/>
          <w:bCs w:val="0"/>
          <w:color w:val="auto"/>
          <w:sz w:val="22"/>
          <w:szCs w:val="22"/>
        </w:rPr>
      </w:pPr>
      <w:r w:rsidRPr="00086CE5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1.4 D Promocja oferty gospodarczej regionu na rynkach krajowych i międzynarodowych – konkurs -</w:t>
      </w:r>
      <w:r w:rsidR="007F6359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 </w:t>
      </w:r>
      <w:r w:rsidRPr="00086CE5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ZIT WrOF </w:t>
      </w:r>
      <w:r w:rsidRPr="00086CE5">
        <w:rPr>
          <w:rFonts w:ascii="Calibri" w:hAnsi="Calibri"/>
          <w:bCs w:val="0"/>
          <w:color w:val="auto"/>
          <w:sz w:val="22"/>
          <w:szCs w:val="22"/>
        </w:rPr>
        <w:t>RPDS.01.04.02-IP.01-02-030/15</w:t>
      </w:r>
    </w:p>
    <w:p w:rsidR="00F14B03" w:rsidRDefault="00F14B03" w:rsidP="00F14B0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Calibri" w:hAnsi="Calibri"/>
          <w:b/>
          <w:bCs/>
        </w:rPr>
      </w:pPr>
      <w:r w:rsidRPr="00086CE5">
        <w:rPr>
          <w:rFonts w:ascii="Calibri" w:eastAsia="Times New Roman" w:hAnsi="Calibri" w:cs="Times New Roman"/>
          <w:b/>
          <w:bCs/>
          <w:lang w:eastAsia="pl-PL"/>
        </w:rPr>
        <w:t xml:space="preserve">1.4 C Promocja oferty gospodarczej regionu na rynkach krajowych i międzynarodowych - konkurs horyzontalny </w:t>
      </w:r>
      <w:r w:rsidRPr="00086CE5">
        <w:rPr>
          <w:rFonts w:ascii="Calibri" w:hAnsi="Calibri"/>
          <w:b/>
          <w:bCs/>
        </w:rPr>
        <w:t>RPDS.01.04.01-IP.01-02-211/16</w:t>
      </w:r>
    </w:p>
    <w:p w:rsidR="00F14B03" w:rsidRDefault="00F14B03" w:rsidP="00F14B03">
      <w:p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Biorąc pod uwagę wszystkie dostępne bazy, najbardziej szczegółowe dane co do struktury kosztów można było pozyskać z wniosków o dofinasowanie i wniosków o płatność. Niestety</w:t>
      </w:r>
      <w:r w:rsidR="007F6359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projekty w tych naborach nie są jeszcze zakończone, więc informacja na podstawie wniosków o płatność byłaby niepełna. W związku z tym, podjęto decyzję o analizie wniosków o dofinansowanie </w:t>
      </w:r>
      <w:r w:rsidR="007F6359">
        <w:rPr>
          <w:rFonts w:ascii="Calibri" w:hAnsi="Calibri"/>
          <w:bCs/>
        </w:rPr>
        <w:t>–</w:t>
      </w:r>
      <w:r>
        <w:rPr>
          <w:rFonts w:ascii="Calibri" w:hAnsi="Calibri"/>
          <w:bCs/>
        </w:rPr>
        <w:t xml:space="preserve"> przemawia za tym również nieodbiegająca znacznie wartość projektów w złożonych wnioskach i podpisanych umowach. </w:t>
      </w:r>
    </w:p>
    <w:p w:rsidR="00F14B03" w:rsidRDefault="00F14B03" w:rsidP="00F14B03">
      <w:p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Analizie poddane były wszystkie złożone i pozytywnie ocenio</w:t>
      </w:r>
      <w:r w:rsidR="007F6359">
        <w:rPr>
          <w:rFonts w:ascii="Calibri" w:hAnsi="Calibri"/>
          <w:bCs/>
        </w:rPr>
        <w:t>ne wnioski o dofinansowanie (z </w:t>
      </w:r>
      <w:r>
        <w:rPr>
          <w:rFonts w:ascii="Calibri" w:hAnsi="Calibri"/>
          <w:bCs/>
        </w:rPr>
        <w:t>wyjątkiem jednego, którego umowa nie została podpisana).</w:t>
      </w:r>
    </w:p>
    <w:p w:rsidR="00F14B03" w:rsidRDefault="00F14B03" w:rsidP="00F14B03">
      <w:p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Analizując wszystkie koszty kwalifikowalne, z</w:t>
      </w:r>
      <w:r w:rsidRPr="00755EF6">
        <w:rPr>
          <w:rFonts w:ascii="Calibri" w:hAnsi="Calibri"/>
          <w:bCs/>
        </w:rPr>
        <w:t xml:space="preserve">a </w:t>
      </w:r>
      <w:r w:rsidRPr="00C613CB">
        <w:rPr>
          <w:rFonts w:ascii="Calibri" w:hAnsi="Calibri"/>
          <w:b/>
          <w:bCs/>
        </w:rPr>
        <w:t>koszty pośrednie</w:t>
      </w:r>
      <w:r>
        <w:rPr>
          <w:rFonts w:ascii="Calibri" w:hAnsi="Calibri"/>
          <w:b/>
          <w:bCs/>
        </w:rPr>
        <w:t xml:space="preserve"> </w:t>
      </w:r>
      <w:r w:rsidRPr="00755EF6">
        <w:rPr>
          <w:rFonts w:ascii="Calibri" w:hAnsi="Calibri"/>
          <w:bCs/>
        </w:rPr>
        <w:t>uznano wszystkie koszty kwalifikowalne, któr</w:t>
      </w:r>
      <w:r>
        <w:rPr>
          <w:rFonts w:ascii="Calibri" w:hAnsi="Calibri"/>
          <w:bCs/>
        </w:rPr>
        <w:t xml:space="preserve">ych </w:t>
      </w:r>
      <w:r w:rsidRPr="00755EF6">
        <w:rPr>
          <w:rFonts w:ascii="Calibri" w:hAnsi="Calibri"/>
          <w:bCs/>
        </w:rPr>
        <w:t>nie</w:t>
      </w:r>
      <w:r>
        <w:rPr>
          <w:rFonts w:ascii="Calibri" w:hAnsi="Calibri"/>
          <w:bCs/>
        </w:rPr>
        <w:t xml:space="preserve"> można uznać za </w:t>
      </w:r>
      <w:r w:rsidRPr="00755EF6">
        <w:rPr>
          <w:rFonts w:ascii="Calibri" w:hAnsi="Calibri"/>
          <w:bCs/>
        </w:rPr>
        <w:t>bezpośredni</w:t>
      </w:r>
      <w:r>
        <w:rPr>
          <w:rFonts w:ascii="Calibri" w:hAnsi="Calibri"/>
          <w:bCs/>
        </w:rPr>
        <w:t>o związane z projektem (bezpośrednie koszty</w:t>
      </w:r>
      <w:r w:rsidR="007F6359">
        <w:rPr>
          <w:rFonts w:ascii="Calibri" w:hAnsi="Calibri"/>
          <w:bCs/>
        </w:rPr>
        <w:t xml:space="preserve"> </w:t>
      </w:r>
      <w:r w:rsidRPr="00755EF6">
        <w:rPr>
          <w:rFonts w:ascii="Calibri" w:hAnsi="Calibri"/>
          <w:bCs/>
        </w:rPr>
        <w:t>kwalifikowaln</w:t>
      </w:r>
      <w:r>
        <w:rPr>
          <w:rFonts w:ascii="Calibri" w:hAnsi="Calibri"/>
          <w:bCs/>
        </w:rPr>
        <w:t>e)</w:t>
      </w:r>
      <w:r w:rsidRPr="00755EF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</w:t>
      </w:r>
    </w:p>
    <w:p w:rsidR="00F14B03" w:rsidRDefault="00F14B03" w:rsidP="00F14B03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Analizując poniższe</w:t>
      </w:r>
      <w:r w:rsidR="007F635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kategorie wydatków, w</w:t>
      </w:r>
      <w:r w:rsidRPr="00755EF6">
        <w:rPr>
          <w:rFonts w:ascii="Calibri" w:hAnsi="Calibri"/>
          <w:bCs/>
        </w:rPr>
        <w:t xml:space="preserve"> ramach kosztów </w:t>
      </w:r>
      <w:r w:rsidRPr="006638A1">
        <w:rPr>
          <w:rFonts w:ascii="Calibri" w:hAnsi="Calibri"/>
          <w:b/>
          <w:bCs/>
        </w:rPr>
        <w:t>bezpośrednich</w:t>
      </w:r>
      <w:r w:rsidRPr="00755EF6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brano pod uwagę</w:t>
      </w:r>
      <w:r w:rsidRPr="00755EF6">
        <w:rPr>
          <w:rFonts w:ascii="Calibri" w:hAnsi="Calibri"/>
          <w:bCs/>
        </w:rPr>
        <w:t>:</w:t>
      </w:r>
    </w:p>
    <w:p w:rsidR="00F14B03" w:rsidRDefault="00F14B03" w:rsidP="00F14B03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ascii="Calibri" w:hAnsi="Calibri"/>
          <w:bCs/>
        </w:rPr>
      </w:pPr>
    </w:p>
    <w:p w:rsidR="00F14B03" w:rsidRDefault="007F6359" w:rsidP="00F14B0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="00F14B03" w:rsidRPr="00125644">
        <w:rPr>
          <w:rFonts w:ascii="Calibri" w:hAnsi="Calibri"/>
          <w:bCs/>
        </w:rPr>
        <w:t>rzygotowani</w:t>
      </w:r>
      <w:r w:rsidR="00F14B03">
        <w:rPr>
          <w:rFonts w:ascii="Calibri" w:hAnsi="Calibri"/>
          <w:bCs/>
        </w:rPr>
        <w:t>e</w:t>
      </w:r>
      <w:r w:rsidR="00F14B03" w:rsidRPr="00125644">
        <w:rPr>
          <w:rFonts w:ascii="Calibri" w:hAnsi="Calibri"/>
          <w:bCs/>
        </w:rPr>
        <w:t xml:space="preserve"> dokumentacji projektu</w:t>
      </w:r>
      <w:r>
        <w:rPr>
          <w:rFonts w:ascii="Calibri" w:hAnsi="Calibri"/>
          <w:bCs/>
        </w:rPr>
        <w:t>,</w:t>
      </w:r>
    </w:p>
    <w:p w:rsidR="00F14B03" w:rsidRPr="00125644" w:rsidRDefault="007F6359" w:rsidP="00F14B0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k</w:t>
      </w:r>
      <w:r w:rsidR="00F14B03" w:rsidRPr="00125644">
        <w:rPr>
          <w:rFonts w:ascii="Calibri" w:hAnsi="Calibri"/>
          <w:bCs/>
        </w:rPr>
        <w:t>oszty podróży i zakwaterowania</w:t>
      </w:r>
      <w:r>
        <w:rPr>
          <w:rFonts w:ascii="Calibri" w:hAnsi="Calibri"/>
          <w:bCs/>
        </w:rPr>
        <w:t>,</w:t>
      </w:r>
    </w:p>
    <w:p w:rsidR="00F14B03" w:rsidRDefault="007F6359" w:rsidP="00F14B0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u</w:t>
      </w:r>
      <w:r w:rsidR="00F14B03" w:rsidRPr="00755EF6">
        <w:rPr>
          <w:rFonts w:ascii="Calibri" w:hAnsi="Calibri"/>
          <w:bCs/>
        </w:rPr>
        <w:t>sługi inne niż doradcze</w:t>
      </w:r>
      <w:r w:rsidR="00F14B03">
        <w:rPr>
          <w:rFonts w:ascii="Calibri" w:hAnsi="Calibri"/>
          <w:bCs/>
        </w:rPr>
        <w:t xml:space="preserve"> związane bezpośrednio z zakresem merytorycznym projektu</w:t>
      </w:r>
      <w:r>
        <w:rPr>
          <w:rFonts w:ascii="Calibri" w:hAnsi="Calibri"/>
          <w:bCs/>
        </w:rPr>
        <w:t>,</w:t>
      </w:r>
    </w:p>
    <w:p w:rsidR="00F14B03" w:rsidRPr="00755EF6" w:rsidRDefault="007F6359" w:rsidP="00F14B0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u</w:t>
      </w:r>
      <w:r w:rsidR="00F14B03">
        <w:rPr>
          <w:rFonts w:ascii="Calibri" w:hAnsi="Calibri"/>
          <w:bCs/>
        </w:rPr>
        <w:t xml:space="preserve">sługi doradcze związane bezpośrednio z zakresem merytorycznym projektu (np. </w:t>
      </w:r>
      <w:r w:rsidR="00F14B03" w:rsidRPr="00E0245D">
        <w:rPr>
          <w:rFonts w:ascii="Calibri" w:hAnsi="Calibri"/>
          <w:bCs/>
        </w:rPr>
        <w:t>koncepcj</w:t>
      </w:r>
      <w:r w:rsidR="00F14B03">
        <w:rPr>
          <w:rFonts w:ascii="Calibri" w:hAnsi="Calibri"/>
          <w:bCs/>
        </w:rPr>
        <w:t>a</w:t>
      </w:r>
      <w:r w:rsidR="00F14B03" w:rsidRPr="00E0245D">
        <w:rPr>
          <w:rFonts w:ascii="Calibri" w:hAnsi="Calibri"/>
          <w:bCs/>
        </w:rPr>
        <w:t xml:space="preserve"> kampanii promującej atrakcyjność gospodarczą</w:t>
      </w:r>
      <w:r w:rsidR="00F14B03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>,</w:t>
      </w:r>
    </w:p>
    <w:p w:rsidR="00F14B03" w:rsidRPr="006638A1" w:rsidRDefault="007F6359" w:rsidP="007F635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w</w:t>
      </w:r>
      <w:r w:rsidR="00F14B03" w:rsidRPr="00755EF6">
        <w:rPr>
          <w:rFonts w:ascii="Calibri" w:hAnsi="Calibri"/>
          <w:bCs/>
        </w:rPr>
        <w:t>ydatki/koszty związane z zaangażowaniem personelu</w:t>
      </w:r>
      <w:r w:rsidR="00F14B03">
        <w:rPr>
          <w:rFonts w:ascii="Calibri" w:hAnsi="Calibri"/>
          <w:bCs/>
        </w:rPr>
        <w:t xml:space="preserve"> (merytorycznego) – w niektórych przypadkach </w:t>
      </w:r>
      <w:r w:rsidR="00F14B03" w:rsidRPr="006638A1">
        <w:rPr>
          <w:rFonts w:ascii="Calibri" w:hAnsi="Calibri"/>
          <w:bCs/>
        </w:rPr>
        <w:t>koszt</w:t>
      </w:r>
      <w:r w:rsidR="00F14B03">
        <w:rPr>
          <w:rFonts w:ascii="Calibri" w:hAnsi="Calibri"/>
          <w:bCs/>
        </w:rPr>
        <w:t>ów personelu,</w:t>
      </w:r>
      <w:r w:rsidR="00F14B03" w:rsidRPr="006638A1">
        <w:rPr>
          <w:rFonts w:ascii="Calibri" w:hAnsi="Calibri"/>
          <w:bCs/>
        </w:rPr>
        <w:t xml:space="preserve"> </w:t>
      </w:r>
      <w:r w:rsidR="00F14B03">
        <w:rPr>
          <w:rFonts w:ascii="Calibri" w:hAnsi="Calibri"/>
          <w:bCs/>
        </w:rPr>
        <w:t>gdzie</w:t>
      </w:r>
      <w:r w:rsidR="00F14B03" w:rsidRPr="006638A1">
        <w:rPr>
          <w:rFonts w:ascii="Calibri" w:hAnsi="Calibri"/>
          <w:bCs/>
        </w:rPr>
        <w:t xml:space="preserve"> </w:t>
      </w:r>
      <w:r w:rsidR="00F14B03">
        <w:rPr>
          <w:rFonts w:ascii="Calibri" w:hAnsi="Calibri"/>
          <w:bCs/>
        </w:rPr>
        <w:t>ze względu na zwięzły opis kategorii wydatku nie można było jednoznacznie przyporządkować tego wydatku do kosztów zarządzania lub kosztów personelu merytorycznego, koszty te zostały przyporządkowane do kosztów pośrednich i bezpośrednich w proporcji 50/50</w:t>
      </w:r>
      <w:r>
        <w:rPr>
          <w:rFonts w:ascii="Calibri" w:hAnsi="Calibri"/>
          <w:bCs/>
        </w:rPr>
        <w:t>,</w:t>
      </w:r>
    </w:p>
    <w:p w:rsidR="00F14B03" w:rsidRDefault="007F6359" w:rsidP="00F14B0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n</w:t>
      </w:r>
      <w:r w:rsidR="00F14B03">
        <w:rPr>
          <w:rFonts w:ascii="Calibri" w:hAnsi="Calibri"/>
          <w:bCs/>
        </w:rPr>
        <w:t>abycie w</w:t>
      </w:r>
      <w:r w:rsidR="00F14B03" w:rsidRPr="00755EF6">
        <w:rPr>
          <w:rFonts w:ascii="Calibri" w:hAnsi="Calibri"/>
          <w:bCs/>
        </w:rPr>
        <w:t>artości niematerialn</w:t>
      </w:r>
      <w:r w:rsidR="00F14B03">
        <w:rPr>
          <w:rFonts w:ascii="Calibri" w:hAnsi="Calibri"/>
          <w:bCs/>
        </w:rPr>
        <w:t>ych</w:t>
      </w:r>
      <w:r w:rsidR="00F14B03" w:rsidRPr="00755EF6">
        <w:rPr>
          <w:rFonts w:ascii="Calibri" w:hAnsi="Calibri"/>
          <w:bCs/>
        </w:rPr>
        <w:t xml:space="preserve"> i prawn</w:t>
      </w:r>
      <w:r w:rsidR="00F14B03">
        <w:rPr>
          <w:rFonts w:ascii="Calibri" w:hAnsi="Calibri"/>
          <w:bCs/>
        </w:rPr>
        <w:t>ych</w:t>
      </w:r>
      <w:r>
        <w:rPr>
          <w:rFonts w:ascii="Calibri" w:hAnsi="Calibri"/>
          <w:bCs/>
        </w:rPr>
        <w:t>,</w:t>
      </w:r>
    </w:p>
    <w:p w:rsidR="00F14B03" w:rsidRPr="00CA496D" w:rsidRDefault="007F6359" w:rsidP="007F6359">
      <w:pPr>
        <w:pStyle w:val="Akapitzlist"/>
        <w:numPr>
          <w:ilvl w:val="0"/>
          <w:numId w:val="3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</w:t>
      </w:r>
      <w:r w:rsidR="00F14B03">
        <w:rPr>
          <w:rFonts w:ascii="Calibri" w:hAnsi="Calibri"/>
          <w:bCs/>
        </w:rPr>
        <w:t>abycie ś</w:t>
      </w:r>
      <w:r w:rsidR="00F14B03" w:rsidRPr="00CA496D">
        <w:rPr>
          <w:rFonts w:ascii="Calibri" w:hAnsi="Calibri"/>
          <w:bCs/>
        </w:rPr>
        <w:t>rodk</w:t>
      </w:r>
      <w:r w:rsidR="00F14B03">
        <w:rPr>
          <w:rFonts w:ascii="Calibri" w:hAnsi="Calibri"/>
          <w:bCs/>
        </w:rPr>
        <w:t>ów</w:t>
      </w:r>
      <w:r w:rsidR="00F14B03" w:rsidRPr="00CA496D">
        <w:rPr>
          <w:rFonts w:ascii="Calibri" w:hAnsi="Calibri"/>
          <w:bCs/>
        </w:rPr>
        <w:t xml:space="preserve"> trwał</w:t>
      </w:r>
      <w:r w:rsidR="00F14B03">
        <w:rPr>
          <w:rFonts w:ascii="Calibri" w:hAnsi="Calibri"/>
          <w:bCs/>
        </w:rPr>
        <w:t>ych – dotyczy środków trwałych bezpośrednio związanych z</w:t>
      </w:r>
      <w:r>
        <w:rPr>
          <w:rFonts w:ascii="Calibri" w:hAnsi="Calibri"/>
          <w:bCs/>
        </w:rPr>
        <w:t> </w:t>
      </w:r>
      <w:r w:rsidR="00F14B03">
        <w:rPr>
          <w:rFonts w:ascii="Calibri" w:hAnsi="Calibri"/>
          <w:bCs/>
        </w:rPr>
        <w:t>projektem</w:t>
      </w:r>
      <w:r>
        <w:rPr>
          <w:rFonts w:ascii="Calibri" w:hAnsi="Calibri"/>
          <w:bCs/>
        </w:rPr>
        <w:t>,</w:t>
      </w:r>
    </w:p>
    <w:p w:rsidR="00F14B03" w:rsidRPr="00755EF6" w:rsidRDefault="007F6359" w:rsidP="00F14B0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i</w:t>
      </w:r>
      <w:r w:rsidR="00F14B03" w:rsidRPr="00CA496D">
        <w:rPr>
          <w:rFonts w:ascii="Calibri" w:hAnsi="Calibri"/>
          <w:bCs/>
        </w:rPr>
        <w:t>nformacji i promocji</w:t>
      </w:r>
      <w:r w:rsidR="00F14B03">
        <w:rPr>
          <w:rFonts w:ascii="Calibri" w:hAnsi="Calibri"/>
          <w:bCs/>
        </w:rPr>
        <w:t xml:space="preserve"> – z wyłączeniem niezbędnej promocji projektu</w:t>
      </w:r>
      <w:r>
        <w:rPr>
          <w:rFonts w:ascii="Calibri" w:hAnsi="Calibri"/>
          <w:bCs/>
        </w:rPr>
        <w:t>.</w:t>
      </w:r>
    </w:p>
    <w:p w:rsidR="00F14B03" w:rsidRPr="00755EF6" w:rsidRDefault="00F14B03" w:rsidP="00F14B03">
      <w:pPr>
        <w:spacing w:before="100" w:beforeAutospacing="1" w:after="100" w:afterAutospacing="1" w:line="240" w:lineRule="auto"/>
        <w:outlineLvl w:val="1"/>
        <w:rPr>
          <w:rFonts w:ascii="Calibri" w:hAnsi="Calibri"/>
          <w:bCs/>
        </w:rPr>
      </w:pPr>
      <w:r w:rsidRPr="00755EF6">
        <w:rPr>
          <w:rFonts w:ascii="Calibri" w:hAnsi="Calibri"/>
          <w:bCs/>
        </w:rPr>
        <w:t>W ramach kosztów pośrednich badano koszty:</w:t>
      </w:r>
    </w:p>
    <w:p w:rsidR="00F14B03" w:rsidRPr="00D527CC" w:rsidRDefault="007F6359" w:rsidP="007F63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n</w:t>
      </w:r>
      <w:r w:rsidR="00F14B03">
        <w:rPr>
          <w:rFonts w:ascii="Calibri" w:hAnsi="Calibri"/>
          <w:bCs/>
        </w:rPr>
        <w:t>abycia ś</w:t>
      </w:r>
      <w:r w:rsidR="00F14B03" w:rsidRPr="00D527CC">
        <w:rPr>
          <w:rFonts w:ascii="Calibri" w:hAnsi="Calibri"/>
          <w:bCs/>
        </w:rPr>
        <w:t>rodk</w:t>
      </w:r>
      <w:r w:rsidR="00F14B03">
        <w:rPr>
          <w:rFonts w:ascii="Calibri" w:hAnsi="Calibri"/>
          <w:bCs/>
        </w:rPr>
        <w:t>ów</w:t>
      </w:r>
      <w:r w:rsidR="00F14B03" w:rsidRPr="00D527CC">
        <w:rPr>
          <w:rFonts w:ascii="Calibri" w:hAnsi="Calibri"/>
          <w:bCs/>
        </w:rPr>
        <w:t xml:space="preserve"> trwał</w:t>
      </w:r>
      <w:r w:rsidR="00F14B03">
        <w:rPr>
          <w:rFonts w:ascii="Calibri" w:hAnsi="Calibri"/>
          <w:bCs/>
        </w:rPr>
        <w:t>ych,</w:t>
      </w:r>
      <w:r w:rsidR="00F14B03" w:rsidRPr="00D527CC">
        <w:rPr>
          <w:rFonts w:ascii="Calibri" w:hAnsi="Calibri"/>
          <w:bCs/>
        </w:rPr>
        <w:t xml:space="preserve"> które można wykorzystywać również</w:t>
      </w:r>
      <w:r>
        <w:rPr>
          <w:rFonts w:ascii="Calibri" w:hAnsi="Calibri"/>
          <w:bCs/>
        </w:rPr>
        <w:t xml:space="preserve"> </w:t>
      </w:r>
      <w:r w:rsidR="00F14B03" w:rsidRPr="00D527CC">
        <w:rPr>
          <w:rFonts w:ascii="Calibri" w:hAnsi="Calibri"/>
          <w:bCs/>
        </w:rPr>
        <w:t>poza projektem</w:t>
      </w:r>
      <w:r w:rsidR="00F14B03">
        <w:rPr>
          <w:rFonts w:ascii="Calibri" w:hAnsi="Calibri"/>
          <w:bCs/>
        </w:rPr>
        <w:t xml:space="preserve"> (np. sprzęt komputerowy)</w:t>
      </w:r>
      <w:r>
        <w:rPr>
          <w:rFonts w:ascii="Calibri" w:hAnsi="Calibri"/>
          <w:bCs/>
        </w:rPr>
        <w:t>,</w:t>
      </w:r>
    </w:p>
    <w:p w:rsidR="00F14B03" w:rsidRPr="00D527CC" w:rsidRDefault="007F6359" w:rsidP="007F6359">
      <w:pPr>
        <w:pStyle w:val="Akapitzlist"/>
        <w:numPr>
          <w:ilvl w:val="0"/>
          <w:numId w:val="2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u</w:t>
      </w:r>
      <w:r w:rsidR="00F14B03" w:rsidRPr="00D527CC">
        <w:rPr>
          <w:rFonts w:ascii="Calibri" w:hAnsi="Calibri"/>
          <w:bCs/>
        </w:rPr>
        <w:t>sługi inne niż doradcze (np. audyt terenów inwestycyjnych</w:t>
      </w:r>
      <w:r w:rsidR="00F14B03">
        <w:rPr>
          <w:rFonts w:ascii="Calibri" w:hAnsi="Calibri"/>
          <w:bCs/>
        </w:rPr>
        <w:t>,</w:t>
      </w:r>
      <w:r w:rsidR="00F14B03" w:rsidRPr="00D527CC">
        <w:t xml:space="preserve"> </w:t>
      </w:r>
      <w:r w:rsidR="00F14B03">
        <w:rPr>
          <w:rFonts w:ascii="Calibri" w:hAnsi="Calibri"/>
          <w:bCs/>
        </w:rPr>
        <w:t>w</w:t>
      </w:r>
      <w:r w:rsidR="00F14B03" w:rsidRPr="00D527CC">
        <w:rPr>
          <w:rFonts w:ascii="Calibri" w:hAnsi="Calibri"/>
          <w:bCs/>
        </w:rPr>
        <w:t>ynajęcie ochrony stoiska)</w:t>
      </w:r>
      <w:r>
        <w:rPr>
          <w:rFonts w:ascii="Calibri" w:hAnsi="Calibri"/>
          <w:bCs/>
        </w:rPr>
        <w:t>,</w:t>
      </w:r>
    </w:p>
    <w:p w:rsidR="00F14B03" w:rsidRPr="00755EF6" w:rsidRDefault="007F6359" w:rsidP="007F63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u</w:t>
      </w:r>
      <w:r w:rsidR="00F14B03" w:rsidRPr="00755EF6">
        <w:rPr>
          <w:rFonts w:ascii="Calibri" w:hAnsi="Calibri"/>
          <w:bCs/>
        </w:rPr>
        <w:t>sługi doradcze (</w:t>
      </w:r>
      <w:r w:rsidR="00F14B03">
        <w:rPr>
          <w:rFonts w:ascii="Calibri" w:hAnsi="Calibri"/>
          <w:bCs/>
        </w:rPr>
        <w:t xml:space="preserve">np. </w:t>
      </w:r>
      <w:r w:rsidR="00F14B03" w:rsidRPr="00755EF6">
        <w:rPr>
          <w:rFonts w:ascii="Calibri" w:hAnsi="Calibri"/>
          <w:bCs/>
        </w:rPr>
        <w:t>koszty przygotowania dokumentacji projektu</w:t>
      </w:r>
      <w:r w:rsidR="00F14B03">
        <w:rPr>
          <w:rFonts w:ascii="Calibri" w:hAnsi="Calibri"/>
          <w:bCs/>
        </w:rPr>
        <w:t>,</w:t>
      </w:r>
      <w:r w:rsidR="00F14B03" w:rsidRPr="00D527CC">
        <w:t xml:space="preserve"> </w:t>
      </w:r>
      <w:r w:rsidR="00F14B03">
        <w:rPr>
          <w:rFonts w:ascii="Calibri" w:hAnsi="Calibri"/>
          <w:bCs/>
        </w:rPr>
        <w:t>w</w:t>
      </w:r>
      <w:r w:rsidR="00F14B03" w:rsidRPr="00D527CC">
        <w:rPr>
          <w:rFonts w:ascii="Calibri" w:hAnsi="Calibri"/>
          <w:bCs/>
        </w:rPr>
        <w:t>arsztaty dla pracowników</w:t>
      </w:r>
      <w:r w:rsidR="00F14B03" w:rsidRPr="00755EF6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>,</w:t>
      </w:r>
    </w:p>
    <w:p w:rsidR="00F14B03" w:rsidRDefault="007F6359" w:rsidP="007F63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w</w:t>
      </w:r>
      <w:r w:rsidR="00F14B03" w:rsidRPr="00755EF6">
        <w:rPr>
          <w:rFonts w:ascii="Calibri" w:hAnsi="Calibri"/>
          <w:bCs/>
        </w:rPr>
        <w:t>ydatki/koszty osobowe związane z zarządzaniem projektem</w:t>
      </w:r>
      <w:r>
        <w:rPr>
          <w:rFonts w:ascii="Calibri" w:hAnsi="Calibri"/>
          <w:bCs/>
        </w:rPr>
        <w:t>,</w:t>
      </w:r>
    </w:p>
    <w:p w:rsidR="00F14B03" w:rsidRPr="006638A1" w:rsidRDefault="007F6359" w:rsidP="007F635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w</w:t>
      </w:r>
      <w:r w:rsidR="00F14B03" w:rsidRPr="003B00FE">
        <w:rPr>
          <w:rFonts w:ascii="Calibri" w:hAnsi="Calibri"/>
          <w:bCs/>
        </w:rPr>
        <w:t>ydatki/koszty związane z zaangażowaniem personelu</w:t>
      </w:r>
      <w:r w:rsidR="00F14B03">
        <w:rPr>
          <w:rFonts w:ascii="Calibri" w:hAnsi="Calibri"/>
          <w:bCs/>
        </w:rPr>
        <w:t xml:space="preserve"> – w niektórych przypadkach </w:t>
      </w:r>
      <w:r w:rsidR="00F14B03" w:rsidRPr="006638A1">
        <w:rPr>
          <w:rFonts w:ascii="Calibri" w:hAnsi="Calibri"/>
          <w:bCs/>
        </w:rPr>
        <w:t>koszt</w:t>
      </w:r>
      <w:r w:rsidR="00F14B03">
        <w:rPr>
          <w:rFonts w:ascii="Calibri" w:hAnsi="Calibri"/>
          <w:bCs/>
        </w:rPr>
        <w:t>ów personelu,</w:t>
      </w:r>
      <w:r w:rsidR="00F14B03" w:rsidRPr="006638A1">
        <w:rPr>
          <w:rFonts w:ascii="Calibri" w:hAnsi="Calibri"/>
          <w:bCs/>
        </w:rPr>
        <w:t xml:space="preserve"> </w:t>
      </w:r>
      <w:r w:rsidR="00F14B03">
        <w:rPr>
          <w:rFonts w:ascii="Calibri" w:hAnsi="Calibri"/>
          <w:bCs/>
        </w:rPr>
        <w:t>gdzie</w:t>
      </w:r>
      <w:r w:rsidR="00F14B03" w:rsidRPr="006638A1">
        <w:rPr>
          <w:rFonts w:ascii="Calibri" w:hAnsi="Calibri"/>
          <w:bCs/>
        </w:rPr>
        <w:t xml:space="preserve"> </w:t>
      </w:r>
      <w:r w:rsidR="00F14B03">
        <w:rPr>
          <w:rFonts w:ascii="Calibri" w:hAnsi="Calibri"/>
          <w:bCs/>
        </w:rPr>
        <w:t>ze względu na zwięzły opis kategorii wydatku nie można było jednoznacznie przyporządkować tego wydatku do kosztów zarządzania lub kosztów personelu merytorycznego, koszty te zostały przyporządkowane do kosztów pośrednich i bezpośrednich w proporcji 50/50</w:t>
      </w:r>
      <w:r>
        <w:rPr>
          <w:rFonts w:ascii="Calibri" w:hAnsi="Calibri"/>
          <w:bCs/>
        </w:rPr>
        <w:t>,</w:t>
      </w:r>
    </w:p>
    <w:p w:rsidR="00F14B03" w:rsidRPr="00755EF6" w:rsidRDefault="007F6359" w:rsidP="007F63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i</w:t>
      </w:r>
      <w:r w:rsidR="00F14B03" w:rsidRPr="00755EF6">
        <w:rPr>
          <w:rFonts w:ascii="Calibri" w:hAnsi="Calibri"/>
          <w:bCs/>
        </w:rPr>
        <w:t xml:space="preserve">nformacji i promocji – </w:t>
      </w:r>
      <w:r w:rsidR="00F14B03">
        <w:rPr>
          <w:rFonts w:ascii="Calibri" w:hAnsi="Calibri"/>
          <w:bCs/>
        </w:rPr>
        <w:t>w zakresie wymaganej</w:t>
      </w:r>
      <w:r w:rsidR="00F14B03" w:rsidRPr="00755EF6">
        <w:rPr>
          <w:rFonts w:ascii="Calibri" w:hAnsi="Calibri"/>
          <w:bCs/>
        </w:rPr>
        <w:t xml:space="preserve"> promocji projektu</w:t>
      </w:r>
      <w:r>
        <w:rPr>
          <w:rFonts w:ascii="Calibri" w:hAnsi="Calibri"/>
          <w:bCs/>
        </w:rPr>
        <w:t>.</w:t>
      </w:r>
    </w:p>
    <w:p w:rsidR="00F14B03" w:rsidRPr="007B45D2" w:rsidRDefault="00F14B03" w:rsidP="007F6359">
      <w:p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/>
          <w:bCs/>
        </w:rPr>
      </w:pPr>
      <w:r w:rsidRPr="00924381">
        <w:rPr>
          <w:rFonts w:ascii="Calibri" w:hAnsi="Calibri"/>
          <w:bCs/>
        </w:rPr>
        <w:t>A</w:t>
      </w:r>
      <w:r w:rsidRPr="00086CE5">
        <w:rPr>
          <w:rFonts w:ascii="Calibri" w:hAnsi="Calibri"/>
          <w:bCs/>
        </w:rPr>
        <w:t>nalizując koszty pośrednie</w:t>
      </w:r>
      <w:r>
        <w:rPr>
          <w:rFonts w:ascii="Calibri" w:hAnsi="Calibri"/>
          <w:bCs/>
        </w:rPr>
        <w:t xml:space="preserve"> wszystkich 5 projektów wyliczono, iż </w:t>
      </w:r>
      <w:r w:rsidRPr="00C613CB">
        <w:rPr>
          <w:rFonts w:ascii="Calibri" w:hAnsi="Calibri"/>
          <w:b/>
          <w:bCs/>
        </w:rPr>
        <w:t>udział kosztów pośrednich w</w:t>
      </w:r>
      <w:r w:rsidR="007F6359">
        <w:rPr>
          <w:rFonts w:ascii="Calibri" w:hAnsi="Calibri"/>
          <w:b/>
          <w:bCs/>
        </w:rPr>
        <w:t> </w:t>
      </w:r>
      <w:r w:rsidRPr="00C613CB">
        <w:rPr>
          <w:rFonts w:ascii="Calibri" w:hAnsi="Calibri"/>
          <w:b/>
          <w:bCs/>
        </w:rPr>
        <w:t>stosunku do całkowitych wydatków bezpośrednich</w:t>
      </w:r>
      <w:r>
        <w:rPr>
          <w:rFonts w:ascii="Calibri" w:hAnsi="Calibri"/>
          <w:bCs/>
        </w:rPr>
        <w:t xml:space="preserve"> wyrażony procentowo kształtuje się pomiędzy </w:t>
      </w:r>
      <w:r>
        <w:rPr>
          <w:rFonts w:ascii="Calibri" w:hAnsi="Calibri"/>
          <w:b/>
          <w:bCs/>
        </w:rPr>
        <w:t>4</w:t>
      </w:r>
      <w:r w:rsidRPr="007B45D2">
        <w:rPr>
          <w:rFonts w:ascii="Calibri" w:hAnsi="Calibri"/>
          <w:b/>
          <w:bCs/>
        </w:rPr>
        <w:t xml:space="preserve">% a </w:t>
      </w:r>
      <w:r>
        <w:rPr>
          <w:rFonts w:ascii="Calibri" w:hAnsi="Calibri"/>
          <w:b/>
          <w:bCs/>
        </w:rPr>
        <w:t>29</w:t>
      </w:r>
      <w:r w:rsidRPr="007B45D2">
        <w:rPr>
          <w:rFonts w:ascii="Calibri" w:hAnsi="Calibri"/>
          <w:b/>
          <w:bCs/>
        </w:rPr>
        <w:t>%.</w:t>
      </w:r>
    </w:p>
    <w:p w:rsidR="00F14B03" w:rsidRDefault="00F14B03" w:rsidP="007F6359">
      <w:p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Natomiast </w:t>
      </w:r>
      <w:r w:rsidRPr="00C613CB">
        <w:rPr>
          <w:rFonts w:ascii="Calibri" w:hAnsi="Calibri"/>
          <w:b/>
          <w:bCs/>
        </w:rPr>
        <w:t>średni</w:t>
      </w:r>
      <w:r>
        <w:rPr>
          <w:rFonts w:ascii="Calibri" w:hAnsi="Calibri"/>
          <w:bCs/>
        </w:rPr>
        <w:t xml:space="preserve"> </w:t>
      </w:r>
      <w:r w:rsidRPr="00C613CB">
        <w:rPr>
          <w:rFonts w:ascii="Calibri" w:hAnsi="Calibri"/>
          <w:b/>
          <w:bCs/>
        </w:rPr>
        <w:t>udział kosztów pośrednich w stosunku do całkowitych wydatków bezpośrednich</w:t>
      </w:r>
      <w:r>
        <w:rPr>
          <w:rFonts w:ascii="Calibri" w:hAnsi="Calibri"/>
          <w:bCs/>
        </w:rPr>
        <w:t xml:space="preserve"> we wszystkich projektach </w:t>
      </w:r>
      <w:r>
        <w:rPr>
          <w:rFonts w:ascii="Calibri" w:hAnsi="Calibri"/>
          <w:b/>
          <w:bCs/>
        </w:rPr>
        <w:t>wynosi</w:t>
      </w:r>
      <w:r w:rsidRPr="003E40EA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12 </w:t>
      </w:r>
      <w:r w:rsidRPr="003E40EA">
        <w:rPr>
          <w:rFonts w:ascii="Calibri" w:hAnsi="Calibri"/>
          <w:b/>
          <w:bCs/>
        </w:rPr>
        <w:t>%</w:t>
      </w:r>
      <w:r>
        <w:rPr>
          <w:rFonts w:ascii="Calibri" w:hAnsi="Calibri"/>
          <w:b/>
          <w:bCs/>
        </w:rPr>
        <w:t>.</w:t>
      </w:r>
    </w:p>
    <w:p w:rsidR="00F14B03" w:rsidRDefault="00F14B03" w:rsidP="007F6359">
      <w:pPr>
        <w:widowControl w:val="0"/>
        <w:autoSpaceDE w:val="0"/>
        <w:autoSpaceDN w:val="0"/>
        <w:spacing w:after="0" w:line="292" w:lineRule="auto"/>
        <w:ind w:right="144"/>
        <w:jc w:val="both"/>
        <w:rPr>
          <w:rFonts w:ascii="Calibri" w:eastAsia="Arial" w:hAnsi="Calibri" w:cs="Arial"/>
          <w:w w:val="95"/>
        </w:rPr>
      </w:pPr>
    </w:p>
    <w:p w:rsidR="00F14B03" w:rsidRPr="00D200DD" w:rsidRDefault="00F14B03" w:rsidP="007F6359">
      <w:pPr>
        <w:widowControl w:val="0"/>
        <w:autoSpaceDE w:val="0"/>
        <w:autoSpaceDN w:val="0"/>
        <w:spacing w:after="0" w:line="292" w:lineRule="auto"/>
        <w:ind w:right="144"/>
        <w:jc w:val="both"/>
        <w:rPr>
          <w:rFonts w:ascii="Calibri" w:eastAsia="Times New Roman" w:hAnsi="Calibri" w:cs="Times New Roman"/>
          <w:lang w:eastAsia="pl-PL"/>
        </w:rPr>
      </w:pPr>
      <w:r w:rsidRPr="005B7241">
        <w:rPr>
          <w:rFonts w:ascii="Calibri" w:eastAsia="Arial" w:hAnsi="Calibri" w:cs="Arial"/>
          <w:w w:val="95"/>
        </w:rPr>
        <w:t>3)</w:t>
      </w:r>
      <w:r w:rsidRPr="005B7241">
        <w:rPr>
          <w:rFonts w:ascii="Calibri" w:eastAsia="Arial" w:hAnsi="Calibri" w:cs="Arial"/>
          <w:w w:val="95"/>
        </w:rPr>
        <w:tab/>
      </w:r>
      <w:r w:rsidRPr="00D200DD">
        <w:rPr>
          <w:rFonts w:ascii="Calibri" w:eastAsia="Times New Roman" w:hAnsi="Calibri" w:cs="Times New Roman"/>
          <w:lang w:eastAsia="pl-PL"/>
        </w:rPr>
        <w:t>Przeanalizowano stawki ryczałtowe w ramach wszystkich innych regionalnych programów operacyjnych</w:t>
      </w:r>
      <w:r>
        <w:rPr>
          <w:rFonts w:ascii="Calibri" w:eastAsia="Times New Roman" w:hAnsi="Calibri" w:cs="Times New Roman"/>
          <w:lang w:eastAsia="pl-PL"/>
        </w:rPr>
        <w:t xml:space="preserve"> oraz</w:t>
      </w:r>
      <w:r w:rsidR="007F6359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 xml:space="preserve">podano stawki ryczałtowe </w:t>
      </w:r>
      <w:r w:rsidRPr="00D200DD">
        <w:rPr>
          <w:rFonts w:ascii="Calibri" w:eastAsia="Times New Roman" w:hAnsi="Calibri" w:cs="Times New Roman"/>
          <w:lang w:eastAsia="pl-PL"/>
        </w:rPr>
        <w:t>dot. podobnego zakresu działań</w:t>
      </w:r>
      <w:r w:rsidR="007F6359">
        <w:rPr>
          <w:rFonts w:ascii="Calibri" w:eastAsia="Times New Roman" w:hAnsi="Calibri" w:cs="Times New Roman"/>
          <w:lang w:eastAsia="pl-PL"/>
        </w:rPr>
        <w:t xml:space="preserve"> </w:t>
      </w:r>
      <w:r w:rsidRPr="00D200DD">
        <w:rPr>
          <w:rFonts w:ascii="Calibri" w:eastAsia="Times New Roman" w:hAnsi="Calibri" w:cs="Times New Roman"/>
          <w:lang w:eastAsia="pl-PL"/>
        </w:rPr>
        <w:t>(</w:t>
      </w:r>
      <w:r w:rsidRPr="00416062">
        <w:rPr>
          <w:rFonts w:ascii="Calibri" w:eastAsia="Times New Roman" w:hAnsi="Calibri" w:cs="Times New Roman"/>
          <w:b/>
          <w:lang w:eastAsia="pl-PL"/>
        </w:rPr>
        <w:t>jeśli występowały</w:t>
      </w:r>
      <w:r w:rsidRPr="00D200DD">
        <w:rPr>
          <w:rFonts w:ascii="Calibri" w:eastAsia="Times New Roman" w:hAnsi="Calibri" w:cs="Times New Roman"/>
          <w:lang w:eastAsia="pl-PL"/>
        </w:rPr>
        <w:t>).</w:t>
      </w:r>
      <w:r>
        <w:rPr>
          <w:rFonts w:ascii="Calibri" w:eastAsia="Times New Roman" w:hAnsi="Calibri" w:cs="Times New Roman"/>
          <w:lang w:eastAsia="pl-PL"/>
        </w:rPr>
        <w:t xml:space="preserve"> </w:t>
      </w:r>
    </w:p>
    <w:p w:rsidR="00F14B03" w:rsidRPr="00D200DD" w:rsidRDefault="00F14B03" w:rsidP="00F14B03">
      <w:pPr>
        <w:widowControl w:val="0"/>
        <w:tabs>
          <w:tab w:val="left" w:pos="1370"/>
        </w:tabs>
        <w:autoSpaceDE w:val="0"/>
        <w:autoSpaceDN w:val="0"/>
        <w:spacing w:after="0" w:line="292" w:lineRule="auto"/>
        <w:ind w:right="144"/>
        <w:rPr>
          <w:rFonts w:ascii="Calibri" w:eastAsia="Times New Roman" w:hAnsi="Calibri" w:cs="Times New Roman"/>
          <w:lang w:eastAsia="pl-PL"/>
        </w:rPr>
      </w:pPr>
    </w:p>
    <w:p w:rsidR="00F14B03" w:rsidRPr="00D200DD" w:rsidRDefault="00F14B03" w:rsidP="00F14B03">
      <w:pPr>
        <w:widowControl w:val="0"/>
        <w:autoSpaceDE w:val="0"/>
        <w:autoSpaceDN w:val="0"/>
        <w:spacing w:before="31" w:after="0" w:line="292" w:lineRule="auto"/>
        <w:ind w:right="145"/>
        <w:jc w:val="both"/>
        <w:rPr>
          <w:rFonts w:ascii="Calibri" w:eastAsia="Times New Roman" w:hAnsi="Calibri" w:cs="Times New Roman"/>
          <w:lang w:eastAsia="pl-PL"/>
        </w:rPr>
      </w:pPr>
      <w:r w:rsidRPr="00D200DD">
        <w:rPr>
          <w:rFonts w:ascii="Calibri" w:eastAsia="Times New Roman" w:hAnsi="Calibri" w:cs="Times New Roman"/>
          <w:lang w:eastAsia="pl-PL"/>
        </w:rPr>
        <w:t xml:space="preserve">RPO województw: lubuskiego, małopolskiego, opolskiego, pomorskiego i śląskiego wprowadziły metody uproszczone w postaci </w:t>
      </w:r>
      <w:r w:rsidRPr="00D200DD">
        <w:rPr>
          <w:rFonts w:ascii="Calibri" w:eastAsia="Times New Roman" w:hAnsi="Calibri" w:cs="Times New Roman"/>
          <w:b/>
          <w:lang w:eastAsia="pl-PL"/>
        </w:rPr>
        <w:t>stawek ryczałtowych</w:t>
      </w:r>
      <w:r w:rsidRPr="00D200DD">
        <w:rPr>
          <w:rFonts w:ascii="Calibri" w:eastAsia="Times New Roman" w:hAnsi="Calibri" w:cs="Times New Roman"/>
          <w:lang w:eastAsia="pl-PL"/>
        </w:rPr>
        <w:t xml:space="preserve"> stosowanych dla kosztów ogólnych, które definiuje się jako </w:t>
      </w:r>
      <w:r w:rsidRPr="00D200DD">
        <w:rPr>
          <w:rFonts w:ascii="Calibri" w:eastAsia="Times New Roman" w:hAnsi="Calibri" w:cs="Times New Roman"/>
          <w:b/>
          <w:lang w:eastAsia="pl-PL"/>
        </w:rPr>
        <w:t>koszty pośrednie</w:t>
      </w:r>
      <w:r w:rsidRPr="00D200DD">
        <w:rPr>
          <w:rFonts w:ascii="Calibri" w:eastAsia="Times New Roman" w:hAnsi="Calibri" w:cs="Times New Roman"/>
          <w:lang w:eastAsia="pl-PL"/>
        </w:rPr>
        <w:t>.</w:t>
      </w:r>
    </w:p>
    <w:p w:rsidR="00F14B03" w:rsidRDefault="00F14B03" w:rsidP="00F14B03">
      <w:pPr>
        <w:widowControl w:val="0"/>
        <w:autoSpaceDE w:val="0"/>
        <w:autoSpaceDN w:val="0"/>
        <w:spacing w:before="31" w:after="0" w:line="292" w:lineRule="auto"/>
        <w:ind w:right="145"/>
        <w:jc w:val="both"/>
        <w:rPr>
          <w:rFonts w:ascii="Calibri" w:eastAsia="Arial" w:hAnsi="Calibri" w:cs="Arial"/>
        </w:rPr>
      </w:pPr>
      <w:r w:rsidRPr="005B7241">
        <w:rPr>
          <w:rFonts w:ascii="Calibri" w:eastAsia="Arial" w:hAnsi="Calibri" w:cs="Arial"/>
        </w:rPr>
        <w:t xml:space="preserve">Poniżej przedstawiono </w:t>
      </w:r>
      <w:r w:rsidRPr="00D200DD">
        <w:rPr>
          <w:rFonts w:ascii="Calibri" w:eastAsia="Arial" w:hAnsi="Calibri" w:cs="Arial"/>
        </w:rPr>
        <w:t xml:space="preserve">limity procentowe </w:t>
      </w:r>
      <w:r w:rsidRPr="005B7241">
        <w:rPr>
          <w:rFonts w:ascii="Calibri" w:eastAsia="Arial" w:hAnsi="Calibri" w:cs="Arial"/>
        </w:rPr>
        <w:t>z podziałem na kategorie kosztów ustalone w</w:t>
      </w:r>
      <w:r w:rsidRPr="005B7241">
        <w:rPr>
          <w:rFonts w:ascii="Calibri" w:eastAsia="Arial" w:hAnsi="Calibri" w:cs="Arial"/>
          <w:spacing w:val="-14"/>
        </w:rPr>
        <w:t xml:space="preserve"> </w:t>
      </w:r>
      <w:r w:rsidRPr="005B7241">
        <w:rPr>
          <w:rFonts w:ascii="Calibri" w:eastAsia="Arial" w:hAnsi="Calibri" w:cs="Arial"/>
        </w:rPr>
        <w:t>ramach</w:t>
      </w:r>
      <w:r w:rsidRPr="005B7241">
        <w:rPr>
          <w:rFonts w:ascii="Calibri" w:eastAsia="Arial" w:hAnsi="Calibri" w:cs="Arial"/>
          <w:spacing w:val="-16"/>
        </w:rPr>
        <w:t xml:space="preserve"> </w:t>
      </w:r>
      <w:r w:rsidRPr="005B7241">
        <w:rPr>
          <w:rFonts w:ascii="Calibri" w:eastAsia="Arial" w:hAnsi="Calibri" w:cs="Arial"/>
        </w:rPr>
        <w:t>regionalnych</w:t>
      </w:r>
      <w:r w:rsidRPr="005B7241">
        <w:rPr>
          <w:rFonts w:ascii="Calibri" w:eastAsia="Arial" w:hAnsi="Calibri" w:cs="Arial"/>
          <w:spacing w:val="-17"/>
        </w:rPr>
        <w:t xml:space="preserve"> </w:t>
      </w:r>
      <w:r w:rsidRPr="005B7241">
        <w:rPr>
          <w:rFonts w:ascii="Calibri" w:eastAsia="Arial" w:hAnsi="Calibri" w:cs="Arial"/>
        </w:rPr>
        <w:t>programów</w:t>
      </w:r>
      <w:r w:rsidRPr="005B7241">
        <w:rPr>
          <w:rFonts w:ascii="Calibri" w:eastAsia="Arial" w:hAnsi="Calibri" w:cs="Arial"/>
          <w:spacing w:val="-17"/>
        </w:rPr>
        <w:t xml:space="preserve"> </w:t>
      </w:r>
      <w:r w:rsidRPr="005B7241">
        <w:rPr>
          <w:rFonts w:ascii="Calibri" w:eastAsia="Arial" w:hAnsi="Calibri" w:cs="Arial"/>
        </w:rPr>
        <w:t>operacyjnych.</w:t>
      </w:r>
    </w:p>
    <w:p w:rsidR="00F14B03" w:rsidRDefault="00F14B03" w:rsidP="00F14B03">
      <w:pPr>
        <w:widowControl w:val="0"/>
        <w:autoSpaceDE w:val="0"/>
        <w:autoSpaceDN w:val="0"/>
        <w:spacing w:before="31" w:after="0" w:line="292" w:lineRule="auto"/>
        <w:ind w:right="145"/>
        <w:jc w:val="both"/>
        <w:rPr>
          <w:rFonts w:ascii="Calibri" w:eastAsia="Arial" w:hAnsi="Calibri" w:cs="Arial"/>
          <w:b/>
        </w:rPr>
      </w:pPr>
    </w:p>
    <w:p w:rsidR="00F14B03" w:rsidRPr="009C30EA" w:rsidRDefault="00F14B03" w:rsidP="00F14B03">
      <w:pPr>
        <w:widowControl w:val="0"/>
        <w:autoSpaceDE w:val="0"/>
        <w:autoSpaceDN w:val="0"/>
        <w:spacing w:before="31" w:after="0" w:line="292" w:lineRule="auto"/>
        <w:ind w:right="145"/>
        <w:jc w:val="both"/>
        <w:rPr>
          <w:rFonts w:ascii="Calibri" w:eastAsia="Arial" w:hAnsi="Calibri" w:cs="Arial"/>
          <w:b/>
        </w:rPr>
      </w:pPr>
      <w:r w:rsidRPr="009C30EA">
        <w:rPr>
          <w:rFonts w:ascii="Calibri" w:eastAsia="Arial" w:hAnsi="Calibri" w:cs="Arial"/>
          <w:b/>
        </w:rPr>
        <w:t xml:space="preserve">Małopolskie </w:t>
      </w:r>
    </w:p>
    <w:p w:rsidR="00F14B03" w:rsidRPr="009C30EA" w:rsidRDefault="00F14B03" w:rsidP="00F14B03">
      <w:pPr>
        <w:widowControl w:val="0"/>
        <w:autoSpaceDE w:val="0"/>
        <w:autoSpaceDN w:val="0"/>
        <w:spacing w:before="31" w:after="0" w:line="292" w:lineRule="auto"/>
        <w:ind w:right="145"/>
        <w:jc w:val="both"/>
        <w:rPr>
          <w:rFonts w:ascii="Calibri" w:eastAsia="Arial" w:hAnsi="Calibri" w:cs="Arial"/>
        </w:rPr>
      </w:pPr>
      <w:r w:rsidRPr="009C30EA">
        <w:rPr>
          <w:rFonts w:ascii="Calibri" w:eastAsia="Arial" w:hAnsi="Calibri" w:cs="Arial"/>
        </w:rPr>
        <w:t>Metoda</w:t>
      </w:r>
      <w:r w:rsidRPr="009C30EA">
        <w:rPr>
          <w:rFonts w:ascii="Calibri" w:eastAsia="Arial" w:hAnsi="Calibri" w:cs="Arial"/>
          <w:spacing w:val="-14"/>
        </w:rPr>
        <w:t xml:space="preserve"> </w:t>
      </w:r>
      <w:r w:rsidRPr="009C30EA">
        <w:rPr>
          <w:rFonts w:ascii="Calibri" w:eastAsia="Arial" w:hAnsi="Calibri" w:cs="Arial"/>
        </w:rPr>
        <w:t>stawki</w:t>
      </w:r>
      <w:r w:rsidRPr="009C30EA">
        <w:rPr>
          <w:rFonts w:ascii="Calibri" w:eastAsia="Arial" w:hAnsi="Calibri" w:cs="Arial"/>
          <w:spacing w:val="-13"/>
        </w:rPr>
        <w:t xml:space="preserve"> </w:t>
      </w:r>
      <w:r w:rsidRPr="009C30EA">
        <w:rPr>
          <w:rFonts w:ascii="Calibri" w:eastAsia="Arial" w:hAnsi="Calibri" w:cs="Arial"/>
        </w:rPr>
        <w:t>ryczałtowej</w:t>
      </w:r>
      <w:r w:rsidRPr="009C30EA">
        <w:rPr>
          <w:rFonts w:ascii="Calibri" w:eastAsia="Arial" w:hAnsi="Calibri" w:cs="Arial"/>
          <w:spacing w:val="-13"/>
        </w:rPr>
        <w:t xml:space="preserve"> </w:t>
      </w:r>
      <w:r w:rsidRPr="009C30EA">
        <w:rPr>
          <w:rFonts w:ascii="Calibri" w:eastAsia="Arial" w:hAnsi="Calibri" w:cs="Arial"/>
        </w:rPr>
        <w:t>została</w:t>
      </w:r>
      <w:r w:rsidRPr="009C30EA">
        <w:rPr>
          <w:rFonts w:ascii="Calibri" w:eastAsia="Arial" w:hAnsi="Calibri" w:cs="Arial"/>
          <w:spacing w:val="-13"/>
        </w:rPr>
        <w:t xml:space="preserve"> </w:t>
      </w:r>
      <w:r w:rsidRPr="009C30EA">
        <w:rPr>
          <w:rFonts w:ascii="Calibri" w:eastAsia="Arial" w:hAnsi="Calibri" w:cs="Arial"/>
        </w:rPr>
        <w:t>zastosowana</w:t>
      </w:r>
      <w:r w:rsidRPr="009C30EA">
        <w:rPr>
          <w:rFonts w:ascii="Calibri" w:eastAsia="Arial" w:hAnsi="Calibri" w:cs="Arial"/>
          <w:spacing w:val="-14"/>
        </w:rPr>
        <w:t xml:space="preserve"> </w:t>
      </w:r>
      <w:r w:rsidRPr="009C30EA">
        <w:rPr>
          <w:rFonts w:ascii="Calibri" w:eastAsia="Arial" w:hAnsi="Calibri" w:cs="Arial"/>
        </w:rPr>
        <w:t>do</w:t>
      </w:r>
      <w:r w:rsidRPr="009C30EA">
        <w:rPr>
          <w:rFonts w:ascii="Calibri" w:eastAsia="Arial" w:hAnsi="Calibri" w:cs="Arial"/>
          <w:spacing w:val="-12"/>
        </w:rPr>
        <w:t xml:space="preserve"> </w:t>
      </w:r>
      <w:r w:rsidRPr="009C30EA">
        <w:rPr>
          <w:rFonts w:ascii="Calibri" w:eastAsia="Arial" w:hAnsi="Calibri" w:cs="Arial"/>
        </w:rPr>
        <w:t>rozliczania</w:t>
      </w:r>
      <w:r w:rsidRPr="009C30EA">
        <w:rPr>
          <w:rFonts w:ascii="Calibri" w:eastAsia="Arial" w:hAnsi="Calibri" w:cs="Arial"/>
          <w:spacing w:val="-13"/>
        </w:rPr>
        <w:t xml:space="preserve"> </w:t>
      </w:r>
      <w:r w:rsidRPr="009C30EA">
        <w:rPr>
          <w:rFonts w:ascii="Calibri" w:eastAsia="Arial" w:hAnsi="Calibri" w:cs="Arial"/>
          <w:b/>
        </w:rPr>
        <w:t xml:space="preserve">kosztów pośrednich </w:t>
      </w:r>
      <w:r w:rsidRPr="009C30EA">
        <w:rPr>
          <w:rFonts w:ascii="Calibri" w:eastAsia="Arial" w:hAnsi="Calibri" w:cs="Arial"/>
        </w:rPr>
        <w:t xml:space="preserve">i wynosi </w:t>
      </w:r>
      <w:r w:rsidRPr="000043A9">
        <w:rPr>
          <w:rFonts w:ascii="Calibri" w:eastAsia="Arial" w:hAnsi="Calibri" w:cs="Arial"/>
        </w:rPr>
        <w:t>1,5%</w:t>
      </w:r>
      <w:r w:rsidRPr="009C30EA">
        <w:rPr>
          <w:rFonts w:ascii="Calibri" w:eastAsia="Arial" w:hAnsi="Calibri" w:cs="Arial"/>
          <w:b/>
        </w:rPr>
        <w:t xml:space="preserve"> </w:t>
      </w:r>
      <w:r w:rsidRPr="009C30EA">
        <w:rPr>
          <w:rFonts w:ascii="Calibri" w:eastAsia="Arial" w:hAnsi="Calibri" w:cs="Arial"/>
        </w:rPr>
        <w:t>bezpośrednich kosztów kwalifikowalnych, a dla projektów partnerskich</w:t>
      </w:r>
      <w:r w:rsidRPr="009C30EA">
        <w:rPr>
          <w:rFonts w:ascii="Calibri" w:eastAsia="Arial" w:hAnsi="Calibri" w:cs="Arial"/>
          <w:spacing w:val="-37"/>
        </w:rPr>
        <w:t xml:space="preserve"> </w:t>
      </w:r>
      <w:r w:rsidR="007F6359">
        <w:rPr>
          <w:rFonts w:ascii="Calibri" w:eastAsia="Arial" w:hAnsi="Calibri" w:cs="Arial"/>
        </w:rPr>
        <w:t>–</w:t>
      </w:r>
      <w:r w:rsidRPr="009C30EA">
        <w:rPr>
          <w:rFonts w:ascii="Calibri" w:eastAsia="Arial" w:hAnsi="Calibri" w:cs="Arial"/>
          <w:spacing w:val="-37"/>
        </w:rPr>
        <w:t xml:space="preserve"> </w:t>
      </w:r>
      <w:r w:rsidRPr="009C30EA">
        <w:rPr>
          <w:rFonts w:ascii="Calibri" w:eastAsia="Arial" w:hAnsi="Calibri" w:cs="Arial"/>
        </w:rPr>
        <w:t>z</w:t>
      </w:r>
      <w:r w:rsidRPr="009C30EA">
        <w:rPr>
          <w:rFonts w:ascii="Calibri" w:eastAsia="Arial" w:hAnsi="Calibri" w:cs="Arial"/>
          <w:spacing w:val="-36"/>
        </w:rPr>
        <w:t xml:space="preserve"> </w:t>
      </w:r>
      <w:r w:rsidRPr="009C30EA">
        <w:rPr>
          <w:rFonts w:ascii="Calibri" w:eastAsia="Arial" w:hAnsi="Calibri" w:cs="Arial"/>
        </w:rPr>
        <w:t>udziałem</w:t>
      </w:r>
      <w:r w:rsidRPr="009C30EA">
        <w:rPr>
          <w:rFonts w:ascii="Calibri" w:eastAsia="Arial" w:hAnsi="Calibri" w:cs="Arial"/>
          <w:spacing w:val="-37"/>
        </w:rPr>
        <w:t xml:space="preserve"> </w:t>
      </w:r>
      <w:r w:rsidRPr="009C30EA">
        <w:rPr>
          <w:rFonts w:ascii="Calibri" w:eastAsia="Arial" w:hAnsi="Calibri" w:cs="Arial"/>
        </w:rPr>
        <w:t>co</w:t>
      </w:r>
      <w:r w:rsidRPr="009C30EA">
        <w:rPr>
          <w:rFonts w:ascii="Calibri" w:eastAsia="Arial" w:hAnsi="Calibri" w:cs="Arial"/>
          <w:spacing w:val="-36"/>
        </w:rPr>
        <w:t xml:space="preserve"> </w:t>
      </w:r>
      <w:r w:rsidRPr="009C30EA">
        <w:rPr>
          <w:rFonts w:ascii="Calibri" w:eastAsia="Arial" w:hAnsi="Calibri" w:cs="Arial"/>
        </w:rPr>
        <w:t>najmniej</w:t>
      </w:r>
      <w:r w:rsidRPr="009C30EA">
        <w:rPr>
          <w:rFonts w:ascii="Calibri" w:eastAsia="Arial" w:hAnsi="Calibri" w:cs="Arial"/>
          <w:spacing w:val="-37"/>
        </w:rPr>
        <w:t xml:space="preserve"> </w:t>
      </w:r>
      <w:r w:rsidRPr="009C30EA">
        <w:rPr>
          <w:rFonts w:ascii="Calibri" w:eastAsia="Arial" w:hAnsi="Calibri" w:cs="Arial"/>
        </w:rPr>
        <w:t>5</w:t>
      </w:r>
      <w:r w:rsidR="007F6359">
        <w:rPr>
          <w:rFonts w:ascii="Calibri" w:eastAsia="Arial" w:hAnsi="Calibri" w:cs="Arial"/>
          <w:spacing w:val="-36"/>
        </w:rPr>
        <w:t> </w:t>
      </w:r>
      <w:r w:rsidRPr="009C30EA">
        <w:rPr>
          <w:rFonts w:ascii="Calibri" w:eastAsia="Arial" w:hAnsi="Calibri" w:cs="Arial"/>
        </w:rPr>
        <w:t>partnerów</w:t>
      </w:r>
      <w:r w:rsidRPr="009C30EA">
        <w:rPr>
          <w:rFonts w:ascii="Calibri" w:eastAsia="Arial" w:hAnsi="Calibri" w:cs="Arial"/>
          <w:spacing w:val="-36"/>
        </w:rPr>
        <w:t xml:space="preserve"> </w:t>
      </w:r>
      <w:r w:rsidR="007F6359">
        <w:rPr>
          <w:rFonts w:ascii="Calibri" w:eastAsia="Arial" w:hAnsi="Calibri" w:cs="Arial"/>
        </w:rPr>
        <w:t>–</w:t>
      </w:r>
      <w:r w:rsidRPr="009C30EA">
        <w:rPr>
          <w:rFonts w:ascii="Calibri" w:eastAsia="Arial" w:hAnsi="Calibri" w:cs="Arial"/>
          <w:spacing w:val="-36"/>
        </w:rPr>
        <w:t xml:space="preserve"> </w:t>
      </w:r>
      <w:r w:rsidRPr="000043A9">
        <w:rPr>
          <w:rFonts w:ascii="Calibri" w:eastAsia="Arial" w:hAnsi="Calibri" w:cs="Arial"/>
        </w:rPr>
        <w:t>2,5%</w:t>
      </w:r>
      <w:r w:rsidRPr="009C30EA">
        <w:rPr>
          <w:rFonts w:ascii="Calibri" w:eastAsia="Arial" w:hAnsi="Calibri" w:cs="Arial"/>
          <w:b/>
          <w:spacing w:val="-37"/>
        </w:rPr>
        <w:t xml:space="preserve"> </w:t>
      </w:r>
      <w:r w:rsidRPr="009C30EA">
        <w:rPr>
          <w:rFonts w:ascii="Calibri" w:eastAsia="Arial" w:hAnsi="Calibri" w:cs="Arial"/>
        </w:rPr>
        <w:t>całkowitych</w:t>
      </w:r>
      <w:r w:rsidRPr="009C30EA">
        <w:rPr>
          <w:rFonts w:ascii="Calibri" w:eastAsia="Arial" w:hAnsi="Calibri" w:cs="Arial"/>
          <w:spacing w:val="-37"/>
        </w:rPr>
        <w:t xml:space="preserve"> </w:t>
      </w:r>
      <w:r w:rsidRPr="009C30EA">
        <w:rPr>
          <w:rFonts w:ascii="Calibri" w:eastAsia="Arial" w:hAnsi="Calibri" w:cs="Arial"/>
        </w:rPr>
        <w:t>bezpośrednich</w:t>
      </w:r>
      <w:r w:rsidRPr="009C30EA">
        <w:rPr>
          <w:rFonts w:ascii="Calibri" w:eastAsia="Arial" w:hAnsi="Calibri" w:cs="Arial"/>
          <w:spacing w:val="-36"/>
        </w:rPr>
        <w:t xml:space="preserve"> </w:t>
      </w:r>
      <w:r w:rsidRPr="009C30EA">
        <w:rPr>
          <w:rFonts w:ascii="Calibri" w:eastAsia="Arial" w:hAnsi="Calibri" w:cs="Arial"/>
        </w:rPr>
        <w:t xml:space="preserve">kosztów kwalifikowalnych. Natomiast możliwe są </w:t>
      </w:r>
      <w:r w:rsidRPr="009C30EA">
        <w:rPr>
          <w:rFonts w:ascii="Calibri" w:eastAsia="Arial" w:hAnsi="Calibri" w:cs="Arial"/>
        </w:rPr>
        <w:lastRenderedPageBreak/>
        <w:t xml:space="preserve">odrębne limity w wybranych poddziałaniach i w nich limit na koszty kwalifikowalne dla projektów </w:t>
      </w:r>
      <w:r w:rsidRPr="009C30EA">
        <w:rPr>
          <w:rFonts w:ascii="Calibri" w:eastAsia="Arial" w:hAnsi="Calibri" w:cs="Arial"/>
          <w:b/>
        </w:rPr>
        <w:t>z</w:t>
      </w:r>
      <w:r w:rsidR="007F6359">
        <w:rPr>
          <w:rFonts w:ascii="Calibri" w:eastAsia="Arial" w:hAnsi="Calibri" w:cs="Arial"/>
          <w:b/>
        </w:rPr>
        <w:t> </w:t>
      </w:r>
      <w:r w:rsidRPr="009C30EA">
        <w:rPr>
          <w:rFonts w:ascii="Calibri" w:eastAsia="Arial" w:hAnsi="Calibri" w:cs="Arial"/>
          <w:b/>
        </w:rPr>
        <w:t>zakresu promocji gospodarczej Małopolski – projekty realizowane bez pomocy publicznej wynosi 25%.</w:t>
      </w:r>
    </w:p>
    <w:p w:rsidR="00F14B03" w:rsidRDefault="00F14B03" w:rsidP="00F14B03">
      <w:pPr>
        <w:rPr>
          <w:rFonts w:ascii="Calibri" w:hAnsi="Calibri"/>
          <w:b/>
        </w:rPr>
      </w:pPr>
    </w:p>
    <w:p w:rsidR="00F14B03" w:rsidRPr="009C30EA" w:rsidRDefault="00F14B03" w:rsidP="00555E00">
      <w:pPr>
        <w:spacing w:after="0"/>
        <w:rPr>
          <w:rFonts w:ascii="Calibri" w:hAnsi="Calibri"/>
          <w:b/>
        </w:rPr>
      </w:pPr>
      <w:r w:rsidRPr="009C30EA">
        <w:rPr>
          <w:rFonts w:ascii="Calibri" w:hAnsi="Calibri"/>
          <w:b/>
        </w:rPr>
        <w:t>Opolskie</w:t>
      </w:r>
    </w:p>
    <w:p w:rsidR="00F14B03" w:rsidRPr="007F6359" w:rsidRDefault="00F14B03" w:rsidP="00556A7E">
      <w:pPr>
        <w:jc w:val="both"/>
        <w:rPr>
          <w:spacing w:val="-14"/>
        </w:rPr>
      </w:pPr>
      <w:r w:rsidRPr="007F6359">
        <w:rPr>
          <w:w w:val="95"/>
        </w:rPr>
        <w:t>Metodą</w:t>
      </w:r>
      <w:r w:rsidRPr="007F6359">
        <w:rPr>
          <w:spacing w:val="-25"/>
          <w:w w:val="95"/>
        </w:rPr>
        <w:t xml:space="preserve"> </w:t>
      </w:r>
      <w:r w:rsidRPr="007F6359">
        <w:rPr>
          <w:w w:val="95"/>
        </w:rPr>
        <w:t>stawki</w:t>
      </w:r>
      <w:r w:rsidRPr="007F6359">
        <w:rPr>
          <w:spacing w:val="-26"/>
          <w:w w:val="95"/>
        </w:rPr>
        <w:t xml:space="preserve"> </w:t>
      </w:r>
      <w:r w:rsidRPr="007F6359">
        <w:rPr>
          <w:w w:val="95"/>
        </w:rPr>
        <w:t>ryczałtowej</w:t>
      </w:r>
      <w:r w:rsidRPr="007F6359">
        <w:rPr>
          <w:spacing w:val="-27"/>
          <w:w w:val="95"/>
        </w:rPr>
        <w:t xml:space="preserve"> </w:t>
      </w:r>
      <w:r w:rsidRPr="007F6359">
        <w:rPr>
          <w:w w:val="95"/>
        </w:rPr>
        <w:t>mogą</w:t>
      </w:r>
      <w:r w:rsidRPr="007F6359">
        <w:rPr>
          <w:spacing w:val="-26"/>
          <w:w w:val="95"/>
        </w:rPr>
        <w:t xml:space="preserve"> </w:t>
      </w:r>
      <w:r w:rsidRPr="007F6359">
        <w:rPr>
          <w:w w:val="95"/>
        </w:rPr>
        <w:t>być</w:t>
      </w:r>
      <w:r w:rsidRPr="007F6359">
        <w:rPr>
          <w:spacing w:val="-26"/>
          <w:w w:val="95"/>
        </w:rPr>
        <w:t xml:space="preserve"> </w:t>
      </w:r>
      <w:r w:rsidRPr="007F6359">
        <w:rPr>
          <w:w w:val="95"/>
        </w:rPr>
        <w:t>rozliczane</w:t>
      </w:r>
      <w:r w:rsidRPr="007F6359">
        <w:rPr>
          <w:spacing w:val="-25"/>
          <w:w w:val="95"/>
        </w:rPr>
        <w:t xml:space="preserve"> </w:t>
      </w:r>
      <w:r w:rsidRPr="007F6359">
        <w:rPr>
          <w:b/>
          <w:w w:val="95"/>
        </w:rPr>
        <w:t>koszty</w:t>
      </w:r>
      <w:r w:rsidRPr="007F6359">
        <w:rPr>
          <w:b/>
          <w:spacing w:val="-25"/>
          <w:w w:val="95"/>
        </w:rPr>
        <w:t xml:space="preserve"> </w:t>
      </w:r>
      <w:r w:rsidRPr="007F6359">
        <w:rPr>
          <w:b/>
          <w:w w:val="95"/>
        </w:rPr>
        <w:t>pośrednie w zależności od typu projektu</w:t>
      </w:r>
      <w:r w:rsidRPr="007F6359">
        <w:rPr>
          <w:b/>
          <w:spacing w:val="-28"/>
          <w:w w:val="95"/>
        </w:rPr>
        <w:t xml:space="preserve"> </w:t>
      </w:r>
      <w:r w:rsidRPr="007F6359">
        <w:rPr>
          <w:w w:val="95"/>
        </w:rPr>
        <w:t>w</w:t>
      </w:r>
      <w:r w:rsidRPr="007F6359">
        <w:rPr>
          <w:spacing w:val="-25"/>
          <w:w w:val="95"/>
        </w:rPr>
        <w:t xml:space="preserve"> </w:t>
      </w:r>
      <w:r w:rsidRPr="007F6359">
        <w:rPr>
          <w:w w:val="95"/>
        </w:rPr>
        <w:t xml:space="preserve">wysokości od </w:t>
      </w:r>
      <w:r w:rsidRPr="007F6359">
        <w:rPr>
          <w:b/>
        </w:rPr>
        <w:t>8% do</w:t>
      </w:r>
      <w:r w:rsidRPr="007F6359">
        <w:rPr>
          <w:b/>
          <w:spacing w:val="-13"/>
        </w:rPr>
        <w:t xml:space="preserve"> 25% </w:t>
      </w:r>
      <w:r w:rsidRPr="007F6359">
        <w:t>bezpośrednich</w:t>
      </w:r>
      <w:r w:rsidRPr="007F6359">
        <w:rPr>
          <w:spacing w:val="-14"/>
        </w:rPr>
        <w:t xml:space="preserve"> </w:t>
      </w:r>
      <w:r w:rsidRPr="007F6359">
        <w:t>wydatków</w:t>
      </w:r>
      <w:r w:rsidRPr="007F6359">
        <w:rPr>
          <w:spacing w:val="-14"/>
        </w:rPr>
        <w:t xml:space="preserve"> </w:t>
      </w:r>
      <w:r w:rsidRPr="007F6359">
        <w:t>kwalifikowalnych – zastosowanych w regulaminach.</w:t>
      </w:r>
      <w:r w:rsidR="007F6359" w:rsidRPr="007F6359">
        <w:t xml:space="preserve"> </w:t>
      </w:r>
      <w:r w:rsidRPr="007F6359">
        <w:rPr>
          <w:spacing w:val="-14"/>
        </w:rPr>
        <w:t>Nie ma typu projektu zbieżnego z</w:t>
      </w:r>
      <w:r w:rsidR="007F6359" w:rsidRPr="007F6359">
        <w:rPr>
          <w:spacing w:val="-14"/>
        </w:rPr>
        <w:t xml:space="preserve"> </w:t>
      </w:r>
      <w:r w:rsidRPr="007F6359">
        <w:rPr>
          <w:spacing w:val="-14"/>
        </w:rPr>
        <w:t>1.4 C.</w:t>
      </w:r>
    </w:p>
    <w:p w:rsidR="00F14B03" w:rsidRDefault="00F14B03" w:rsidP="00556A7E">
      <w:pPr>
        <w:jc w:val="both"/>
        <w:rPr>
          <w:rFonts w:ascii="Calibri" w:eastAsia="Arial" w:hAnsi="Calibri" w:cs="Arial"/>
          <w:b/>
          <w:spacing w:val="-14"/>
        </w:rPr>
      </w:pPr>
    </w:p>
    <w:p w:rsidR="00F14B03" w:rsidRPr="009C30EA" w:rsidRDefault="00F14B03" w:rsidP="00555E00">
      <w:pPr>
        <w:spacing w:after="0"/>
        <w:jc w:val="both"/>
        <w:rPr>
          <w:rFonts w:ascii="Calibri" w:eastAsia="Arial" w:hAnsi="Calibri" w:cs="Arial"/>
          <w:b/>
          <w:spacing w:val="-14"/>
        </w:rPr>
      </w:pPr>
      <w:r w:rsidRPr="009C30EA">
        <w:rPr>
          <w:rFonts w:ascii="Calibri" w:eastAsia="Arial" w:hAnsi="Calibri" w:cs="Arial"/>
          <w:b/>
          <w:spacing w:val="-14"/>
        </w:rPr>
        <w:t>Pomorskie</w:t>
      </w:r>
    </w:p>
    <w:p w:rsidR="00F14B03" w:rsidRDefault="00F14B03" w:rsidP="00556A7E">
      <w:pPr>
        <w:jc w:val="both"/>
        <w:rPr>
          <w:rFonts w:ascii="Calibri" w:eastAsia="Arial" w:hAnsi="Calibri" w:cs="Arial"/>
        </w:rPr>
      </w:pPr>
      <w:r w:rsidRPr="009C30EA">
        <w:rPr>
          <w:rFonts w:ascii="Calibri" w:eastAsia="Arial" w:hAnsi="Calibri" w:cs="Arial"/>
          <w:w w:val="95"/>
        </w:rPr>
        <w:t>Metodą</w:t>
      </w:r>
      <w:r w:rsidRPr="009C30EA">
        <w:rPr>
          <w:rFonts w:ascii="Calibri" w:eastAsia="Arial" w:hAnsi="Calibri" w:cs="Arial"/>
          <w:spacing w:val="-25"/>
          <w:w w:val="95"/>
        </w:rPr>
        <w:t xml:space="preserve"> </w:t>
      </w:r>
      <w:r w:rsidRPr="009C30EA">
        <w:rPr>
          <w:rFonts w:ascii="Calibri" w:eastAsia="Arial" w:hAnsi="Calibri" w:cs="Arial"/>
          <w:w w:val="95"/>
        </w:rPr>
        <w:t>stawki</w:t>
      </w:r>
      <w:r w:rsidRPr="009C30EA">
        <w:rPr>
          <w:rFonts w:ascii="Calibri" w:eastAsia="Arial" w:hAnsi="Calibri" w:cs="Arial"/>
          <w:spacing w:val="-26"/>
          <w:w w:val="95"/>
        </w:rPr>
        <w:t xml:space="preserve"> </w:t>
      </w:r>
      <w:r w:rsidRPr="009C30EA">
        <w:rPr>
          <w:rFonts w:ascii="Calibri" w:eastAsia="Arial" w:hAnsi="Calibri" w:cs="Arial"/>
          <w:w w:val="95"/>
        </w:rPr>
        <w:t>ryczałtowej</w:t>
      </w:r>
      <w:r w:rsidRPr="009C30EA">
        <w:rPr>
          <w:rFonts w:ascii="Calibri" w:eastAsia="Arial" w:hAnsi="Calibri" w:cs="Arial"/>
          <w:spacing w:val="-27"/>
          <w:w w:val="95"/>
        </w:rPr>
        <w:t xml:space="preserve"> </w:t>
      </w:r>
      <w:r w:rsidRPr="009C30EA">
        <w:rPr>
          <w:rFonts w:ascii="Calibri" w:eastAsia="Arial" w:hAnsi="Calibri" w:cs="Arial"/>
          <w:w w:val="95"/>
        </w:rPr>
        <w:t>mogą</w:t>
      </w:r>
      <w:r w:rsidRPr="009C30EA">
        <w:rPr>
          <w:rFonts w:ascii="Calibri" w:eastAsia="Arial" w:hAnsi="Calibri" w:cs="Arial"/>
          <w:spacing w:val="-26"/>
          <w:w w:val="95"/>
        </w:rPr>
        <w:t xml:space="preserve"> </w:t>
      </w:r>
      <w:r w:rsidRPr="009C30EA">
        <w:rPr>
          <w:rFonts w:ascii="Calibri" w:eastAsia="Arial" w:hAnsi="Calibri" w:cs="Arial"/>
          <w:w w:val="95"/>
        </w:rPr>
        <w:t>być</w:t>
      </w:r>
      <w:r w:rsidRPr="009C30EA">
        <w:rPr>
          <w:rFonts w:ascii="Calibri" w:eastAsia="Arial" w:hAnsi="Calibri" w:cs="Arial"/>
          <w:spacing w:val="-26"/>
          <w:w w:val="95"/>
        </w:rPr>
        <w:t xml:space="preserve"> </w:t>
      </w:r>
      <w:r w:rsidRPr="009C30EA">
        <w:rPr>
          <w:rFonts w:ascii="Calibri" w:eastAsia="Arial" w:hAnsi="Calibri" w:cs="Arial"/>
          <w:w w:val="95"/>
        </w:rPr>
        <w:t>rozliczane</w:t>
      </w:r>
      <w:r w:rsidRPr="009C30EA">
        <w:rPr>
          <w:rFonts w:ascii="Calibri" w:eastAsia="Arial" w:hAnsi="Calibri" w:cs="Arial"/>
          <w:spacing w:val="-25"/>
          <w:w w:val="95"/>
        </w:rPr>
        <w:t xml:space="preserve"> </w:t>
      </w:r>
      <w:r w:rsidRPr="009C30EA">
        <w:rPr>
          <w:rFonts w:ascii="Calibri" w:eastAsia="Arial" w:hAnsi="Calibri" w:cs="Arial"/>
          <w:b/>
          <w:w w:val="95"/>
        </w:rPr>
        <w:t>koszty</w:t>
      </w:r>
      <w:r w:rsidRPr="009C30EA">
        <w:rPr>
          <w:rFonts w:ascii="Calibri" w:eastAsia="Arial" w:hAnsi="Calibri" w:cs="Arial"/>
          <w:b/>
          <w:spacing w:val="-25"/>
          <w:w w:val="95"/>
        </w:rPr>
        <w:t xml:space="preserve"> </w:t>
      </w:r>
      <w:r w:rsidRPr="009C30EA">
        <w:rPr>
          <w:rFonts w:ascii="Calibri" w:eastAsia="Arial" w:hAnsi="Calibri" w:cs="Arial"/>
          <w:b/>
          <w:w w:val="95"/>
        </w:rPr>
        <w:t>pośrednie</w:t>
      </w:r>
      <w:r w:rsidRPr="009C30EA">
        <w:rPr>
          <w:rFonts w:ascii="Calibri" w:hAnsi="Calibri"/>
        </w:rPr>
        <w:t xml:space="preserve"> </w:t>
      </w:r>
      <w:r w:rsidRPr="009C30EA">
        <w:rPr>
          <w:rFonts w:ascii="Calibri" w:eastAsia="Arial" w:hAnsi="Calibri" w:cs="Arial"/>
          <w:b/>
          <w:w w:val="95"/>
        </w:rPr>
        <w:t>w zależności od typu projektu</w:t>
      </w:r>
      <w:r w:rsidR="007F6359">
        <w:rPr>
          <w:rFonts w:ascii="Calibri" w:eastAsia="Arial" w:hAnsi="Calibri" w:cs="Arial"/>
          <w:b/>
          <w:w w:val="95"/>
        </w:rPr>
        <w:t xml:space="preserve"> </w:t>
      </w:r>
      <w:r w:rsidRPr="009C30EA">
        <w:rPr>
          <w:rFonts w:ascii="Calibri" w:eastAsia="Arial" w:hAnsi="Calibri" w:cs="Arial"/>
          <w:w w:val="95"/>
        </w:rPr>
        <w:t>w</w:t>
      </w:r>
      <w:r w:rsidR="007F6359">
        <w:rPr>
          <w:rFonts w:ascii="Calibri" w:eastAsia="Arial" w:hAnsi="Calibri" w:cs="Arial"/>
          <w:w w:val="95"/>
        </w:rPr>
        <w:t> </w:t>
      </w:r>
      <w:r w:rsidRPr="009C30EA">
        <w:rPr>
          <w:rFonts w:ascii="Calibri" w:eastAsia="Arial" w:hAnsi="Calibri" w:cs="Arial"/>
          <w:w w:val="95"/>
        </w:rPr>
        <w:t xml:space="preserve">wysokości od </w:t>
      </w:r>
      <w:r w:rsidRPr="009C30EA">
        <w:rPr>
          <w:rFonts w:ascii="Calibri" w:eastAsia="Arial" w:hAnsi="Calibri" w:cs="Arial"/>
          <w:b/>
        </w:rPr>
        <w:t>8% -</w:t>
      </w:r>
      <w:r w:rsidRPr="009C30EA">
        <w:rPr>
          <w:rFonts w:ascii="Calibri" w:eastAsia="Arial" w:hAnsi="Calibri" w:cs="Arial"/>
          <w:b/>
          <w:spacing w:val="-13"/>
        </w:rPr>
        <w:t xml:space="preserve"> 17% </w:t>
      </w:r>
      <w:r w:rsidRPr="009C30EA">
        <w:rPr>
          <w:rFonts w:ascii="Calibri" w:eastAsia="Arial" w:hAnsi="Calibri" w:cs="Arial"/>
        </w:rPr>
        <w:t>bezpośrednich</w:t>
      </w:r>
      <w:r w:rsidRPr="009C30EA">
        <w:rPr>
          <w:rFonts w:ascii="Calibri" w:eastAsia="Arial" w:hAnsi="Calibri" w:cs="Arial"/>
          <w:spacing w:val="-14"/>
        </w:rPr>
        <w:t xml:space="preserve"> </w:t>
      </w:r>
      <w:r w:rsidRPr="009C30EA">
        <w:rPr>
          <w:rFonts w:ascii="Calibri" w:eastAsia="Arial" w:hAnsi="Calibri" w:cs="Arial"/>
        </w:rPr>
        <w:t>wydatków</w:t>
      </w:r>
      <w:r w:rsidRPr="009C30EA">
        <w:rPr>
          <w:rFonts w:ascii="Calibri" w:eastAsia="Arial" w:hAnsi="Calibri" w:cs="Arial"/>
          <w:spacing w:val="-14"/>
        </w:rPr>
        <w:t xml:space="preserve"> </w:t>
      </w:r>
      <w:r w:rsidRPr="009C30EA">
        <w:rPr>
          <w:rFonts w:ascii="Calibri" w:eastAsia="Arial" w:hAnsi="Calibri" w:cs="Arial"/>
        </w:rPr>
        <w:t>kwalifikowalnych – zastosowanych w</w:t>
      </w:r>
      <w:r w:rsidR="00556A7E">
        <w:rPr>
          <w:rFonts w:ascii="Calibri" w:eastAsia="Arial" w:hAnsi="Calibri" w:cs="Arial"/>
        </w:rPr>
        <w:t> </w:t>
      </w:r>
      <w:r w:rsidRPr="009C30EA">
        <w:rPr>
          <w:rFonts w:ascii="Calibri" w:eastAsia="Arial" w:hAnsi="Calibri" w:cs="Arial"/>
        </w:rPr>
        <w:t>regulaminach. Nie przyjęto stawki na typ zbieżny z 1.4 C</w:t>
      </w:r>
    </w:p>
    <w:p w:rsidR="00F14B03" w:rsidRPr="009C30EA" w:rsidRDefault="00F14B03" w:rsidP="00555E00">
      <w:pPr>
        <w:spacing w:after="0"/>
        <w:rPr>
          <w:rFonts w:ascii="Calibri" w:eastAsia="Arial" w:hAnsi="Calibri" w:cs="Arial"/>
          <w:b/>
        </w:rPr>
      </w:pPr>
      <w:r w:rsidRPr="009C30EA">
        <w:rPr>
          <w:rFonts w:ascii="Calibri" w:eastAsia="Arial" w:hAnsi="Calibri" w:cs="Arial"/>
          <w:b/>
        </w:rPr>
        <w:t>Śląskie</w:t>
      </w:r>
    </w:p>
    <w:p w:rsidR="00F14B03" w:rsidRPr="009C30EA" w:rsidRDefault="00F14B03" w:rsidP="00F14B03">
      <w:pPr>
        <w:jc w:val="both"/>
        <w:rPr>
          <w:rFonts w:ascii="Calibri" w:eastAsia="Arial" w:hAnsi="Calibri" w:cs="Arial"/>
        </w:rPr>
      </w:pPr>
      <w:r w:rsidRPr="009C30EA">
        <w:rPr>
          <w:rFonts w:ascii="Calibri" w:eastAsia="Arial" w:hAnsi="Calibri" w:cs="Arial"/>
        </w:rPr>
        <w:t xml:space="preserve">Możliwość stosowania stawek jest ograniczona do </w:t>
      </w:r>
      <w:r w:rsidRPr="009C30EA">
        <w:rPr>
          <w:rFonts w:ascii="Calibri" w:eastAsia="Arial" w:hAnsi="Calibri" w:cs="Arial"/>
          <w:b/>
        </w:rPr>
        <w:t>projektów z zakresu B+R prowadzonych</w:t>
      </w:r>
      <w:r w:rsidRPr="009C30EA">
        <w:rPr>
          <w:rFonts w:ascii="Calibri" w:eastAsia="Arial" w:hAnsi="Calibri" w:cs="Arial"/>
          <w:b/>
          <w:spacing w:val="-12"/>
        </w:rPr>
        <w:t xml:space="preserve"> </w:t>
      </w:r>
      <w:r w:rsidRPr="009C30EA">
        <w:rPr>
          <w:rFonts w:ascii="Calibri" w:eastAsia="Arial" w:hAnsi="Calibri" w:cs="Arial"/>
          <w:b/>
        </w:rPr>
        <w:t>w</w:t>
      </w:r>
      <w:r w:rsidR="00556A7E">
        <w:rPr>
          <w:rFonts w:ascii="Calibri" w:eastAsia="Arial" w:hAnsi="Calibri" w:cs="Arial"/>
          <w:b/>
        </w:rPr>
        <w:t> </w:t>
      </w:r>
      <w:r w:rsidRPr="009C30EA">
        <w:rPr>
          <w:rFonts w:ascii="Calibri" w:eastAsia="Arial" w:hAnsi="Calibri" w:cs="Arial"/>
          <w:b/>
        </w:rPr>
        <w:t>przedsiębiorstwach</w:t>
      </w:r>
      <w:r w:rsidRPr="009C30EA">
        <w:rPr>
          <w:rFonts w:ascii="Calibri" w:eastAsia="Arial" w:hAnsi="Calibri" w:cs="Arial"/>
        </w:rPr>
        <w:t>.</w:t>
      </w:r>
      <w:r w:rsidRPr="009C30EA">
        <w:rPr>
          <w:rFonts w:ascii="Calibri" w:eastAsia="Arial" w:hAnsi="Calibri" w:cs="Arial"/>
          <w:spacing w:val="-10"/>
        </w:rPr>
        <w:t xml:space="preserve"> </w:t>
      </w:r>
      <w:r w:rsidRPr="009C30EA">
        <w:rPr>
          <w:rFonts w:ascii="Calibri" w:eastAsia="Arial" w:hAnsi="Calibri" w:cs="Arial"/>
        </w:rPr>
        <w:t>Koszty</w:t>
      </w:r>
      <w:r w:rsidRPr="009C30EA">
        <w:rPr>
          <w:rFonts w:ascii="Calibri" w:eastAsia="Arial" w:hAnsi="Calibri" w:cs="Arial"/>
          <w:spacing w:val="-10"/>
        </w:rPr>
        <w:t xml:space="preserve"> </w:t>
      </w:r>
      <w:r w:rsidRPr="009C30EA">
        <w:rPr>
          <w:rFonts w:ascii="Calibri" w:eastAsia="Arial" w:hAnsi="Calibri" w:cs="Arial"/>
        </w:rPr>
        <w:t>te</w:t>
      </w:r>
      <w:r w:rsidRPr="009C30EA">
        <w:rPr>
          <w:rFonts w:ascii="Calibri" w:eastAsia="Arial" w:hAnsi="Calibri" w:cs="Arial"/>
          <w:spacing w:val="-10"/>
        </w:rPr>
        <w:t xml:space="preserve"> </w:t>
      </w:r>
      <w:r w:rsidRPr="009C30EA">
        <w:rPr>
          <w:rFonts w:ascii="Calibri" w:eastAsia="Arial" w:hAnsi="Calibri" w:cs="Arial"/>
        </w:rPr>
        <w:t>przysługują</w:t>
      </w:r>
      <w:r w:rsidRPr="009C30EA">
        <w:rPr>
          <w:rFonts w:ascii="Calibri" w:eastAsia="Arial" w:hAnsi="Calibri" w:cs="Arial"/>
          <w:spacing w:val="-10"/>
        </w:rPr>
        <w:t xml:space="preserve"> </w:t>
      </w:r>
      <w:r w:rsidRPr="009C30EA">
        <w:rPr>
          <w:rFonts w:ascii="Calibri" w:eastAsia="Arial" w:hAnsi="Calibri" w:cs="Arial"/>
        </w:rPr>
        <w:t>w</w:t>
      </w:r>
      <w:r w:rsidRPr="009C30EA">
        <w:rPr>
          <w:rFonts w:ascii="Calibri" w:eastAsia="Arial" w:hAnsi="Calibri" w:cs="Arial"/>
          <w:spacing w:val="-10"/>
        </w:rPr>
        <w:t xml:space="preserve"> </w:t>
      </w:r>
      <w:r w:rsidRPr="009C30EA">
        <w:rPr>
          <w:rFonts w:ascii="Calibri" w:eastAsia="Arial" w:hAnsi="Calibri" w:cs="Arial"/>
        </w:rPr>
        <w:t>wysokości</w:t>
      </w:r>
      <w:r w:rsidRPr="009C30EA">
        <w:rPr>
          <w:rFonts w:ascii="Calibri" w:eastAsia="Arial" w:hAnsi="Calibri" w:cs="Arial"/>
          <w:spacing w:val="-11"/>
        </w:rPr>
        <w:t xml:space="preserve"> </w:t>
      </w:r>
      <w:r w:rsidRPr="009C30EA">
        <w:rPr>
          <w:rFonts w:ascii="Calibri" w:eastAsia="Arial" w:hAnsi="Calibri" w:cs="Arial"/>
          <w:b/>
        </w:rPr>
        <w:t>10%</w:t>
      </w:r>
      <w:r w:rsidRPr="009C30EA">
        <w:rPr>
          <w:rFonts w:ascii="Calibri" w:eastAsia="Arial" w:hAnsi="Calibri" w:cs="Arial"/>
          <w:b/>
          <w:spacing w:val="-10"/>
        </w:rPr>
        <w:t xml:space="preserve"> </w:t>
      </w:r>
      <w:r w:rsidRPr="009C30EA">
        <w:rPr>
          <w:rFonts w:ascii="Calibri" w:eastAsia="Arial" w:hAnsi="Calibri" w:cs="Arial"/>
        </w:rPr>
        <w:t>kosztów kwalifikowalnych. Nie przyjęto stawki na typ zbieżny z 1.4 C</w:t>
      </w:r>
      <w:r>
        <w:rPr>
          <w:rFonts w:ascii="Calibri" w:eastAsia="Arial" w:hAnsi="Calibri" w:cs="Arial"/>
        </w:rPr>
        <w:t>.</w:t>
      </w:r>
    </w:p>
    <w:p w:rsidR="00F14B03" w:rsidRPr="009C30EA" w:rsidRDefault="00F14B03" w:rsidP="00555E00">
      <w:pPr>
        <w:spacing w:after="0"/>
        <w:jc w:val="both"/>
        <w:rPr>
          <w:rFonts w:ascii="Calibri" w:eastAsia="Arial" w:hAnsi="Calibri" w:cs="Arial"/>
          <w:b/>
          <w:spacing w:val="8"/>
        </w:rPr>
      </w:pPr>
      <w:r w:rsidRPr="009C30EA">
        <w:rPr>
          <w:rFonts w:ascii="Calibri" w:eastAsia="Arial" w:hAnsi="Calibri" w:cs="Arial"/>
          <w:b/>
          <w:spacing w:val="8"/>
        </w:rPr>
        <w:t>Lubuskie</w:t>
      </w:r>
    </w:p>
    <w:p w:rsidR="00F14B03" w:rsidRDefault="00F14B03" w:rsidP="00556A7E">
      <w:pPr>
        <w:jc w:val="both"/>
        <w:rPr>
          <w:rFonts w:ascii="Calibri" w:eastAsia="Arial" w:hAnsi="Calibri" w:cs="Arial"/>
        </w:rPr>
      </w:pPr>
      <w:r w:rsidRPr="009C30EA">
        <w:rPr>
          <w:rFonts w:ascii="Calibri" w:eastAsia="Arial" w:hAnsi="Calibri" w:cs="Arial"/>
          <w:w w:val="95"/>
        </w:rPr>
        <w:t xml:space="preserve">Możliwość rozliczenia </w:t>
      </w:r>
      <w:r w:rsidRPr="009C30EA">
        <w:rPr>
          <w:rFonts w:ascii="Calibri" w:eastAsia="Arial" w:hAnsi="Calibri" w:cs="Arial"/>
          <w:b/>
          <w:w w:val="95"/>
        </w:rPr>
        <w:t xml:space="preserve">3% </w:t>
      </w:r>
      <w:r w:rsidRPr="009C30EA">
        <w:rPr>
          <w:rFonts w:ascii="Calibri" w:eastAsia="Arial" w:hAnsi="Calibri" w:cs="Arial"/>
          <w:w w:val="95"/>
        </w:rPr>
        <w:t xml:space="preserve">całkowitych bezpośrednich kosztów kwalifikowalnych projektu </w:t>
      </w:r>
      <w:r w:rsidRPr="009C30EA">
        <w:rPr>
          <w:rFonts w:ascii="Calibri" w:eastAsia="Arial" w:hAnsi="Calibri" w:cs="Arial"/>
          <w:spacing w:val="-3"/>
          <w:w w:val="95"/>
        </w:rPr>
        <w:t xml:space="preserve">dla </w:t>
      </w:r>
      <w:r w:rsidRPr="009C30EA">
        <w:rPr>
          <w:rFonts w:ascii="Calibri" w:eastAsia="Arial" w:hAnsi="Calibri" w:cs="Arial"/>
        </w:rPr>
        <w:t>projektów</w:t>
      </w:r>
      <w:r w:rsidRPr="009C30EA">
        <w:rPr>
          <w:rFonts w:ascii="Calibri" w:eastAsia="Arial" w:hAnsi="Calibri" w:cs="Arial"/>
          <w:spacing w:val="-12"/>
        </w:rPr>
        <w:t xml:space="preserve"> </w:t>
      </w:r>
      <w:r w:rsidRPr="009C30EA">
        <w:rPr>
          <w:rFonts w:ascii="Calibri" w:eastAsia="Arial" w:hAnsi="Calibri" w:cs="Arial"/>
        </w:rPr>
        <w:t>grantowych.</w:t>
      </w:r>
      <w:r>
        <w:rPr>
          <w:rFonts w:ascii="Calibri" w:eastAsia="Arial" w:hAnsi="Calibri" w:cs="Arial"/>
        </w:rPr>
        <w:t xml:space="preserve"> </w:t>
      </w:r>
      <w:r w:rsidRPr="009C30EA">
        <w:rPr>
          <w:rFonts w:ascii="Calibri" w:eastAsia="Arial" w:hAnsi="Calibri" w:cs="Arial"/>
        </w:rPr>
        <w:t>Nie przyjęto stawki na typ zbieżny z 1.4 C</w:t>
      </w:r>
    </w:p>
    <w:p w:rsidR="00F14B03" w:rsidRPr="00E2673A" w:rsidRDefault="00F14B03" w:rsidP="00555E00">
      <w:pPr>
        <w:spacing w:after="0"/>
        <w:jc w:val="both"/>
        <w:rPr>
          <w:rFonts w:eastAsia="Arial" w:cs="Arial"/>
          <w:b/>
          <w:w w:val="95"/>
        </w:rPr>
      </w:pPr>
      <w:r w:rsidRPr="00E2673A">
        <w:rPr>
          <w:rFonts w:eastAsia="Arial" w:cs="Arial"/>
          <w:b/>
          <w:w w:val="95"/>
        </w:rPr>
        <w:t>Kujawsko-pomorskie</w:t>
      </w:r>
    </w:p>
    <w:p w:rsidR="00F14B03" w:rsidRDefault="00F14B03" w:rsidP="00556A7E">
      <w:pPr>
        <w:jc w:val="both"/>
        <w:rPr>
          <w:rFonts w:ascii="Calibri" w:eastAsia="Arial" w:hAnsi="Calibri" w:cs="Arial"/>
        </w:rPr>
      </w:pPr>
      <w:r w:rsidRPr="009C30EA">
        <w:rPr>
          <w:rFonts w:ascii="Calibri" w:eastAsia="Arial" w:hAnsi="Calibri" w:cs="Arial"/>
        </w:rPr>
        <w:t>Metoda</w:t>
      </w:r>
      <w:r w:rsidRPr="009C30EA">
        <w:rPr>
          <w:rFonts w:ascii="Calibri" w:eastAsia="Arial" w:hAnsi="Calibri" w:cs="Arial"/>
          <w:spacing w:val="-14"/>
        </w:rPr>
        <w:t xml:space="preserve"> </w:t>
      </w:r>
      <w:r w:rsidRPr="009C30EA">
        <w:rPr>
          <w:rFonts w:ascii="Calibri" w:eastAsia="Arial" w:hAnsi="Calibri" w:cs="Arial"/>
        </w:rPr>
        <w:t>stawki</w:t>
      </w:r>
      <w:r w:rsidRPr="009C30EA">
        <w:rPr>
          <w:rFonts w:ascii="Calibri" w:eastAsia="Arial" w:hAnsi="Calibri" w:cs="Arial"/>
          <w:spacing w:val="-13"/>
        </w:rPr>
        <w:t xml:space="preserve"> </w:t>
      </w:r>
      <w:r w:rsidRPr="009C30EA">
        <w:rPr>
          <w:rFonts w:ascii="Calibri" w:eastAsia="Arial" w:hAnsi="Calibri" w:cs="Arial"/>
        </w:rPr>
        <w:t>ryczałtowej</w:t>
      </w:r>
      <w:r w:rsidRPr="009C30EA">
        <w:rPr>
          <w:rFonts w:ascii="Calibri" w:eastAsia="Arial" w:hAnsi="Calibri" w:cs="Arial"/>
          <w:spacing w:val="-13"/>
        </w:rPr>
        <w:t xml:space="preserve"> </w:t>
      </w:r>
      <w:r w:rsidRPr="009C30EA">
        <w:rPr>
          <w:rFonts w:ascii="Calibri" w:eastAsia="Arial" w:hAnsi="Calibri" w:cs="Arial"/>
        </w:rPr>
        <w:t>została</w:t>
      </w:r>
      <w:r w:rsidRPr="009C30EA">
        <w:rPr>
          <w:rFonts w:ascii="Calibri" w:eastAsia="Arial" w:hAnsi="Calibri" w:cs="Arial"/>
          <w:spacing w:val="-13"/>
        </w:rPr>
        <w:t xml:space="preserve"> </w:t>
      </w:r>
      <w:r w:rsidRPr="009C30EA">
        <w:rPr>
          <w:rFonts w:ascii="Calibri" w:eastAsia="Arial" w:hAnsi="Calibri" w:cs="Arial"/>
        </w:rPr>
        <w:t>zastosowana</w:t>
      </w:r>
      <w:r w:rsidRPr="009C30EA">
        <w:rPr>
          <w:rFonts w:ascii="Calibri" w:eastAsia="Arial" w:hAnsi="Calibri" w:cs="Arial"/>
          <w:spacing w:val="-14"/>
        </w:rPr>
        <w:t xml:space="preserve"> </w:t>
      </w:r>
      <w:r w:rsidRPr="009C30EA">
        <w:rPr>
          <w:rFonts w:ascii="Calibri" w:eastAsia="Arial" w:hAnsi="Calibri" w:cs="Arial"/>
        </w:rPr>
        <w:t>do</w:t>
      </w:r>
      <w:r w:rsidRPr="009C30EA">
        <w:rPr>
          <w:rFonts w:ascii="Calibri" w:eastAsia="Arial" w:hAnsi="Calibri" w:cs="Arial"/>
          <w:spacing w:val="-12"/>
        </w:rPr>
        <w:t xml:space="preserve"> </w:t>
      </w:r>
      <w:r w:rsidRPr="009C30EA">
        <w:rPr>
          <w:rFonts w:ascii="Calibri" w:eastAsia="Arial" w:hAnsi="Calibri" w:cs="Arial"/>
        </w:rPr>
        <w:t>rozliczania</w:t>
      </w:r>
      <w:r w:rsidRPr="009C30EA">
        <w:rPr>
          <w:rFonts w:ascii="Calibri" w:eastAsia="Arial" w:hAnsi="Calibri" w:cs="Arial"/>
          <w:spacing w:val="-13"/>
        </w:rPr>
        <w:t xml:space="preserve"> </w:t>
      </w:r>
      <w:r w:rsidRPr="009C30EA">
        <w:rPr>
          <w:rFonts w:ascii="Calibri" w:eastAsia="Arial" w:hAnsi="Calibri" w:cs="Arial"/>
          <w:b/>
        </w:rPr>
        <w:t>kosztów pośrednich</w:t>
      </w:r>
      <w:r>
        <w:rPr>
          <w:rFonts w:ascii="Calibri" w:eastAsia="Arial" w:hAnsi="Calibri" w:cs="Arial"/>
          <w:b/>
        </w:rPr>
        <w:t xml:space="preserve"> (koszty zarządzania i obsługi projektu)</w:t>
      </w:r>
      <w:r w:rsidRPr="009C30EA">
        <w:rPr>
          <w:rFonts w:ascii="Calibri" w:eastAsia="Arial" w:hAnsi="Calibri" w:cs="Arial"/>
          <w:b/>
        </w:rPr>
        <w:t xml:space="preserve"> </w:t>
      </w:r>
      <w:r w:rsidRPr="009C30EA">
        <w:rPr>
          <w:rFonts w:ascii="Calibri" w:eastAsia="Arial" w:hAnsi="Calibri" w:cs="Arial"/>
        </w:rPr>
        <w:t xml:space="preserve">i wynosi </w:t>
      </w:r>
      <w:r>
        <w:rPr>
          <w:rFonts w:ascii="Calibri" w:eastAsia="Arial" w:hAnsi="Calibri" w:cs="Arial"/>
          <w:b/>
        </w:rPr>
        <w:t>3,20</w:t>
      </w:r>
      <w:r w:rsidRPr="009C30EA">
        <w:rPr>
          <w:rFonts w:ascii="Calibri" w:eastAsia="Arial" w:hAnsi="Calibri" w:cs="Arial"/>
          <w:b/>
        </w:rPr>
        <w:t xml:space="preserve">% </w:t>
      </w:r>
      <w:r w:rsidRPr="009C30EA">
        <w:rPr>
          <w:rFonts w:ascii="Calibri" w:eastAsia="Arial" w:hAnsi="Calibri" w:cs="Arial"/>
        </w:rPr>
        <w:t>bezpośrednich kosztów kwalifikowalnych</w:t>
      </w:r>
      <w:r>
        <w:rPr>
          <w:rFonts w:ascii="Calibri" w:eastAsia="Arial" w:hAnsi="Calibri" w:cs="Arial"/>
        </w:rPr>
        <w:t xml:space="preserve">, mogą być ustalone odrębne limity. </w:t>
      </w:r>
    </w:p>
    <w:p w:rsidR="00F14B03" w:rsidRDefault="00F14B03" w:rsidP="00556A7E">
      <w:pPr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Dla projektów z zakresu </w:t>
      </w:r>
      <w:r w:rsidRPr="00E2673A">
        <w:rPr>
          <w:rFonts w:ascii="Calibri" w:eastAsia="Arial" w:hAnsi="Calibri" w:cs="Arial"/>
          <w:b/>
        </w:rPr>
        <w:t>promocji gospodarczej regionu</w:t>
      </w:r>
      <w:r>
        <w:rPr>
          <w:rFonts w:ascii="Calibri" w:eastAsia="Arial" w:hAnsi="Calibri" w:cs="Arial"/>
        </w:rPr>
        <w:t>:</w:t>
      </w:r>
    </w:p>
    <w:p w:rsidR="00F14B03" w:rsidRPr="00E2673A" w:rsidRDefault="00F14B03" w:rsidP="00556A7E">
      <w:pPr>
        <w:jc w:val="both"/>
        <w:rPr>
          <w:rFonts w:eastAsia="Arial" w:cs="Arial"/>
          <w:b/>
          <w:w w:val="95"/>
        </w:rPr>
      </w:pPr>
      <w:r w:rsidRPr="00E2673A">
        <w:rPr>
          <w:rFonts w:eastAsia="Arial" w:cs="Arial"/>
          <w:b/>
          <w:w w:val="95"/>
        </w:rPr>
        <w:t>Beneficjenci należący do sektora finansów publicznych:</w:t>
      </w:r>
    </w:p>
    <w:p w:rsidR="00F14B03" w:rsidRPr="00E2673A" w:rsidRDefault="00F14B03" w:rsidP="00556A7E">
      <w:pPr>
        <w:pStyle w:val="Akapitzlist"/>
        <w:numPr>
          <w:ilvl w:val="0"/>
          <w:numId w:val="28"/>
        </w:numPr>
        <w:jc w:val="both"/>
        <w:rPr>
          <w:rFonts w:eastAsia="Arial" w:cs="Arial"/>
          <w:b/>
          <w:w w:val="95"/>
        </w:rPr>
      </w:pPr>
      <w:r w:rsidRPr="00E2673A">
        <w:rPr>
          <w:rFonts w:eastAsia="Arial" w:cs="Arial"/>
          <w:b/>
          <w:w w:val="95"/>
        </w:rPr>
        <w:t>9% bezpośrednich kosztów kwalifikowalnych projektu, dla projektów do 2 mln PLN.</w:t>
      </w:r>
    </w:p>
    <w:p w:rsidR="00F14B03" w:rsidRPr="00E2673A" w:rsidRDefault="00F14B03" w:rsidP="00556A7E">
      <w:pPr>
        <w:pStyle w:val="Akapitzlist"/>
        <w:numPr>
          <w:ilvl w:val="0"/>
          <w:numId w:val="28"/>
        </w:numPr>
        <w:jc w:val="both"/>
        <w:rPr>
          <w:rFonts w:eastAsia="Arial" w:cs="Arial"/>
          <w:b/>
          <w:w w:val="95"/>
        </w:rPr>
      </w:pPr>
      <w:r w:rsidRPr="00E2673A">
        <w:rPr>
          <w:rFonts w:eastAsia="Arial" w:cs="Arial"/>
          <w:b/>
          <w:w w:val="95"/>
        </w:rPr>
        <w:t>3,2% bezpośrednich kosztów kwalifikowalnych projektu, dla projektów powyżej 2 mln PLN</w:t>
      </w:r>
      <w:r>
        <w:rPr>
          <w:rFonts w:eastAsia="Arial" w:cs="Arial"/>
          <w:b/>
          <w:w w:val="95"/>
        </w:rPr>
        <w:t>.</w:t>
      </w:r>
    </w:p>
    <w:p w:rsidR="00F14B03" w:rsidRPr="00EB3329" w:rsidRDefault="00F14B03" w:rsidP="00D23608">
      <w:pPr>
        <w:spacing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iCs/>
        </w:rPr>
      </w:pPr>
      <w:r w:rsidRPr="00EB3329">
        <w:rPr>
          <w:rFonts w:ascii="Calibri" w:eastAsia="Times New Roman" w:hAnsi="Calibri" w:cs="Times New Roman"/>
          <w:b/>
          <w:iCs/>
        </w:rPr>
        <w:t>Podsumowanie</w:t>
      </w:r>
    </w:p>
    <w:p w:rsidR="00F14B03" w:rsidRDefault="00F14B03" w:rsidP="00F14B03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lang w:eastAsia="pl-PL"/>
        </w:rPr>
      </w:pPr>
      <w:r w:rsidRPr="00277466">
        <w:rPr>
          <w:rFonts w:ascii="Calibri" w:eastAsia="Times New Roman" w:hAnsi="Calibri" w:cs="Times New Roman"/>
          <w:lang w:eastAsia="pl-PL"/>
        </w:rPr>
        <w:t>Analizując wszystkie powyższe dane</w:t>
      </w:r>
      <w:r w:rsidR="00556A7E">
        <w:rPr>
          <w:rFonts w:ascii="Calibri" w:eastAsia="Times New Roman" w:hAnsi="Calibri" w:cs="Times New Roman"/>
          <w:lang w:eastAsia="pl-PL"/>
        </w:rPr>
        <w:t>,</w:t>
      </w:r>
      <w:r w:rsidRPr="00277466">
        <w:rPr>
          <w:rFonts w:ascii="Calibri" w:eastAsia="Times New Roman" w:hAnsi="Calibri" w:cs="Times New Roman"/>
          <w:lang w:eastAsia="pl-PL"/>
        </w:rPr>
        <w:t xml:space="preserve"> proponuje się przyjąć dla</w:t>
      </w:r>
      <w:r>
        <w:rPr>
          <w:rFonts w:ascii="Calibri" w:eastAsia="Times New Roman" w:hAnsi="Calibri" w:cs="Times New Roman"/>
          <w:lang w:eastAsia="pl-PL"/>
        </w:rPr>
        <w:t xml:space="preserve"> planowanych konkursów ogłaszanych w ramach</w:t>
      </w:r>
      <w:r w:rsidRPr="00277466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 xml:space="preserve">schematu </w:t>
      </w:r>
      <w:r w:rsidRPr="00277466">
        <w:rPr>
          <w:rFonts w:ascii="Calibri" w:eastAsia="Times New Roman" w:hAnsi="Calibri" w:cs="Times New Roman"/>
          <w:lang w:eastAsia="pl-PL"/>
        </w:rPr>
        <w:t>1.4 C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F333D7">
        <w:rPr>
          <w:b/>
        </w:rPr>
        <w:t>Promocja oferty gospodarczej regionu na rynkach krajowych i</w:t>
      </w:r>
      <w:r w:rsidR="00556A7E">
        <w:rPr>
          <w:b/>
        </w:rPr>
        <w:t> </w:t>
      </w:r>
      <w:r w:rsidRPr="00F333D7">
        <w:rPr>
          <w:b/>
        </w:rPr>
        <w:t>międzynarodowych</w:t>
      </w:r>
      <w:r w:rsidRPr="00277466">
        <w:rPr>
          <w:rFonts w:ascii="Calibri" w:eastAsia="Times New Roman" w:hAnsi="Calibri" w:cs="Times New Roman"/>
          <w:lang w:eastAsia="pl-PL"/>
        </w:rPr>
        <w:t xml:space="preserve"> stawkę ryczałtową w wysokości </w:t>
      </w:r>
      <w:r w:rsidRPr="00D00D39">
        <w:rPr>
          <w:rFonts w:ascii="Calibri" w:eastAsia="Times New Roman" w:hAnsi="Calibri" w:cs="Times New Roman"/>
          <w:b/>
          <w:lang w:eastAsia="pl-PL"/>
        </w:rPr>
        <w:t>1</w:t>
      </w:r>
      <w:r>
        <w:rPr>
          <w:rFonts w:ascii="Calibri" w:eastAsia="Times New Roman" w:hAnsi="Calibri" w:cs="Times New Roman"/>
          <w:b/>
          <w:lang w:eastAsia="pl-PL"/>
        </w:rPr>
        <w:t>2</w:t>
      </w:r>
      <w:r w:rsidRPr="00D00D39">
        <w:rPr>
          <w:rFonts w:ascii="Calibri" w:eastAsia="Times New Roman" w:hAnsi="Calibri" w:cs="Times New Roman"/>
          <w:b/>
          <w:lang w:eastAsia="pl-PL"/>
        </w:rPr>
        <w:t xml:space="preserve"> %</w:t>
      </w:r>
      <w:r w:rsidR="00D23608">
        <w:rPr>
          <w:rFonts w:ascii="Calibri" w:eastAsia="Times New Roman" w:hAnsi="Calibri" w:cs="Times New Roman"/>
          <w:b/>
          <w:lang w:eastAsia="pl-PL"/>
        </w:rPr>
        <w:t xml:space="preserve"> całkowitych </w:t>
      </w:r>
      <w:r w:rsidR="00D23608" w:rsidRPr="00372D7F">
        <w:rPr>
          <w:rFonts w:ascii="Calibri" w:eastAsia="Times New Roman" w:hAnsi="Calibri" w:cs="Times New Roman"/>
          <w:b/>
          <w:lang w:eastAsia="pl-PL"/>
        </w:rPr>
        <w:t>kosztów kwalifikowalnych</w:t>
      </w:r>
      <w:r w:rsidR="00D23608">
        <w:rPr>
          <w:rFonts w:ascii="Calibri" w:eastAsia="Times New Roman" w:hAnsi="Calibri" w:cs="Times New Roman"/>
          <w:b/>
          <w:lang w:eastAsia="pl-PL"/>
        </w:rPr>
        <w:t xml:space="preserve"> pomniejszonych o koszty podwykonawstwa</w:t>
      </w:r>
      <w:r>
        <w:rPr>
          <w:rFonts w:ascii="Calibri" w:eastAsia="Times New Roman" w:hAnsi="Calibri" w:cs="Times New Roman"/>
          <w:b/>
          <w:lang w:eastAsia="pl-PL"/>
        </w:rPr>
        <w:t>.</w:t>
      </w:r>
      <w:r w:rsidRPr="00763740">
        <w:rPr>
          <w:rFonts w:ascii="Calibri" w:eastAsia="Times New Roman" w:hAnsi="Calibri" w:cs="Times New Roman"/>
          <w:lang w:eastAsia="pl-PL"/>
        </w:rPr>
        <w:t xml:space="preserve"> </w:t>
      </w:r>
    </w:p>
    <w:p w:rsidR="00F14B03" w:rsidRDefault="00F14B03" w:rsidP="00F14B03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lang w:eastAsia="pl-PL"/>
        </w:rPr>
      </w:pPr>
      <w:r w:rsidRPr="00D23608">
        <w:rPr>
          <w:rFonts w:ascii="Calibri" w:eastAsia="Times New Roman" w:hAnsi="Calibri" w:cs="Times New Roman"/>
          <w:lang w:eastAsia="pl-PL"/>
        </w:rPr>
        <w:t>Stawka została przyjęta na podstawie projektów realizowanych już w tym okresie programowania</w:t>
      </w:r>
      <w:r w:rsidR="007F6359">
        <w:rPr>
          <w:rFonts w:ascii="Calibri" w:eastAsia="Times New Roman" w:hAnsi="Calibri" w:cs="Times New Roman"/>
          <w:lang w:eastAsia="pl-PL"/>
        </w:rPr>
        <w:t xml:space="preserve"> </w:t>
      </w:r>
      <w:r w:rsidRPr="00EB3329">
        <w:rPr>
          <w:rFonts w:ascii="Calibri" w:eastAsia="Times New Roman" w:hAnsi="Calibri" w:cs="Times New Roman"/>
          <w:lang w:eastAsia="pl-PL"/>
        </w:rPr>
        <w:t>w</w:t>
      </w:r>
      <w:r w:rsidR="00556A7E">
        <w:rPr>
          <w:rFonts w:ascii="Calibri" w:eastAsia="Times New Roman" w:hAnsi="Calibri" w:cs="Times New Roman"/>
          <w:lang w:eastAsia="pl-PL"/>
        </w:rPr>
        <w:t> </w:t>
      </w:r>
      <w:r w:rsidRPr="00EB3329">
        <w:rPr>
          <w:rFonts w:ascii="Calibri" w:eastAsia="Times New Roman" w:hAnsi="Calibri" w:cs="Times New Roman"/>
          <w:lang w:eastAsia="pl-PL"/>
        </w:rPr>
        <w:t>tożsamym typie projektu (stosunek kosztów pośrednich do kosztów bezpośrednich)</w:t>
      </w:r>
      <w:r>
        <w:rPr>
          <w:rFonts w:ascii="Calibri" w:eastAsia="Times New Roman" w:hAnsi="Calibri" w:cs="Times New Roman"/>
          <w:lang w:eastAsia="pl-PL"/>
        </w:rPr>
        <w:t>.</w:t>
      </w:r>
      <w:r w:rsidRPr="00EB3329">
        <w:rPr>
          <w:rFonts w:ascii="Calibri" w:eastAsia="Times New Roman" w:hAnsi="Calibri" w:cs="Times New Roman"/>
          <w:lang w:eastAsia="pl-PL"/>
        </w:rPr>
        <w:t xml:space="preserve"> Projekty realizowane były przez wnioskodawców tego samego typu co przewidziani w planowanym konkursie 1.4 C. </w:t>
      </w:r>
      <w:r>
        <w:rPr>
          <w:rFonts w:ascii="Calibri" w:eastAsia="Times New Roman" w:hAnsi="Calibri" w:cs="Times New Roman"/>
          <w:lang w:eastAsia="pl-PL"/>
        </w:rPr>
        <w:t>Ponadto p</w:t>
      </w:r>
      <w:r w:rsidRPr="00EB3329">
        <w:rPr>
          <w:rFonts w:ascii="Calibri" w:eastAsia="Times New Roman" w:hAnsi="Calibri" w:cs="Times New Roman"/>
          <w:lang w:eastAsia="pl-PL"/>
        </w:rPr>
        <w:t>roponowana stawka ryczałtowa</w:t>
      </w:r>
      <w:r>
        <w:rPr>
          <w:rFonts w:ascii="Calibri" w:eastAsia="Times New Roman" w:hAnsi="Calibri" w:cs="Times New Roman"/>
          <w:lang w:eastAsia="pl-PL"/>
        </w:rPr>
        <w:t xml:space="preserve"> nie odbiega od zakładanych stawek ryczałtowych dla kosztów pośrednich w innych Instytucjach Zarządzających (dla takich samych lub innych zakresów </w:t>
      </w:r>
      <w:r>
        <w:rPr>
          <w:rFonts w:ascii="Calibri" w:eastAsia="Times New Roman" w:hAnsi="Calibri" w:cs="Times New Roman"/>
          <w:lang w:eastAsia="pl-PL"/>
        </w:rPr>
        <w:lastRenderedPageBreak/>
        <w:t xml:space="preserve">projektu). Wpisuje się również w założenie przewidziane </w:t>
      </w:r>
      <w:r w:rsidRPr="0013579A">
        <w:rPr>
          <w:rFonts w:ascii="Calibri" w:eastAsia="Times New Roman" w:hAnsi="Calibri" w:cs="Times New Roman"/>
          <w:lang w:eastAsia="pl-PL"/>
        </w:rPr>
        <w:t>Rozporządzenie</w:t>
      </w:r>
      <w:r>
        <w:rPr>
          <w:rFonts w:ascii="Calibri" w:eastAsia="Times New Roman" w:hAnsi="Calibri" w:cs="Times New Roman"/>
          <w:lang w:eastAsia="pl-PL"/>
        </w:rPr>
        <w:t>m</w:t>
      </w:r>
      <w:r w:rsidRPr="0013579A">
        <w:rPr>
          <w:rFonts w:ascii="Calibri" w:eastAsia="Times New Roman" w:hAnsi="Calibri" w:cs="Times New Roman"/>
          <w:lang w:eastAsia="pl-PL"/>
        </w:rPr>
        <w:t xml:space="preserve"> Parlamentu Europejskiego </w:t>
      </w:r>
      <w:r>
        <w:rPr>
          <w:rFonts w:ascii="Calibri" w:eastAsia="Times New Roman" w:hAnsi="Calibri" w:cs="Times New Roman"/>
          <w:lang w:eastAsia="pl-PL"/>
        </w:rPr>
        <w:t>i</w:t>
      </w:r>
      <w:r w:rsidRPr="0013579A">
        <w:rPr>
          <w:rFonts w:ascii="Calibri" w:eastAsia="Times New Roman" w:hAnsi="Calibri" w:cs="Times New Roman"/>
          <w:lang w:eastAsia="pl-PL"/>
        </w:rPr>
        <w:t xml:space="preserve"> Rady (U</w:t>
      </w:r>
      <w:r>
        <w:rPr>
          <w:rFonts w:ascii="Calibri" w:eastAsia="Times New Roman" w:hAnsi="Calibri" w:cs="Times New Roman"/>
          <w:lang w:eastAsia="pl-PL"/>
        </w:rPr>
        <w:t>E</w:t>
      </w:r>
      <w:r w:rsidRPr="0013579A">
        <w:rPr>
          <w:rFonts w:ascii="Calibri" w:eastAsia="Times New Roman" w:hAnsi="Calibri" w:cs="Times New Roman"/>
          <w:lang w:eastAsia="pl-PL"/>
        </w:rPr>
        <w:t>) Nr 1303/2013</w:t>
      </w:r>
      <w:r>
        <w:rPr>
          <w:rFonts w:ascii="Calibri" w:eastAsia="Times New Roman" w:hAnsi="Calibri" w:cs="Times New Roman"/>
          <w:lang w:eastAsia="pl-PL"/>
        </w:rPr>
        <w:t xml:space="preserve"> i nie przekracza 25% kosztów bezpośrednich </w:t>
      </w:r>
      <w:r w:rsidR="00556A7E">
        <w:rPr>
          <w:rFonts w:ascii="Calibri" w:eastAsia="Times New Roman" w:hAnsi="Calibri" w:cs="Times New Roman"/>
          <w:lang w:eastAsia="pl-PL"/>
        </w:rPr>
        <w:t>–</w:t>
      </w:r>
      <w:r>
        <w:rPr>
          <w:rFonts w:ascii="Calibri" w:eastAsia="Times New Roman" w:hAnsi="Calibri" w:cs="Times New Roman"/>
          <w:lang w:eastAsia="pl-PL"/>
        </w:rPr>
        <w:t xml:space="preserve"> czyli maksymalnej stawki ryczałtowej na potrzeby refundacji kosztów pośrednich przy wymogu dokonania obliczeń.</w:t>
      </w:r>
    </w:p>
    <w:p w:rsidR="00F14B03" w:rsidRPr="00277466" w:rsidRDefault="00F14B03" w:rsidP="00556A7E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</w:t>
      </w:r>
      <w:r w:rsidRPr="00277466">
        <w:rPr>
          <w:rFonts w:ascii="Calibri" w:eastAsia="Times New Roman" w:hAnsi="Calibri" w:cs="Times New Roman"/>
          <w:lang w:eastAsia="pl-PL"/>
        </w:rPr>
        <w:t>e względu na zbliżon</w:t>
      </w:r>
      <w:r>
        <w:rPr>
          <w:rFonts w:ascii="Calibri" w:eastAsia="Times New Roman" w:hAnsi="Calibri" w:cs="Times New Roman"/>
          <w:lang w:eastAsia="pl-PL"/>
        </w:rPr>
        <w:t>ą</w:t>
      </w:r>
      <w:r w:rsidRPr="00277466">
        <w:rPr>
          <w:rFonts w:ascii="Calibri" w:eastAsia="Times New Roman" w:hAnsi="Calibri" w:cs="Times New Roman"/>
          <w:lang w:eastAsia="pl-PL"/>
        </w:rPr>
        <w:t xml:space="preserve"> wielkość projektów</w:t>
      </w:r>
      <w:r>
        <w:rPr>
          <w:rFonts w:ascii="Calibri" w:eastAsia="Times New Roman" w:hAnsi="Calibri" w:cs="Times New Roman"/>
          <w:lang w:eastAsia="pl-PL"/>
        </w:rPr>
        <w:t xml:space="preserve"> w dotychczas przeprowadzonych </w:t>
      </w:r>
      <w:r w:rsidRPr="00277466">
        <w:rPr>
          <w:rFonts w:ascii="Calibri" w:eastAsia="Times New Roman" w:hAnsi="Calibri" w:cs="Times New Roman"/>
          <w:lang w:eastAsia="pl-PL"/>
        </w:rPr>
        <w:t>konkursach</w:t>
      </w:r>
      <w:r>
        <w:rPr>
          <w:rFonts w:ascii="Calibri" w:eastAsia="Times New Roman" w:hAnsi="Calibri" w:cs="Times New Roman"/>
          <w:lang w:eastAsia="pl-PL"/>
        </w:rPr>
        <w:t xml:space="preserve"> w 1.4 C,</w:t>
      </w:r>
      <w:r w:rsidRPr="00277466">
        <w:rPr>
          <w:rFonts w:ascii="Calibri" w:eastAsia="Times New Roman" w:hAnsi="Calibri" w:cs="Times New Roman"/>
          <w:lang w:eastAsia="pl-PL"/>
        </w:rPr>
        <w:t xml:space="preserve"> nie będzie ona zwiększana ze względu na wielkość projektu lub ilość partnerów. </w:t>
      </w:r>
    </w:p>
    <w:p w:rsidR="00F14B03" w:rsidRDefault="00F14B03" w:rsidP="00556A7E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lang w:eastAsia="pl-PL"/>
        </w:rPr>
      </w:pPr>
      <w:r w:rsidRPr="003B00FE">
        <w:rPr>
          <w:rFonts w:ascii="Calibri" w:eastAsia="Times New Roman" w:hAnsi="Calibri" w:cs="Times New Roman"/>
          <w:iCs/>
        </w:rPr>
        <w:t>Przykładowe</w:t>
      </w:r>
      <w:r>
        <w:rPr>
          <w:rFonts w:ascii="Calibri" w:eastAsia="Times New Roman" w:hAnsi="Calibri" w:cs="Times New Roman"/>
          <w:iCs/>
        </w:rPr>
        <w:t xml:space="preserve"> </w:t>
      </w:r>
      <w:r w:rsidRPr="00FF03A6">
        <w:rPr>
          <w:rFonts w:ascii="Calibri" w:eastAsia="Times New Roman" w:hAnsi="Calibri" w:cs="Times New Roman"/>
          <w:lang w:eastAsia="pl-PL"/>
        </w:rPr>
        <w:t>koszty,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FF03A6">
        <w:rPr>
          <w:rFonts w:ascii="Calibri" w:eastAsia="Times New Roman" w:hAnsi="Calibri" w:cs="Times New Roman"/>
          <w:lang w:eastAsia="pl-PL"/>
        </w:rPr>
        <w:t>które mogą być rozliczane jako</w:t>
      </w:r>
      <w:r w:rsidRPr="009B73E3"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 xml:space="preserve">bezpośrednie </w:t>
      </w:r>
      <w:r w:rsidRPr="003B00FE">
        <w:rPr>
          <w:rFonts w:ascii="Calibri" w:eastAsia="Times New Roman" w:hAnsi="Calibri" w:cs="Times New Roman"/>
          <w:iCs/>
        </w:rPr>
        <w:t>w konkursie 1.4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3B00FE">
        <w:rPr>
          <w:rFonts w:ascii="Calibri" w:eastAsia="Times New Roman" w:hAnsi="Calibri" w:cs="Times New Roman"/>
          <w:iCs/>
        </w:rPr>
        <w:t>C</w:t>
      </w:r>
      <w:r>
        <w:rPr>
          <w:rFonts w:ascii="Calibri" w:eastAsia="Times New Roman" w:hAnsi="Calibri" w:cs="Times New Roman"/>
          <w:b/>
          <w:lang w:eastAsia="pl-PL"/>
        </w:rPr>
        <w:t>:</w:t>
      </w:r>
    </w:p>
    <w:p w:rsidR="00F14B03" w:rsidRPr="000B1697" w:rsidRDefault="00556A7E" w:rsidP="00555E00">
      <w:pPr>
        <w:pStyle w:val="Akapitzlist"/>
        <w:numPr>
          <w:ilvl w:val="3"/>
          <w:numId w:val="46"/>
        </w:numPr>
        <w:spacing w:before="100" w:beforeAutospacing="1" w:after="0" w:line="240" w:lineRule="auto"/>
        <w:ind w:left="709" w:hanging="284"/>
        <w:jc w:val="both"/>
        <w:outlineLvl w:val="1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 xml:space="preserve">Koszty </w:t>
      </w:r>
      <w:r w:rsidR="00F14B03" w:rsidRPr="000B1697">
        <w:rPr>
          <w:rFonts w:ascii="Calibri" w:eastAsia="Times New Roman" w:hAnsi="Calibri" w:cs="Times New Roman"/>
          <w:iCs/>
        </w:rPr>
        <w:t>transportu i ubezpieczenia osób i eksponatów w</w:t>
      </w:r>
      <w:r>
        <w:rPr>
          <w:rFonts w:ascii="Calibri" w:eastAsia="Times New Roman" w:hAnsi="Calibri" w:cs="Times New Roman"/>
          <w:iCs/>
        </w:rPr>
        <w:t xml:space="preserve"> związku z udziałem w targach i </w:t>
      </w:r>
      <w:r w:rsidR="00F14B03" w:rsidRPr="000B1697">
        <w:rPr>
          <w:rFonts w:ascii="Calibri" w:eastAsia="Times New Roman" w:hAnsi="Calibri" w:cs="Times New Roman"/>
          <w:iCs/>
        </w:rPr>
        <w:t>misjach gospodarczych, tj. koszty:</w:t>
      </w:r>
    </w:p>
    <w:p w:rsidR="00F14B03" w:rsidRPr="009202F6" w:rsidRDefault="00F14B03" w:rsidP="00556A7E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zakupu usług w zakresie transportu i ubezpieczenia za granicą oraz na terytorium RP osób (pracowników wnioskodawcy i innych osób uczestniczących w realizacji projektu, w</w:t>
      </w:r>
      <w:r w:rsidR="00556A7E">
        <w:rPr>
          <w:rFonts w:ascii="Calibri" w:eastAsia="Times New Roman" w:hAnsi="Calibri" w:cs="Times New Roman"/>
          <w:iCs/>
        </w:rPr>
        <w:t> </w:t>
      </w:r>
      <w:r w:rsidRPr="009202F6">
        <w:rPr>
          <w:rFonts w:ascii="Calibri" w:eastAsia="Times New Roman" w:hAnsi="Calibri" w:cs="Times New Roman"/>
          <w:iCs/>
        </w:rPr>
        <w:t>tym uczestników przyjazdowej misji gospodarczej) oraz eksponatów,</w:t>
      </w:r>
    </w:p>
    <w:p w:rsidR="00F14B03" w:rsidRPr="009202F6" w:rsidRDefault="00F14B03" w:rsidP="00556A7E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odprawy celnej i spedycji,</w:t>
      </w:r>
    </w:p>
    <w:p w:rsidR="00F14B03" w:rsidRPr="009202F6" w:rsidRDefault="00F14B03" w:rsidP="00556A7E">
      <w:pPr>
        <w:numPr>
          <w:ilvl w:val="0"/>
          <w:numId w:val="9"/>
        </w:numPr>
        <w:spacing w:after="120" w:line="240" w:lineRule="auto"/>
        <w:ind w:left="1134" w:hanging="425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bagażu i nadbagażu;</w:t>
      </w:r>
    </w:p>
    <w:p w:rsidR="00F14B03" w:rsidRPr="000B1697" w:rsidRDefault="00556A7E" w:rsidP="00556A7E">
      <w:pPr>
        <w:pStyle w:val="Akapitzlist"/>
        <w:numPr>
          <w:ilvl w:val="3"/>
          <w:numId w:val="46"/>
        </w:numPr>
        <w:spacing w:before="120" w:after="120" w:line="240" w:lineRule="auto"/>
        <w:ind w:left="709" w:hanging="283"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 xml:space="preserve">Koszty </w:t>
      </w:r>
      <w:r w:rsidR="00F14B03" w:rsidRPr="000B1697">
        <w:rPr>
          <w:rFonts w:ascii="Calibri" w:eastAsia="Times New Roman" w:hAnsi="Calibri" w:cs="Times New Roman"/>
          <w:iCs/>
        </w:rPr>
        <w:t>rezerwacji miejsca wystawowego na targach, opłaty rejestracyjnej za udział w targach oraz wpisu do katalogu targowego;</w:t>
      </w:r>
    </w:p>
    <w:p w:rsidR="00F14B03" w:rsidRDefault="00F14B03" w:rsidP="00556A7E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 xml:space="preserve">3. </w:t>
      </w:r>
      <w:r w:rsidR="00556A7E">
        <w:rPr>
          <w:rFonts w:ascii="Calibri" w:eastAsia="Times New Roman" w:hAnsi="Calibri" w:cs="Times New Roman"/>
          <w:iCs/>
        </w:rPr>
        <w:t xml:space="preserve">Koszty </w:t>
      </w:r>
      <w:r w:rsidRPr="009202F6">
        <w:rPr>
          <w:rFonts w:ascii="Calibri" w:eastAsia="Times New Roman" w:hAnsi="Calibri" w:cs="Times New Roman"/>
          <w:iCs/>
        </w:rPr>
        <w:t>organizacji stoiska wystawowego na targach lub wystawie, w tym koszty:</w:t>
      </w:r>
    </w:p>
    <w:p w:rsidR="00F14B03" w:rsidRPr="009202F6" w:rsidRDefault="00F14B03" w:rsidP="00556A7E">
      <w:pPr>
        <w:numPr>
          <w:ilvl w:val="0"/>
          <w:numId w:val="10"/>
        </w:numPr>
        <w:spacing w:after="0" w:line="240" w:lineRule="auto"/>
        <w:ind w:left="1134" w:hanging="357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wynajmu, budowy i obsługi stoiska wystawowego podczas uczestnictwa w danych targach lub danej wystawie, w tym koszty zakupu gotowych, zindywidualizowanych elementów zabudowy stoiska wystawowego,</w:t>
      </w:r>
    </w:p>
    <w:p w:rsidR="00F14B03" w:rsidRPr="009202F6" w:rsidRDefault="00F14B03" w:rsidP="00556A7E">
      <w:pPr>
        <w:numPr>
          <w:ilvl w:val="0"/>
          <w:numId w:val="10"/>
        </w:numPr>
        <w:spacing w:before="240" w:after="120" w:line="240" w:lineRule="auto"/>
        <w:ind w:left="1134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 xml:space="preserve">nabycia lub wytworzenia oraz instalacji na stoisku wystawienniczym trwałego i widocznego elementu dekoracyjnego uwzględniającego założenia wizualizacji; </w:t>
      </w:r>
    </w:p>
    <w:p w:rsidR="00F14B03" w:rsidRPr="009202F6" w:rsidRDefault="00556A7E" w:rsidP="00556A7E">
      <w:pPr>
        <w:numPr>
          <w:ilvl w:val="0"/>
          <w:numId w:val="47"/>
        </w:numPr>
        <w:spacing w:before="240" w:after="120" w:line="240" w:lineRule="auto"/>
        <w:ind w:left="567" w:hanging="141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 xml:space="preserve">Koszty </w:t>
      </w:r>
      <w:r w:rsidR="00F14B03" w:rsidRPr="009202F6">
        <w:rPr>
          <w:rFonts w:ascii="Calibri" w:eastAsia="Times New Roman" w:hAnsi="Calibri" w:cs="Times New Roman"/>
          <w:iCs/>
        </w:rPr>
        <w:t xml:space="preserve">reklamy w mediach targowych; </w:t>
      </w:r>
    </w:p>
    <w:p w:rsidR="00F14B03" w:rsidRPr="009202F6" w:rsidRDefault="00556A7E" w:rsidP="00556A7E">
      <w:pPr>
        <w:numPr>
          <w:ilvl w:val="0"/>
          <w:numId w:val="47"/>
        </w:numPr>
        <w:spacing w:after="120" w:line="240" w:lineRule="auto"/>
        <w:ind w:left="567" w:hanging="141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 xml:space="preserve">Koszty </w:t>
      </w:r>
      <w:r w:rsidR="00F14B03" w:rsidRPr="009202F6">
        <w:rPr>
          <w:rFonts w:ascii="Calibri" w:eastAsia="Times New Roman" w:hAnsi="Calibri" w:cs="Times New Roman"/>
          <w:iCs/>
        </w:rPr>
        <w:t xml:space="preserve">udziału w seminariach, kongresach i konferencjach; </w:t>
      </w:r>
    </w:p>
    <w:p w:rsidR="00F14B03" w:rsidRPr="009202F6" w:rsidRDefault="00556A7E" w:rsidP="00556A7E">
      <w:pPr>
        <w:numPr>
          <w:ilvl w:val="0"/>
          <w:numId w:val="47"/>
        </w:numPr>
        <w:spacing w:after="0" w:line="240" w:lineRule="auto"/>
        <w:ind w:left="567" w:hanging="141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 xml:space="preserve">Koszty </w:t>
      </w:r>
      <w:r w:rsidR="00F14B03" w:rsidRPr="009202F6">
        <w:rPr>
          <w:rFonts w:ascii="Calibri" w:eastAsia="Times New Roman" w:hAnsi="Calibri" w:cs="Times New Roman"/>
          <w:iCs/>
        </w:rPr>
        <w:t xml:space="preserve">organizacji pokazów, prezentacji i degustacji produktów w zakresie promocji marki produktowej, w tym zakupu usług w tym zakresie: wynajmu niezbędnych pomieszczeń oraz sprzętu, zakupu usług tłumaczenia, zakupu usług </w:t>
      </w:r>
      <w:r w:rsidR="00F14B03">
        <w:rPr>
          <w:rFonts w:ascii="Calibri" w:eastAsia="Times New Roman" w:hAnsi="Calibri" w:cs="Times New Roman"/>
          <w:iCs/>
        </w:rPr>
        <w:t>c</w:t>
      </w:r>
      <w:r w:rsidR="00F14B03" w:rsidRPr="009202F6">
        <w:rPr>
          <w:rFonts w:ascii="Calibri" w:eastAsia="Times New Roman" w:hAnsi="Calibri" w:cs="Times New Roman"/>
          <w:iCs/>
        </w:rPr>
        <w:t>ateringowych, zakupu usług hotelowych dla uczestników przyjazdowej misji gospodarczej;</w:t>
      </w:r>
    </w:p>
    <w:p w:rsidR="00F14B03" w:rsidRPr="009202F6" w:rsidRDefault="00556A7E" w:rsidP="00556A7E">
      <w:pPr>
        <w:pStyle w:val="Akapitzlist"/>
        <w:numPr>
          <w:ilvl w:val="0"/>
          <w:numId w:val="47"/>
        </w:numPr>
        <w:spacing w:after="0"/>
        <w:ind w:left="567" w:hanging="141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D</w:t>
      </w:r>
      <w:r w:rsidR="00F14B03" w:rsidRPr="009202F6">
        <w:rPr>
          <w:rFonts w:ascii="Calibri" w:eastAsia="Times New Roman" w:hAnsi="Calibri" w:cs="Times New Roman"/>
          <w:iCs/>
        </w:rPr>
        <w:t>ziałania promocyjne zawiązane z organizacją wyjazdowych i</w:t>
      </w:r>
      <w:r w:rsidR="007F6359">
        <w:rPr>
          <w:rFonts w:ascii="Calibri" w:eastAsia="Times New Roman" w:hAnsi="Calibri" w:cs="Times New Roman"/>
          <w:iCs/>
        </w:rPr>
        <w:t xml:space="preserve"> </w:t>
      </w:r>
      <w:r w:rsidR="00F14B03" w:rsidRPr="009202F6">
        <w:rPr>
          <w:rFonts w:ascii="Calibri" w:eastAsia="Times New Roman" w:hAnsi="Calibri" w:cs="Times New Roman"/>
          <w:iCs/>
        </w:rPr>
        <w:t>przyjazdowych misji gospodarczych</w:t>
      </w:r>
      <w:r w:rsidR="00F14B03">
        <w:rPr>
          <w:rFonts w:ascii="Calibri" w:eastAsia="Times New Roman" w:hAnsi="Calibri" w:cs="Times New Roman"/>
          <w:iCs/>
        </w:rPr>
        <w:t>:</w:t>
      </w:r>
    </w:p>
    <w:p w:rsidR="00F14B03" w:rsidRDefault="00F14B03" w:rsidP="00F14B03">
      <w:p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a)</w:t>
      </w:r>
      <w:r w:rsidRPr="009202F6">
        <w:rPr>
          <w:rFonts w:ascii="Calibri" w:eastAsia="Times New Roman" w:hAnsi="Calibri" w:cs="Times New Roman"/>
          <w:iCs/>
        </w:rPr>
        <w:tab/>
        <w:t>organizacja i udział w spotkaniach z kontrahentami lub potencjalnymi kontrahentami</w:t>
      </w:r>
      <w:r>
        <w:rPr>
          <w:rFonts w:ascii="Calibri" w:eastAsia="Times New Roman" w:hAnsi="Calibri" w:cs="Times New Roman"/>
          <w:iCs/>
        </w:rPr>
        <w:t>;</w:t>
      </w:r>
    </w:p>
    <w:p w:rsidR="00F14B03" w:rsidRPr="009202F6" w:rsidRDefault="00F14B03" w:rsidP="00F14B03">
      <w:p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b)</w:t>
      </w:r>
      <w:r w:rsidRPr="009202F6">
        <w:rPr>
          <w:rFonts w:ascii="Calibri" w:eastAsia="Times New Roman" w:hAnsi="Calibri" w:cs="Times New Roman"/>
          <w:iCs/>
        </w:rPr>
        <w:tab/>
        <w:t>wizyty w siedzibach (zakładach produkcyjnych) kontrahentów lub potencjalnych kontrahentów;</w:t>
      </w:r>
    </w:p>
    <w:p w:rsidR="00F14B03" w:rsidRPr="009202F6" w:rsidRDefault="00F14B03" w:rsidP="00F14B03">
      <w:p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c</w:t>
      </w:r>
      <w:r w:rsidRPr="009202F6">
        <w:rPr>
          <w:rFonts w:ascii="Calibri" w:eastAsia="Times New Roman" w:hAnsi="Calibri" w:cs="Times New Roman"/>
          <w:iCs/>
        </w:rPr>
        <w:t>)</w:t>
      </w:r>
      <w:r w:rsidRPr="009202F6">
        <w:rPr>
          <w:rFonts w:ascii="Calibri" w:eastAsia="Times New Roman" w:hAnsi="Calibri" w:cs="Times New Roman"/>
          <w:iCs/>
        </w:rPr>
        <w:tab/>
        <w:t>wizyty w roli zwiedzającego na imprezach targowo-wystawienniczych;</w:t>
      </w:r>
    </w:p>
    <w:p w:rsidR="00F14B03" w:rsidRPr="009202F6" w:rsidRDefault="00F14B03" w:rsidP="00F14B03">
      <w:p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d</w:t>
      </w:r>
      <w:r w:rsidRPr="009202F6">
        <w:rPr>
          <w:rFonts w:ascii="Calibri" w:eastAsia="Times New Roman" w:hAnsi="Calibri" w:cs="Times New Roman"/>
          <w:iCs/>
        </w:rPr>
        <w:t>)</w:t>
      </w:r>
      <w:r w:rsidRPr="009202F6">
        <w:rPr>
          <w:rFonts w:ascii="Calibri" w:eastAsia="Times New Roman" w:hAnsi="Calibri" w:cs="Times New Roman"/>
          <w:iCs/>
        </w:rPr>
        <w:tab/>
        <w:t>organizacja dla kontrahentów lub potencjalnych kontrahentów pokazów, prezentacji i</w:t>
      </w:r>
      <w:r w:rsidR="00556A7E">
        <w:rPr>
          <w:rFonts w:ascii="Calibri" w:eastAsia="Times New Roman" w:hAnsi="Calibri" w:cs="Times New Roman"/>
          <w:iCs/>
        </w:rPr>
        <w:t> </w:t>
      </w:r>
      <w:r w:rsidRPr="009202F6">
        <w:rPr>
          <w:rFonts w:ascii="Calibri" w:eastAsia="Times New Roman" w:hAnsi="Calibri" w:cs="Times New Roman"/>
          <w:iCs/>
        </w:rPr>
        <w:t>degustacji produktów;</w:t>
      </w:r>
    </w:p>
    <w:p w:rsidR="00F14B03" w:rsidRPr="009202F6" w:rsidRDefault="00F14B03" w:rsidP="00F14B03">
      <w:p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e</w:t>
      </w:r>
      <w:r w:rsidRPr="009202F6">
        <w:rPr>
          <w:rFonts w:ascii="Calibri" w:eastAsia="Times New Roman" w:hAnsi="Calibri" w:cs="Times New Roman"/>
          <w:iCs/>
        </w:rPr>
        <w:t>)</w:t>
      </w:r>
      <w:r w:rsidRPr="009202F6">
        <w:rPr>
          <w:rFonts w:ascii="Calibri" w:eastAsia="Times New Roman" w:hAnsi="Calibri" w:cs="Times New Roman"/>
          <w:iCs/>
        </w:rPr>
        <w:tab/>
        <w:t>organizacja i udział w spotkaniach z przedstawicielami instytucji i organizacji branżowych;</w:t>
      </w:r>
    </w:p>
    <w:p w:rsidR="00F14B03" w:rsidRDefault="00F14B03" w:rsidP="00F14B03">
      <w:p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f</w:t>
      </w:r>
      <w:r w:rsidRPr="009202F6">
        <w:rPr>
          <w:rFonts w:ascii="Calibri" w:eastAsia="Times New Roman" w:hAnsi="Calibri" w:cs="Times New Roman"/>
          <w:iCs/>
        </w:rPr>
        <w:t>)</w:t>
      </w:r>
      <w:r w:rsidRPr="009202F6">
        <w:rPr>
          <w:rFonts w:ascii="Calibri" w:eastAsia="Times New Roman" w:hAnsi="Calibri" w:cs="Times New Roman"/>
          <w:iCs/>
        </w:rPr>
        <w:tab/>
        <w:t xml:space="preserve">organizacja i udział </w:t>
      </w:r>
      <w:r>
        <w:rPr>
          <w:rFonts w:ascii="Calibri" w:eastAsia="Times New Roman" w:hAnsi="Calibri" w:cs="Times New Roman"/>
          <w:iCs/>
        </w:rPr>
        <w:t>w spotkaniach z dziennikarzami;</w:t>
      </w:r>
    </w:p>
    <w:p w:rsidR="00F14B03" w:rsidRDefault="00F14B03" w:rsidP="00F14B03">
      <w:p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 xml:space="preserve">g) </w:t>
      </w:r>
      <w:r>
        <w:rPr>
          <w:rFonts w:ascii="Calibri" w:eastAsia="Times New Roman" w:hAnsi="Calibri" w:cs="Times New Roman"/>
          <w:iCs/>
        </w:rPr>
        <w:tab/>
      </w:r>
      <w:r w:rsidRPr="00F55A75">
        <w:rPr>
          <w:rFonts w:ascii="Calibri" w:eastAsia="Times New Roman" w:hAnsi="Calibri" w:cs="Times New Roman"/>
          <w:iCs/>
        </w:rPr>
        <w:t>usług</w:t>
      </w:r>
      <w:r>
        <w:rPr>
          <w:rFonts w:ascii="Calibri" w:eastAsia="Times New Roman" w:hAnsi="Calibri" w:cs="Times New Roman"/>
          <w:iCs/>
        </w:rPr>
        <w:t>i</w:t>
      </w:r>
      <w:r w:rsidRPr="00F55A75">
        <w:rPr>
          <w:rFonts w:ascii="Calibri" w:eastAsia="Times New Roman" w:hAnsi="Calibri" w:cs="Times New Roman"/>
          <w:iCs/>
        </w:rPr>
        <w:t xml:space="preserve"> w zakresie wynajmu niezbędnych pomieszczeń oraz sprzętu, zakup usług tłumaczenia i zakupu usług </w:t>
      </w:r>
      <w:r>
        <w:rPr>
          <w:rFonts w:ascii="Calibri" w:eastAsia="Times New Roman" w:hAnsi="Calibri" w:cs="Times New Roman"/>
          <w:iCs/>
        </w:rPr>
        <w:t>c</w:t>
      </w:r>
      <w:r w:rsidRPr="00F55A75">
        <w:rPr>
          <w:rFonts w:ascii="Calibri" w:eastAsia="Times New Roman" w:hAnsi="Calibri" w:cs="Times New Roman"/>
          <w:iCs/>
        </w:rPr>
        <w:t>ateringowych</w:t>
      </w:r>
      <w:r>
        <w:rPr>
          <w:rFonts w:ascii="Calibri" w:eastAsia="Times New Roman" w:hAnsi="Calibri" w:cs="Times New Roman"/>
          <w:iCs/>
        </w:rPr>
        <w:t>.</w:t>
      </w:r>
    </w:p>
    <w:p w:rsidR="00F14B03" w:rsidRDefault="00F14B03" w:rsidP="00F14B03">
      <w:pPr>
        <w:pStyle w:val="Akapitzlist"/>
        <w:ind w:left="567"/>
        <w:rPr>
          <w:rFonts w:ascii="Calibri" w:eastAsia="Times New Roman" w:hAnsi="Calibri" w:cs="Times New Roman"/>
          <w:iCs/>
        </w:rPr>
      </w:pPr>
    </w:p>
    <w:p w:rsidR="00F14B03" w:rsidRPr="00F55A75" w:rsidRDefault="00F14B03" w:rsidP="00556A7E">
      <w:pPr>
        <w:pStyle w:val="Akapitzlist"/>
        <w:numPr>
          <w:ilvl w:val="0"/>
          <w:numId w:val="47"/>
        </w:numPr>
        <w:ind w:left="567" w:hanging="141"/>
        <w:jc w:val="both"/>
        <w:rPr>
          <w:rFonts w:ascii="Calibri" w:eastAsia="Times New Roman" w:hAnsi="Calibri" w:cs="Times New Roman"/>
          <w:iCs/>
        </w:rPr>
      </w:pPr>
      <w:r w:rsidRPr="00F55A75">
        <w:rPr>
          <w:rFonts w:ascii="Calibri" w:eastAsia="Times New Roman" w:hAnsi="Calibri" w:cs="Times New Roman"/>
          <w:iCs/>
        </w:rPr>
        <w:t>Działania promocyjne związane z udziałem w seminariach, kongresach i konferencjach</w:t>
      </w:r>
      <w:r>
        <w:rPr>
          <w:rFonts w:ascii="Calibri" w:eastAsia="Times New Roman" w:hAnsi="Calibri" w:cs="Times New Roman"/>
          <w:iCs/>
        </w:rPr>
        <w:t>, w</w:t>
      </w:r>
      <w:r w:rsidR="00556A7E">
        <w:rPr>
          <w:rFonts w:ascii="Calibri" w:eastAsia="Times New Roman" w:hAnsi="Calibri" w:cs="Times New Roman"/>
          <w:iCs/>
        </w:rPr>
        <w:t> </w:t>
      </w:r>
      <w:r>
        <w:rPr>
          <w:rFonts w:ascii="Calibri" w:eastAsia="Times New Roman" w:hAnsi="Calibri" w:cs="Times New Roman"/>
          <w:iCs/>
        </w:rPr>
        <w:t>szczególności</w:t>
      </w:r>
      <w:r w:rsidRPr="00F55A75">
        <w:rPr>
          <w:rFonts w:ascii="Calibri" w:eastAsia="Times New Roman" w:hAnsi="Calibri" w:cs="Times New Roman"/>
          <w:iCs/>
        </w:rPr>
        <w:t>:</w:t>
      </w:r>
    </w:p>
    <w:p w:rsidR="00F14B03" w:rsidRPr="009202F6" w:rsidRDefault="00F14B03" w:rsidP="00F14B03">
      <w:pPr>
        <w:numPr>
          <w:ilvl w:val="1"/>
          <w:numId w:val="45"/>
        </w:numPr>
        <w:spacing w:after="120" w:line="240" w:lineRule="auto"/>
        <w:ind w:left="1134" w:hanging="357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 xml:space="preserve">działania związane z organizacją i przeprowadzeniem udziału wnioskodawcy w seminarium, kongresie lub konferencji; </w:t>
      </w:r>
    </w:p>
    <w:p w:rsidR="00F14B03" w:rsidRDefault="00F14B03" w:rsidP="00F14B03">
      <w:pPr>
        <w:numPr>
          <w:ilvl w:val="1"/>
          <w:numId w:val="45"/>
        </w:numPr>
        <w:spacing w:after="120" w:line="240" w:lineRule="auto"/>
        <w:ind w:left="1134" w:hanging="357"/>
        <w:contextualSpacing/>
        <w:jc w:val="both"/>
        <w:rPr>
          <w:rFonts w:ascii="Calibri" w:eastAsia="Times New Roman" w:hAnsi="Calibri" w:cs="Times New Roman"/>
          <w:iCs/>
        </w:rPr>
      </w:pPr>
      <w:r w:rsidRPr="001C1B74">
        <w:rPr>
          <w:rFonts w:ascii="Calibri" w:eastAsia="Times New Roman" w:hAnsi="Calibri" w:cs="Times New Roman"/>
          <w:iCs/>
        </w:rPr>
        <w:lastRenderedPageBreak/>
        <w:t xml:space="preserve">organizacja i udział w spotkaniach z kontrahentami lub potencjalnymi kontrahentami, </w:t>
      </w:r>
    </w:p>
    <w:p w:rsidR="00F14B03" w:rsidRDefault="00F14B03" w:rsidP="00F14B03">
      <w:pPr>
        <w:numPr>
          <w:ilvl w:val="1"/>
          <w:numId w:val="45"/>
        </w:numPr>
        <w:spacing w:after="120" w:line="240" w:lineRule="auto"/>
        <w:ind w:left="1134" w:hanging="357"/>
        <w:contextualSpacing/>
        <w:jc w:val="both"/>
        <w:rPr>
          <w:rFonts w:ascii="Calibri" w:eastAsia="Times New Roman" w:hAnsi="Calibri" w:cs="Times New Roman"/>
          <w:iCs/>
        </w:rPr>
      </w:pPr>
      <w:r w:rsidRPr="001C1B74">
        <w:rPr>
          <w:rFonts w:ascii="Calibri" w:eastAsia="Times New Roman" w:hAnsi="Calibri" w:cs="Times New Roman"/>
          <w:iCs/>
        </w:rPr>
        <w:t xml:space="preserve">organizacja dla kontrahentów lub potencjalnych kontrahentów pokazów, </w:t>
      </w:r>
    </w:p>
    <w:p w:rsidR="00F14B03" w:rsidRPr="001C1B74" w:rsidRDefault="00F14B03" w:rsidP="00F14B03">
      <w:pPr>
        <w:numPr>
          <w:ilvl w:val="1"/>
          <w:numId w:val="45"/>
        </w:numPr>
        <w:spacing w:after="120" w:line="240" w:lineRule="auto"/>
        <w:ind w:left="1134" w:hanging="357"/>
        <w:contextualSpacing/>
        <w:jc w:val="both"/>
        <w:rPr>
          <w:rFonts w:ascii="Calibri" w:eastAsia="Times New Roman" w:hAnsi="Calibri" w:cs="Times New Roman"/>
          <w:iCs/>
        </w:rPr>
      </w:pPr>
      <w:r w:rsidRPr="001C1B74">
        <w:rPr>
          <w:rFonts w:ascii="Calibri" w:eastAsia="Times New Roman" w:hAnsi="Calibri" w:cs="Times New Roman"/>
          <w:iCs/>
          <w:lang w:eastAsia="pl-PL"/>
        </w:rPr>
        <w:t xml:space="preserve">koszty usług w zakresie wynajmu niezbędnych pomieszczeń oraz sprzętu, zakupu usług tłumaczenia i zakupu usług </w:t>
      </w:r>
      <w:r>
        <w:rPr>
          <w:rFonts w:ascii="Calibri" w:eastAsia="Times New Roman" w:hAnsi="Calibri" w:cs="Times New Roman"/>
          <w:iCs/>
          <w:lang w:eastAsia="pl-PL"/>
        </w:rPr>
        <w:t>c</w:t>
      </w:r>
      <w:r w:rsidRPr="001C1B74">
        <w:rPr>
          <w:rFonts w:ascii="Calibri" w:eastAsia="Times New Roman" w:hAnsi="Calibri" w:cs="Times New Roman"/>
          <w:iCs/>
          <w:lang w:eastAsia="pl-PL"/>
        </w:rPr>
        <w:t>ateringowych.</w:t>
      </w:r>
    </w:p>
    <w:p w:rsidR="00F14B03" w:rsidRPr="007E3A1D" w:rsidRDefault="00F14B03" w:rsidP="00F14B03">
      <w:pPr>
        <w:pStyle w:val="Akapitzlist"/>
        <w:numPr>
          <w:ilvl w:val="0"/>
          <w:numId w:val="47"/>
        </w:numPr>
        <w:ind w:left="567" w:hanging="141"/>
        <w:rPr>
          <w:rFonts w:ascii="Calibri" w:eastAsia="Times New Roman" w:hAnsi="Calibri" w:cs="Times New Roman"/>
          <w:iCs/>
        </w:rPr>
      </w:pPr>
      <w:r w:rsidRPr="007E3A1D">
        <w:rPr>
          <w:rFonts w:ascii="Calibri" w:eastAsia="Times New Roman" w:hAnsi="Calibri" w:cs="Times New Roman"/>
          <w:iCs/>
        </w:rPr>
        <w:t xml:space="preserve">Działania informacyjno-promocyjne </w:t>
      </w:r>
      <w:r>
        <w:rPr>
          <w:rFonts w:ascii="Calibri" w:eastAsia="Times New Roman" w:hAnsi="Calibri" w:cs="Times New Roman"/>
          <w:iCs/>
        </w:rPr>
        <w:t>z zakresu promocji oferty gospodarczej regionu</w:t>
      </w:r>
      <w:r w:rsidRPr="007E3A1D">
        <w:rPr>
          <w:rFonts w:ascii="Calibri" w:eastAsia="Times New Roman" w:hAnsi="Calibri" w:cs="Times New Roman"/>
          <w:iCs/>
        </w:rPr>
        <w:t xml:space="preserve">, </w:t>
      </w:r>
      <w:r w:rsidRPr="000B1697">
        <w:rPr>
          <w:rFonts w:ascii="Calibri" w:eastAsia="Times New Roman" w:hAnsi="Calibri" w:cs="Times New Roman"/>
          <w:iCs/>
        </w:rPr>
        <w:t>nie związane z obowiązkiem</w:t>
      </w:r>
      <w:r w:rsidR="007F6359">
        <w:rPr>
          <w:rFonts w:ascii="Calibri" w:eastAsia="Times New Roman" w:hAnsi="Calibri" w:cs="Times New Roman"/>
          <w:iCs/>
        </w:rPr>
        <w:t xml:space="preserve"> </w:t>
      </w:r>
      <w:r w:rsidRPr="000B1697">
        <w:rPr>
          <w:rFonts w:ascii="Calibri" w:eastAsia="Times New Roman" w:hAnsi="Calibri" w:cs="Times New Roman"/>
          <w:iCs/>
        </w:rPr>
        <w:t xml:space="preserve">informacyjno-promocyjnym beneficjenta wynikającymi z umowy </w:t>
      </w:r>
      <w:r w:rsidRPr="000B1697">
        <w:rPr>
          <w:rFonts w:ascii="Calibri" w:eastAsia="Times New Roman" w:hAnsi="Calibri" w:cs="Times New Roman"/>
          <w:iCs/>
        </w:rPr>
        <w:br/>
        <w:t xml:space="preserve">o dofinansowanie </w:t>
      </w:r>
      <w:r w:rsidRPr="007E3A1D">
        <w:rPr>
          <w:rFonts w:ascii="Calibri" w:eastAsia="Times New Roman" w:hAnsi="Calibri" w:cs="Times New Roman"/>
          <w:iCs/>
        </w:rPr>
        <w:t>tj. koszty:</w:t>
      </w:r>
    </w:p>
    <w:p w:rsidR="00F14B03" w:rsidRPr="009202F6" w:rsidRDefault="00F14B03" w:rsidP="00F14B03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nabycia lub wytworzenia oraz dystrybucji obcojęzycznych lub dwujęzycznych materiałów informacyjno-promocyjnych takich jak: gadżety reklamowe, materiały drukowane np. foldery, ulotki, wizytówki,</w:t>
      </w:r>
    </w:p>
    <w:p w:rsidR="00F14B03" w:rsidRPr="009202F6" w:rsidRDefault="00F14B03" w:rsidP="00F14B0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produkcji i emisji spotów reklamowych i filmów informacyjno-promocyjnych promujących</w:t>
      </w:r>
      <w:r>
        <w:rPr>
          <w:rFonts w:ascii="Calibri" w:eastAsia="Times New Roman" w:hAnsi="Calibri" w:cs="Times New Roman"/>
          <w:iCs/>
        </w:rPr>
        <w:t xml:space="preserve"> </w:t>
      </w:r>
      <w:r w:rsidRPr="001C1B74">
        <w:rPr>
          <w:rFonts w:ascii="Calibri" w:eastAsia="Times New Roman" w:hAnsi="Calibri" w:cs="Times New Roman"/>
          <w:iCs/>
        </w:rPr>
        <w:t>ofert</w:t>
      </w:r>
      <w:r>
        <w:rPr>
          <w:rFonts w:ascii="Calibri" w:eastAsia="Times New Roman" w:hAnsi="Calibri" w:cs="Times New Roman"/>
          <w:iCs/>
        </w:rPr>
        <w:t>ę</w:t>
      </w:r>
      <w:r w:rsidRPr="001C1B74">
        <w:rPr>
          <w:rFonts w:ascii="Calibri" w:eastAsia="Times New Roman" w:hAnsi="Calibri" w:cs="Times New Roman"/>
          <w:iCs/>
        </w:rPr>
        <w:t xml:space="preserve"> gospodarcz</w:t>
      </w:r>
      <w:r>
        <w:rPr>
          <w:rFonts w:ascii="Calibri" w:eastAsia="Times New Roman" w:hAnsi="Calibri" w:cs="Times New Roman"/>
          <w:iCs/>
        </w:rPr>
        <w:t>ą</w:t>
      </w:r>
      <w:r w:rsidRPr="009202F6">
        <w:rPr>
          <w:rFonts w:ascii="Calibri" w:eastAsia="Times New Roman" w:hAnsi="Calibri" w:cs="Times New Roman"/>
          <w:iCs/>
        </w:rPr>
        <w:t>,</w:t>
      </w:r>
    </w:p>
    <w:p w:rsidR="00F14B03" w:rsidRPr="009202F6" w:rsidRDefault="00F14B03" w:rsidP="00F14B03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zagranicznej reklamy prasowej, internetowej, reklamy w katalogach targowych i</w:t>
      </w:r>
      <w:r w:rsidR="00556A7E">
        <w:rPr>
          <w:rFonts w:ascii="Calibri" w:eastAsia="Times New Roman" w:hAnsi="Calibri" w:cs="Times New Roman"/>
          <w:iCs/>
        </w:rPr>
        <w:t> </w:t>
      </w:r>
      <w:r w:rsidRPr="009202F6">
        <w:rPr>
          <w:rFonts w:ascii="Calibri" w:eastAsia="Times New Roman" w:hAnsi="Calibri" w:cs="Times New Roman"/>
          <w:iCs/>
        </w:rPr>
        <w:t>branżowych,</w:t>
      </w:r>
    </w:p>
    <w:p w:rsidR="00F14B03" w:rsidRPr="009202F6" w:rsidRDefault="00F14B03" w:rsidP="00F14B03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organizacji prezentacji,</w:t>
      </w:r>
    </w:p>
    <w:p w:rsidR="00F14B03" w:rsidRPr="009202F6" w:rsidRDefault="00F14B03" w:rsidP="00F14B03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 xml:space="preserve">przygotowania obcojęzycznej strony internetowej lub obcojęzycznego modułu do istniejącej strony, </w:t>
      </w:r>
    </w:p>
    <w:p w:rsidR="00F14B03" w:rsidRDefault="00F14B03" w:rsidP="00F14B03">
      <w:pPr>
        <w:numPr>
          <w:ilvl w:val="0"/>
          <w:numId w:val="11"/>
        </w:numPr>
        <w:spacing w:after="120" w:line="240" w:lineRule="auto"/>
        <w:ind w:left="1134" w:hanging="425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przygotowania i prowadzenia działań informacyjno-promocyjnych na wyszukiwarkach internetowych i portalach społecznościowych.</w:t>
      </w:r>
    </w:p>
    <w:p w:rsidR="00F14B03" w:rsidRDefault="00F14B03" w:rsidP="00F14B03">
      <w:pPr>
        <w:spacing w:after="120" w:line="240" w:lineRule="auto"/>
        <w:ind w:left="709"/>
        <w:contextualSpacing/>
        <w:jc w:val="both"/>
        <w:rPr>
          <w:rFonts w:ascii="Calibri" w:eastAsia="Times New Roman" w:hAnsi="Calibri" w:cs="Times New Roman"/>
          <w:iCs/>
        </w:rPr>
      </w:pPr>
    </w:p>
    <w:p w:rsidR="00F14B03" w:rsidRDefault="00F14B03" w:rsidP="00F14B03">
      <w:pPr>
        <w:spacing w:after="120" w:line="240" w:lineRule="auto"/>
        <w:ind w:left="142"/>
        <w:contextualSpacing/>
        <w:jc w:val="both"/>
        <w:rPr>
          <w:rFonts w:ascii="Calibri" w:hAnsi="Calibri"/>
          <w:bCs/>
        </w:rPr>
      </w:pPr>
      <w:r>
        <w:rPr>
          <w:rFonts w:ascii="Calibri" w:eastAsia="Times New Roman" w:hAnsi="Calibri" w:cs="Times New Roman"/>
          <w:iCs/>
        </w:rPr>
        <w:t xml:space="preserve">10. </w:t>
      </w:r>
      <w:r w:rsidRPr="00755EF6">
        <w:rPr>
          <w:rFonts w:ascii="Calibri" w:hAnsi="Calibri"/>
          <w:bCs/>
        </w:rPr>
        <w:t>Wydatki/koszty związane z zaangażowaniem personelu</w:t>
      </w:r>
      <w:r>
        <w:rPr>
          <w:rFonts w:ascii="Calibri" w:hAnsi="Calibri"/>
          <w:bCs/>
        </w:rPr>
        <w:t xml:space="preserve"> merytorycznego (bezpośrednio związane z zadaniami realizowanymi w ramach kosztów bezpośrednich).</w:t>
      </w:r>
    </w:p>
    <w:p w:rsidR="00F14B03" w:rsidRPr="00112E1F" w:rsidRDefault="00F14B03" w:rsidP="00F14B03">
      <w:pPr>
        <w:spacing w:after="120" w:line="240" w:lineRule="auto"/>
        <w:ind w:left="142"/>
        <w:contextualSpacing/>
        <w:jc w:val="both"/>
        <w:rPr>
          <w:rFonts w:ascii="Calibri" w:eastAsia="Times New Roman" w:hAnsi="Calibri" w:cs="Times New Roman"/>
          <w:iCs/>
        </w:rPr>
      </w:pPr>
      <w:r w:rsidRPr="00112E1F">
        <w:rPr>
          <w:rFonts w:ascii="Calibri" w:eastAsia="Times New Roman" w:hAnsi="Calibri" w:cs="Times New Roman"/>
          <w:iCs/>
        </w:rPr>
        <w:t>11. Koszty przygotowania dokumentacji projektu związanej z przygotowaniem i realizacją projektu w</w:t>
      </w:r>
      <w:r w:rsidR="00556A7E">
        <w:rPr>
          <w:rFonts w:ascii="Calibri" w:eastAsia="Times New Roman" w:hAnsi="Calibri" w:cs="Times New Roman"/>
          <w:iCs/>
        </w:rPr>
        <w:t> </w:t>
      </w:r>
      <w:r w:rsidRPr="00112E1F">
        <w:rPr>
          <w:rFonts w:ascii="Calibri" w:eastAsia="Times New Roman" w:hAnsi="Calibri" w:cs="Times New Roman"/>
          <w:iCs/>
        </w:rPr>
        <w:t>tym diagnoz, audytów, analiz.</w:t>
      </w:r>
    </w:p>
    <w:p w:rsidR="00F14B03" w:rsidRDefault="00F14B03" w:rsidP="00F14B03">
      <w:pPr>
        <w:spacing w:after="120" w:line="240" w:lineRule="auto"/>
        <w:ind w:left="142"/>
        <w:contextualSpacing/>
        <w:jc w:val="both"/>
        <w:rPr>
          <w:rFonts w:ascii="Calibri" w:hAnsi="Calibri"/>
          <w:bCs/>
        </w:rPr>
      </w:pPr>
    </w:p>
    <w:p w:rsidR="00F14B03" w:rsidRPr="009202F6" w:rsidRDefault="00F14B03" w:rsidP="00F14B03">
      <w:pPr>
        <w:spacing w:after="120" w:line="240" w:lineRule="auto"/>
        <w:ind w:left="1134"/>
        <w:contextualSpacing/>
        <w:jc w:val="both"/>
        <w:rPr>
          <w:rFonts w:ascii="Calibri" w:eastAsia="Times New Roman" w:hAnsi="Calibri" w:cs="Times New Roman"/>
          <w:iCs/>
        </w:rPr>
      </w:pPr>
    </w:p>
    <w:p w:rsidR="00F14B03" w:rsidRDefault="00F14B03" w:rsidP="00F14B03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0043A9">
        <w:rPr>
          <w:rFonts w:cs="Calibri"/>
        </w:rPr>
        <w:t xml:space="preserve">Do </w:t>
      </w:r>
      <w:r w:rsidRPr="000043A9">
        <w:rPr>
          <w:rFonts w:cs="Calibri"/>
          <w:b/>
        </w:rPr>
        <w:t>katalogu kosztów pośrednich</w:t>
      </w:r>
      <w:r>
        <w:rPr>
          <w:rFonts w:cs="Calibri"/>
        </w:rPr>
        <w:t>,</w:t>
      </w:r>
      <w:r w:rsidRPr="000043A9">
        <w:rPr>
          <w:rFonts w:cs="Calibri"/>
        </w:rPr>
        <w:t xml:space="preserve"> rozliczanych w ramach stawki ryczałtowej</w:t>
      </w:r>
      <w:r w:rsidR="00556A7E">
        <w:rPr>
          <w:rFonts w:cs="Calibri"/>
        </w:rPr>
        <w:t>,</w:t>
      </w:r>
      <w:r w:rsidRPr="000043A9">
        <w:rPr>
          <w:rFonts w:cs="Calibri"/>
        </w:rPr>
        <w:t xml:space="preserve"> zalicza się następujące rodzaje kosztów:</w:t>
      </w:r>
    </w:p>
    <w:p w:rsidR="00F14B03" w:rsidRDefault="00F14B03" w:rsidP="00F14B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F14B03" w:rsidRPr="00EA5415" w:rsidRDefault="00F14B03" w:rsidP="00F14B03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EA5415">
        <w:rPr>
          <w:rFonts w:cs="Calibri"/>
          <w:b/>
          <w:u w:val="single"/>
        </w:rPr>
        <w:t>Grupa kosztów związanych z zarządzaniem projektem: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709"/>
        <w:jc w:val="both"/>
        <w:rPr>
          <w:rFonts w:cs="Calibri"/>
        </w:rPr>
      </w:pPr>
      <w:r w:rsidRPr="00EA5415">
        <w:rPr>
          <w:rFonts w:cs="Calibri"/>
        </w:rPr>
        <w:t xml:space="preserve">koszty koordynatora/menadżera/kierownika projektu oraz innych osób bezpośrednio zaangażowanych w zarządzanie projektem, monitorowanie i jego rozliczanie lub prowadzenie innych działań administracyjnych w projekcie, o ile </w:t>
      </w:r>
      <w:r>
        <w:rPr>
          <w:rFonts w:cs="Calibri"/>
        </w:rPr>
        <w:t>ich</w:t>
      </w:r>
      <w:r w:rsidRPr="00EA5415">
        <w:rPr>
          <w:rFonts w:cs="Calibri"/>
        </w:rPr>
        <w:t xml:space="preserve"> zatrudnienie jest niezbędne dla realizacji projektu, w tym w szczególności koszty wynagrodzenia tych osób, ich delegacji służbowych oraz koszty związane z wdrażaniem polityki równych szans przez te osoby,</w:t>
      </w:r>
    </w:p>
    <w:p w:rsidR="00F14B03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F14B03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>
        <w:rPr>
          <w:rFonts w:cs="Calibri"/>
        </w:rPr>
        <w:t xml:space="preserve">koszty innych usług polegających na zlecaniu zadań związanych z zarządzaniem projektem (np. inżynier kontraktu, koordynator projektu), 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>
        <w:rPr>
          <w:rFonts w:cs="Calibri"/>
        </w:rPr>
        <w:t>koszty usług związanych z prowadzeniem nadzorów w projekcie (innych niż nadzór autorski), w tym nadzór inwestorski oraz nadzory branżowe,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personelu obsługowego (obsługa kadrowa, finansowa, administracyjna, sekretariat, kancelaria, obsługa prawna) zatrudnionego na potrzeby funkcjonowania jednostki,</w:t>
      </w:r>
      <w:r>
        <w:rPr>
          <w:rFonts w:cs="Calibri"/>
        </w:rPr>
        <w:t xml:space="preserve"> a </w:t>
      </w:r>
      <w:r w:rsidRPr="00EA5415">
        <w:rPr>
          <w:rFonts w:cs="Calibri"/>
        </w:rPr>
        <w:t>wykonującego zadania związane z obsługą projektu</w:t>
      </w:r>
      <w:r>
        <w:rPr>
          <w:rFonts w:cs="Calibri"/>
        </w:rPr>
        <w:t>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lastRenderedPageBreak/>
        <w:t>koszty obsługi technicznej/personelu technicznego (np. informatyka)</w:t>
      </w:r>
      <w:r w:rsidRPr="00490145">
        <w:rPr>
          <w:rFonts w:cs="Calibri"/>
        </w:rPr>
        <w:t xml:space="preserve"> </w:t>
      </w:r>
      <w:r w:rsidRPr="00E90646">
        <w:rPr>
          <w:rFonts w:cs="Calibri"/>
        </w:rPr>
        <w:t xml:space="preserve">niestanowiące </w:t>
      </w:r>
      <w:r w:rsidRPr="00A97950">
        <w:rPr>
          <w:rFonts w:cs="Calibri"/>
        </w:rPr>
        <w:t>wydatków/kosztów osobowych związanych</w:t>
      </w:r>
      <w:r>
        <w:rPr>
          <w:rFonts w:cs="Calibri"/>
        </w:rPr>
        <w:t xml:space="preserve"> </w:t>
      </w:r>
      <w:r w:rsidRPr="00E90646">
        <w:rPr>
          <w:rFonts w:cs="Calibri"/>
        </w:rPr>
        <w:t>z zaangażowaniem personelu (kadry merytorycznej)</w:t>
      </w:r>
      <w:r>
        <w:rPr>
          <w:rFonts w:cs="Calibri"/>
        </w:rPr>
        <w:t>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delegacji służbowych z wyłączeniem delegacji związanych z udziałem w targach i misjach gospodarczych</w:t>
      </w:r>
      <w:r>
        <w:rPr>
          <w:rFonts w:cs="Calibri"/>
        </w:rPr>
        <w:t>.</w:t>
      </w:r>
    </w:p>
    <w:p w:rsidR="00F14B03" w:rsidRPr="00EA5415" w:rsidRDefault="00F14B03" w:rsidP="00F14B03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F14B03" w:rsidRPr="00EA5415" w:rsidRDefault="00F14B03" w:rsidP="00F14B03">
      <w:pPr>
        <w:autoSpaceDE w:val="0"/>
        <w:autoSpaceDN w:val="0"/>
        <w:adjustRightInd w:val="0"/>
        <w:spacing w:after="0"/>
        <w:ind w:left="426" w:hanging="425"/>
        <w:jc w:val="both"/>
        <w:rPr>
          <w:rFonts w:cs="Calibri"/>
          <w:b/>
          <w:u w:val="single"/>
        </w:rPr>
      </w:pPr>
      <w:r w:rsidRPr="00EA5415">
        <w:rPr>
          <w:rFonts w:cs="Calibri"/>
          <w:b/>
          <w:u w:val="single"/>
        </w:rPr>
        <w:t>Grupa pozostałych kosztów administracyjnych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utrzymania powierzchni biurowych (czynsz, najem, opłaty administracyjne) związanych z obsługą administracyjną projektu,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amortyzacja, najem lub zakup aktywów (środków trwałych i wartości niematerialnych</w:t>
      </w:r>
      <w:r>
        <w:rPr>
          <w:rFonts w:cs="Calibri"/>
        </w:rPr>
        <w:t xml:space="preserve"> </w:t>
      </w:r>
      <w:r w:rsidRPr="00EA5415">
        <w:rPr>
          <w:rFonts w:cs="Calibri"/>
        </w:rPr>
        <w:t xml:space="preserve">i prawnych) używanych na potrzeby </w:t>
      </w:r>
      <w:r w:rsidRPr="004E6D42">
        <w:rPr>
          <w:rFonts w:cs="Calibri"/>
        </w:rPr>
        <w:t>zarządzania projektem, o którym mowa w pkt</w:t>
      </w:r>
      <w:r>
        <w:rPr>
          <w:rFonts w:cs="Calibri"/>
        </w:rPr>
        <w:t>.</w:t>
      </w:r>
      <w:r w:rsidRPr="004E6D42">
        <w:rPr>
          <w:rFonts w:cs="Calibri"/>
        </w:rPr>
        <w:t xml:space="preserve"> 1-</w:t>
      </w:r>
      <w:r>
        <w:rPr>
          <w:rFonts w:cs="Calibri"/>
        </w:rPr>
        <w:t>7,</w:t>
      </w:r>
      <w:r w:rsidRPr="00EA5415">
        <w:rPr>
          <w:rFonts w:cs="Calibri"/>
        </w:rPr>
        <w:t xml:space="preserve"> oraz inn</w:t>
      </w:r>
      <w:r>
        <w:rPr>
          <w:rFonts w:cs="Calibri"/>
        </w:rPr>
        <w:t>ych</w:t>
      </w:r>
      <w:r w:rsidRPr="00EA5415">
        <w:rPr>
          <w:rFonts w:cs="Calibri"/>
        </w:rPr>
        <w:t xml:space="preserve"> nieprzeznaczon</w:t>
      </w:r>
      <w:r>
        <w:rPr>
          <w:rFonts w:cs="Calibri"/>
        </w:rPr>
        <w:t>ych</w:t>
      </w:r>
      <w:r w:rsidRPr="00EA5415">
        <w:rPr>
          <w:rFonts w:cs="Calibri"/>
        </w:rPr>
        <w:t xml:space="preserve"> w 100% do realizacji działań bezpośrednich</w:t>
      </w:r>
      <w:r>
        <w:rPr>
          <w:rFonts w:cs="Calibri"/>
        </w:rPr>
        <w:t xml:space="preserve">, 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usług pocztowych, telefonicznych, internetowych, kurierskich związanych z obsługą administracyjną projektu,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usług powielania dokumentów związanych z obsługą administracyjną projektu,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materiałów biurowych i artykułów piśmienniczych związanych z obsługą administracyjną projektu,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ubezpieczeń majątkowych związanych z projektem</w:t>
      </w:r>
      <w:r>
        <w:rPr>
          <w:rFonts w:cs="Calibri"/>
        </w:rPr>
        <w:t xml:space="preserve"> </w:t>
      </w:r>
      <w:r w:rsidRPr="00EA5415">
        <w:rPr>
          <w:rFonts w:cs="Calibri"/>
        </w:rPr>
        <w:t>i innych, z wyłączeniem ubezpieczeń osób i eksponatów w związku z udziałem w targach i misjach gospodarczych,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ochrony mienia związanego z projektem, z</w:t>
      </w:r>
      <w:r>
        <w:rPr>
          <w:rFonts w:cs="Calibri"/>
        </w:rPr>
        <w:t xml:space="preserve"> wyłączeniem ubezpieczeń osób i </w:t>
      </w:r>
      <w:r w:rsidRPr="00EA5415">
        <w:rPr>
          <w:rFonts w:cs="Calibri"/>
        </w:rPr>
        <w:t>eksponatów w związku z udziałem w targach i misjach gospodarczych,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utylizacji odpadów na potrzeby zarządzania projektem,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hosting na potrzeby funkcjonowania projektu,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opłat skarbowych i notarialnych związanych z realizacją projektu,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 xml:space="preserve">koszty </w:t>
      </w:r>
      <w:r>
        <w:rPr>
          <w:rFonts w:cs="Calibri"/>
        </w:rPr>
        <w:t>ustanowienia</w:t>
      </w:r>
      <w:r w:rsidRPr="00EA5415">
        <w:rPr>
          <w:rFonts w:cs="Calibri"/>
        </w:rPr>
        <w:t xml:space="preserve"> zabezpieczenia prawidłowej realizacji umowy</w:t>
      </w:r>
      <w:r>
        <w:rPr>
          <w:rFonts w:cs="Calibri"/>
        </w:rPr>
        <w:t xml:space="preserve"> o dofinansowanie projektu.</w:t>
      </w:r>
    </w:p>
    <w:p w:rsidR="00F14B03" w:rsidRPr="00EA5415" w:rsidRDefault="00F14B03" w:rsidP="00F14B03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F14B03" w:rsidRPr="00757745" w:rsidRDefault="00F14B03" w:rsidP="00F14B03">
      <w:pPr>
        <w:autoSpaceDE w:val="0"/>
        <w:autoSpaceDN w:val="0"/>
        <w:adjustRightInd w:val="0"/>
        <w:spacing w:after="0"/>
        <w:ind w:left="426" w:hanging="425"/>
        <w:jc w:val="both"/>
        <w:rPr>
          <w:rFonts w:cs="Calibri"/>
          <w:b/>
          <w:u w:val="single"/>
        </w:rPr>
      </w:pPr>
      <w:r w:rsidRPr="00757745">
        <w:rPr>
          <w:rFonts w:cs="Calibri"/>
          <w:b/>
          <w:u w:val="single"/>
        </w:rPr>
        <w:t>Koszty promocji</w:t>
      </w:r>
    </w:p>
    <w:p w:rsidR="00F14B03" w:rsidRPr="00ED0570" w:rsidRDefault="00F14B03" w:rsidP="00555E00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709"/>
        <w:jc w:val="both"/>
        <w:rPr>
          <w:rFonts w:ascii="Calibri" w:eastAsia="Times New Roman" w:hAnsi="Calibri" w:cs="Times New Roman"/>
          <w:lang w:eastAsia="pl-PL"/>
        </w:rPr>
      </w:pPr>
      <w:r w:rsidRPr="00EA5415">
        <w:rPr>
          <w:rFonts w:cs="Calibri"/>
        </w:rPr>
        <w:t>działania</w:t>
      </w:r>
      <w:r>
        <w:rPr>
          <w:rFonts w:cs="Calibri"/>
        </w:rPr>
        <w:t xml:space="preserve"> </w:t>
      </w:r>
      <w:r w:rsidRPr="00EA5415">
        <w:rPr>
          <w:rFonts w:cs="Calibri"/>
        </w:rPr>
        <w:t>informacyjno-promocyjne</w:t>
      </w:r>
      <w:r>
        <w:rPr>
          <w:rFonts w:cs="Calibri"/>
        </w:rPr>
        <w:t xml:space="preserve"> </w:t>
      </w:r>
      <w:r w:rsidRPr="00EA5415">
        <w:rPr>
          <w:rFonts w:cs="Calibri"/>
        </w:rPr>
        <w:t>projektu</w:t>
      </w:r>
      <w:r>
        <w:rPr>
          <w:rFonts w:cs="Calibri"/>
        </w:rPr>
        <w:t xml:space="preserve"> </w:t>
      </w:r>
      <w:r w:rsidRPr="00EA5415">
        <w:rPr>
          <w:rFonts w:cs="Calibri"/>
        </w:rPr>
        <w:t>(np.</w:t>
      </w:r>
      <w:r>
        <w:rPr>
          <w:rFonts w:cs="Calibri"/>
        </w:rPr>
        <w:t xml:space="preserve"> </w:t>
      </w:r>
      <w:r w:rsidRPr="00EA5415">
        <w:rPr>
          <w:rFonts w:cs="Calibri"/>
        </w:rPr>
        <w:t>zakup</w:t>
      </w:r>
      <w:r>
        <w:rPr>
          <w:rFonts w:cs="Calibri"/>
        </w:rPr>
        <w:t xml:space="preserve"> </w:t>
      </w:r>
      <w:r w:rsidRPr="00EA5415">
        <w:rPr>
          <w:rFonts w:cs="Calibri"/>
        </w:rPr>
        <w:t>materiałów</w:t>
      </w:r>
      <w:r>
        <w:rPr>
          <w:rFonts w:cs="Calibri"/>
        </w:rPr>
        <w:t xml:space="preserve"> </w:t>
      </w:r>
      <w:r w:rsidRPr="00EA5415">
        <w:rPr>
          <w:rFonts w:cs="Calibri"/>
        </w:rPr>
        <w:t>promocyjnych</w:t>
      </w:r>
      <w:r>
        <w:rPr>
          <w:rFonts w:cs="Calibri"/>
        </w:rPr>
        <w:t xml:space="preserve"> </w:t>
      </w:r>
      <w:r w:rsidRPr="00EA5415">
        <w:rPr>
          <w:rFonts w:cs="Calibri"/>
        </w:rPr>
        <w:t xml:space="preserve">i informacyjnych, zakup ogłoszeń prasowych, </w:t>
      </w:r>
      <w:r>
        <w:rPr>
          <w:rFonts w:cs="Calibri"/>
        </w:rPr>
        <w:t>plakat/</w:t>
      </w:r>
      <w:r w:rsidRPr="00EA5415">
        <w:rPr>
          <w:rFonts w:cs="Calibri"/>
        </w:rPr>
        <w:t>tablice informacyjne</w:t>
      </w:r>
      <w:r>
        <w:rPr>
          <w:rFonts w:cs="Calibri"/>
        </w:rPr>
        <w:t>/tablice promocyjne</w:t>
      </w:r>
      <w:r w:rsidRPr="00EA5415">
        <w:rPr>
          <w:rFonts w:cs="Calibri"/>
        </w:rPr>
        <w:t>), wynikające z obowiązków określonych w umowie</w:t>
      </w:r>
      <w:r>
        <w:rPr>
          <w:rFonts w:cs="Calibri"/>
        </w:rPr>
        <w:t>/porozumieniu/decyzji</w:t>
      </w:r>
      <w:r w:rsidRPr="00EA5415">
        <w:rPr>
          <w:rFonts w:cs="Calibri"/>
        </w:rPr>
        <w:t xml:space="preserve"> o</w:t>
      </w:r>
      <w:r>
        <w:rPr>
          <w:rFonts w:cs="Calibri"/>
        </w:rPr>
        <w:t> </w:t>
      </w:r>
      <w:r w:rsidRPr="00EA5415">
        <w:rPr>
          <w:rFonts w:cs="Calibri"/>
        </w:rPr>
        <w:t>dofinansowanie projektu</w:t>
      </w:r>
      <w:r>
        <w:rPr>
          <w:rFonts w:cs="Calibri"/>
        </w:rPr>
        <w:t>.</w:t>
      </w:r>
    </w:p>
    <w:sectPr w:rsidR="00F14B03" w:rsidRPr="00ED05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85" w:rsidRDefault="004E7C85" w:rsidP="00750BA7">
      <w:pPr>
        <w:spacing w:after="0" w:line="240" w:lineRule="auto"/>
      </w:pPr>
      <w:r>
        <w:separator/>
      </w:r>
    </w:p>
  </w:endnote>
  <w:endnote w:type="continuationSeparator" w:id="0">
    <w:p w:rsidR="004E7C85" w:rsidRDefault="004E7C85" w:rsidP="0075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20263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4E7C85" w:rsidRPr="004843A5" w:rsidRDefault="004E7C85">
        <w:pPr>
          <w:pStyle w:val="Stopka"/>
          <w:jc w:val="right"/>
          <w:rPr>
            <w:sz w:val="16"/>
          </w:rPr>
        </w:pPr>
        <w:r w:rsidRPr="004843A5">
          <w:rPr>
            <w:sz w:val="20"/>
          </w:rPr>
          <w:fldChar w:fldCharType="begin"/>
        </w:r>
        <w:r w:rsidRPr="004843A5">
          <w:rPr>
            <w:sz w:val="20"/>
          </w:rPr>
          <w:instrText>PAGE   \* MERGEFORMAT</w:instrText>
        </w:r>
        <w:r w:rsidRPr="004843A5">
          <w:rPr>
            <w:sz w:val="20"/>
          </w:rPr>
          <w:fldChar w:fldCharType="separate"/>
        </w:r>
        <w:r w:rsidR="005024CD">
          <w:rPr>
            <w:noProof/>
            <w:sz w:val="20"/>
          </w:rPr>
          <w:t>1</w:t>
        </w:r>
        <w:r w:rsidRPr="004843A5">
          <w:rPr>
            <w:sz w:val="20"/>
          </w:rPr>
          <w:fldChar w:fldCharType="end"/>
        </w:r>
      </w:p>
    </w:sdtContent>
  </w:sdt>
  <w:p w:rsidR="004E7C85" w:rsidRDefault="004E7C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85" w:rsidRDefault="004E7C85" w:rsidP="00750BA7">
      <w:pPr>
        <w:spacing w:after="0" w:line="240" w:lineRule="auto"/>
      </w:pPr>
      <w:r>
        <w:separator/>
      </w:r>
    </w:p>
  </w:footnote>
  <w:footnote w:type="continuationSeparator" w:id="0">
    <w:p w:rsidR="004E7C85" w:rsidRDefault="004E7C85" w:rsidP="00750BA7">
      <w:pPr>
        <w:spacing w:after="0" w:line="240" w:lineRule="auto"/>
      </w:pPr>
      <w:r>
        <w:continuationSeparator/>
      </w:r>
    </w:p>
  </w:footnote>
  <w:footnote w:id="1">
    <w:p w:rsidR="004E7C85" w:rsidRPr="002B4592" w:rsidRDefault="004E7C85" w:rsidP="00BC0A7D">
      <w:pPr>
        <w:spacing w:after="0" w:line="240" w:lineRule="auto"/>
        <w:jc w:val="both"/>
      </w:pPr>
      <w:r w:rsidRPr="00B64B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64B70">
        <w:rPr>
          <w:sz w:val="18"/>
          <w:szCs w:val="18"/>
        </w:rPr>
        <w:t xml:space="preserve"> </w:t>
      </w:r>
      <w:r w:rsidRPr="00B64B70">
        <w:rPr>
          <w:rFonts w:eastAsia="Arial" w:cs="Arial"/>
          <w:sz w:val="18"/>
          <w:szCs w:val="18"/>
        </w:rPr>
        <w:t>Zgodnie z art. 67 ust.1 lit. d)</w:t>
      </w:r>
      <w:r>
        <w:rPr>
          <w:rFonts w:eastAsia="Arial" w:cs="Arial"/>
          <w:sz w:val="18"/>
          <w:szCs w:val="18"/>
        </w:rPr>
        <w:t xml:space="preserve"> </w:t>
      </w:r>
      <w:r w:rsidRPr="002B4592">
        <w:rPr>
          <w:rFonts w:eastAsia="Arial" w:cs="Arial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</w:t>
      </w:r>
      <w:r>
        <w:rPr>
          <w:rFonts w:eastAsia="Arial" w:cs="Arial"/>
          <w:sz w:val="18"/>
          <w:szCs w:val="18"/>
        </w:rPr>
        <w:t>ego Funduszu Morskiego i </w:t>
      </w:r>
      <w:r w:rsidRPr="002B4592">
        <w:rPr>
          <w:rFonts w:eastAsia="Arial" w:cs="Arial"/>
          <w:sz w:val="18"/>
          <w:szCs w:val="18"/>
        </w:rPr>
        <w:t>Rybackiego oraz uchylającego rozporządzenie Rady (WE) nr 1083/2006 (Dz. U. UE L 347 z dnia 20 grudnia 2013 r., s. 320-469 z późn. zm.)</w:t>
      </w:r>
    </w:p>
  </w:footnote>
  <w:footnote w:id="2">
    <w:p w:rsidR="004E7C85" w:rsidRPr="00C613CB" w:rsidRDefault="004E7C85" w:rsidP="00BC0A7D">
      <w:pPr>
        <w:pStyle w:val="Tekstprzypisudolnego"/>
        <w:rPr>
          <w:sz w:val="16"/>
          <w:szCs w:val="16"/>
        </w:rPr>
      </w:pPr>
      <w:r w:rsidRPr="002B4592">
        <w:rPr>
          <w:rStyle w:val="Odwoanieprzypisudolnego"/>
          <w:sz w:val="16"/>
          <w:szCs w:val="16"/>
        </w:rPr>
        <w:footnoteRef/>
      </w:r>
      <w:r w:rsidRPr="002B4592">
        <w:rPr>
          <w:sz w:val="16"/>
          <w:szCs w:val="16"/>
        </w:rPr>
        <w:t xml:space="preserve"> Definicja kosztów pośrednich zawarta w</w:t>
      </w:r>
      <w:r>
        <w:rPr>
          <w:sz w:val="16"/>
          <w:szCs w:val="16"/>
        </w:rPr>
        <w:t xml:space="preserve"> </w:t>
      </w:r>
      <w:r w:rsidRPr="00915CE5">
        <w:rPr>
          <w:i/>
          <w:sz w:val="16"/>
          <w:szCs w:val="16"/>
        </w:rPr>
        <w:t>Uproszczonych metodach rozliczania wydatków dla EFRR w ramach RPO WD 2014-2020.</w:t>
      </w:r>
    </w:p>
  </w:footnote>
  <w:footnote w:id="3">
    <w:p w:rsidR="004E7C85" w:rsidRPr="002B4592" w:rsidRDefault="004E7C85" w:rsidP="002B4592">
      <w:pPr>
        <w:spacing w:after="0" w:line="240" w:lineRule="auto"/>
        <w:jc w:val="both"/>
      </w:pPr>
      <w:r w:rsidRPr="00B64B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64B70">
        <w:rPr>
          <w:sz w:val="18"/>
          <w:szCs w:val="18"/>
        </w:rPr>
        <w:t xml:space="preserve"> </w:t>
      </w:r>
      <w:r w:rsidRPr="00B64B70">
        <w:rPr>
          <w:rFonts w:eastAsia="Arial" w:cs="Arial"/>
          <w:sz w:val="18"/>
          <w:szCs w:val="18"/>
        </w:rPr>
        <w:t>Zgodnie z art. 67 ust.1 lit. d)</w:t>
      </w:r>
      <w:r>
        <w:rPr>
          <w:rFonts w:eastAsia="Arial" w:cs="Arial"/>
          <w:sz w:val="18"/>
          <w:szCs w:val="18"/>
        </w:rPr>
        <w:t xml:space="preserve"> </w:t>
      </w:r>
      <w:r w:rsidRPr="002B4592">
        <w:rPr>
          <w:rFonts w:eastAsia="Arial" w:cs="Arial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</w:t>
      </w:r>
      <w:r>
        <w:rPr>
          <w:rFonts w:eastAsia="Arial" w:cs="Arial"/>
          <w:sz w:val="18"/>
          <w:szCs w:val="18"/>
        </w:rPr>
        <w:t>ego Funduszu Morskiego i </w:t>
      </w:r>
      <w:r w:rsidRPr="002B4592">
        <w:rPr>
          <w:rFonts w:eastAsia="Arial" w:cs="Arial"/>
          <w:sz w:val="18"/>
          <w:szCs w:val="18"/>
        </w:rPr>
        <w:t>Rybackiego oraz uchylającego rozporządzenie Rady (WE) nr 1083/2006 (Dz. U. UE L 347 z dnia 20 grudnia 2013 r., s. 320-469 z późn. zm.)</w:t>
      </w:r>
    </w:p>
  </w:footnote>
  <w:footnote w:id="4">
    <w:p w:rsidR="004E7C85" w:rsidRPr="00C613CB" w:rsidRDefault="004E7C85" w:rsidP="000E3DF0">
      <w:pPr>
        <w:pStyle w:val="Tekstprzypisudolnego"/>
        <w:rPr>
          <w:sz w:val="16"/>
          <w:szCs w:val="16"/>
        </w:rPr>
      </w:pPr>
      <w:r w:rsidRPr="002B4592">
        <w:rPr>
          <w:rStyle w:val="Odwoanieprzypisudolnego"/>
          <w:sz w:val="16"/>
          <w:szCs w:val="16"/>
        </w:rPr>
        <w:footnoteRef/>
      </w:r>
      <w:r w:rsidRPr="002B4592">
        <w:rPr>
          <w:sz w:val="16"/>
          <w:szCs w:val="16"/>
        </w:rPr>
        <w:t xml:space="preserve"> Definicja kosztów pośrednich zawarta w</w:t>
      </w:r>
      <w:r>
        <w:rPr>
          <w:sz w:val="16"/>
          <w:szCs w:val="16"/>
        </w:rPr>
        <w:t xml:space="preserve"> </w:t>
      </w:r>
      <w:r w:rsidRPr="00915CE5">
        <w:rPr>
          <w:i/>
          <w:sz w:val="16"/>
          <w:szCs w:val="16"/>
        </w:rPr>
        <w:t>Uproszczonych metodach rozliczania wydatków dla EFRR w ramach RPO WD 2014-2020.</w:t>
      </w:r>
    </w:p>
  </w:footnote>
  <w:footnote w:id="5">
    <w:p w:rsidR="004E7C85" w:rsidRPr="00867486" w:rsidRDefault="004E7C85" w:rsidP="00F14B03">
      <w:pPr>
        <w:spacing w:after="0" w:line="240" w:lineRule="auto"/>
        <w:jc w:val="both"/>
      </w:pPr>
      <w:r w:rsidRPr="0092438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24381">
        <w:rPr>
          <w:sz w:val="18"/>
          <w:szCs w:val="18"/>
        </w:rPr>
        <w:t xml:space="preserve"> </w:t>
      </w:r>
      <w:r w:rsidRPr="00924381">
        <w:rPr>
          <w:rFonts w:eastAsia="Arial" w:cs="Arial"/>
          <w:sz w:val="18"/>
          <w:szCs w:val="18"/>
        </w:rPr>
        <w:t>Zgodnie z art. 67 ust.1 lit. d</w:t>
      </w:r>
      <w:r w:rsidRPr="00867486">
        <w:rPr>
          <w:rFonts w:eastAsia="Arial" w:cs="Arial"/>
          <w:sz w:val="18"/>
          <w:szCs w:val="18"/>
        </w:rPr>
        <w:t>),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</w:t>
      </w:r>
      <w:r>
        <w:rPr>
          <w:rFonts w:eastAsia="Arial" w:cs="Arial"/>
          <w:sz w:val="18"/>
          <w:szCs w:val="18"/>
        </w:rPr>
        <w:t>skiego Funduszu Morskiego i </w:t>
      </w:r>
      <w:r w:rsidRPr="00867486">
        <w:rPr>
          <w:rFonts w:eastAsia="Arial" w:cs="Arial"/>
          <w:sz w:val="18"/>
          <w:szCs w:val="18"/>
        </w:rPr>
        <w:t>Rybackiego oraz uchylającego rozporządzenie Rady (WE) nr 1083/2006 (Dz. U. UE L 347 z dnia 20 grudnia 2013 r., s. 320-469 z późn. zm.)</w:t>
      </w:r>
    </w:p>
    <w:p w:rsidR="004E7C85" w:rsidRPr="00924381" w:rsidRDefault="004E7C85" w:rsidP="00F14B03"/>
  </w:footnote>
  <w:footnote w:id="6">
    <w:p w:rsidR="004E7C85" w:rsidRPr="00915CE5" w:rsidRDefault="004E7C85" w:rsidP="00F14B03">
      <w:pPr>
        <w:pStyle w:val="Tekstprzypisudolnego"/>
        <w:rPr>
          <w:i/>
          <w:sz w:val="16"/>
          <w:szCs w:val="16"/>
        </w:rPr>
      </w:pPr>
      <w:r w:rsidRPr="009731F0">
        <w:rPr>
          <w:rStyle w:val="Odwoanieprzypisudolnego"/>
          <w:sz w:val="16"/>
          <w:szCs w:val="16"/>
        </w:rPr>
        <w:footnoteRef/>
      </w:r>
      <w:r w:rsidRPr="009731F0">
        <w:rPr>
          <w:sz w:val="16"/>
          <w:szCs w:val="16"/>
        </w:rPr>
        <w:t xml:space="preserve"> Definicja kosztów pośrednich zawarta w </w:t>
      </w:r>
      <w:r w:rsidRPr="00915CE5">
        <w:rPr>
          <w:i/>
          <w:sz w:val="16"/>
          <w:szCs w:val="16"/>
        </w:rPr>
        <w:t>Uproszczone metody rozliczania wydatków dla EFRR w ramach RPO WD 2014-2020.</w:t>
      </w:r>
    </w:p>
    <w:p w:rsidR="004E7C85" w:rsidRPr="00915CE5" w:rsidRDefault="004E7C85" w:rsidP="00F14B03">
      <w:pPr>
        <w:pStyle w:val="Tekstprzypisudolnego"/>
        <w:rPr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85" w:rsidRDefault="004E7C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CF207C5" wp14:editId="0C20CE29">
          <wp:simplePos x="0" y="0"/>
          <wp:positionH relativeFrom="column">
            <wp:posOffset>356652</wp:posOffset>
          </wp:positionH>
          <wp:positionV relativeFrom="paragraph">
            <wp:posOffset>-319784</wp:posOffset>
          </wp:positionV>
          <wp:extent cx="4971415" cy="619125"/>
          <wp:effectExtent l="0" t="0" r="635" b="9525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C2F"/>
    <w:multiLevelType w:val="hybridMultilevel"/>
    <w:tmpl w:val="678026D6"/>
    <w:lvl w:ilvl="0" w:tplc="0415000F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415000F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">
    <w:nsid w:val="042B0A4E"/>
    <w:multiLevelType w:val="hybridMultilevel"/>
    <w:tmpl w:val="C65A0EC8"/>
    <w:lvl w:ilvl="0" w:tplc="61F8CE92">
      <w:start w:val="1"/>
      <w:numFmt w:val="upperLetter"/>
      <w:lvlText w:val="4.5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7C65"/>
    <w:multiLevelType w:val="hybridMultilevel"/>
    <w:tmpl w:val="1212C44A"/>
    <w:lvl w:ilvl="0" w:tplc="E876BF56">
      <w:start w:val="1"/>
      <w:numFmt w:val="decimal"/>
      <w:lvlText w:val="%1)"/>
      <w:lvlJc w:val="left"/>
      <w:pPr>
        <w:ind w:left="1381" w:hanging="348"/>
      </w:pPr>
      <w:rPr>
        <w:rFonts w:ascii="Arial" w:eastAsia="Arial" w:hAnsi="Arial" w:cs="Arial" w:hint="default"/>
        <w:color w:val="2D73B5"/>
        <w:spacing w:val="0"/>
        <w:w w:val="90"/>
        <w:sz w:val="20"/>
        <w:szCs w:val="20"/>
      </w:rPr>
    </w:lvl>
    <w:lvl w:ilvl="1" w:tplc="D3969AF8">
      <w:start w:val="1"/>
      <w:numFmt w:val="lowerLetter"/>
      <w:lvlText w:val="%2."/>
      <w:lvlJc w:val="left"/>
      <w:pPr>
        <w:ind w:left="1513" w:hanging="216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2" w:tplc="AAFC2F3E">
      <w:start w:val="1"/>
      <w:numFmt w:val="lowerRoman"/>
      <w:lvlText w:val="%3."/>
      <w:lvlJc w:val="left"/>
      <w:pPr>
        <w:ind w:left="2080" w:hanging="464"/>
        <w:jc w:val="right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3" w:tplc="E624A076">
      <w:numFmt w:val="bullet"/>
      <w:lvlText w:val="•"/>
      <w:lvlJc w:val="left"/>
      <w:pPr>
        <w:ind w:left="1800" w:hanging="464"/>
      </w:pPr>
      <w:rPr>
        <w:rFonts w:hint="default"/>
      </w:rPr>
    </w:lvl>
    <w:lvl w:ilvl="4" w:tplc="3BFA2F66">
      <w:numFmt w:val="bullet"/>
      <w:lvlText w:val="•"/>
      <w:lvlJc w:val="left"/>
      <w:pPr>
        <w:ind w:left="2080" w:hanging="464"/>
      </w:pPr>
      <w:rPr>
        <w:rFonts w:hint="default"/>
      </w:rPr>
    </w:lvl>
    <w:lvl w:ilvl="5" w:tplc="DA64C0FC">
      <w:numFmt w:val="bullet"/>
      <w:lvlText w:val="•"/>
      <w:lvlJc w:val="left"/>
      <w:pPr>
        <w:ind w:left="3380" w:hanging="464"/>
      </w:pPr>
      <w:rPr>
        <w:rFonts w:hint="default"/>
      </w:rPr>
    </w:lvl>
    <w:lvl w:ilvl="6" w:tplc="17DCAF88">
      <w:numFmt w:val="bullet"/>
      <w:lvlText w:val="•"/>
      <w:lvlJc w:val="left"/>
      <w:pPr>
        <w:ind w:left="4680" w:hanging="464"/>
      </w:pPr>
      <w:rPr>
        <w:rFonts w:hint="default"/>
      </w:rPr>
    </w:lvl>
    <w:lvl w:ilvl="7" w:tplc="74D80F9E">
      <w:numFmt w:val="bullet"/>
      <w:lvlText w:val="•"/>
      <w:lvlJc w:val="left"/>
      <w:pPr>
        <w:ind w:left="5980" w:hanging="464"/>
      </w:pPr>
      <w:rPr>
        <w:rFonts w:hint="default"/>
      </w:rPr>
    </w:lvl>
    <w:lvl w:ilvl="8" w:tplc="8166A790">
      <w:numFmt w:val="bullet"/>
      <w:lvlText w:val="•"/>
      <w:lvlJc w:val="left"/>
      <w:pPr>
        <w:ind w:left="7280" w:hanging="464"/>
      </w:pPr>
      <w:rPr>
        <w:rFonts w:hint="default"/>
      </w:rPr>
    </w:lvl>
  </w:abstractNum>
  <w:abstractNum w:abstractNumId="3">
    <w:nsid w:val="0D360628"/>
    <w:multiLevelType w:val="hybridMultilevel"/>
    <w:tmpl w:val="E8EC2BFC"/>
    <w:lvl w:ilvl="0" w:tplc="AED23AF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F3A4D4E"/>
    <w:multiLevelType w:val="hybridMultilevel"/>
    <w:tmpl w:val="BBB20B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CF7663"/>
    <w:multiLevelType w:val="hybridMultilevel"/>
    <w:tmpl w:val="50A0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163B0"/>
    <w:multiLevelType w:val="hybridMultilevel"/>
    <w:tmpl w:val="F6385B24"/>
    <w:lvl w:ilvl="0" w:tplc="D61C697A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2E1CA5"/>
    <w:multiLevelType w:val="hybridMultilevel"/>
    <w:tmpl w:val="8744A8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D8C1A62">
      <w:start w:val="1"/>
      <w:numFmt w:val="decimal"/>
      <w:lvlText w:val="%4."/>
      <w:lvlJc w:val="center"/>
      <w:pPr>
        <w:ind w:left="3588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4A1A22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70270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415000F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0">
    <w:nsid w:val="24504E20"/>
    <w:multiLevelType w:val="hybridMultilevel"/>
    <w:tmpl w:val="090E9DDA"/>
    <w:lvl w:ilvl="0" w:tplc="192402F6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F1067D"/>
    <w:multiLevelType w:val="hybridMultilevel"/>
    <w:tmpl w:val="18B418DE"/>
    <w:lvl w:ilvl="0" w:tplc="753AA79C">
      <w:start w:val="1"/>
      <w:numFmt w:val="decimal"/>
      <w:lvlText w:val="%1)"/>
      <w:lvlJc w:val="left"/>
      <w:pPr>
        <w:ind w:left="1381" w:hanging="425"/>
      </w:pPr>
      <w:rPr>
        <w:rFonts w:ascii="Arial" w:eastAsia="Arial" w:hAnsi="Arial" w:cs="Arial" w:hint="default"/>
        <w:w w:val="91"/>
        <w:sz w:val="22"/>
        <w:szCs w:val="22"/>
      </w:rPr>
    </w:lvl>
    <w:lvl w:ilvl="1" w:tplc="A6C67D6C">
      <w:numFmt w:val="bullet"/>
      <w:lvlText w:val="•"/>
      <w:lvlJc w:val="left"/>
      <w:pPr>
        <w:ind w:left="2230" w:hanging="425"/>
      </w:pPr>
      <w:rPr>
        <w:rFonts w:hint="default"/>
      </w:rPr>
    </w:lvl>
    <w:lvl w:ilvl="2" w:tplc="FAC86C6A">
      <w:numFmt w:val="bullet"/>
      <w:lvlText w:val="•"/>
      <w:lvlJc w:val="left"/>
      <w:pPr>
        <w:ind w:left="3080" w:hanging="425"/>
      </w:pPr>
      <w:rPr>
        <w:rFonts w:hint="default"/>
      </w:rPr>
    </w:lvl>
    <w:lvl w:ilvl="3" w:tplc="AB3208F4">
      <w:numFmt w:val="bullet"/>
      <w:lvlText w:val="•"/>
      <w:lvlJc w:val="left"/>
      <w:pPr>
        <w:ind w:left="3930" w:hanging="425"/>
      </w:pPr>
      <w:rPr>
        <w:rFonts w:hint="default"/>
      </w:rPr>
    </w:lvl>
    <w:lvl w:ilvl="4" w:tplc="F78A03C4">
      <w:numFmt w:val="bullet"/>
      <w:lvlText w:val="•"/>
      <w:lvlJc w:val="left"/>
      <w:pPr>
        <w:ind w:left="4780" w:hanging="425"/>
      </w:pPr>
      <w:rPr>
        <w:rFonts w:hint="default"/>
      </w:rPr>
    </w:lvl>
    <w:lvl w:ilvl="5" w:tplc="AE5EFBC8">
      <w:numFmt w:val="bullet"/>
      <w:lvlText w:val="•"/>
      <w:lvlJc w:val="left"/>
      <w:pPr>
        <w:ind w:left="5630" w:hanging="425"/>
      </w:pPr>
      <w:rPr>
        <w:rFonts w:hint="default"/>
      </w:rPr>
    </w:lvl>
    <w:lvl w:ilvl="6" w:tplc="BB0C6FBA">
      <w:numFmt w:val="bullet"/>
      <w:lvlText w:val="•"/>
      <w:lvlJc w:val="left"/>
      <w:pPr>
        <w:ind w:left="6480" w:hanging="425"/>
      </w:pPr>
      <w:rPr>
        <w:rFonts w:hint="default"/>
      </w:rPr>
    </w:lvl>
    <w:lvl w:ilvl="7" w:tplc="B840E1AC">
      <w:numFmt w:val="bullet"/>
      <w:lvlText w:val="•"/>
      <w:lvlJc w:val="left"/>
      <w:pPr>
        <w:ind w:left="7330" w:hanging="425"/>
      </w:pPr>
      <w:rPr>
        <w:rFonts w:hint="default"/>
      </w:rPr>
    </w:lvl>
    <w:lvl w:ilvl="8" w:tplc="246A7D24">
      <w:numFmt w:val="bullet"/>
      <w:lvlText w:val="•"/>
      <w:lvlJc w:val="left"/>
      <w:pPr>
        <w:ind w:left="8180" w:hanging="425"/>
      </w:pPr>
      <w:rPr>
        <w:rFonts w:hint="default"/>
      </w:rPr>
    </w:lvl>
  </w:abstractNum>
  <w:abstractNum w:abstractNumId="12">
    <w:nsid w:val="29751B25"/>
    <w:multiLevelType w:val="hybridMultilevel"/>
    <w:tmpl w:val="440AC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E10AF"/>
    <w:multiLevelType w:val="hybridMultilevel"/>
    <w:tmpl w:val="42C4D4B6"/>
    <w:lvl w:ilvl="0" w:tplc="80D274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306435"/>
    <w:multiLevelType w:val="hybridMultilevel"/>
    <w:tmpl w:val="3D902DA4"/>
    <w:lvl w:ilvl="0" w:tplc="5AC47962">
      <w:start w:val="1"/>
      <w:numFmt w:val="decimal"/>
      <w:lvlText w:val="%1)"/>
      <w:lvlJc w:val="left"/>
      <w:pPr>
        <w:ind w:left="1097" w:hanging="360"/>
      </w:pPr>
    </w:lvl>
    <w:lvl w:ilvl="1" w:tplc="04150019">
      <w:start w:val="1"/>
      <w:numFmt w:val="lowerLetter"/>
      <w:lvlText w:val="%2."/>
      <w:lvlJc w:val="left"/>
      <w:pPr>
        <w:ind w:left="1817" w:hanging="360"/>
      </w:pPr>
    </w:lvl>
    <w:lvl w:ilvl="2" w:tplc="0415001B">
      <w:start w:val="1"/>
      <w:numFmt w:val="lowerRoman"/>
      <w:lvlText w:val="%3."/>
      <w:lvlJc w:val="right"/>
      <w:pPr>
        <w:ind w:left="2537" w:hanging="180"/>
      </w:pPr>
    </w:lvl>
    <w:lvl w:ilvl="3" w:tplc="0415000F">
      <w:start w:val="1"/>
      <w:numFmt w:val="decimal"/>
      <w:lvlText w:val="%4."/>
      <w:lvlJc w:val="left"/>
      <w:pPr>
        <w:ind w:left="3257" w:hanging="360"/>
      </w:pPr>
    </w:lvl>
    <w:lvl w:ilvl="4" w:tplc="04150019">
      <w:start w:val="1"/>
      <w:numFmt w:val="lowerLetter"/>
      <w:lvlText w:val="%5."/>
      <w:lvlJc w:val="left"/>
      <w:pPr>
        <w:ind w:left="3977" w:hanging="360"/>
      </w:pPr>
    </w:lvl>
    <w:lvl w:ilvl="5" w:tplc="0415001B">
      <w:start w:val="1"/>
      <w:numFmt w:val="lowerRoman"/>
      <w:lvlText w:val="%6."/>
      <w:lvlJc w:val="right"/>
      <w:pPr>
        <w:ind w:left="4697" w:hanging="180"/>
      </w:pPr>
    </w:lvl>
    <w:lvl w:ilvl="6" w:tplc="0415000F">
      <w:start w:val="1"/>
      <w:numFmt w:val="decimal"/>
      <w:lvlText w:val="%7."/>
      <w:lvlJc w:val="left"/>
      <w:pPr>
        <w:ind w:left="5417" w:hanging="360"/>
      </w:pPr>
    </w:lvl>
    <w:lvl w:ilvl="7" w:tplc="04150019">
      <w:start w:val="1"/>
      <w:numFmt w:val="lowerLetter"/>
      <w:lvlText w:val="%8."/>
      <w:lvlJc w:val="left"/>
      <w:pPr>
        <w:ind w:left="6137" w:hanging="360"/>
      </w:pPr>
    </w:lvl>
    <w:lvl w:ilvl="8" w:tplc="0415001B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306A016E"/>
    <w:multiLevelType w:val="hybridMultilevel"/>
    <w:tmpl w:val="B05E9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1259A"/>
    <w:multiLevelType w:val="multilevel"/>
    <w:tmpl w:val="5866CDD6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255ADA"/>
    <w:multiLevelType w:val="hybridMultilevel"/>
    <w:tmpl w:val="2772CC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B7280"/>
    <w:multiLevelType w:val="hybridMultilevel"/>
    <w:tmpl w:val="D5222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45EFE"/>
    <w:multiLevelType w:val="hybridMultilevel"/>
    <w:tmpl w:val="58760FCA"/>
    <w:lvl w:ilvl="0" w:tplc="0415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81D0D"/>
    <w:multiLevelType w:val="hybridMultilevel"/>
    <w:tmpl w:val="C366A432"/>
    <w:lvl w:ilvl="0" w:tplc="ABD45F9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B20E8"/>
    <w:multiLevelType w:val="hybridMultilevel"/>
    <w:tmpl w:val="20A8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421D1"/>
    <w:multiLevelType w:val="hybridMultilevel"/>
    <w:tmpl w:val="EC60D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4">
    <w:nsid w:val="4B664F1B"/>
    <w:multiLevelType w:val="hybridMultilevel"/>
    <w:tmpl w:val="04F6C91A"/>
    <w:lvl w:ilvl="0" w:tplc="3EF0FD38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Arial"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952E0"/>
    <w:multiLevelType w:val="hybridMultilevel"/>
    <w:tmpl w:val="59BCDC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F76EB5"/>
    <w:multiLevelType w:val="hybridMultilevel"/>
    <w:tmpl w:val="D5F498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D340AAE"/>
    <w:multiLevelType w:val="hybridMultilevel"/>
    <w:tmpl w:val="AE5C7A9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4E5717ED"/>
    <w:multiLevelType w:val="hybridMultilevel"/>
    <w:tmpl w:val="4CF0E4F8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4E9E4EFA"/>
    <w:multiLevelType w:val="hybridMultilevel"/>
    <w:tmpl w:val="05ACDF98"/>
    <w:lvl w:ilvl="0" w:tplc="6038C4F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45EEC"/>
    <w:multiLevelType w:val="hybridMultilevel"/>
    <w:tmpl w:val="9BC8F624"/>
    <w:lvl w:ilvl="0" w:tplc="E0F6F442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31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835A0B"/>
    <w:multiLevelType w:val="hybridMultilevel"/>
    <w:tmpl w:val="8160C5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A1F4B2D6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ABA4FBB"/>
    <w:multiLevelType w:val="hybridMultilevel"/>
    <w:tmpl w:val="E67E29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415000F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5">
    <w:nsid w:val="5C69700B"/>
    <w:multiLevelType w:val="hybridMultilevel"/>
    <w:tmpl w:val="3B10548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B074CB"/>
    <w:multiLevelType w:val="hybridMultilevel"/>
    <w:tmpl w:val="9BE05F12"/>
    <w:lvl w:ilvl="0" w:tplc="EE6AE1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E7D33C9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54371C"/>
    <w:multiLevelType w:val="hybridMultilevel"/>
    <w:tmpl w:val="1E7A7BC4"/>
    <w:lvl w:ilvl="0" w:tplc="A696551E">
      <w:start w:val="1"/>
      <w:numFmt w:val="upperLetter"/>
      <w:lvlText w:val="4.2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560B7"/>
    <w:multiLevelType w:val="multilevel"/>
    <w:tmpl w:val="0E40EA98"/>
    <w:lvl w:ilvl="0">
      <w:start w:val="1"/>
      <w:numFmt w:val="decimal"/>
      <w:lvlText w:val="%1."/>
      <w:lvlJc w:val="left"/>
      <w:pPr>
        <w:ind w:left="2487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6F3835"/>
    <w:multiLevelType w:val="hybridMultilevel"/>
    <w:tmpl w:val="31AE3E9C"/>
    <w:lvl w:ilvl="0" w:tplc="3F701DDC">
      <w:start w:val="4"/>
      <w:numFmt w:val="decimal"/>
      <w:lvlText w:val="%1."/>
      <w:lvlJc w:val="center"/>
      <w:pPr>
        <w:ind w:left="3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407A3"/>
    <w:multiLevelType w:val="hybridMultilevel"/>
    <w:tmpl w:val="762C02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321D2"/>
    <w:multiLevelType w:val="hybridMultilevel"/>
    <w:tmpl w:val="5F942C1A"/>
    <w:lvl w:ilvl="0" w:tplc="563A631A">
      <w:start w:val="1"/>
      <w:numFmt w:val="decimal"/>
      <w:lvlText w:val="%1."/>
      <w:lvlJc w:val="left"/>
      <w:pPr>
        <w:ind w:left="1344" w:hanging="351"/>
      </w:pPr>
      <w:rPr>
        <w:rFonts w:ascii="Arial" w:eastAsia="Arial" w:hAnsi="Arial" w:cs="Arial" w:hint="default"/>
        <w:w w:val="91"/>
        <w:sz w:val="22"/>
        <w:szCs w:val="22"/>
      </w:rPr>
    </w:lvl>
    <w:lvl w:ilvl="1" w:tplc="63CE546E">
      <w:numFmt w:val="bullet"/>
      <w:lvlText w:val="•"/>
      <w:lvlJc w:val="left"/>
      <w:pPr>
        <w:ind w:left="2230" w:hanging="351"/>
      </w:pPr>
      <w:rPr>
        <w:rFonts w:hint="default"/>
      </w:rPr>
    </w:lvl>
    <w:lvl w:ilvl="2" w:tplc="8EA6F7EC">
      <w:numFmt w:val="bullet"/>
      <w:lvlText w:val="•"/>
      <w:lvlJc w:val="left"/>
      <w:pPr>
        <w:ind w:left="3080" w:hanging="351"/>
      </w:pPr>
      <w:rPr>
        <w:rFonts w:hint="default"/>
      </w:rPr>
    </w:lvl>
    <w:lvl w:ilvl="3" w:tplc="DCFEAAC0">
      <w:numFmt w:val="bullet"/>
      <w:lvlText w:val="•"/>
      <w:lvlJc w:val="left"/>
      <w:pPr>
        <w:ind w:left="3930" w:hanging="351"/>
      </w:pPr>
      <w:rPr>
        <w:rFonts w:hint="default"/>
      </w:rPr>
    </w:lvl>
    <w:lvl w:ilvl="4" w:tplc="2CAABDD8">
      <w:numFmt w:val="bullet"/>
      <w:lvlText w:val="•"/>
      <w:lvlJc w:val="left"/>
      <w:pPr>
        <w:ind w:left="4780" w:hanging="351"/>
      </w:pPr>
      <w:rPr>
        <w:rFonts w:hint="default"/>
      </w:rPr>
    </w:lvl>
    <w:lvl w:ilvl="5" w:tplc="AC165ECA">
      <w:numFmt w:val="bullet"/>
      <w:lvlText w:val="•"/>
      <w:lvlJc w:val="left"/>
      <w:pPr>
        <w:ind w:left="5630" w:hanging="351"/>
      </w:pPr>
      <w:rPr>
        <w:rFonts w:hint="default"/>
      </w:rPr>
    </w:lvl>
    <w:lvl w:ilvl="6" w:tplc="EECCA620">
      <w:numFmt w:val="bullet"/>
      <w:lvlText w:val="•"/>
      <w:lvlJc w:val="left"/>
      <w:pPr>
        <w:ind w:left="6480" w:hanging="351"/>
      </w:pPr>
      <w:rPr>
        <w:rFonts w:hint="default"/>
      </w:rPr>
    </w:lvl>
    <w:lvl w:ilvl="7" w:tplc="A23C6780">
      <w:numFmt w:val="bullet"/>
      <w:lvlText w:val="•"/>
      <w:lvlJc w:val="left"/>
      <w:pPr>
        <w:ind w:left="7330" w:hanging="351"/>
      </w:pPr>
      <w:rPr>
        <w:rFonts w:hint="default"/>
      </w:rPr>
    </w:lvl>
    <w:lvl w:ilvl="8" w:tplc="37FC1720">
      <w:numFmt w:val="bullet"/>
      <w:lvlText w:val="•"/>
      <w:lvlJc w:val="left"/>
      <w:pPr>
        <w:ind w:left="8180" w:hanging="351"/>
      </w:pPr>
      <w:rPr>
        <w:rFonts w:hint="default"/>
      </w:rPr>
    </w:lvl>
  </w:abstractNum>
  <w:abstractNum w:abstractNumId="43">
    <w:nsid w:val="746A692F"/>
    <w:multiLevelType w:val="hybridMultilevel"/>
    <w:tmpl w:val="BD8896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D02B78"/>
    <w:multiLevelType w:val="hybridMultilevel"/>
    <w:tmpl w:val="9904D0E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8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19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26"/>
  </w:num>
  <w:num w:numId="20">
    <w:abstractNumId w:val="44"/>
  </w:num>
  <w:num w:numId="21">
    <w:abstractNumId w:val="19"/>
  </w:num>
  <w:num w:numId="22">
    <w:abstractNumId w:val="4"/>
  </w:num>
  <w:num w:numId="23">
    <w:abstractNumId w:val="17"/>
  </w:num>
  <w:num w:numId="24">
    <w:abstractNumId w:val="2"/>
  </w:num>
  <w:num w:numId="25">
    <w:abstractNumId w:val="11"/>
  </w:num>
  <w:num w:numId="26">
    <w:abstractNumId w:val="22"/>
  </w:num>
  <w:num w:numId="27">
    <w:abstractNumId w:val="20"/>
  </w:num>
  <w:num w:numId="28">
    <w:abstractNumId w:val="5"/>
  </w:num>
  <w:num w:numId="29">
    <w:abstractNumId w:val="31"/>
  </w:num>
  <w:num w:numId="30">
    <w:abstractNumId w:val="42"/>
  </w:num>
  <w:num w:numId="31">
    <w:abstractNumId w:val="25"/>
  </w:num>
  <w:num w:numId="32">
    <w:abstractNumId w:val="3"/>
  </w:num>
  <w:num w:numId="33">
    <w:abstractNumId w:val="33"/>
  </w:num>
  <w:num w:numId="34">
    <w:abstractNumId w:val="1"/>
  </w:num>
  <w:num w:numId="35">
    <w:abstractNumId w:val="24"/>
  </w:num>
  <w:num w:numId="36">
    <w:abstractNumId w:val="43"/>
  </w:num>
  <w:num w:numId="37">
    <w:abstractNumId w:val="21"/>
  </w:num>
  <w:num w:numId="38">
    <w:abstractNumId w:val="41"/>
  </w:num>
  <w:num w:numId="39">
    <w:abstractNumId w:val="15"/>
  </w:num>
  <w:num w:numId="40">
    <w:abstractNumId w:val="35"/>
  </w:num>
  <w:num w:numId="41">
    <w:abstractNumId w:val="34"/>
  </w:num>
  <w:num w:numId="42">
    <w:abstractNumId w:val="37"/>
  </w:num>
  <w:num w:numId="43">
    <w:abstractNumId w:val="9"/>
  </w:num>
  <w:num w:numId="44">
    <w:abstractNumId w:val="8"/>
  </w:num>
  <w:num w:numId="45">
    <w:abstractNumId w:val="16"/>
  </w:num>
  <w:num w:numId="46">
    <w:abstractNumId w:val="7"/>
  </w:num>
  <w:num w:numId="47">
    <w:abstractNumId w:val="40"/>
  </w:num>
  <w:num w:numId="48">
    <w:abstractNumId w:val="0"/>
  </w:num>
  <w:num w:numId="49">
    <w:abstractNumId w:val="2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4E"/>
    <w:rsid w:val="000054D7"/>
    <w:rsid w:val="00007259"/>
    <w:rsid w:val="00017E3C"/>
    <w:rsid w:val="00020239"/>
    <w:rsid w:val="00020D76"/>
    <w:rsid w:val="00030104"/>
    <w:rsid w:val="000361F3"/>
    <w:rsid w:val="000417B4"/>
    <w:rsid w:val="00042227"/>
    <w:rsid w:val="00065480"/>
    <w:rsid w:val="00086CE5"/>
    <w:rsid w:val="00090049"/>
    <w:rsid w:val="0009081C"/>
    <w:rsid w:val="00096B8B"/>
    <w:rsid w:val="000B3592"/>
    <w:rsid w:val="000B4377"/>
    <w:rsid w:val="000E1FBA"/>
    <w:rsid w:val="000E3DF0"/>
    <w:rsid w:val="000F6DDB"/>
    <w:rsid w:val="000F7876"/>
    <w:rsid w:val="00101146"/>
    <w:rsid w:val="00106B85"/>
    <w:rsid w:val="00106E6D"/>
    <w:rsid w:val="00112EB1"/>
    <w:rsid w:val="00113597"/>
    <w:rsid w:val="00123A4B"/>
    <w:rsid w:val="001328C9"/>
    <w:rsid w:val="00134B78"/>
    <w:rsid w:val="00135548"/>
    <w:rsid w:val="00136602"/>
    <w:rsid w:val="00147B93"/>
    <w:rsid w:val="00152D0A"/>
    <w:rsid w:val="0017697D"/>
    <w:rsid w:val="00195522"/>
    <w:rsid w:val="001A3907"/>
    <w:rsid w:val="001B7347"/>
    <w:rsid w:val="001C00E2"/>
    <w:rsid w:val="001C1B6D"/>
    <w:rsid w:val="001C1B74"/>
    <w:rsid w:val="001F2914"/>
    <w:rsid w:val="001F3886"/>
    <w:rsid w:val="001F4ED4"/>
    <w:rsid w:val="001F7952"/>
    <w:rsid w:val="002129FF"/>
    <w:rsid w:val="00214644"/>
    <w:rsid w:val="00214FEE"/>
    <w:rsid w:val="002167E1"/>
    <w:rsid w:val="00216C49"/>
    <w:rsid w:val="00221078"/>
    <w:rsid w:val="00225E70"/>
    <w:rsid w:val="00231A51"/>
    <w:rsid w:val="00235D1F"/>
    <w:rsid w:val="00242BE4"/>
    <w:rsid w:val="00242F2E"/>
    <w:rsid w:val="00247086"/>
    <w:rsid w:val="002503B7"/>
    <w:rsid w:val="002539D9"/>
    <w:rsid w:val="00257EE4"/>
    <w:rsid w:val="00260A09"/>
    <w:rsid w:val="002653D6"/>
    <w:rsid w:val="00277466"/>
    <w:rsid w:val="002A6C3D"/>
    <w:rsid w:val="002B1B73"/>
    <w:rsid w:val="002B4592"/>
    <w:rsid w:val="002C2DA1"/>
    <w:rsid w:val="002E3089"/>
    <w:rsid w:val="002F5230"/>
    <w:rsid w:val="002F57BE"/>
    <w:rsid w:val="0031081E"/>
    <w:rsid w:val="00315EEA"/>
    <w:rsid w:val="00363705"/>
    <w:rsid w:val="00365A63"/>
    <w:rsid w:val="00372D7F"/>
    <w:rsid w:val="00373926"/>
    <w:rsid w:val="00377690"/>
    <w:rsid w:val="0038162E"/>
    <w:rsid w:val="003831CF"/>
    <w:rsid w:val="00394424"/>
    <w:rsid w:val="003A71B7"/>
    <w:rsid w:val="003B00FE"/>
    <w:rsid w:val="003B0DBB"/>
    <w:rsid w:val="003B1273"/>
    <w:rsid w:val="003B64D2"/>
    <w:rsid w:val="003B74F6"/>
    <w:rsid w:val="003D2536"/>
    <w:rsid w:val="003D6B38"/>
    <w:rsid w:val="003E2507"/>
    <w:rsid w:val="003E40EA"/>
    <w:rsid w:val="003F08DC"/>
    <w:rsid w:val="003F1AAA"/>
    <w:rsid w:val="003F30E4"/>
    <w:rsid w:val="004040BD"/>
    <w:rsid w:val="00406EA7"/>
    <w:rsid w:val="00416062"/>
    <w:rsid w:val="00417134"/>
    <w:rsid w:val="00421C31"/>
    <w:rsid w:val="00444A0D"/>
    <w:rsid w:val="004635C9"/>
    <w:rsid w:val="004843A5"/>
    <w:rsid w:val="0049464F"/>
    <w:rsid w:val="004B2CD2"/>
    <w:rsid w:val="004C0E5C"/>
    <w:rsid w:val="004E1E8B"/>
    <w:rsid w:val="004E1EAC"/>
    <w:rsid w:val="004E55FE"/>
    <w:rsid w:val="004E7C85"/>
    <w:rsid w:val="004F3BA5"/>
    <w:rsid w:val="005024CD"/>
    <w:rsid w:val="00504E8D"/>
    <w:rsid w:val="005120A0"/>
    <w:rsid w:val="00517D20"/>
    <w:rsid w:val="0052172D"/>
    <w:rsid w:val="00540F2D"/>
    <w:rsid w:val="00555E00"/>
    <w:rsid w:val="00556A7E"/>
    <w:rsid w:val="0056061A"/>
    <w:rsid w:val="00564C49"/>
    <w:rsid w:val="005831E5"/>
    <w:rsid w:val="00586132"/>
    <w:rsid w:val="00592A99"/>
    <w:rsid w:val="005B7241"/>
    <w:rsid w:val="005B7AC9"/>
    <w:rsid w:val="005C7CEF"/>
    <w:rsid w:val="005D7643"/>
    <w:rsid w:val="0060041C"/>
    <w:rsid w:val="0060272D"/>
    <w:rsid w:val="00604EE4"/>
    <w:rsid w:val="0060510A"/>
    <w:rsid w:val="0061001B"/>
    <w:rsid w:val="00610551"/>
    <w:rsid w:val="00616A15"/>
    <w:rsid w:val="006262B4"/>
    <w:rsid w:val="00640EB8"/>
    <w:rsid w:val="00642B3A"/>
    <w:rsid w:val="00646068"/>
    <w:rsid w:val="00653059"/>
    <w:rsid w:val="00657AC3"/>
    <w:rsid w:val="006638A1"/>
    <w:rsid w:val="00672445"/>
    <w:rsid w:val="006B3C5E"/>
    <w:rsid w:val="006B584F"/>
    <w:rsid w:val="006C15A9"/>
    <w:rsid w:val="006D509C"/>
    <w:rsid w:val="006D5A72"/>
    <w:rsid w:val="007049BB"/>
    <w:rsid w:val="00730183"/>
    <w:rsid w:val="00731377"/>
    <w:rsid w:val="007322ED"/>
    <w:rsid w:val="00733EA0"/>
    <w:rsid w:val="00746B83"/>
    <w:rsid w:val="00750BA7"/>
    <w:rsid w:val="00755EF6"/>
    <w:rsid w:val="0076120C"/>
    <w:rsid w:val="007955FD"/>
    <w:rsid w:val="00797A1A"/>
    <w:rsid w:val="00797ECE"/>
    <w:rsid w:val="007A0B5B"/>
    <w:rsid w:val="007B45D2"/>
    <w:rsid w:val="007B5BC1"/>
    <w:rsid w:val="007B77B2"/>
    <w:rsid w:val="007D3499"/>
    <w:rsid w:val="007D4479"/>
    <w:rsid w:val="007E3A1D"/>
    <w:rsid w:val="007F060D"/>
    <w:rsid w:val="007F6359"/>
    <w:rsid w:val="00812998"/>
    <w:rsid w:val="00814AF6"/>
    <w:rsid w:val="00816708"/>
    <w:rsid w:val="00822867"/>
    <w:rsid w:val="00831C8C"/>
    <w:rsid w:val="00833DFA"/>
    <w:rsid w:val="0083640A"/>
    <w:rsid w:val="0084236B"/>
    <w:rsid w:val="00845EBB"/>
    <w:rsid w:val="00851A22"/>
    <w:rsid w:val="00853A5B"/>
    <w:rsid w:val="008555A8"/>
    <w:rsid w:val="00856512"/>
    <w:rsid w:val="00863149"/>
    <w:rsid w:val="00871E5C"/>
    <w:rsid w:val="008920B4"/>
    <w:rsid w:val="00894147"/>
    <w:rsid w:val="008B04D0"/>
    <w:rsid w:val="008B2A13"/>
    <w:rsid w:val="008C07EC"/>
    <w:rsid w:val="008C3DEC"/>
    <w:rsid w:val="008C78BF"/>
    <w:rsid w:val="008F3714"/>
    <w:rsid w:val="0090116B"/>
    <w:rsid w:val="00915CE5"/>
    <w:rsid w:val="009202F6"/>
    <w:rsid w:val="0092517E"/>
    <w:rsid w:val="00926E4E"/>
    <w:rsid w:val="0094355E"/>
    <w:rsid w:val="00945BC9"/>
    <w:rsid w:val="00947DE0"/>
    <w:rsid w:val="00962C7E"/>
    <w:rsid w:val="009702E3"/>
    <w:rsid w:val="00982B58"/>
    <w:rsid w:val="00983386"/>
    <w:rsid w:val="0099442B"/>
    <w:rsid w:val="009A095A"/>
    <w:rsid w:val="009A1E3E"/>
    <w:rsid w:val="009B5AAF"/>
    <w:rsid w:val="009B73E3"/>
    <w:rsid w:val="009C30EA"/>
    <w:rsid w:val="009C54A3"/>
    <w:rsid w:val="009D0D72"/>
    <w:rsid w:val="009D194E"/>
    <w:rsid w:val="009D3F1D"/>
    <w:rsid w:val="009E0344"/>
    <w:rsid w:val="009E4A30"/>
    <w:rsid w:val="009E6734"/>
    <w:rsid w:val="009E701F"/>
    <w:rsid w:val="009E7220"/>
    <w:rsid w:val="00A24E23"/>
    <w:rsid w:val="00A2554A"/>
    <w:rsid w:val="00A33112"/>
    <w:rsid w:val="00A4130E"/>
    <w:rsid w:val="00A431CB"/>
    <w:rsid w:val="00A53188"/>
    <w:rsid w:val="00A90AA3"/>
    <w:rsid w:val="00A95F72"/>
    <w:rsid w:val="00AA010C"/>
    <w:rsid w:val="00AA021C"/>
    <w:rsid w:val="00AA053C"/>
    <w:rsid w:val="00AC7889"/>
    <w:rsid w:val="00AD4330"/>
    <w:rsid w:val="00AE3AC8"/>
    <w:rsid w:val="00AE5E44"/>
    <w:rsid w:val="00AF2AF2"/>
    <w:rsid w:val="00B12FA9"/>
    <w:rsid w:val="00B14A15"/>
    <w:rsid w:val="00B156F5"/>
    <w:rsid w:val="00B15BE6"/>
    <w:rsid w:val="00B267B9"/>
    <w:rsid w:val="00B53EA9"/>
    <w:rsid w:val="00B64B70"/>
    <w:rsid w:val="00B64C7B"/>
    <w:rsid w:val="00B86236"/>
    <w:rsid w:val="00B8626C"/>
    <w:rsid w:val="00B95E8D"/>
    <w:rsid w:val="00B968CD"/>
    <w:rsid w:val="00BA31CE"/>
    <w:rsid w:val="00BA3DD1"/>
    <w:rsid w:val="00BA586D"/>
    <w:rsid w:val="00BC0774"/>
    <w:rsid w:val="00BC0A7D"/>
    <w:rsid w:val="00BE1855"/>
    <w:rsid w:val="00BE323E"/>
    <w:rsid w:val="00BE6AD5"/>
    <w:rsid w:val="00BF3BD0"/>
    <w:rsid w:val="00C04B6D"/>
    <w:rsid w:val="00C063EE"/>
    <w:rsid w:val="00C134C1"/>
    <w:rsid w:val="00C37108"/>
    <w:rsid w:val="00C45F2E"/>
    <w:rsid w:val="00C531EE"/>
    <w:rsid w:val="00C613CB"/>
    <w:rsid w:val="00C65A70"/>
    <w:rsid w:val="00C8134E"/>
    <w:rsid w:val="00C957F2"/>
    <w:rsid w:val="00CA496D"/>
    <w:rsid w:val="00CC19AF"/>
    <w:rsid w:val="00CC3268"/>
    <w:rsid w:val="00CC4795"/>
    <w:rsid w:val="00CC6AF3"/>
    <w:rsid w:val="00CD0FD0"/>
    <w:rsid w:val="00CD1A3F"/>
    <w:rsid w:val="00D00D39"/>
    <w:rsid w:val="00D17AF6"/>
    <w:rsid w:val="00D200DD"/>
    <w:rsid w:val="00D21A95"/>
    <w:rsid w:val="00D23608"/>
    <w:rsid w:val="00D23ED3"/>
    <w:rsid w:val="00D250AC"/>
    <w:rsid w:val="00D31184"/>
    <w:rsid w:val="00D362BE"/>
    <w:rsid w:val="00D40756"/>
    <w:rsid w:val="00D40FEF"/>
    <w:rsid w:val="00D41255"/>
    <w:rsid w:val="00D41FBB"/>
    <w:rsid w:val="00D527CC"/>
    <w:rsid w:val="00D56F8C"/>
    <w:rsid w:val="00D579C1"/>
    <w:rsid w:val="00D63F3F"/>
    <w:rsid w:val="00D72BC0"/>
    <w:rsid w:val="00D82EFD"/>
    <w:rsid w:val="00D8748F"/>
    <w:rsid w:val="00DC196A"/>
    <w:rsid w:val="00DD1958"/>
    <w:rsid w:val="00DD3533"/>
    <w:rsid w:val="00DD7CD3"/>
    <w:rsid w:val="00DE4067"/>
    <w:rsid w:val="00DF142E"/>
    <w:rsid w:val="00DF16A7"/>
    <w:rsid w:val="00DF20EF"/>
    <w:rsid w:val="00DF2D7F"/>
    <w:rsid w:val="00E04C59"/>
    <w:rsid w:val="00E13539"/>
    <w:rsid w:val="00E2673A"/>
    <w:rsid w:val="00E2779B"/>
    <w:rsid w:val="00E37D71"/>
    <w:rsid w:val="00E53A91"/>
    <w:rsid w:val="00E53FC8"/>
    <w:rsid w:val="00E73AB9"/>
    <w:rsid w:val="00E9244F"/>
    <w:rsid w:val="00EA519E"/>
    <w:rsid w:val="00EA6200"/>
    <w:rsid w:val="00ED0570"/>
    <w:rsid w:val="00EE1FD3"/>
    <w:rsid w:val="00EE333B"/>
    <w:rsid w:val="00EF087D"/>
    <w:rsid w:val="00F03EC3"/>
    <w:rsid w:val="00F14B03"/>
    <w:rsid w:val="00F23FD9"/>
    <w:rsid w:val="00F333D7"/>
    <w:rsid w:val="00F34F3A"/>
    <w:rsid w:val="00F36345"/>
    <w:rsid w:val="00F51E92"/>
    <w:rsid w:val="00F55A75"/>
    <w:rsid w:val="00F657CF"/>
    <w:rsid w:val="00F82E10"/>
    <w:rsid w:val="00F85103"/>
    <w:rsid w:val="00F90CB0"/>
    <w:rsid w:val="00F942FD"/>
    <w:rsid w:val="00FA0954"/>
    <w:rsid w:val="00FA499C"/>
    <w:rsid w:val="00FA7906"/>
    <w:rsid w:val="00FB36F4"/>
    <w:rsid w:val="00FB683F"/>
    <w:rsid w:val="00FC000B"/>
    <w:rsid w:val="00FC646A"/>
    <w:rsid w:val="00FC6884"/>
    <w:rsid w:val="00FD7D51"/>
    <w:rsid w:val="00FE2186"/>
    <w:rsid w:val="00FF4B6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0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31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43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1"/>
    <w:qFormat/>
    <w:rsid w:val="00086CE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fn,Znak Znak, Znak"/>
    <w:basedOn w:val="Normalny"/>
    <w:link w:val="TekstprzypisudolnegoZnak"/>
    <w:unhideWhenUsed/>
    <w:qFormat/>
    <w:rsid w:val="00750B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50BA7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qFormat/>
    <w:rsid w:val="00750BA7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05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F90C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0C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2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2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2F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7B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417B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F0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D433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27"/>
  </w:style>
  <w:style w:type="paragraph" w:styleId="Stopka">
    <w:name w:val="footer"/>
    <w:basedOn w:val="Normalny"/>
    <w:link w:val="StopkaZnak"/>
    <w:uiPriority w:val="99"/>
    <w:unhideWhenUsed/>
    <w:rsid w:val="0004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0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31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43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1"/>
    <w:qFormat/>
    <w:rsid w:val="00086CE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fn,Znak Znak, Znak"/>
    <w:basedOn w:val="Normalny"/>
    <w:link w:val="TekstprzypisudolnegoZnak"/>
    <w:unhideWhenUsed/>
    <w:qFormat/>
    <w:rsid w:val="00750B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50BA7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qFormat/>
    <w:rsid w:val="00750BA7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05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F90C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0C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2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2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2F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7B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417B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F0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D433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27"/>
  </w:style>
  <w:style w:type="paragraph" w:styleId="Stopka">
    <w:name w:val="footer"/>
    <w:basedOn w:val="Normalny"/>
    <w:link w:val="StopkaZnak"/>
    <w:uiPriority w:val="99"/>
    <w:unhideWhenUsed/>
    <w:rsid w:val="0004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8F0A-B48F-4DB2-AAF0-8E8DB539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5657</Words>
  <Characters>33945</Characters>
  <Application>Microsoft Office Word</Application>
  <DocSecurity>4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Meyer</dc:creator>
  <cp:lastModifiedBy>Agata Kopeć</cp:lastModifiedBy>
  <cp:revision>2</cp:revision>
  <cp:lastPrinted>2019-06-19T07:13:00Z</cp:lastPrinted>
  <dcterms:created xsi:type="dcterms:W3CDTF">2019-09-16T05:52:00Z</dcterms:created>
  <dcterms:modified xsi:type="dcterms:W3CDTF">2019-09-16T05:52:00Z</dcterms:modified>
</cp:coreProperties>
</file>