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776D1" w14:textId="77777777" w:rsidR="00E169DA" w:rsidRPr="004D35EE" w:rsidRDefault="00E169DA" w:rsidP="00E169DA">
      <w:pPr>
        <w:pStyle w:val="Nagwek"/>
        <w:spacing w:line="360" w:lineRule="auto"/>
        <w:rPr>
          <w:sz w:val="24"/>
          <w:szCs w:val="24"/>
        </w:rPr>
      </w:pPr>
      <w:r w:rsidRPr="004D35EE">
        <w:rPr>
          <w:noProof/>
          <w:sz w:val="24"/>
          <w:szCs w:val="24"/>
          <w:lang w:eastAsia="pl-PL"/>
        </w:rPr>
        <w:drawing>
          <wp:anchor distT="0" distB="0" distL="114300" distR="114300" simplePos="0" relativeHeight="251661312" behindDoc="1" locked="0" layoutInCell="1" allowOverlap="1" wp14:anchorId="182062EB" wp14:editId="2D7F970E">
            <wp:simplePos x="0" y="0"/>
            <wp:positionH relativeFrom="column">
              <wp:posOffset>165430</wp:posOffset>
            </wp:positionH>
            <wp:positionV relativeFrom="paragraph">
              <wp:posOffset>-535940</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Pr="004D35EE">
        <w:rPr>
          <w:sz w:val="24"/>
          <w:szCs w:val="24"/>
        </w:rPr>
        <w:tab/>
      </w:r>
      <w:r w:rsidRPr="004D35EE">
        <w:rPr>
          <w:sz w:val="24"/>
          <w:szCs w:val="24"/>
        </w:rPr>
        <w:tab/>
      </w:r>
    </w:p>
    <w:p w14:paraId="18C5F17E" w14:textId="77777777" w:rsidR="00E169DA" w:rsidRPr="004D35EE" w:rsidRDefault="00E169DA" w:rsidP="00E169DA">
      <w:pPr>
        <w:pStyle w:val="Nagwek"/>
        <w:spacing w:line="360" w:lineRule="auto"/>
        <w:rPr>
          <w:sz w:val="24"/>
          <w:szCs w:val="24"/>
        </w:rPr>
      </w:pPr>
    </w:p>
    <w:p w14:paraId="7CCE1FC6"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nr 1 do Uchwały nr ………. </w:t>
      </w:r>
    </w:p>
    <w:p w14:paraId="0AA5E731" w14:textId="77777777"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 Dolnośląskiego</w:t>
      </w:r>
    </w:p>
    <w:p w14:paraId="19A30ACF" w14:textId="38570A75" w:rsidR="00E169DA" w:rsidRPr="004D35EE" w:rsidRDefault="00E169DA" w:rsidP="00E169DA">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 dnia </w:t>
      </w:r>
      <w:r>
        <w:rPr>
          <w:rFonts w:asciiTheme="minorHAnsi" w:hAnsiTheme="minorHAnsi"/>
          <w:sz w:val="24"/>
          <w:szCs w:val="24"/>
        </w:rPr>
        <w:t xml:space="preserve">    </w:t>
      </w:r>
      <w:r w:rsidRPr="004D35EE">
        <w:rPr>
          <w:rFonts w:asciiTheme="minorHAnsi" w:hAnsiTheme="minorHAnsi"/>
          <w:sz w:val="24"/>
          <w:szCs w:val="24"/>
        </w:rPr>
        <w:t xml:space="preserve"> </w:t>
      </w:r>
      <w:r w:rsidR="00EE3931">
        <w:rPr>
          <w:rFonts w:asciiTheme="minorHAnsi" w:hAnsiTheme="minorHAnsi"/>
          <w:sz w:val="24"/>
          <w:szCs w:val="24"/>
        </w:rPr>
        <w:t xml:space="preserve">lipca </w:t>
      </w:r>
      <w:r w:rsidRPr="004D35EE">
        <w:rPr>
          <w:rFonts w:asciiTheme="minorHAnsi" w:hAnsiTheme="minorHAnsi"/>
          <w:sz w:val="24"/>
          <w:szCs w:val="24"/>
        </w:rPr>
        <w:t>2019 r.</w:t>
      </w:r>
    </w:p>
    <w:p w14:paraId="1EE27008" w14:textId="77777777" w:rsidR="00E169DA" w:rsidRPr="004D35EE" w:rsidRDefault="00E169DA" w:rsidP="00E169DA">
      <w:pPr>
        <w:pStyle w:val="Nagwek"/>
        <w:spacing w:line="360" w:lineRule="auto"/>
        <w:rPr>
          <w:rFonts w:cs="Arial"/>
          <w:b/>
          <w:sz w:val="24"/>
          <w:szCs w:val="24"/>
          <w:u w:val="single"/>
        </w:rPr>
      </w:pPr>
    </w:p>
    <w:p w14:paraId="6FF0ABA9" w14:textId="77777777" w:rsidR="00E169DA" w:rsidRPr="004D35EE" w:rsidRDefault="00E169DA" w:rsidP="00E169DA">
      <w:pPr>
        <w:pStyle w:val="Nagwek"/>
        <w:spacing w:line="360" w:lineRule="auto"/>
        <w:rPr>
          <w:rFonts w:cs="Arial"/>
          <w:b/>
          <w:sz w:val="24"/>
          <w:szCs w:val="24"/>
          <w:u w:val="single"/>
        </w:rPr>
      </w:pPr>
    </w:p>
    <w:p w14:paraId="7EF65A8B" w14:textId="77777777" w:rsidR="00E169DA" w:rsidRPr="004D35EE" w:rsidRDefault="00E169DA" w:rsidP="00E169DA">
      <w:pPr>
        <w:pStyle w:val="Nagwek"/>
        <w:spacing w:line="360" w:lineRule="auto"/>
        <w:rPr>
          <w:rFonts w:cs="Arial"/>
          <w:b/>
          <w:sz w:val="24"/>
          <w:szCs w:val="24"/>
          <w:u w:val="single"/>
        </w:rPr>
      </w:pPr>
    </w:p>
    <w:p w14:paraId="4BFC72EB" w14:textId="77777777" w:rsidR="00E169DA" w:rsidRPr="004D35EE" w:rsidRDefault="00E169DA" w:rsidP="00E169DA">
      <w:pPr>
        <w:pStyle w:val="Nagwek"/>
        <w:spacing w:line="360" w:lineRule="auto"/>
        <w:rPr>
          <w:rFonts w:cs="Arial"/>
          <w:b/>
          <w:sz w:val="24"/>
          <w:szCs w:val="24"/>
          <w:u w:val="single"/>
        </w:rPr>
      </w:pPr>
    </w:p>
    <w:p w14:paraId="2ED174EB" w14:textId="77777777" w:rsidR="00E169DA" w:rsidRPr="004D35EE" w:rsidRDefault="00E169DA" w:rsidP="00E169DA">
      <w:pPr>
        <w:pStyle w:val="Nagwek"/>
        <w:spacing w:line="360" w:lineRule="auto"/>
        <w:jc w:val="center"/>
        <w:rPr>
          <w:rFonts w:cs="Arial"/>
          <w:b/>
          <w:sz w:val="24"/>
          <w:szCs w:val="24"/>
          <w:u w:val="single"/>
        </w:rPr>
      </w:pPr>
    </w:p>
    <w:p w14:paraId="347F2327" w14:textId="77777777" w:rsidR="00E169DA" w:rsidRPr="004D35EE" w:rsidRDefault="00E169DA" w:rsidP="00E169DA">
      <w:pPr>
        <w:pStyle w:val="Nagwek"/>
        <w:spacing w:line="360" w:lineRule="auto"/>
        <w:jc w:val="center"/>
        <w:rPr>
          <w:rFonts w:cs="Arial"/>
          <w:b/>
          <w:sz w:val="36"/>
          <w:szCs w:val="24"/>
          <w:u w:val="single"/>
        </w:rPr>
      </w:pPr>
      <w:r w:rsidRPr="004D35EE">
        <w:rPr>
          <w:rFonts w:cs="Arial"/>
          <w:b/>
          <w:sz w:val="36"/>
          <w:szCs w:val="24"/>
          <w:u w:val="single"/>
        </w:rPr>
        <w:t>Regulamin konkursu</w:t>
      </w:r>
    </w:p>
    <w:p w14:paraId="0C746976" w14:textId="77777777" w:rsidR="00E169DA" w:rsidRPr="004D35EE" w:rsidRDefault="00E169DA" w:rsidP="00E169DA">
      <w:pPr>
        <w:pStyle w:val="Nagwek"/>
        <w:spacing w:line="360" w:lineRule="auto"/>
        <w:jc w:val="center"/>
        <w:rPr>
          <w:rFonts w:cs="Arial"/>
          <w:b/>
          <w:sz w:val="36"/>
          <w:szCs w:val="24"/>
        </w:rPr>
      </w:pPr>
    </w:p>
    <w:p w14:paraId="68FE829F"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Województwa Dolnośląskiego 2014-2020</w:t>
      </w:r>
    </w:p>
    <w:p w14:paraId="06E5F4CB" w14:textId="77777777" w:rsidR="00E169DA" w:rsidRPr="004D35EE" w:rsidRDefault="00E169DA" w:rsidP="00E169DA">
      <w:pPr>
        <w:pStyle w:val="Nagwek"/>
        <w:spacing w:line="360" w:lineRule="auto"/>
        <w:jc w:val="center"/>
        <w:rPr>
          <w:rFonts w:cs="Arial"/>
          <w:b/>
          <w:sz w:val="36"/>
          <w:szCs w:val="24"/>
        </w:rPr>
      </w:pPr>
    </w:p>
    <w:p w14:paraId="3EECB9DB" w14:textId="77777777" w:rsidR="00E169DA" w:rsidRPr="004D35EE" w:rsidRDefault="00E169DA" w:rsidP="00E169DA">
      <w:pPr>
        <w:pStyle w:val="Nagwek"/>
        <w:spacing w:line="360" w:lineRule="auto"/>
        <w:jc w:val="center"/>
        <w:rPr>
          <w:rFonts w:cs="Arial"/>
          <w:b/>
          <w:sz w:val="36"/>
          <w:szCs w:val="24"/>
        </w:rPr>
      </w:pPr>
      <w:r w:rsidRPr="004D35EE">
        <w:rPr>
          <w:rFonts w:cs="Arial"/>
          <w:b/>
          <w:sz w:val="36"/>
          <w:szCs w:val="24"/>
        </w:rPr>
        <w:t>Oś priorytetowa 4 Środowisko i zasoby</w:t>
      </w:r>
    </w:p>
    <w:p w14:paraId="1AA2E38C" w14:textId="77777777" w:rsidR="00E169DA" w:rsidRDefault="00E169DA" w:rsidP="00E169DA">
      <w:pPr>
        <w:pStyle w:val="Nagwek"/>
        <w:spacing w:line="480" w:lineRule="auto"/>
        <w:jc w:val="center"/>
        <w:rPr>
          <w:rFonts w:cs="Arial"/>
          <w:b/>
          <w:sz w:val="36"/>
          <w:szCs w:val="24"/>
          <w:u w:val="single"/>
        </w:rPr>
      </w:pPr>
      <w:r w:rsidRPr="004D35EE">
        <w:rPr>
          <w:rFonts w:cs="Arial"/>
          <w:b/>
          <w:sz w:val="36"/>
          <w:szCs w:val="24"/>
          <w:u w:val="single"/>
        </w:rPr>
        <w:t>Działanie 4.</w:t>
      </w:r>
      <w:r>
        <w:rPr>
          <w:rFonts w:cs="Arial"/>
          <w:b/>
          <w:sz w:val="36"/>
          <w:szCs w:val="24"/>
          <w:u w:val="single"/>
        </w:rPr>
        <w:t>2</w:t>
      </w:r>
      <w:r w:rsidRPr="004D35EE">
        <w:rPr>
          <w:rFonts w:cs="Arial"/>
          <w:b/>
          <w:sz w:val="36"/>
          <w:szCs w:val="24"/>
          <w:u w:val="single"/>
        </w:rPr>
        <w:t>.</w:t>
      </w:r>
      <w:r w:rsidRPr="00D95C44">
        <w:rPr>
          <w:rFonts w:cs="Arial"/>
          <w:b/>
          <w:sz w:val="36"/>
          <w:szCs w:val="24"/>
          <w:u w:val="single"/>
        </w:rPr>
        <w:t xml:space="preserve"> </w:t>
      </w:r>
      <w:r>
        <w:rPr>
          <w:rFonts w:cs="Arial"/>
          <w:b/>
          <w:sz w:val="36"/>
          <w:szCs w:val="24"/>
          <w:u w:val="single"/>
        </w:rPr>
        <w:t>Gospodarka wodno-ściekowa</w:t>
      </w:r>
    </w:p>
    <w:p w14:paraId="7600354B" w14:textId="77777777" w:rsidR="00E169DA" w:rsidRPr="00204331" w:rsidRDefault="00E169DA" w:rsidP="00E169DA">
      <w:pPr>
        <w:pStyle w:val="Nagwek"/>
        <w:spacing w:line="360" w:lineRule="auto"/>
        <w:jc w:val="center"/>
        <w:rPr>
          <w:rFonts w:cs="Arial"/>
          <w:b/>
          <w:sz w:val="32"/>
          <w:szCs w:val="24"/>
          <w:u w:val="single"/>
        </w:rPr>
      </w:pPr>
      <w:r w:rsidRPr="00204331">
        <w:rPr>
          <w:rFonts w:cs="Arial"/>
          <w:b/>
          <w:sz w:val="32"/>
          <w:szCs w:val="24"/>
          <w:u w:val="single"/>
        </w:rPr>
        <w:t xml:space="preserve">Poddziałanie 4.2.1. Gospodarka wodno-ściekowa – horyzont </w:t>
      </w:r>
    </w:p>
    <w:p w14:paraId="01096A5F" w14:textId="77777777" w:rsidR="00E169DA" w:rsidRPr="004D35EE" w:rsidRDefault="00E169DA" w:rsidP="00E169DA">
      <w:pPr>
        <w:pStyle w:val="Nagwek"/>
        <w:spacing w:line="360" w:lineRule="auto"/>
        <w:jc w:val="center"/>
        <w:rPr>
          <w:rFonts w:cs="Arial"/>
          <w:b/>
          <w:sz w:val="24"/>
          <w:szCs w:val="24"/>
        </w:rPr>
      </w:pPr>
    </w:p>
    <w:p w14:paraId="6142762F" w14:textId="77777777" w:rsidR="00E169DA" w:rsidRPr="004D35EE" w:rsidRDefault="00E169DA" w:rsidP="00E169DA">
      <w:pPr>
        <w:pStyle w:val="Nagwek"/>
        <w:spacing w:line="360" w:lineRule="auto"/>
        <w:jc w:val="center"/>
        <w:rPr>
          <w:rFonts w:cs="Arial"/>
          <w:b/>
          <w:sz w:val="24"/>
          <w:szCs w:val="24"/>
        </w:rPr>
      </w:pPr>
    </w:p>
    <w:p w14:paraId="4DBCC157" w14:textId="77777777" w:rsidR="00E169DA" w:rsidRPr="004D35EE" w:rsidRDefault="00E169DA" w:rsidP="00E169DA">
      <w:pPr>
        <w:spacing w:line="360" w:lineRule="auto"/>
        <w:jc w:val="center"/>
        <w:rPr>
          <w:b/>
          <w:sz w:val="24"/>
          <w:szCs w:val="24"/>
        </w:rPr>
      </w:pPr>
      <w:r w:rsidRPr="00D04AC4">
        <w:rPr>
          <w:b/>
          <w:sz w:val="24"/>
          <w:szCs w:val="24"/>
        </w:rPr>
        <w:t>RPDS.04.02.01-IZ.00-02-358/19</w:t>
      </w:r>
    </w:p>
    <w:p w14:paraId="5D520ADC" w14:textId="77777777" w:rsidR="00E169DA" w:rsidRPr="004D35EE" w:rsidRDefault="00E169DA" w:rsidP="00E169DA">
      <w:pPr>
        <w:spacing w:line="360" w:lineRule="auto"/>
        <w:jc w:val="center"/>
        <w:rPr>
          <w:rFonts w:cs="Arial"/>
          <w:b/>
          <w:sz w:val="24"/>
          <w:szCs w:val="24"/>
        </w:rPr>
      </w:pPr>
    </w:p>
    <w:p w14:paraId="2F77751C" w14:textId="77777777" w:rsidR="00E169DA" w:rsidRPr="004D35EE" w:rsidRDefault="00E169DA" w:rsidP="00E169DA">
      <w:pPr>
        <w:spacing w:line="360" w:lineRule="auto"/>
        <w:jc w:val="center"/>
        <w:rPr>
          <w:rFonts w:cs="Arial"/>
          <w:b/>
          <w:sz w:val="24"/>
          <w:szCs w:val="24"/>
        </w:rPr>
      </w:pPr>
    </w:p>
    <w:p w14:paraId="14D48F30" w14:textId="53020B2A" w:rsidR="00E169DA" w:rsidRPr="004D35EE" w:rsidRDefault="00E169DA" w:rsidP="00E169DA">
      <w:pPr>
        <w:spacing w:line="360" w:lineRule="auto"/>
        <w:jc w:val="center"/>
        <w:rPr>
          <w:sz w:val="24"/>
          <w:szCs w:val="24"/>
        </w:rPr>
      </w:pPr>
      <w:r w:rsidRPr="004D35EE">
        <w:rPr>
          <w:sz w:val="24"/>
          <w:szCs w:val="24"/>
        </w:rPr>
        <w:t xml:space="preserve">Wrocław, </w:t>
      </w:r>
      <w:r w:rsidR="003E735C">
        <w:rPr>
          <w:sz w:val="24"/>
          <w:szCs w:val="24"/>
        </w:rPr>
        <w:t xml:space="preserve">lipiec </w:t>
      </w:r>
      <w:r w:rsidRPr="004D35EE">
        <w:rPr>
          <w:sz w:val="24"/>
          <w:szCs w:val="24"/>
        </w:rPr>
        <w:t>2019</w:t>
      </w:r>
    </w:p>
    <w:sdt>
      <w:sdtPr>
        <w:rPr>
          <w:rFonts w:asciiTheme="minorHAnsi" w:eastAsiaTheme="minorHAnsi" w:hAnsiTheme="minorHAnsi" w:cstheme="minorBidi"/>
          <w:b w:val="0"/>
          <w:bCs w:val="0"/>
          <w:color w:val="auto"/>
          <w:sz w:val="24"/>
          <w:szCs w:val="24"/>
          <w:lang w:eastAsia="en-US"/>
        </w:rPr>
        <w:id w:val="66308064"/>
        <w:docPartObj>
          <w:docPartGallery w:val="Table of Contents"/>
          <w:docPartUnique/>
        </w:docPartObj>
      </w:sdtPr>
      <w:sdtEndPr/>
      <w:sdtContent>
        <w:p w14:paraId="3985DA03" w14:textId="77777777" w:rsidR="00E169DA" w:rsidRPr="00180CD9" w:rsidRDefault="00E169DA" w:rsidP="00E169DA">
          <w:pPr>
            <w:pStyle w:val="Nagwekspisutreci"/>
            <w:numPr>
              <w:ilvl w:val="0"/>
              <w:numId w:val="0"/>
            </w:numPr>
            <w:spacing w:line="360" w:lineRule="auto"/>
            <w:rPr>
              <w:rFonts w:asciiTheme="minorHAnsi" w:hAnsiTheme="minorHAnsi"/>
              <w:color w:val="000000" w:themeColor="text1"/>
              <w:sz w:val="24"/>
              <w:szCs w:val="24"/>
            </w:rPr>
          </w:pPr>
          <w:r w:rsidRPr="00180CD9">
            <w:rPr>
              <w:rFonts w:asciiTheme="minorHAnsi" w:hAnsiTheme="minorHAnsi"/>
              <w:color w:val="000000" w:themeColor="text1"/>
              <w:sz w:val="24"/>
              <w:szCs w:val="24"/>
            </w:rPr>
            <w:t>Spis treści</w:t>
          </w:r>
        </w:p>
        <w:p w14:paraId="4DDCEF3D" w14:textId="77777777" w:rsidR="00102057" w:rsidRPr="003E735C" w:rsidRDefault="00E169DA"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r w:rsidRPr="003E735C">
            <w:rPr>
              <w:b w:val="0"/>
              <w:sz w:val="24"/>
              <w:szCs w:val="24"/>
            </w:rPr>
            <w:fldChar w:fldCharType="begin"/>
          </w:r>
          <w:r w:rsidRPr="003E735C">
            <w:rPr>
              <w:b w:val="0"/>
              <w:sz w:val="24"/>
              <w:szCs w:val="24"/>
            </w:rPr>
            <w:instrText xml:space="preserve"> TOC \o "1-3" \h \z \u </w:instrText>
          </w:r>
          <w:r w:rsidRPr="003E735C">
            <w:rPr>
              <w:b w:val="0"/>
              <w:sz w:val="24"/>
              <w:szCs w:val="24"/>
            </w:rPr>
            <w:fldChar w:fldCharType="separate"/>
          </w:r>
          <w:hyperlink w:anchor="_Toc11144819" w:history="1">
            <w:r w:rsidR="00102057" w:rsidRPr="003E735C">
              <w:rPr>
                <w:rStyle w:val="Hipercze"/>
                <w:b w:val="0"/>
                <w:noProof/>
                <w:sz w:val="24"/>
                <w:szCs w:val="24"/>
              </w:rPr>
              <w:t>1.</w:t>
            </w:r>
            <w:r w:rsidR="00102057" w:rsidRPr="003E735C">
              <w:rPr>
                <w:rFonts w:eastAsiaTheme="minorEastAsia"/>
                <w:b w:val="0"/>
                <w:bCs w:val="0"/>
                <w:noProof/>
                <w:sz w:val="24"/>
                <w:szCs w:val="24"/>
                <w:lang w:eastAsia="pl-PL"/>
              </w:rPr>
              <w:tab/>
            </w:r>
            <w:r w:rsidR="00102057" w:rsidRPr="003E735C">
              <w:rPr>
                <w:rStyle w:val="Hipercze"/>
                <w:b w:val="0"/>
                <w:noProof/>
                <w:sz w:val="24"/>
                <w:szCs w:val="24"/>
              </w:rPr>
              <w:t>Słownik skrótów i pojęć</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_Toc11144819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4</w:t>
            </w:r>
            <w:r w:rsidR="00102057" w:rsidRPr="003E735C">
              <w:rPr>
                <w:b w:val="0"/>
                <w:noProof/>
                <w:webHidden/>
                <w:sz w:val="24"/>
                <w:szCs w:val="24"/>
              </w:rPr>
              <w:fldChar w:fldCharType="end"/>
            </w:r>
          </w:hyperlink>
        </w:p>
        <w:p w14:paraId="2FD2D113" w14:textId="3326BD3F"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0" w:history="1">
            <w:r w:rsidR="00102057" w:rsidRPr="003E735C">
              <w:rPr>
                <w:rStyle w:val="Hipercze"/>
                <w:b w:val="0"/>
                <w:noProof/>
                <w:sz w:val="24"/>
                <w:szCs w:val="24"/>
              </w:rPr>
              <w:t>2.</w:t>
            </w:r>
            <w:r w:rsidR="00102057" w:rsidRPr="003E735C">
              <w:rPr>
                <w:rFonts w:eastAsiaTheme="minorEastAsia"/>
                <w:b w:val="0"/>
                <w:bCs w:val="0"/>
                <w:noProof/>
                <w:sz w:val="24"/>
                <w:szCs w:val="24"/>
                <w:lang w:eastAsia="pl-PL"/>
              </w:rPr>
              <w:tab/>
            </w:r>
            <w:r w:rsidR="00102057" w:rsidRPr="003E735C">
              <w:rPr>
                <w:rStyle w:val="Hipercze"/>
                <w:b w:val="0"/>
                <w:noProof/>
                <w:sz w:val="24"/>
                <w:szCs w:val="24"/>
              </w:rPr>
              <w:t>Regulamin konkursu – informacje ogólne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_Toc11144820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w:t>
            </w:r>
            <w:r w:rsidR="00102057" w:rsidRPr="003E735C">
              <w:rPr>
                <w:b w:val="0"/>
                <w:noProof/>
                <w:webHidden/>
                <w:sz w:val="24"/>
                <w:szCs w:val="24"/>
              </w:rPr>
              <w:fldChar w:fldCharType="end"/>
            </w:r>
          </w:hyperlink>
        </w:p>
        <w:p w14:paraId="45AB9E8B" w14:textId="77777777"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1" w:history="1">
            <w:r w:rsidR="00102057" w:rsidRPr="003E735C">
              <w:rPr>
                <w:rStyle w:val="Hipercze"/>
                <w:b w:val="0"/>
                <w:noProof/>
                <w:sz w:val="24"/>
                <w:szCs w:val="24"/>
              </w:rPr>
              <w:t>3.</w:t>
            </w:r>
            <w:r w:rsidR="00102057" w:rsidRPr="003E735C">
              <w:rPr>
                <w:rFonts w:eastAsiaTheme="minorEastAsia"/>
                <w:b w:val="0"/>
                <w:bCs w:val="0"/>
                <w:noProof/>
                <w:sz w:val="24"/>
                <w:szCs w:val="24"/>
                <w:lang w:eastAsia="pl-PL"/>
              </w:rPr>
              <w:tab/>
            </w:r>
            <w:r w:rsidR="00102057" w:rsidRPr="003E735C">
              <w:rPr>
                <w:rStyle w:val="Hipercze"/>
                <w:b w:val="0"/>
                <w:noProof/>
                <w:sz w:val="24"/>
                <w:szCs w:val="24"/>
              </w:rPr>
              <w:t>Pełna nazwa i adres właściwej instytucji organizującej konkurs</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7</w:t>
            </w:r>
            <w:r w:rsidR="00102057" w:rsidRPr="003E735C">
              <w:rPr>
                <w:b w:val="0"/>
                <w:noProof/>
                <w:webHidden/>
                <w:sz w:val="24"/>
                <w:szCs w:val="24"/>
              </w:rPr>
              <w:fldChar w:fldCharType="end"/>
            </w:r>
          </w:hyperlink>
        </w:p>
        <w:p w14:paraId="63EE0FC3" w14:textId="77777777"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2" w:history="1">
            <w:r w:rsidR="00102057" w:rsidRPr="003E735C">
              <w:rPr>
                <w:rStyle w:val="Hipercze"/>
                <w:b w:val="0"/>
                <w:noProof/>
                <w:sz w:val="24"/>
                <w:szCs w:val="24"/>
              </w:rPr>
              <w:t>4.</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Podstawy prawne oraz inne ważne dokumenty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7</w:t>
            </w:r>
            <w:r w:rsidR="00102057" w:rsidRPr="003E735C">
              <w:rPr>
                <w:b w:val="0"/>
                <w:noProof/>
                <w:webHidden/>
                <w:sz w:val="24"/>
                <w:szCs w:val="24"/>
              </w:rPr>
              <w:fldChar w:fldCharType="end"/>
            </w:r>
          </w:hyperlink>
        </w:p>
        <w:p w14:paraId="3EDFA0CE" w14:textId="77777777"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3" w:history="1">
            <w:r w:rsidR="00102057" w:rsidRPr="003E735C">
              <w:rPr>
                <w:rStyle w:val="Hipercze"/>
                <w:b w:val="0"/>
                <w:noProof/>
                <w:sz w:val="24"/>
                <w:szCs w:val="24"/>
              </w:rPr>
              <w:t>5.</w:t>
            </w:r>
            <w:r w:rsidR="00102057" w:rsidRPr="003E735C">
              <w:rPr>
                <w:rFonts w:eastAsiaTheme="minorEastAsia"/>
                <w:b w:val="0"/>
                <w:bCs w:val="0"/>
                <w:noProof/>
                <w:sz w:val="24"/>
                <w:szCs w:val="24"/>
                <w:lang w:eastAsia="pl-PL"/>
              </w:rPr>
              <w:tab/>
            </w:r>
            <w:r w:rsidR="00102057" w:rsidRPr="003E735C">
              <w:rPr>
                <w:rStyle w:val="Hipercze"/>
                <w:b w:val="0"/>
                <w:noProof/>
                <w:sz w:val="24"/>
                <w:szCs w:val="24"/>
              </w:rPr>
              <w:t>Przedmiot konkursu, w tym typy projektów podlegających dofinansowaniu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11</w:t>
            </w:r>
            <w:r w:rsidR="00102057" w:rsidRPr="003E735C">
              <w:rPr>
                <w:b w:val="0"/>
                <w:noProof/>
                <w:webHidden/>
                <w:sz w:val="24"/>
                <w:szCs w:val="24"/>
              </w:rPr>
              <w:fldChar w:fldCharType="end"/>
            </w:r>
          </w:hyperlink>
        </w:p>
        <w:p w14:paraId="2428C712" w14:textId="0CA705A8"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4" w:history="1">
            <w:r w:rsidR="00102057" w:rsidRPr="003E735C">
              <w:rPr>
                <w:rStyle w:val="Hipercze"/>
                <w:b w:val="0"/>
                <w:noProof/>
                <w:sz w:val="24"/>
                <w:szCs w:val="24"/>
              </w:rPr>
              <w:t>6.</w:t>
            </w:r>
            <w:r w:rsidR="00102057" w:rsidRPr="003E735C">
              <w:rPr>
                <w:rFonts w:eastAsiaTheme="minorEastAsia"/>
                <w:b w:val="0"/>
                <w:bCs w:val="0"/>
                <w:noProof/>
                <w:sz w:val="24"/>
                <w:szCs w:val="24"/>
                <w:lang w:eastAsia="pl-PL"/>
              </w:rPr>
              <w:tab/>
            </w:r>
            <w:r w:rsidR="00102057" w:rsidRPr="003E735C">
              <w:rPr>
                <w:rStyle w:val="Hipercze"/>
                <w:b w:val="0"/>
                <w:noProof/>
                <w:sz w:val="24"/>
                <w:szCs w:val="24"/>
              </w:rPr>
              <w:t>Typy wnioskodawców/beneficjentów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17</w:t>
            </w:r>
            <w:r w:rsidR="00102057" w:rsidRPr="003E735C">
              <w:rPr>
                <w:b w:val="0"/>
                <w:noProof/>
                <w:webHidden/>
                <w:sz w:val="24"/>
                <w:szCs w:val="24"/>
              </w:rPr>
              <w:fldChar w:fldCharType="end"/>
            </w:r>
          </w:hyperlink>
        </w:p>
        <w:p w14:paraId="4B69B4E9" w14:textId="0DA536F8"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5" w:history="1">
            <w:r w:rsidR="00102057" w:rsidRPr="003E735C">
              <w:rPr>
                <w:rStyle w:val="Hipercze"/>
                <w:b w:val="0"/>
                <w:noProof/>
                <w:sz w:val="24"/>
                <w:szCs w:val="24"/>
              </w:rPr>
              <w:t>7.</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Kwota przeznaczona na dofinansowanie projektów w konkursie oraz możliwość w zakresie jej zwiększenia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_Toc11144825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18</w:t>
            </w:r>
            <w:r w:rsidR="00102057" w:rsidRPr="003E735C">
              <w:rPr>
                <w:b w:val="0"/>
                <w:noProof/>
                <w:webHidden/>
                <w:sz w:val="24"/>
                <w:szCs w:val="24"/>
              </w:rPr>
              <w:fldChar w:fldCharType="end"/>
            </w:r>
          </w:hyperlink>
        </w:p>
        <w:p w14:paraId="314E3167" w14:textId="163A7B1F"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6" w:history="1">
            <w:r w:rsidR="00102057" w:rsidRPr="003E735C">
              <w:rPr>
                <w:rStyle w:val="Hipercze"/>
                <w:rFonts w:cs="Arial"/>
                <w:b w:val="0"/>
                <w:noProof/>
                <w:sz w:val="24"/>
                <w:szCs w:val="24"/>
              </w:rPr>
              <w:t>8.</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_Toc11144826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18</w:t>
            </w:r>
            <w:r w:rsidR="00102057" w:rsidRPr="003E735C">
              <w:rPr>
                <w:b w:val="0"/>
                <w:noProof/>
                <w:webHidden/>
                <w:sz w:val="24"/>
                <w:szCs w:val="24"/>
              </w:rPr>
              <w:fldChar w:fldCharType="end"/>
            </w:r>
          </w:hyperlink>
        </w:p>
        <w:p w14:paraId="1FC9FF55" w14:textId="5C92227C" w:rsidR="00102057" w:rsidRPr="003E735C" w:rsidRDefault="008E18A0" w:rsidP="00180CD9">
          <w:pPr>
            <w:pStyle w:val="Spistreci1"/>
            <w:tabs>
              <w:tab w:val="left" w:pos="440"/>
              <w:tab w:val="right" w:leader="dot" w:pos="8211"/>
            </w:tabs>
            <w:spacing w:before="0" w:after="0" w:line="360" w:lineRule="auto"/>
            <w:ind w:left="425" w:hanging="425"/>
            <w:rPr>
              <w:rFonts w:eastAsiaTheme="minorEastAsia"/>
              <w:b w:val="0"/>
              <w:bCs w:val="0"/>
              <w:noProof/>
              <w:sz w:val="24"/>
              <w:szCs w:val="24"/>
              <w:lang w:eastAsia="pl-PL"/>
            </w:rPr>
          </w:pPr>
          <w:hyperlink w:anchor="_Toc11144827" w:history="1">
            <w:r w:rsidR="00102057" w:rsidRPr="003E735C">
              <w:rPr>
                <w:rStyle w:val="Hipercze"/>
                <w:b w:val="0"/>
                <w:noProof/>
                <w:sz w:val="24"/>
                <w:szCs w:val="24"/>
              </w:rPr>
              <w:t>9.</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Maksymalna wartość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_Toc11144827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19</w:t>
            </w:r>
            <w:r w:rsidR="00102057" w:rsidRPr="003E735C">
              <w:rPr>
                <w:b w:val="0"/>
                <w:noProof/>
                <w:webHidden/>
                <w:sz w:val="24"/>
                <w:szCs w:val="24"/>
              </w:rPr>
              <w:fldChar w:fldCharType="end"/>
            </w:r>
          </w:hyperlink>
        </w:p>
        <w:p w14:paraId="23551B39" w14:textId="77777777"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8" w:history="1">
            <w:r w:rsidR="00102057" w:rsidRPr="003E735C">
              <w:rPr>
                <w:rStyle w:val="Hipercze"/>
                <w:b w:val="0"/>
                <w:noProof/>
                <w:sz w:val="24"/>
                <w:szCs w:val="24"/>
              </w:rPr>
              <w:t>10.</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Pomoc publiczna i pomoc de minimis (rodzaj i przeznaczenie pomocy, unijna lub krajowa podstawa prawna)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_Toc11144828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19</w:t>
            </w:r>
            <w:r w:rsidR="00102057" w:rsidRPr="003E735C">
              <w:rPr>
                <w:b w:val="0"/>
                <w:noProof/>
                <w:webHidden/>
                <w:sz w:val="24"/>
                <w:szCs w:val="24"/>
              </w:rPr>
              <w:fldChar w:fldCharType="end"/>
            </w:r>
          </w:hyperlink>
        </w:p>
        <w:p w14:paraId="13022E27" w14:textId="6D41E129"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29" w:history="1">
            <w:r w:rsidR="00102057" w:rsidRPr="003E735C">
              <w:rPr>
                <w:rStyle w:val="Hipercze"/>
                <w:b w:val="0"/>
                <w:noProof/>
                <w:sz w:val="24"/>
                <w:szCs w:val="24"/>
              </w:rPr>
              <w:t>11.</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stosowania uproszczonych form rozliczania wydatków i planowany zakres systemu zaliczek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_Toc11144829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21</w:t>
            </w:r>
            <w:r w:rsidR="00102057" w:rsidRPr="003E735C">
              <w:rPr>
                <w:b w:val="0"/>
                <w:noProof/>
                <w:webHidden/>
                <w:sz w:val="24"/>
                <w:szCs w:val="24"/>
              </w:rPr>
              <w:fldChar w:fldCharType="end"/>
            </w:r>
          </w:hyperlink>
        </w:p>
        <w:p w14:paraId="104399AC" w14:textId="0B21DE52"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1" w:history="1">
            <w:r w:rsidR="00102057" w:rsidRPr="003E735C">
              <w:rPr>
                <w:rStyle w:val="Hipercze"/>
                <w:b w:val="0"/>
                <w:noProof/>
                <w:sz w:val="24"/>
                <w:szCs w:val="24"/>
              </w:rPr>
              <w:t>12.</w:t>
            </w:r>
            <w:r w:rsidR="00102057" w:rsidRPr="003E735C">
              <w:rPr>
                <w:rFonts w:eastAsiaTheme="minorEastAsia"/>
                <w:b w:val="0"/>
                <w:bCs w:val="0"/>
                <w:noProof/>
                <w:sz w:val="24"/>
                <w:szCs w:val="24"/>
                <w:lang w:eastAsia="pl-PL"/>
              </w:rPr>
              <w:tab/>
            </w:r>
            <w:r w:rsidR="00102057" w:rsidRPr="003E735C">
              <w:rPr>
                <w:rStyle w:val="Hipercze"/>
                <w:b w:val="0"/>
                <w:noProof/>
                <w:sz w:val="24"/>
                <w:szCs w:val="24"/>
              </w:rPr>
              <w:t>Warunki uwzględniania dochodu w projekcie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27</w:t>
            </w:r>
            <w:r w:rsidR="00102057" w:rsidRPr="003E735C">
              <w:rPr>
                <w:b w:val="0"/>
                <w:noProof/>
                <w:webHidden/>
                <w:sz w:val="24"/>
                <w:szCs w:val="24"/>
              </w:rPr>
              <w:fldChar w:fldCharType="end"/>
            </w:r>
          </w:hyperlink>
        </w:p>
        <w:p w14:paraId="0C6B0EBD" w14:textId="7E90B83F"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2" w:history="1">
            <w:r w:rsidR="00102057" w:rsidRPr="003E735C">
              <w:rPr>
                <w:rStyle w:val="Hipercze"/>
                <w:b w:val="0"/>
                <w:noProof/>
                <w:sz w:val="24"/>
                <w:szCs w:val="24"/>
              </w:rPr>
              <w:t>13.</w:t>
            </w:r>
            <w:r w:rsidR="00102057" w:rsidRPr="003E735C">
              <w:rPr>
                <w:rFonts w:eastAsiaTheme="minorEastAsia"/>
                <w:b w:val="0"/>
                <w:bCs w:val="0"/>
                <w:noProof/>
                <w:sz w:val="24"/>
                <w:szCs w:val="24"/>
                <w:lang w:eastAsia="pl-PL"/>
              </w:rPr>
              <w:tab/>
            </w:r>
            <w:r w:rsidR="00102057" w:rsidRPr="003E735C">
              <w:rPr>
                <w:rStyle w:val="Hipercze"/>
                <w:b w:val="0"/>
                <w:noProof/>
                <w:sz w:val="24"/>
                <w:szCs w:val="24"/>
              </w:rPr>
              <w:t>Maksymalny dopuszczalny poziom dofinansowania projektu lub maksymalna dopuszczalna kwota dofinansowania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27</w:t>
            </w:r>
            <w:r w:rsidR="00102057" w:rsidRPr="003E735C">
              <w:rPr>
                <w:b w:val="0"/>
                <w:noProof/>
                <w:webHidden/>
                <w:sz w:val="24"/>
                <w:szCs w:val="24"/>
              </w:rPr>
              <w:fldChar w:fldCharType="end"/>
            </w:r>
          </w:hyperlink>
        </w:p>
        <w:p w14:paraId="0221256E" w14:textId="2D5AA969"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3" w:history="1">
            <w:r w:rsidR="00102057" w:rsidRPr="003E735C">
              <w:rPr>
                <w:rStyle w:val="Hipercze"/>
                <w:b w:val="0"/>
                <w:noProof/>
                <w:sz w:val="24"/>
                <w:szCs w:val="24"/>
              </w:rPr>
              <w:t>14.</w:t>
            </w:r>
            <w:r w:rsidR="00102057" w:rsidRPr="003E735C">
              <w:rPr>
                <w:rFonts w:eastAsiaTheme="minorEastAsia"/>
                <w:b w:val="0"/>
                <w:bCs w:val="0"/>
                <w:noProof/>
                <w:sz w:val="24"/>
                <w:szCs w:val="24"/>
                <w:lang w:eastAsia="pl-PL"/>
              </w:rPr>
              <w:tab/>
            </w:r>
            <w:r w:rsidR="00102057" w:rsidRPr="003E735C">
              <w:rPr>
                <w:rStyle w:val="Hipercze"/>
                <w:b w:val="0"/>
                <w:noProof/>
                <w:sz w:val="24"/>
                <w:szCs w:val="24"/>
              </w:rPr>
              <w:t>Minimalny wkład własny beneficjenta jako % wydatków kwalifikowalnych</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28</w:t>
            </w:r>
            <w:r w:rsidR="00102057" w:rsidRPr="003E735C">
              <w:rPr>
                <w:b w:val="0"/>
                <w:noProof/>
                <w:webHidden/>
                <w:sz w:val="24"/>
                <w:szCs w:val="24"/>
              </w:rPr>
              <w:fldChar w:fldCharType="end"/>
            </w:r>
          </w:hyperlink>
        </w:p>
        <w:p w14:paraId="4CA5AC5A" w14:textId="10F94E43"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4" w:history="1">
            <w:r w:rsidR="00102057" w:rsidRPr="003E735C">
              <w:rPr>
                <w:rStyle w:val="Hipercze"/>
                <w:b w:val="0"/>
                <w:noProof/>
                <w:sz w:val="24"/>
                <w:szCs w:val="24"/>
              </w:rPr>
              <w:t>15.</w:t>
            </w:r>
            <w:r w:rsidR="00102057" w:rsidRPr="003E735C">
              <w:rPr>
                <w:rFonts w:eastAsiaTheme="minorEastAsia"/>
                <w:b w:val="0"/>
                <w:bCs w:val="0"/>
                <w:noProof/>
                <w:sz w:val="24"/>
                <w:szCs w:val="24"/>
                <w:lang w:eastAsia="pl-PL"/>
              </w:rPr>
              <w:tab/>
            </w:r>
            <w:r w:rsidR="00102057" w:rsidRPr="003E735C">
              <w:rPr>
                <w:rStyle w:val="Hipercze"/>
                <w:b w:val="0"/>
                <w:noProof/>
                <w:sz w:val="24"/>
                <w:szCs w:val="24"/>
              </w:rPr>
              <w:t>Termin, miejsce i forma składania wniosków o dofinansowanie projektu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28</w:t>
            </w:r>
            <w:r w:rsidR="00102057" w:rsidRPr="003E735C">
              <w:rPr>
                <w:b w:val="0"/>
                <w:noProof/>
                <w:webHidden/>
                <w:sz w:val="24"/>
                <w:szCs w:val="24"/>
              </w:rPr>
              <w:fldChar w:fldCharType="end"/>
            </w:r>
          </w:hyperlink>
        </w:p>
        <w:p w14:paraId="0AD1C5CD" w14:textId="473C201B"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5" w:history="1">
            <w:r w:rsidR="00102057" w:rsidRPr="003E735C">
              <w:rPr>
                <w:rStyle w:val="Hipercze"/>
                <w:b w:val="0"/>
                <w:noProof/>
                <w:sz w:val="24"/>
                <w:szCs w:val="24"/>
              </w:rPr>
              <w:t>16.</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_Toc11144835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31</w:t>
            </w:r>
            <w:r w:rsidR="00102057" w:rsidRPr="003E735C">
              <w:rPr>
                <w:b w:val="0"/>
                <w:noProof/>
                <w:webHidden/>
                <w:sz w:val="24"/>
                <w:szCs w:val="24"/>
              </w:rPr>
              <w:fldChar w:fldCharType="end"/>
            </w:r>
          </w:hyperlink>
        </w:p>
        <w:p w14:paraId="2C9E106E" w14:textId="68A87563"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6" w:history="1">
            <w:r w:rsidR="00102057" w:rsidRPr="003E735C">
              <w:rPr>
                <w:rStyle w:val="Hipercze"/>
                <w:b w:val="0"/>
                <w:noProof/>
                <w:sz w:val="24"/>
                <w:szCs w:val="24"/>
              </w:rPr>
              <w:t>17.</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uzupełnienia braków w zakresie warunków formalnych oraz poprawiania oczywistych omyłek</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_Toc11144836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31</w:t>
            </w:r>
            <w:r w:rsidR="00102057" w:rsidRPr="003E735C">
              <w:rPr>
                <w:b w:val="0"/>
                <w:noProof/>
                <w:webHidden/>
                <w:sz w:val="24"/>
                <w:szCs w:val="24"/>
              </w:rPr>
              <w:fldChar w:fldCharType="end"/>
            </w:r>
          </w:hyperlink>
        </w:p>
        <w:p w14:paraId="46E92653" w14:textId="1367D43D"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7" w:history="1">
            <w:r w:rsidR="00102057" w:rsidRPr="003E735C">
              <w:rPr>
                <w:rStyle w:val="Hipercze"/>
                <w:b w:val="0"/>
                <w:noProof/>
                <w:sz w:val="24"/>
                <w:szCs w:val="24"/>
              </w:rPr>
              <w:t>18.</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komunikacji pomiędzy IOK i wnioskodawcą na poszczególnych etapach oceny projektów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_Toc11144837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37</w:t>
            </w:r>
            <w:r w:rsidR="00102057" w:rsidRPr="003E735C">
              <w:rPr>
                <w:b w:val="0"/>
                <w:noProof/>
                <w:webHidden/>
                <w:sz w:val="24"/>
                <w:szCs w:val="24"/>
              </w:rPr>
              <w:fldChar w:fldCharType="end"/>
            </w:r>
          </w:hyperlink>
        </w:p>
        <w:p w14:paraId="79701A3C" w14:textId="1145E2D5"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8" w:history="1">
            <w:r w:rsidR="00102057" w:rsidRPr="003E735C">
              <w:rPr>
                <w:rStyle w:val="Hipercze"/>
                <w:b w:val="0"/>
                <w:noProof/>
                <w:sz w:val="24"/>
                <w:szCs w:val="24"/>
              </w:rPr>
              <w:t>19.</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wniosku o dofinansowanie projektu / zakres informacji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_Toc11144838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39</w:t>
            </w:r>
            <w:r w:rsidR="00102057" w:rsidRPr="003E735C">
              <w:rPr>
                <w:b w:val="0"/>
                <w:noProof/>
                <w:webHidden/>
                <w:sz w:val="24"/>
                <w:szCs w:val="24"/>
              </w:rPr>
              <w:fldChar w:fldCharType="end"/>
            </w:r>
          </w:hyperlink>
        </w:p>
        <w:p w14:paraId="5CAB7910" w14:textId="21AC3F0B"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39" w:history="1">
            <w:r w:rsidR="00102057" w:rsidRPr="003E735C">
              <w:rPr>
                <w:rStyle w:val="Hipercze"/>
                <w:b w:val="0"/>
                <w:noProof/>
                <w:sz w:val="24"/>
                <w:szCs w:val="24"/>
              </w:rPr>
              <w:t>20.</w:t>
            </w:r>
            <w:r w:rsidR="00102057" w:rsidRPr="003E735C">
              <w:rPr>
                <w:rFonts w:eastAsiaTheme="minorEastAsia"/>
                <w:b w:val="0"/>
                <w:bCs w:val="0"/>
                <w:noProof/>
                <w:sz w:val="24"/>
                <w:szCs w:val="24"/>
                <w:lang w:eastAsia="pl-PL"/>
              </w:rPr>
              <w:tab/>
            </w:r>
            <w:r w:rsidR="00102057" w:rsidRPr="003E735C">
              <w:rPr>
                <w:rStyle w:val="Hipercze"/>
                <w:b w:val="0"/>
                <w:noProof/>
                <w:sz w:val="24"/>
                <w:szCs w:val="24"/>
              </w:rPr>
              <w:t>Wzór umowy o dofinansowanie projektu oraz czynności wymagane przed podpisaniem umowy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_Toc11144839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40</w:t>
            </w:r>
            <w:r w:rsidR="00102057" w:rsidRPr="003E735C">
              <w:rPr>
                <w:b w:val="0"/>
                <w:noProof/>
                <w:webHidden/>
                <w:sz w:val="24"/>
                <w:szCs w:val="24"/>
              </w:rPr>
              <w:fldChar w:fldCharType="end"/>
            </w:r>
          </w:hyperlink>
        </w:p>
        <w:p w14:paraId="39505206" w14:textId="411BC179"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0" w:history="1">
            <w:r w:rsidR="00102057" w:rsidRPr="003E735C">
              <w:rPr>
                <w:rStyle w:val="Hipercze"/>
                <w:b w:val="0"/>
                <w:noProof/>
                <w:sz w:val="24"/>
                <w:szCs w:val="24"/>
              </w:rPr>
              <w:t>21.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Kryteria wyboru projektów wraz z podaniem ich znaczenia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_Toc11144840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44</w:t>
            </w:r>
            <w:r w:rsidR="00102057" w:rsidRPr="003E735C">
              <w:rPr>
                <w:b w:val="0"/>
                <w:noProof/>
                <w:webHidden/>
                <w:sz w:val="24"/>
                <w:szCs w:val="24"/>
              </w:rPr>
              <w:fldChar w:fldCharType="end"/>
            </w:r>
          </w:hyperlink>
        </w:p>
        <w:p w14:paraId="596789A5" w14:textId="67FB47EF"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1" w:history="1">
            <w:r w:rsidR="00102057" w:rsidRPr="003E735C">
              <w:rPr>
                <w:rStyle w:val="Hipercze"/>
                <w:b w:val="0"/>
                <w:noProof/>
                <w:sz w:val="24"/>
                <w:szCs w:val="24"/>
              </w:rPr>
              <w:t>22.</w:t>
            </w:r>
            <w:r w:rsidR="00102057" w:rsidRPr="003E735C">
              <w:rPr>
                <w:rFonts w:eastAsiaTheme="minorEastAsia"/>
                <w:b w:val="0"/>
                <w:bCs w:val="0"/>
                <w:noProof/>
                <w:sz w:val="24"/>
                <w:szCs w:val="24"/>
                <w:lang w:eastAsia="pl-PL"/>
              </w:rPr>
              <w:tab/>
            </w:r>
            <w:r w:rsidR="00102057" w:rsidRPr="003E735C">
              <w:rPr>
                <w:rStyle w:val="Hipercze"/>
                <w:b w:val="0"/>
                <w:noProof/>
                <w:sz w:val="24"/>
                <w:szCs w:val="24"/>
              </w:rPr>
              <w:t>Studium wykonalności</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50</w:t>
            </w:r>
            <w:r w:rsidR="00102057" w:rsidRPr="003E735C">
              <w:rPr>
                <w:b w:val="0"/>
                <w:noProof/>
                <w:webHidden/>
                <w:sz w:val="24"/>
                <w:szCs w:val="24"/>
              </w:rPr>
              <w:fldChar w:fldCharType="end"/>
            </w:r>
          </w:hyperlink>
        </w:p>
        <w:p w14:paraId="74185422" w14:textId="2818F140"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2" w:history="1">
            <w:r w:rsidR="00102057" w:rsidRPr="003E735C">
              <w:rPr>
                <w:rStyle w:val="Hipercze"/>
                <w:b w:val="0"/>
                <w:noProof/>
                <w:sz w:val="24"/>
                <w:szCs w:val="24"/>
              </w:rPr>
              <w:t>23.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Wskaźniki produktu i rezultatu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51</w:t>
            </w:r>
            <w:r w:rsidR="00102057" w:rsidRPr="003E735C">
              <w:rPr>
                <w:b w:val="0"/>
                <w:noProof/>
                <w:webHidden/>
                <w:sz w:val="24"/>
                <w:szCs w:val="24"/>
              </w:rPr>
              <w:fldChar w:fldCharType="end"/>
            </w:r>
          </w:hyperlink>
        </w:p>
        <w:p w14:paraId="64608A58" w14:textId="0A21EEC6"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3" w:history="1">
            <w:r w:rsidR="00102057" w:rsidRPr="003E735C">
              <w:rPr>
                <w:rStyle w:val="Hipercze"/>
                <w:b w:val="0"/>
                <w:noProof/>
                <w:sz w:val="24"/>
                <w:szCs w:val="24"/>
              </w:rPr>
              <w:t>24.</w:t>
            </w:r>
            <w:r w:rsidR="00102057" w:rsidRPr="003E735C">
              <w:rPr>
                <w:rFonts w:eastAsiaTheme="minorEastAsia"/>
                <w:b w:val="0"/>
                <w:bCs w:val="0"/>
                <w:noProof/>
                <w:sz w:val="24"/>
                <w:szCs w:val="24"/>
                <w:lang w:eastAsia="pl-PL"/>
              </w:rPr>
              <w:tab/>
            </w:r>
            <w:r w:rsidR="00102057" w:rsidRPr="003E735C">
              <w:rPr>
                <w:rStyle w:val="Hipercze"/>
                <w:b w:val="0"/>
                <w:noProof/>
                <w:sz w:val="24"/>
                <w:szCs w:val="24"/>
              </w:rPr>
              <w:t>Środki odwoławcze przysługujące wnioskodawcy</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52</w:t>
            </w:r>
            <w:r w:rsidR="00102057" w:rsidRPr="003E735C">
              <w:rPr>
                <w:b w:val="0"/>
                <w:noProof/>
                <w:webHidden/>
                <w:sz w:val="24"/>
                <w:szCs w:val="24"/>
              </w:rPr>
              <w:fldChar w:fldCharType="end"/>
            </w:r>
          </w:hyperlink>
        </w:p>
        <w:p w14:paraId="66A844AF" w14:textId="52D1DC4C"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4" w:history="1">
            <w:r w:rsidR="00102057" w:rsidRPr="003E735C">
              <w:rPr>
                <w:rStyle w:val="Hipercze"/>
                <w:b w:val="0"/>
                <w:noProof/>
                <w:sz w:val="24"/>
                <w:szCs w:val="24"/>
              </w:rPr>
              <w:t>25.</w:t>
            </w:r>
            <w:r w:rsidR="00102057" w:rsidRPr="003E735C">
              <w:rPr>
                <w:rFonts w:eastAsiaTheme="minorEastAsia"/>
                <w:b w:val="0"/>
                <w:bCs w:val="0"/>
                <w:noProof/>
                <w:sz w:val="24"/>
                <w:szCs w:val="24"/>
                <w:lang w:eastAsia="pl-PL"/>
              </w:rPr>
              <w:tab/>
            </w:r>
            <w:r w:rsidR="00102057" w:rsidRPr="003E735C">
              <w:rPr>
                <w:rStyle w:val="Hipercze"/>
                <w:b w:val="0"/>
                <w:noProof/>
                <w:sz w:val="24"/>
                <w:szCs w:val="24"/>
              </w:rPr>
              <w:t>Sposób podania do publicznej wiadomości wyników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52</w:t>
            </w:r>
            <w:r w:rsidR="00102057" w:rsidRPr="003E735C">
              <w:rPr>
                <w:b w:val="0"/>
                <w:noProof/>
                <w:webHidden/>
                <w:sz w:val="24"/>
                <w:szCs w:val="24"/>
              </w:rPr>
              <w:fldChar w:fldCharType="end"/>
            </w:r>
          </w:hyperlink>
        </w:p>
        <w:p w14:paraId="605FCAEF" w14:textId="57FD3C8E"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5" w:history="1">
            <w:r w:rsidR="00102057" w:rsidRPr="003E735C">
              <w:rPr>
                <w:rStyle w:val="Hipercze"/>
                <w:b w:val="0"/>
                <w:noProof/>
                <w:sz w:val="24"/>
                <w:szCs w:val="24"/>
              </w:rPr>
              <w:t>26.</w:t>
            </w:r>
            <w:r w:rsidR="00102057" w:rsidRPr="003E735C">
              <w:rPr>
                <w:rFonts w:eastAsiaTheme="minorEastAsia"/>
                <w:b w:val="0"/>
                <w:bCs w:val="0"/>
                <w:noProof/>
                <w:sz w:val="24"/>
                <w:szCs w:val="24"/>
                <w:lang w:eastAsia="pl-PL"/>
              </w:rPr>
              <w:tab/>
            </w:r>
            <w:r w:rsidR="00102057" w:rsidRPr="003E735C">
              <w:rPr>
                <w:rStyle w:val="Hipercze"/>
                <w:b w:val="0"/>
                <w:noProof/>
                <w:sz w:val="24"/>
                <w:szCs w:val="24"/>
              </w:rPr>
              <w:t>Informacje o sposobie postępowania z wnioskami o dofinansowanie po rozstrzygnięciu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_Toc11144845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57</w:t>
            </w:r>
            <w:r w:rsidR="00102057" w:rsidRPr="003E735C">
              <w:rPr>
                <w:b w:val="0"/>
                <w:noProof/>
                <w:webHidden/>
                <w:sz w:val="24"/>
                <w:szCs w:val="24"/>
              </w:rPr>
              <w:fldChar w:fldCharType="end"/>
            </w:r>
          </w:hyperlink>
        </w:p>
        <w:p w14:paraId="55F9191A" w14:textId="2E038BD8"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6" w:history="1">
            <w:r w:rsidR="00102057" w:rsidRPr="003E735C">
              <w:rPr>
                <w:rStyle w:val="Hipercze"/>
                <w:b w:val="0"/>
                <w:noProof/>
                <w:sz w:val="24"/>
                <w:szCs w:val="24"/>
              </w:rPr>
              <w:t>27.</w:t>
            </w:r>
            <w:r w:rsidR="00102057" w:rsidRPr="003E735C">
              <w:rPr>
                <w:rFonts w:eastAsiaTheme="minorEastAsia"/>
                <w:b w:val="0"/>
                <w:bCs w:val="0"/>
                <w:noProof/>
                <w:sz w:val="24"/>
                <w:szCs w:val="24"/>
                <w:lang w:eastAsia="pl-PL"/>
              </w:rPr>
              <w:tab/>
            </w:r>
            <w:r w:rsidR="00102057" w:rsidRPr="003E735C">
              <w:rPr>
                <w:rStyle w:val="Hipercze"/>
                <w:b w:val="0"/>
                <w:noProof/>
                <w:sz w:val="24"/>
                <w:szCs w:val="24"/>
              </w:rPr>
              <w:t>Forma i sposób udzielania wnioskodawcy wyjaśnień w kwestiach dotyczących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_Toc11144846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57</w:t>
            </w:r>
            <w:r w:rsidR="00102057" w:rsidRPr="003E735C">
              <w:rPr>
                <w:b w:val="0"/>
                <w:noProof/>
                <w:webHidden/>
                <w:sz w:val="24"/>
                <w:szCs w:val="24"/>
              </w:rPr>
              <w:fldChar w:fldCharType="end"/>
            </w:r>
          </w:hyperlink>
        </w:p>
        <w:p w14:paraId="5044D1F6" w14:textId="7A7715EC"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7" w:history="1">
            <w:r w:rsidR="00102057" w:rsidRPr="003E735C">
              <w:rPr>
                <w:rStyle w:val="Hipercze"/>
                <w:b w:val="0"/>
                <w:noProof/>
                <w:sz w:val="24"/>
                <w:szCs w:val="24"/>
              </w:rPr>
              <w:t>28.</w:t>
            </w:r>
            <w:r w:rsidR="00102057" w:rsidRPr="003E735C">
              <w:rPr>
                <w:rFonts w:eastAsiaTheme="minorEastAsia"/>
                <w:b w:val="0"/>
                <w:bCs w:val="0"/>
                <w:noProof/>
                <w:sz w:val="24"/>
                <w:szCs w:val="24"/>
                <w:lang w:eastAsia="pl-PL"/>
              </w:rPr>
              <w:tab/>
            </w:r>
            <w:r w:rsidR="00102057" w:rsidRPr="003E735C">
              <w:rPr>
                <w:rStyle w:val="Hipercze"/>
                <w:b w:val="0"/>
                <w:noProof/>
                <w:sz w:val="24"/>
                <w:szCs w:val="24"/>
              </w:rPr>
              <w:t>Orientacyjny termin rozstrzygnięcia konkursu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_Toc11144847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57</w:t>
            </w:r>
            <w:r w:rsidR="00102057" w:rsidRPr="003E735C">
              <w:rPr>
                <w:b w:val="0"/>
                <w:noProof/>
                <w:webHidden/>
                <w:sz w:val="24"/>
                <w:szCs w:val="24"/>
              </w:rPr>
              <w:fldChar w:fldCharType="end"/>
            </w:r>
          </w:hyperlink>
        </w:p>
        <w:p w14:paraId="7B37AA32" w14:textId="2908F179"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8" w:history="1">
            <w:r w:rsidR="00102057" w:rsidRPr="003E735C">
              <w:rPr>
                <w:rStyle w:val="Hipercze"/>
                <w:b w:val="0"/>
                <w:noProof/>
                <w:sz w:val="24"/>
                <w:szCs w:val="24"/>
              </w:rPr>
              <w:t>29.</w:t>
            </w:r>
            <w:r w:rsidR="00102057" w:rsidRPr="003E735C">
              <w:rPr>
                <w:rFonts w:eastAsiaTheme="minorEastAsia"/>
                <w:b w:val="0"/>
                <w:bCs w:val="0"/>
                <w:noProof/>
                <w:sz w:val="24"/>
                <w:szCs w:val="24"/>
                <w:lang w:eastAsia="pl-PL"/>
              </w:rPr>
              <w:tab/>
            </w:r>
            <w:r w:rsidR="00102057" w:rsidRPr="003E735C">
              <w:rPr>
                <w:rStyle w:val="Hipercze"/>
                <w:b w:val="0"/>
                <w:noProof/>
                <w:sz w:val="24"/>
                <w:szCs w:val="24"/>
              </w:rPr>
              <w:t xml:space="preserve">Sytuacje, w których konkurs może zostać anulowany lub zmieniony </w:t>
            </w:r>
            <w:r w:rsidR="003E735C">
              <w:rPr>
                <w:rStyle w:val="Hipercze"/>
                <w:b w:val="0"/>
                <w:noProof/>
                <w:sz w:val="24"/>
                <w:szCs w:val="24"/>
              </w:rPr>
              <w:t xml:space="preserve">              </w:t>
            </w:r>
            <w:r w:rsidR="00102057" w:rsidRPr="003E735C">
              <w:rPr>
                <w:rStyle w:val="Hipercze"/>
                <w:b w:val="0"/>
                <w:noProof/>
                <w:sz w:val="24"/>
                <w:szCs w:val="24"/>
              </w:rPr>
              <w:t>regulamin</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_Toc11144848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58</w:t>
            </w:r>
            <w:r w:rsidR="00102057" w:rsidRPr="003E735C">
              <w:rPr>
                <w:b w:val="0"/>
                <w:noProof/>
                <w:webHidden/>
                <w:sz w:val="24"/>
                <w:szCs w:val="24"/>
              </w:rPr>
              <w:fldChar w:fldCharType="end"/>
            </w:r>
          </w:hyperlink>
        </w:p>
        <w:p w14:paraId="21894C95" w14:textId="65D35778"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49" w:history="1">
            <w:r w:rsidR="00102057" w:rsidRPr="003E735C">
              <w:rPr>
                <w:rStyle w:val="Hipercze"/>
                <w:b w:val="0"/>
                <w:noProof/>
                <w:sz w:val="24"/>
                <w:szCs w:val="24"/>
              </w:rPr>
              <w:t>30.</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wydatków</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_Toc11144849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58</w:t>
            </w:r>
            <w:r w:rsidR="00102057" w:rsidRPr="003E735C">
              <w:rPr>
                <w:b w:val="0"/>
                <w:noProof/>
                <w:webHidden/>
                <w:sz w:val="24"/>
                <w:szCs w:val="24"/>
              </w:rPr>
              <w:fldChar w:fldCharType="end"/>
            </w:r>
          </w:hyperlink>
        </w:p>
        <w:p w14:paraId="2B4BB2E4" w14:textId="5918A626"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0" w:history="1">
            <w:r w:rsidR="00102057" w:rsidRPr="003E735C">
              <w:rPr>
                <w:rStyle w:val="Hipercze"/>
                <w:b w:val="0"/>
                <w:noProof/>
                <w:sz w:val="24"/>
                <w:szCs w:val="24"/>
              </w:rPr>
              <w:t>31.</w:t>
            </w:r>
            <w:r w:rsidR="00102057" w:rsidRPr="003E735C">
              <w:rPr>
                <w:rFonts w:eastAsiaTheme="minorEastAsia"/>
                <w:b w:val="0"/>
                <w:bCs w:val="0"/>
                <w:noProof/>
                <w:sz w:val="24"/>
                <w:szCs w:val="24"/>
                <w:lang w:eastAsia="pl-PL"/>
              </w:rPr>
              <w:tab/>
            </w:r>
            <w:r w:rsidR="00102057" w:rsidRPr="003E735C">
              <w:rPr>
                <w:rStyle w:val="Hipercze"/>
                <w:b w:val="0"/>
                <w:noProof/>
                <w:sz w:val="24"/>
                <w:szCs w:val="24"/>
              </w:rPr>
              <w:t>Kwalifikowalność podatku VAT</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_Toc11144850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61</w:t>
            </w:r>
            <w:r w:rsidR="00102057" w:rsidRPr="003E735C">
              <w:rPr>
                <w:b w:val="0"/>
                <w:noProof/>
                <w:webHidden/>
                <w:sz w:val="24"/>
                <w:szCs w:val="24"/>
              </w:rPr>
              <w:fldChar w:fldCharType="end"/>
            </w:r>
          </w:hyperlink>
        </w:p>
        <w:p w14:paraId="121AA89A" w14:textId="6D9772CB"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1" w:history="1">
            <w:r w:rsidR="00102057" w:rsidRPr="003E735C">
              <w:rPr>
                <w:rStyle w:val="Hipercze"/>
                <w:b w:val="0"/>
                <w:noProof/>
                <w:sz w:val="24"/>
                <w:szCs w:val="24"/>
              </w:rPr>
              <w:t>32.</w:t>
            </w:r>
            <w:r w:rsidR="00102057" w:rsidRPr="003E735C">
              <w:rPr>
                <w:rFonts w:eastAsiaTheme="minorEastAsia"/>
                <w:b w:val="0"/>
                <w:bCs w:val="0"/>
                <w:noProof/>
                <w:sz w:val="24"/>
                <w:szCs w:val="24"/>
                <w:lang w:eastAsia="pl-PL"/>
              </w:rPr>
              <w:tab/>
            </w:r>
            <w:r w:rsidR="00102057" w:rsidRPr="003E735C">
              <w:rPr>
                <w:rStyle w:val="Hipercze"/>
                <w:b w:val="0"/>
                <w:noProof/>
                <w:sz w:val="24"/>
                <w:szCs w:val="24"/>
              </w:rPr>
              <w:t>Polityka ochrony środowiska</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_Toc11144851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62</w:t>
            </w:r>
            <w:r w:rsidR="00102057" w:rsidRPr="003E735C">
              <w:rPr>
                <w:b w:val="0"/>
                <w:noProof/>
                <w:webHidden/>
                <w:sz w:val="24"/>
                <w:szCs w:val="24"/>
              </w:rPr>
              <w:fldChar w:fldCharType="end"/>
            </w:r>
          </w:hyperlink>
        </w:p>
        <w:p w14:paraId="23C2D245" w14:textId="661BCA8F"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2" w:history="1">
            <w:r w:rsidR="00102057" w:rsidRPr="003E735C">
              <w:rPr>
                <w:rStyle w:val="Hipercze"/>
                <w:b w:val="0"/>
                <w:noProof/>
                <w:sz w:val="24"/>
                <w:szCs w:val="24"/>
              </w:rPr>
              <w:t>33.</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Wymagania w zakresie realizacji projektu partnerskiego</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_Toc11144852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64</w:t>
            </w:r>
            <w:r w:rsidR="00102057" w:rsidRPr="003E735C">
              <w:rPr>
                <w:b w:val="0"/>
                <w:noProof/>
                <w:webHidden/>
                <w:sz w:val="24"/>
                <w:szCs w:val="24"/>
              </w:rPr>
              <w:fldChar w:fldCharType="end"/>
            </w:r>
          </w:hyperlink>
        </w:p>
        <w:p w14:paraId="04096EFF" w14:textId="57247949"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3" w:history="1">
            <w:r w:rsidR="00102057" w:rsidRPr="003E735C">
              <w:rPr>
                <w:rStyle w:val="Hipercze"/>
                <w:b w:val="0"/>
                <w:noProof/>
                <w:sz w:val="24"/>
                <w:szCs w:val="24"/>
              </w:rPr>
              <w:t>34.</w:t>
            </w:r>
            <w:r w:rsidR="00102057" w:rsidRPr="003E735C">
              <w:rPr>
                <w:rFonts w:eastAsiaTheme="minorEastAsia"/>
                <w:b w:val="0"/>
                <w:bCs w:val="0"/>
                <w:noProof/>
                <w:sz w:val="24"/>
                <w:szCs w:val="24"/>
                <w:lang w:eastAsia="pl-PL"/>
              </w:rPr>
              <w:tab/>
            </w:r>
            <w:r w:rsidR="00102057" w:rsidRPr="003E735C">
              <w:rPr>
                <w:rStyle w:val="Hipercze"/>
                <w:b w:val="0"/>
                <w:noProof/>
                <w:sz w:val="24"/>
                <w:szCs w:val="24"/>
              </w:rPr>
              <w:t>Wykaz załączników do wniosku o dofinansowanie</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_Toc11144853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68</w:t>
            </w:r>
            <w:r w:rsidR="00102057" w:rsidRPr="003E735C">
              <w:rPr>
                <w:b w:val="0"/>
                <w:noProof/>
                <w:webHidden/>
                <w:sz w:val="24"/>
                <w:szCs w:val="24"/>
              </w:rPr>
              <w:fldChar w:fldCharType="end"/>
            </w:r>
          </w:hyperlink>
        </w:p>
        <w:p w14:paraId="78F3DC83" w14:textId="21AAE0FD" w:rsidR="00102057" w:rsidRPr="003E735C" w:rsidRDefault="008E18A0" w:rsidP="00180CD9">
          <w:pPr>
            <w:pStyle w:val="Spistreci1"/>
            <w:tabs>
              <w:tab w:val="left" w:pos="440"/>
              <w:tab w:val="left" w:pos="660"/>
              <w:tab w:val="right" w:leader="dot" w:pos="8211"/>
            </w:tabs>
            <w:spacing w:before="0" w:after="0" w:line="360" w:lineRule="auto"/>
            <w:ind w:left="425" w:hanging="425"/>
            <w:rPr>
              <w:rFonts w:eastAsiaTheme="minorEastAsia"/>
              <w:b w:val="0"/>
              <w:bCs w:val="0"/>
              <w:noProof/>
              <w:sz w:val="24"/>
              <w:szCs w:val="24"/>
              <w:lang w:eastAsia="pl-PL"/>
            </w:rPr>
          </w:pPr>
          <w:hyperlink w:anchor="_Toc11144854" w:history="1">
            <w:r w:rsidR="00102057" w:rsidRPr="003E735C">
              <w:rPr>
                <w:rStyle w:val="Hipercze"/>
                <w:b w:val="0"/>
                <w:noProof/>
                <w:sz w:val="24"/>
                <w:szCs w:val="24"/>
              </w:rPr>
              <w:t>35.</w:t>
            </w:r>
            <w:r w:rsidR="00102057" w:rsidRPr="003E735C">
              <w:rPr>
                <w:rFonts w:eastAsiaTheme="minorEastAsia"/>
                <w:b w:val="0"/>
                <w:bCs w:val="0"/>
                <w:noProof/>
                <w:sz w:val="24"/>
                <w:szCs w:val="24"/>
                <w:lang w:eastAsia="pl-PL"/>
              </w:rPr>
              <w:tab/>
            </w:r>
            <w:r w:rsidR="00102057" w:rsidRPr="003E735C">
              <w:rPr>
                <w:rStyle w:val="Hipercze"/>
                <w:b w:val="0"/>
                <w:noProof/>
                <w:sz w:val="24"/>
                <w:szCs w:val="24"/>
              </w:rPr>
              <w:t>Załączniki do regulaminu</w:t>
            </w:r>
            <w:r w:rsidR="00102057" w:rsidRPr="003E735C">
              <w:rPr>
                <w:b w:val="0"/>
                <w:noProof/>
                <w:webHidden/>
                <w:sz w:val="24"/>
                <w:szCs w:val="24"/>
              </w:rPr>
              <w:tab/>
            </w:r>
            <w:r w:rsidR="00102057" w:rsidRPr="003E735C">
              <w:rPr>
                <w:b w:val="0"/>
                <w:noProof/>
                <w:webHidden/>
                <w:sz w:val="24"/>
                <w:szCs w:val="24"/>
              </w:rPr>
              <w:fldChar w:fldCharType="begin"/>
            </w:r>
            <w:r w:rsidR="00102057" w:rsidRPr="003E735C">
              <w:rPr>
                <w:b w:val="0"/>
                <w:noProof/>
                <w:webHidden/>
                <w:sz w:val="24"/>
                <w:szCs w:val="24"/>
              </w:rPr>
              <w:instrText xml:space="preserve"> PAGEREF _Toc11144854 \h </w:instrText>
            </w:r>
            <w:r w:rsidR="00102057" w:rsidRPr="003E735C">
              <w:rPr>
                <w:b w:val="0"/>
                <w:noProof/>
                <w:webHidden/>
                <w:sz w:val="24"/>
                <w:szCs w:val="24"/>
              </w:rPr>
            </w:r>
            <w:r w:rsidR="00102057" w:rsidRPr="003E735C">
              <w:rPr>
                <w:b w:val="0"/>
                <w:noProof/>
                <w:webHidden/>
                <w:sz w:val="24"/>
                <w:szCs w:val="24"/>
              </w:rPr>
              <w:fldChar w:fldCharType="separate"/>
            </w:r>
            <w:r w:rsidR="000C5D3D">
              <w:rPr>
                <w:b w:val="0"/>
                <w:noProof/>
                <w:webHidden/>
                <w:sz w:val="24"/>
                <w:szCs w:val="24"/>
              </w:rPr>
              <w:t>71</w:t>
            </w:r>
            <w:r w:rsidR="00102057" w:rsidRPr="003E735C">
              <w:rPr>
                <w:b w:val="0"/>
                <w:noProof/>
                <w:webHidden/>
                <w:sz w:val="24"/>
                <w:szCs w:val="24"/>
              </w:rPr>
              <w:fldChar w:fldCharType="end"/>
            </w:r>
          </w:hyperlink>
        </w:p>
        <w:p w14:paraId="05B5A7BA" w14:textId="77777777" w:rsidR="00E169DA" w:rsidRPr="003E735C" w:rsidRDefault="00E169DA" w:rsidP="00180CD9">
          <w:pPr>
            <w:tabs>
              <w:tab w:val="left" w:pos="440"/>
            </w:tabs>
            <w:spacing w:after="0" w:line="360" w:lineRule="auto"/>
            <w:ind w:left="425" w:hanging="425"/>
            <w:rPr>
              <w:sz w:val="24"/>
              <w:szCs w:val="24"/>
            </w:rPr>
          </w:pPr>
          <w:r w:rsidRPr="003E735C">
            <w:rPr>
              <w:bCs/>
              <w:sz w:val="24"/>
              <w:szCs w:val="24"/>
            </w:rPr>
            <w:fldChar w:fldCharType="end"/>
          </w:r>
        </w:p>
      </w:sdtContent>
    </w:sdt>
    <w:p w14:paraId="24F03D98" w14:textId="77777777" w:rsidR="00E169DA" w:rsidRPr="003E735C" w:rsidRDefault="00E169DA" w:rsidP="00E169DA">
      <w:pPr>
        <w:spacing w:line="360" w:lineRule="auto"/>
        <w:rPr>
          <w:rFonts w:cs="Calibri"/>
          <w:color w:val="000000"/>
          <w:sz w:val="24"/>
          <w:szCs w:val="24"/>
        </w:rPr>
      </w:pPr>
    </w:p>
    <w:p w14:paraId="2F77AB52" w14:textId="77777777" w:rsidR="00E169DA" w:rsidRPr="004D35EE" w:rsidRDefault="00E169DA" w:rsidP="00E169DA">
      <w:pPr>
        <w:spacing w:line="360" w:lineRule="auto"/>
        <w:rPr>
          <w:rFonts w:cs="Calibri"/>
          <w:b/>
          <w:color w:val="000000"/>
          <w:sz w:val="24"/>
          <w:szCs w:val="24"/>
        </w:rPr>
      </w:pPr>
    </w:p>
    <w:p w14:paraId="1CF43033" w14:textId="77777777" w:rsidR="00E169DA" w:rsidRPr="004D35EE" w:rsidRDefault="00E169DA" w:rsidP="00E169DA">
      <w:pPr>
        <w:rPr>
          <w:rFonts w:cs="Calibri"/>
          <w:b/>
          <w:bCs/>
          <w:color w:val="000000"/>
          <w:kern w:val="32"/>
          <w:sz w:val="24"/>
          <w:szCs w:val="24"/>
          <w:lang w:eastAsia="pl-PL"/>
        </w:rPr>
      </w:pPr>
      <w:r w:rsidRPr="004D35EE">
        <w:br w:type="page"/>
      </w:r>
    </w:p>
    <w:p w14:paraId="5EE9CBF9" w14:textId="77777777" w:rsidR="00E169DA" w:rsidRPr="004D35EE" w:rsidRDefault="00E169DA" w:rsidP="00E169DA">
      <w:pPr>
        <w:pStyle w:val="Nagwek1"/>
        <w:spacing w:line="360" w:lineRule="auto"/>
        <w:rPr>
          <w:rFonts w:asciiTheme="minorHAnsi" w:hAnsiTheme="minorHAnsi"/>
        </w:rPr>
      </w:pPr>
      <w:bookmarkStart w:id="0" w:name="_Toc11144819"/>
      <w:r w:rsidRPr="004D35EE">
        <w:rPr>
          <w:rFonts w:asciiTheme="minorHAnsi" w:hAnsiTheme="minorHAnsi"/>
        </w:rPr>
        <w:lastRenderedPageBreak/>
        <w:t>Słownik skrótów i pojęć</w:t>
      </w:r>
      <w:bookmarkEnd w:id="0"/>
    </w:p>
    <w:p w14:paraId="4A42F92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Beneficjent </w:t>
      </w:r>
      <w:r w:rsidRPr="004D35EE">
        <w:rPr>
          <w:rFonts w:cs="Calibri"/>
          <w:color w:val="000000"/>
          <w:sz w:val="24"/>
          <w:szCs w:val="24"/>
        </w:rPr>
        <w:t>– należy przez to rozumieć podmiot, o którym mowa w art. 2 pkt. 10 lub art. 63 rozporządzenia ogólnego</w:t>
      </w:r>
    </w:p>
    <w:p w14:paraId="065E3EDE"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DFE – </w:t>
      </w:r>
      <w:r w:rsidRPr="004D35EE">
        <w:rPr>
          <w:rFonts w:cs="Calibri"/>
          <w:color w:val="000000"/>
          <w:sz w:val="24"/>
          <w:szCs w:val="24"/>
        </w:rPr>
        <w:t>Departament Funduszy Europejskich Urzędu Marszałkowskiego Województwa Dolnośląskiego</w:t>
      </w:r>
    </w:p>
    <w:p w14:paraId="689E86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Dyrektywa OOŚ </w:t>
      </w:r>
      <w:r w:rsidRPr="004D35EE">
        <w:rPr>
          <w:rFonts w:cs="Calibri"/>
          <w:color w:val="000000"/>
          <w:sz w:val="24"/>
          <w:szCs w:val="24"/>
        </w:rPr>
        <w:t>– Dyrektywa Parlamentu Europejskiego i Rady 2011/92/WE z dnia 13 grudnia 2011 r. w sprawie oceny skutków wywieranych przez niektóre przedsięwzięcia publiczne i prywatne na środowisko</w:t>
      </w:r>
    </w:p>
    <w:p w14:paraId="2495951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EFRR </w:t>
      </w:r>
      <w:r w:rsidRPr="004D35EE">
        <w:rPr>
          <w:rFonts w:cs="Calibri"/>
          <w:color w:val="000000"/>
          <w:sz w:val="24"/>
          <w:szCs w:val="24"/>
        </w:rPr>
        <w:t>– Europejski Fundusz Rozwoju Regionalnego</w:t>
      </w:r>
    </w:p>
    <w:p w14:paraId="1984B3F9" w14:textId="3963492F"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EFS</w:t>
      </w:r>
      <w:r w:rsidR="007E4E15">
        <w:rPr>
          <w:rFonts w:cs="Calibri"/>
          <w:b/>
          <w:color w:val="000000"/>
          <w:sz w:val="24"/>
          <w:szCs w:val="24"/>
        </w:rPr>
        <w:t xml:space="preserve"> </w:t>
      </w:r>
      <w:r w:rsidR="007E4E15" w:rsidRPr="004D35EE">
        <w:rPr>
          <w:rFonts w:cs="Calibri"/>
          <w:color w:val="000000"/>
          <w:sz w:val="24"/>
          <w:szCs w:val="24"/>
        </w:rPr>
        <w:t>–</w:t>
      </w:r>
      <w:r w:rsidRPr="004D35EE">
        <w:rPr>
          <w:rFonts w:cs="Calibri"/>
          <w:color w:val="000000"/>
          <w:sz w:val="24"/>
          <w:szCs w:val="24"/>
        </w:rPr>
        <w:t xml:space="preserve"> Europejski Fundusz Społeczny</w:t>
      </w:r>
    </w:p>
    <w:p w14:paraId="12F9288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EFSI </w:t>
      </w:r>
      <w:r w:rsidRPr="004D35EE">
        <w:rPr>
          <w:rFonts w:cs="Calibri"/>
          <w:color w:val="000000"/>
          <w:sz w:val="24"/>
          <w:szCs w:val="24"/>
        </w:rPr>
        <w:t>– 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7B94B169"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IOK </w:t>
      </w:r>
      <w:r w:rsidRPr="004D35EE">
        <w:rPr>
          <w:rFonts w:cs="Calibri"/>
          <w:color w:val="000000"/>
          <w:sz w:val="24"/>
          <w:szCs w:val="24"/>
        </w:rPr>
        <w:t>– Instytucja Organizująca Konkurs</w:t>
      </w:r>
    </w:p>
    <w:p w14:paraId="1266F857" w14:textId="77777777" w:rsidR="00E169DA" w:rsidRPr="004D35EE" w:rsidRDefault="00E169DA" w:rsidP="00E169DA">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351EA5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IZ RPO WD 2014-2020 / IZ</w:t>
      </w:r>
      <w:r w:rsidRPr="004D35EE">
        <w:rPr>
          <w:rFonts w:cs="Calibri"/>
          <w:color w:val="000000"/>
          <w:sz w:val="24"/>
          <w:szCs w:val="24"/>
        </w:rPr>
        <w:t xml:space="preserve"> – Instytucja Zarządzająca Regionalnym Programem Operacyjnym Województwa Dolnośląskiego 2014-2020</w:t>
      </w:r>
    </w:p>
    <w:p w14:paraId="4898B39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KE </w:t>
      </w:r>
      <w:r w:rsidRPr="004D35EE">
        <w:rPr>
          <w:rFonts w:cs="Calibri"/>
          <w:color w:val="000000"/>
          <w:sz w:val="24"/>
          <w:szCs w:val="24"/>
        </w:rPr>
        <w:t>– Komisja Europejska</w:t>
      </w:r>
    </w:p>
    <w:p w14:paraId="252DD45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KM RPO WD 2014-2020 </w:t>
      </w:r>
      <w:r w:rsidRPr="004D35EE">
        <w:rPr>
          <w:rFonts w:cs="Calibri"/>
          <w:color w:val="000000"/>
          <w:sz w:val="24"/>
          <w:szCs w:val="24"/>
        </w:rPr>
        <w:t xml:space="preserve">– Komitet Monitorujący Regionalny Program Operacyjny Województwa Dolnośląskiego 2014-2020 </w:t>
      </w:r>
    </w:p>
    <w:p w14:paraId="6A36C698"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KOP </w:t>
      </w:r>
      <w:r w:rsidRPr="004D35EE">
        <w:rPr>
          <w:rFonts w:cs="Calibri"/>
          <w:color w:val="000000"/>
          <w:sz w:val="24"/>
          <w:szCs w:val="24"/>
        </w:rPr>
        <w:t>– Komisja Oceny Projektów</w:t>
      </w:r>
    </w:p>
    <w:p w14:paraId="526DA4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5351DEE0"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OOŚ </w:t>
      </w:r>
      <w:r w:rsidRPr="004D35EE">
        <w:rPr>
          <w:rFonts w:cs="Calibri"/>
          <w:color w:val="000000"/>
          <w:sz w:val="24"/>
          <w:szCs w:val="24"/>
        </w:rPr>
        <w:t xml:space="preserve">– Ocena oddziaływania na środowisko </w:t>
      </w:r>
    </w:p>
    <w:p w14:paraId="5D4BF94A"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PZP </w:t>
      </w:r>
      <w:r w:rsidRPr="004D35EE">
        <w:rPr>
          <w:rFonts w:cs="Calibri"/>
          <w:color w:val="000000"/>
          <w:sz w:val="24"/>
          <w:szCs w:val="24"/>
        </w:rPr>
        <w:t>– Prawo Zamówień Publicznych (Ustawa z dnia 29 stycznia 2004</w:t>
      </w:r>
      <w:r>
        <w:rPr>
          <w:rFonts w:cs="Calibri"/>
          <w:color w:val="000000"/>
          <w:sz w:val="24"/>
          <w:szCs w:val="24"/>
        </w:rPr>
        <w:t xml:space="preserve"> r.  Dz. U. z 2017 </w:t>
      </w:r>
      <w:r w:rsidRPr="004D35EE">
        <w:rPr>
          <w:rFonts w:cs="Calibri"/>
          <w:color w:val="000000"/>
          <w:sz w:val="24"/>
          <w:szCs w:val="24"/>
        </w:rPr>
        <w:t>r. poz. 1579</w:t>
      </w:r>
      <w:r w:rsidRPr="004D35EE">
        <w:rPr>
          <w:sz w:val="24"/>
          <w:szCs w:val="24"/>
        </w:rPr>
        <w:t xml:space="preserve"> </w:t>
      </w:r>
      <w:r w:rsidRPr="004D35EE">
        <w:rPr>
          <w:rFonts w:cs="Calibri"/>
          <w:color w:val="000000"/>
          <w:sz w:val="24"/>
          <w:szCs w:val="24"/>
        </w:rPr>
        <w:t>z późn. zm.)</w:t>
      </w:r>
    </w:p>
    <w:p w14:paraId="5EB45051" w14:textId="446C21A5" w:rsidR="003F0A62" w:rsidRDefault="003F0A62" w:rsidP="003F0A62">
      <w:pPr>
        <w:spacing w:after="0" w:line="360" w:lineRule="auto"/>
        <w:rPr>
          <w:rFonts w:cs="Calibri"/>
          <w:b/>
          <w:color w:val="000000"/>
          <w:sz w:val="24"/>
          <w:szCs w:val="24"/>
        </w:rPr>
      </w:pPr>
      <w:r>
        <w:rPr>
          <w:rFonts w:cs="Calibri"/>
          <w:b/>
          <w:color w:val="000000"/>
          <w:sz w:val="24"/>
          <w:szCs w:val="24"/>
        </w:rPr>
        <w:t xml:space="preserve">RLM </w:t>
      </w:r>
      <w:r>
        <w:rPr>
          <w:rFonts w:cs="Calibri"/>
          <w:color w:val="000000"/>
          <w:sz w:val="24"/>
          <w:szCs w:val="24"/>
        </w:rPr>
        <w:t xml:space="preserve">–  Równoważna Liczba Mieszkańców - zgodnie z ustawą </w:t>
      </w:r>
      <w:r w:rsidRPr="003F0A62">
        <w:rPr>
          <w:rFonts w:cs="Calibri"/>
          <w:color w:val="000000"/>
          <w:sz w:val="24"/>
          <w:szCs w:val="24"/>
        </w:rPr>
        <w:t>z dnia 20 lipca 2017 r.</w:t>
      </w:r>
      <w:r>
        <w:rPr>
          <w:rFonts w:cs="Calibri"/>
          <w:color w:val="000000"/>
          <w:sz w:val="24"/>
          <w:szCs w:val="24"/>
        </w:rPr>
        <w:t xml:space="preserve"> </w:t>
      </w:r>
      <w:r w:rsidRPr="003F0A62">
        <w:rPr>
          <w:rFonts w:cs="Calibri"/>
          <w:color w:val="000000"/>
          <w:sz w:val="24"/>
          <w:szCs w:val="24"/>
        </w:rPr>
        <w:t>Prawo wodne</w:t>
      </w:r>
      <w:r w:rsidR="00F66D6A">
        <w:rPr>
          <w:rFonts w:cs="Calibri"/>
          <w:color w:val="000000"/>
          <w:sz w:val="24"/>
          <w:szCs w:val="24"/>
        </w:rPr>
        <w:t>,</w:t>
      </w:r>
      <w:r>
        <w:rPr>
          <w:rFonts w:cs="Calibri"/>
          <w:color w:val="000000"/>
          <w:sz w:val="24"/>
          <w:szCs w:val="24"/>
        </w:rPr>
        <w:t xml:space="preserve"> </w:t>
      </w:r>
      <w:r w:rsidRPr="003F0A62">
        <w:rPr>
          <w:rFonts w:cs="Calibri"/>
          <w:color w:val="000000"/>
          <w:sz w:val="24"/>
          <w:szCs w:val="24"/>
        </w:rPr>
        <w:t xml:space="preserve">należy przez to rozumieć ładunek substancji organicznych </w:t>
      </w:r>
      <w:r w:rsidRPr="003F0A62">
        <w:rPr>
          <w:rFonts w:cs="Calibri"/>
          <w:color w:val="000000"/>
          <w:sz w:val="24"/>
          <w:szCs w:val="24"/>
        </w:rPr>
        <w:lastRenderedPageBreak/>
        <w:t>biologicznie rozkładalnych wyrażonych jako wskaźnik pięciodobowego biochemicznego zapotrzebowania tlenu (BZT5) w ilości 60 g tlenu na dobę</w:t>
      </w:r>
    </w:p>
    <w:p w14:paraId="46A76D37" w14:textId="77777777" w:rsidR="00E169DA" w:rsidRPr="004D35EE" w:rsidRDefault="00E169DA" w:rsidP="00E169DA">
      <w:pPr>
        <w:spacing w:after="0" w:line="360" w:lineRule="auto"/>
        <w:rPr>
          <w:rFonts w:cs="Calibri"/>
          <w:sz w:val="24"/>
          <w:szCs w:val="24"/>
        </w:rPr>
      </w:pPr>
      <w:r w:rsidRPr="004D35EE">
        <w:rPr>
          <w:rFonts w:cs="Calibri"/>
          <w:b/>
          <w:color w:val="000000"/>
          <w:sz w:val="24"/>
          <w:szCs w:val="24"/>
        </w:rPr>
        <w:t xml:space="preserve">RPO WD 2014-2020 / Program </w:t>
      </w:r>
      <w:r w:rsidRPr="004D35EE">
        <w:rPr>
          <w:rFonts w:cs="Calibri"/>
          <w:color w:val="000000"/>
          <w:sz w:val="24"/>
          <w:szCs w:val="24"/>
        </w:rPr>
        <w:t xml:space="preserve">– Regionalny Program Operacyjny Województwa Dolnośląskiego 2014-2020 </w:t>
      </w:r>
      <w:r w:rsidRPr="004D35EE">
        <w:rPr>
          <w:rFonts w:cs="Calibri"/>
          <w:sz w:val="24"/>
          <w:szCs w:val="24"/>
        </w:rPr>
        <w:t xml:space="preserve">– dokument zatwierdzony przez Komisję Europejską w dniu 18 grudnia 2014 r. </w:t>
      </w:r>
    </w:p>
    <w:p w14:paraId="2015AEF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Rozporządzenie ogólne </w:t>
      </w:r>
      <w:r w:rsidRPr="004D35EE">
        <w:rPr>
          <w:rFonts w:cs="Calibri"/>
          <w:color w:val="000000"/>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(ze zm.)</w:t>
      </w:r>
    </w:p>
    <w:p w14:paraId="7AE55D3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SW </w:t>
      </w:r>
      <w:r w:rsidRPr="004D35EE">
        <w:rPr>
          <w:rFonts w:cs="Calibri"/>
          <w:color w:val="000000"/>
          <w:sz w:val="24"/>
          <w:szCs w:val="24"/>
        </w:rPr>
        <w:t xml:space="preserve">– Studium Wykonalności </w:t>
      </w:r>
    </w:p>
    <w:p w14:paraId="4C35147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 Samorząd Województwa Dolnośląskiego</w:t>
      </w:r>
    </w:p>
    <w:p w14:paraId="2B5FEAA2"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SZOOP </w:t>
      </w:r>
      <w:r w:rsidRPr="004D35EE">
        <w:rPr>
          <w:rFonts w:cs="Calibri"/>
          <w:color w:val="000000"/>
          <w:sz w:val="24"/>
          <w:szCs w:val="24"/>
        </w:rPr>
        <w:t xml:space="preserve">– Szczegółowy Opis Osi Priorytetowych RPO WD 2014-2020 </w:t>
      </w:r>
    </w:p>
    <w:p w14:paraId="19B91FEC"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TFUE </w:t>
      </w:r>
      <w:r w:rsidRPr="004D35EE">
        <w:rPr>
          <w:rFonts w:cs="Calibri"/>
          <w:color w:val="000000"/>
          <w:sz w:val="24"/>
          <w:szCs w:val="24"/>
        </w:rPr>
        <w:t xml:space="preserve">– Traktat o funkcjonowaniu Unii Europejskiej </w:t>
      </w:r>
    </w:p>
    <w:p w14:paraId="6E0A56C1"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UE </w:t>
      </w:r>
      <w:r w:rsidRPr="004D35EE">
        <w:rPr>
          <w:rFonts w:cs="Calibri"/>
          <w:color w:val="000000"/>
          <w:sz w:val="24"/>
          <w:szCs w:val="24"/>
        </w:rPr>
        <w:t xml:space="preserve">– Unia Europejska </w:t>
      </w:r>
    </w:p>
    <w:p w14:paraId="1DAF28E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Umowa Partnerstwa </w:t>
      </w:r>
      <w:r w:rsidRPr="004D35EE">
        <w:rPr>
          <w:rFonts w:cs="Calibri"/>
          <w:color w:val="000000"/>
          <w:sz w:val="24"/>
          <w:szCs w:val="24"/>
        </w:rPr>
        <w:t>– Programowanie perspektywy finansowej 2014-2020 – Umowa Partnerstwa, dokument przyjęty przez Komisję Europejską 23 maja 2014 r. ze zm.</w:t>
      </w:r>
    </w:p>
    <w:p w14:paraId="63C0998E"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UMWD </w:t>
      </w:r>
      <w:r w:rsidRPr="004D35EE">
        <w:rPr>
          <w:rFonts w:cs="Calibri"/>
          <w:color w:val="000000"/>
          <w:sz w:val="24"/>
          <w:szCs w:val="24"/>
        </w:rPr>
        <w:t xml:space="preserve">– Urząd Marszałkowski Województwa Dolnośląskiego </w:t>
      </w:r>
    </w:p>
    <w:p w14:paraId="6ECFB78C" w14:textId="77777777" w:rsidR="00E169DA" w:rsidRPr="004D35EE" w:rsidRDefault="00E169DA" w:rsidP="00E169DA">
      <w:pPr>
        <w:spacing w:after="0" w:line="360" w:lineRule="auto"/>
        <w:rPr>
          <w:rFonts w:cs="Calibri"/>
          <w:color w:val="000000"/>
          <w:sz w:val="24"/>
          <w:szCs w:val="24"/>
        </w:rPr>
      </w:pPr>
      <w:proofErr w:type="spellStart"/>
      <w:r w:rsidRPr="004D35EE">
        <w:rPr>
          <w:rFonts w:cs="Calibri"/>
          <w:b/>
          <w:color w:val="000000"/>
          <w:sz w:val="24"/>
          <w:szCs w:val="24"/>
        </w:rPr>
        <w:t>Uooś</w:t>
      </w:r>
      <w:proofErr w:type="spellEnd"/>
      <w:r w:rsidRPr="004D35EE">
        <w:rPr>
          <w:rFonts w:cs="Calibri"/>
          <w:b/>
          <w:color w:val="000000"/>
          <w:sz w:val="24"/>
          <w:szCs w:val="24"/>
        </w:rPr>
        <w:t xml:space="preserve"> </w:t>
      </w:r>
      <w:r w:rsidRPr="004D35EE">
        <w:rPr>
          <w:rFonts w:cs="Calibri"/>
          <w:color w:val="000000"/>
          <w:sz w:val="24"/>
          <w:szCs w:val="24"/>
        </w:rPr>
        <w:t>– Ustawa z dnia 3 października 2008 r. o udostępnianiu informacji o środowisku i jego ochronie, udziale społeczeństwa w ochronie środowiska oraz o ocenach oddziaływania na środowisko (tekst jedn.: Dz. U. z 2017 r. poz. 1405)</w:t>
      </w:r>
    </w:p>
    <w:p w14:paraId="31C16355"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Ustawa wdrożeniowa </w:t>
      </w:r>
      <w:r w:rsidRPr="004D35EE">
        <w:rPr>
          <w:rFonts w:cs="Calibri"/>
          <w:color w:val="000000"/>
          <w:sz w:val="24"/>
          <w:szCs w:val="24"/>
        </w:rPr>
        <w:t>– Ustawa z dnia 11 lipca 2014 r. o zasadach realizacji programów w zakresie polityki spójności finansowanych w perspektywie finansowej 2014-2020 ( Dz. U. z 2018 r. poz. 1431 z późn. zm.)</w:t>
      </w:r>
    </w:p>
    <w:p w14:paraId="630C75E4"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WE </w:t>
      </w:r>
      <w:r w:rsidRPr="004D35EE">
        <w:rPr>
          <w:rFonts w:cs="Calibri"/>
          <w:color w:val="000000"/>
          <w:sz w:val="24"/>
          <w:szCs w:val="24"/>
        </w:rPr>
        <w:t xml:space="preserve">– Wspólnota Europejska </w:t>
      </w:r>
    </w:p>
    <w:p w14:paraId="701386A3"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lastRenderedPageBreak/>
        <w:t xml:space="preserve">Wniosek o dofinansowanie projektu / wniosek </w:t>
      </w:r>
      <w:r w:rsidRPr="004D35EE">
        <w:rPr>
          <w:rFonts w:cs="Calibri"/>
          <w:color w:val="000000"/>
          <w:sz w:val="24"/>
          <w:szCs w:val="24"/>
        </w:rPr>
        <w:t xml:space="preserve">– należy przez to rozumieć formularz wniosku o dofinansowanie projektu wraz z załącznikami. Załączniki stanowią integralną część wniosku o dofinansowanie projektu </w:t>
      </w:r>
    </w:p>
    <w:p w14:paraId="3821211D" w14:textId="77777777" w:rsidR="00E169DA" w:rsidRPr="004D35EE" w:rsidRDefault="00E169DA" w:rsidP="00E169DA">
      <w:pPr>
        <w:spacing w:after="0" w:line="360" w:lineRule="auto"/>
        <w:rPr>
          <w:rFonts w:cs="Calibri"/>
          <w:color w:val="000000"/>
          <w:sz w:val="24"/>
          <w:szCs w:val="24"/>
        </w:rPr>
      </w:pPr>
      <w:r w:rsidRPr="004D35EE">
        <w:rPr>
          <w:rFonts w:cs="Calibri"/>
          <w:b/>
          <w:color w:val="000000"/>
          <w:sz w:val="24"/>
          <w:szCs w:val="24"/>
        </w:rPr>
        <w:t xml:space="preserve">Wnioskodawca </w:t>
      </w:r>
      <w:r w:rsidRPr="004D35EE">
        <w:rPr>
          <w:rFonts w:cs="Calibri"/>
          <w:color w:val="000000"/>
          <w:sz w:val="24"/>
          <w:szCs w:val="24"/>
        </w:rPr>
        <w:t xml:space="preserve">– zgodnie z ustawą wdrożeniową należy przez to rozumieć podmiot, który złożył wniosek o dofinansowanie </w:t>
      </w:r>
    </w:p>
    <w:p w14:paraId="6A001FC9" w14:textId="77777777" w:rsidR="00E169DA" w:rsidRPr="004D35EE" w:rsidRDefault="00E169DA" w:rsidP="00E169DA">
      <w:pPr>
        <w:spacing w:after="0" w:line="360" w:lineRule="auto"/>
        <w:rPr>
          <w:bCs/>
          <w:sz w:val="24"/>
          <w:szCs w:val="24"/>
        </w:rPr>
      </w:pPr>
      <w:r w:rsidRPr="004D35EE">
        <w:rPr>
          <w:b/>
          <w:bCs/>
          <w:sz w:val="24"/>
          <w:szCs w:val="24"/>
        </w:rPr>
        <w:t>ZWD</w:t>
      </w:r>
      <w:r w:rsidRPr="004D35EE">
        <w:rPr>
          <w:bCs/>
          <w:sz w:val="24"/>
          <w:szCs w:val="24"/>
        </w:rPr>
        <w:t xml:space="preserve"> </w:t>
      </w:r>
      <w:r w:rsidRPr="004D35EE">
        <w:rPr>
          <w:rFonts w:cs="Calibri"/>
          <w:color w:val="000000"/>
          <w:sz w:val="24"/>
          <w:szCs w:val="24"/>
        </w:rPr>
        <w:t>–</w:t>
      </w:r>
      <w:r w:rsidRPr="004D35EE">
        <w:rPr>
          <w:b/>
          <w:bCs/>
          <w:sz w:val="24"/>
          <w:szCs w:val="24"/>
        </w:rPr>
        <w:t xml:space="preserve"> </w:t>
      </w:r>
      <w:r w:rsidRPr="004D35EE">
        <w:rPr>
          <w:bCs/>
          <w:sz w:val="24"/>
          <w:szCs w:val="24"/>
        </w:rPr>
        <w:t>Zarząd Województwa Dolnośląskiego</w:t>
      </w:r>
    </w:p>
    <w:p w14:paraId="21D06273" w14:textId="77777777" w:rsidR="00E169DA" w:rsidRPr="004D35EE" w:rsidRDefault="00E169DA" w:rsidP="00E169DA">
      <w:pPr>
        <w:pStyle w:val="Nagwek1"/>
        <w:spacing w:line="360" w:lineRule="auto"/>
        <w:rPr>
          <w:rFonts w:asciiTheme="minorHAnsi" w:hAnsiTheme="minorHAnsi"/>
        </w:rPr>
      </w:pPr>
      <w:bookmarkStart w:id="1" w:name="_Toc11144820"/>
      <w:r w:rsidRPr="004D35EE">
        <w:rPr>
          <w:rFonts w:asciiTheme="minorHAnsi" w:hAnsiTheme="minorHAnsi"/>
        </w:rPr>
        <w:t>Regulamin konkursu – informacje ogólne</w:t>
      </w:r>
      <w:bookmarkEnd w:id="1"/>
    </w:p>
    <w:p w14:paraId="525D95FD" w14:textId="77777777" w:rsidR="00E169DA" w:rsidRPr="004D35EE" w:rsidRDefault="00E169DA" w:rsidP="00E169DA">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4 Środowisko i zasoby </w:t>
      </w:r>
      <w:r>
        <w:rPr>
          <w:rFonts w:eastAsia="Droid Sans Fallback" w:cs="Calibri"/>
          <w:color w:val="00000A"/>
          <w:sz w:val="24"/>
          <w:szCs w:val="24"/>
        </w:rPr>
        <w:t>Działania 4.2</w:t>
      </w:r>
      <w:r w:rsidRPr="004D35EE">
        <w:rPr>
          <w:rFonts w:eastAsia="Droid Sans Fallback" w:cs="Calibri"/>
          <w:color w:val="00000A"/>
          <w:sz w:val="24"/>
          <w:szCs w:val="24"/>
        </w:rPr>
        <w:t xml:space="preserve"> </w:t>
      </w:r>
      <w:r>
        <w:rPr>
          <w:rFonts w:eastAsia="Droid Sans Fallback" w:cs="Calibri"/>
          <w:color w:val="00000A"/>
          <w:sz w:val="24"/>
          <w:szCs w:val="24"/>
        </w:rPr>
        <w:t>Gospodarka wodno-ściekowa</w:t>
      </w:r>
      <w:r w:rsidRPr="004D35EE">
        <w:rPr>
          <w:rFonts w:eastAsia="Droid Sans Fallback" w:cs="Calibri"/>
          <w:color w:val="00000A"/>
          <w:sz w:val="24"/>
          <w:szCs w:val="24"/>
        </w:rPr>
        <w:t xml:space="preserve">: </w:t>
      </w:r>
    </w:p>
    <w:p w14:paraId="6B4FFE4C" w14:textId="77777777" w:rsidR="00E169DA" w:rsidRPr="004D35EE" w:rsidRDefault="00E169DA" w:rsidP="00E169DA">
      <w:pPr>
        <w:pStyle w:val="Nagwek"/>
        <w:spacing w:line="360" w:lineRule="auto"/>
        <w:rPr>
          <w:rFonts w:eastAsia="Droid Sans Fallback" w:cs="Calibri"/>
          <w:b/>
          <w:color w:val="00000A"/>
          <w:sz w:val="24"/>
          <w:szCs w:val="24"/>
        </w:rPr>
      </w:pPr>
      <w:r w:rsidRPr="004D35EE">
        <w:rPr>
          <w:rFonts w:cs="Arial"/>
          <w:b/>
          <w:sz w:val="24"/>
          <w:szCs w:val="24"/>
        </w:rPr>
        <w:t>Poddziałanie 4</w:t>
      </w:r>
      <w:r>
        <w:rPr>
          <w:rFonts w:cs="Arial"/>
          <w:b/>
          <w:sz w:val="24"/>
          <w:szCs w:val="24"/>
        </w:rPr>
        <w:t>.2</w:t>
      </w:r>
      <w:r w:rsidRPr="004D35EE">
        <w:rPr>
          <w:rFonts w:cs="Arial"/>
          <w:b/>
          <w:sz w:val="24"/>
          <w:szCs w:val="24"/>
        </w:rPr>
        <w:t xml:space="preserve">.1 </w:t>
      </w:r>
      <w:r>
        <w:rPr>
          <w:rFonts w:cs="Arial"/>
          <w:b/>
          <w:sz w:val="24"/>
          <w:szCs w:val="24"/>
        </w:rPr>
        <w:t xml:space="preserve">Gospodarka wodno-ściekowa </w:t>
      </w:r>
      <w:r w:rsidRPr="004D35EE">
        <w:rPr>
          <w:rFonts w:cs="Arial"/>
          <w:b/>
          <w:sz w:val="24"/>
          <w:szCs w:val="24"/>
        </w:rPr>
        <w:t xml:space="preserve">– konkurs horyzontalny </w:t>
      </w:r>
      <w:r w:rsidRPr="0077691B">
        <w:rPr>
          <w:rFonts w:cs="Arial"/>
          <w:b/>
          <w:sz w:val="24"/>
          <w:szCs w:val="24"/>
        </w:rPr>
        <w:t>-  dla projektów w całości realizowanych poza obszarem ZIT WROF</w:t>
      </w:r>
      <w:r>
        <w:rPr>
          <w:rStyle w:val="Odwoanieprzypisudolnego"/>
          <w:rFonts w:cs="Arial"/>
          <w:b/>
          <w:sz w:val="24"/>
          <w:szCs w:val="24"/>
        </w:rPr>
        <w:footnoteReference w:id="1"/>
      </w:r>
      <w:r w:rsidRPr="0077691B">
        <w:rPr>
          <w:rFonts w:cs="Arial"/>
          <w:b/>
          <w:sz w:val="24"/>
          <w:szCs w:val="24"/>
        </w:rPr>
        <w:t>, ZIT AW</w:t>
      </w:r>
      <w:r>
        <w:rPr>
          <w:rStyle w:val="Odwoanieprzypisudolnego"/>
          <w:rFonts w:cs="Arial"/>
          <w:b/>
          <w:sz w:val="24"/>
          <w:szCs w:val="24"/>
        </w:rPr>
        <w:footnoteReference w:id="2"/>
      </w:r>
      <w:r w:rsidRPr="0077691B">
        <w:rPr>
          <w:rFonts w:cs="Arial"/>
          <w:b/>
          <w:sz w:val="24"/>
          <w:szCs w:val="24"/>
        </w:rPr>
        <w:t>, ZIT AJ</w:t>
      </w:r>
      <w:r>
        <w:rPr>
          <w:rStyle w:val="Odwoanieprzypisudolnego"/>
          <w:rFonts w:cs="Arial"/>
          <w:b/>
          <w:sz w:val="24"/>
          <w:szCs w:val="24"/>
        </w:rPr>
        <w:footnoteReference w:id="3"/>
      </w:r>
      <w:r w:rsidRPr="0077691B">
        <w:rPr>
          <w:rFonts w:cs="Arial"/>
          <w:b/>
          <w:sz w:val="24"/>
          <w:szCs w:val="24"/>
        </w:rPr>
        <w:t>.</w:t>
      </w:r>
    </w:p>
    <w:p w14:paraId="76DB9F52" w14:textId="77777777" w:rsidR="00E169DA" w:rsidRPr="004D35EE" w:rsidRDefault="00E169DA" w:rsidP="00E169DA">
      <w:pPr>
        <w:pStyle w:val="Nagwek"/>
        <w:spacing w:line="360" w:lineRule="auto"/>
        <w:rPr>
          <w:rFonts w:eastAsia="Droid Sans Fallback" w:cs="Calibri"/>
          <w:b/>
          <w:color w:val="00000A"/>
          <w:sz w:val="24"/>
          <w:szCs w:val="24"/>
        </w:rPr>
      </w:pPr>
    </w:p>
    <w:p w14:paraId="627BF46A" w14:textId="77777777" w:rsidR="00E169DA" w:rsidRPr="004D35EE" w:rsidRDefault="00E169DA" w:rsidP="00E169DA">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Pr="004D35EE">
          <w:rPr>
            <w:rStyle w:val="Hipercze"/>
            <w:rFonts w:eastAsia="Times New Roman" w:cs="Calibri"/>
            <w:sz w:val="24"/>
            <w:szCs w:val="24"/>
            <w:lang w:eastAsia="pl-PL"/>
          </w:rPr>
          <w:t>www.rpo.dolnyslask.pl</w:t>
        </w:r>
      </w:hyperlink>
      <w:r w:rsidRPr="004D35EE">
        <w:rPr>
          <w:rFonts w:eastAsia="Times New Roman" w:cs="Calibri"/>
          <w:sz w:val="24"/>
          <w:szCs w:val="24"/>
          <w:lang w:eastAsia="pl-PL"/>
        </w:rPr>
        <w:t xml:space="preserve">   </w:t>
      </w:r>
      <w:hyperlink r:id="rId11" w:history="1">
        <w:r w:rsidRPr="004D35EE">
          <w:rPr>
            <w:rStyle w:val="Hipercze"/>
            <w:rFonts w:eastAsia="Times New Roman" w:cs="Calibri"/>
            <w:sz w:val="24"/>
            <w:szCs w:val="24"/>
            <w:lang w:eastAsia="pl-PL"/>
          </w:rPr>
          <w:t>www.funduszeeuropejskie.gov.pl</w:t>
        </w:r>
      </w:hyperlink>
      <w:r w:rsidRPr="004D35EE">
        <w:rPr>
          <w:rStyle w:val="Hipercze"/>
          <w:sz w:val="24"/>
          <w:szCs w:val="24"/>
        </w:rPr>
        <w:t>.</w:t>
      </w:r>
      <w:hyperlink w:history="1"/>
    </w:p>
    <w:p w14:paraId="485C6870"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1C1F7A0A"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7E9993F1"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64CD7B3C" w14:textId="77777777"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w:t>
      </w:r>
    </w:p>
    <w:p w14:paraId="39FDA236" w14:textId="77777777" w:rsidR="00E169DA" w:rsidRPr="004D35EE" w:rsidRDefault="00E169DA" w:rsidP="00E169DA">
      <w:pPr>
        <w:pStyle w:val="Nagwek1"/>
        <w:spacing w:line="360" w:lineRule="auto"/>
        <w:rPr>
          <w:rFonts w:asciiTheme="minorHAnsi" w:hAnsiTheme="minorHAnsi"/>
        </w:rPr>
      </w:pPr>
      <w:bookmarkStart w:id="2" w:name="_Toc11144821"/>
      <w:r w:rsidRPr="004D35EE">
        <w:rPr>
          <w:rFonts w:asciiTheme="minorHAnsi" w:hAnsiTheme="minorHAnsi"/>
        </w:rPr>
        <w:t>Pełna nazwa i adres właściwej instytucji organizującej konkurs</w:t>
      </w:r>
      <w:bookmarkEnd w:id="2"/>
    </w:p>
    <w:p w14:paraId="5244BD4B" w14:textId="77777777" w:rsidR="00E169DA" w:rsidRPr="004D35EE" w:rsidRDefault="00E169DA" w:rsidP="00E169DA">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Konkursy ogłasza Instytucja Zarządzająca Regionalnym Programem Operacyjnym Województwa Dolnośląskiego 2014-2020 - pełniąca rolę In</w:t>
      </w:r>
      <w:r>
        <w:rPr>
          <w:rFonts w:eastAsia="Times New Roman" w:cs="Calibri"/>
          <w:color w:val="000000"/>
          <w:sz w:val="24"/>
          <w:szCs w:val="24"/>
          <w:lang w:eastAsia="pl-PL"/>
        </w:rPr>
        <w:t>stytucji Organizującej Konkurs.</w:t>
      </w:r>
    </w:p>
    <w:p w14:paraId="321ED19F" w14:textId="77777777"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635C7F66" w14:textId="057F2C45" w:rsidR="00E169DA" w:rsidRPr="004D35EE" w:rsidRDefault="00E169DA" w:rsidP="00E169DA">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B9649D">
        <w:rPr>
          <w:rFonts w:eastAsia="Droid Sans Fallback" w:cs="Calibri"/>
          <w:color w:val="000000"/>
          <w:sz w:val="24"/>
          <w:szCs w:val="24"/>
        </w:rPr>
        <w:t>em</w:t>
      </w:r>
      <w:r w:rsidRPr="004D35EE">
        <w:rPr>
          <w:rFonts w:eastAsia="Droid Sans Fallback" w:cs="Calibri"/>
          <w:color w:val="000000"/>
          <w:sz w:val="24"/>
          <w:szCs w:val="24"/>
        </w:rPr>
        <w:t xml:space="preserve"> realizuje</w:t>
      </w:r>
      <w:r>
        <w:rPr>
          <w:rFonts w:eastAsia="Droid Sans Fallback" w:cs="Calibri"/>
          <w:color w:val="000000"/>
          <w:sz w:val="24"/>
          <w:szCs w:val="24"/>
        </w:rPr>
        <w:t xml:space="preserve"> </w:t>
      </w:r>
      <w:r w:rsidRPr="004D35EE">
        <w:rPr>
          <w:rFonts w:eastAsia="Droid Sans Fallback" w:cs="Calibri"/>
          <w:b/>
          <w:color w:val="000000"/>
          <w:sz w:val="24"/>
          <w:szCs w:val="24"/>
        </w:rPr>
        <w:t>Departament Funduszy Europejskich</w:t>
      </w:r>
      <w:r w:rsidR="00063921">
        <w:rPr>
          <w:rFonts w:eastAsia="Droid Sans Fallback" w:cs="Calibri"/>
          <w:color w:val="000000"/>
          <w:sz w:val="24"/>
          <w:szCs w:val="24"/>
        </w:rPr>
        <w:t xml:space="preserve"> w </w:t>
      </w:r>
      <w:r w:rsidRPr="004D35EE">
        <w:rPr>
          <w:rFonts w:eastAsia="Droid Sans Fallback" w:cs="Calibri"/>
          <w:color w:val="000000"/>
          <w:sz w:val="24"/>
          <w:szCs w:val="24"/>
        </w:rPr>
        <w:t xml:space="preserve">Urzędzie Marszałkowskim Województwa Dolnośląskiego z siedzibą we Wrocławiu, ul. Mazowiecka 17, kod pocztowy 50-412. </w:t>
      </w:r>
    </w:p>
    <w:p w14:paraId="6E90668F" w14:textId="77777777" w:rsidR="00E169DA" w:rsidRPr="004D35EE" w:rsidRDefault="00E169DA" w:rsidP="00E169DA">
      <w:pPr>
        <w:pStyle w:val="Nagwek1"/>
        <w:spacing w:line="360" w:lineRule="auto"/>
        <w:rPr>
          <w:rFonts w:asciiTheme="minorHAnsi" w:hAnsiTheme="minorHAnsi"/>
        </w:rPr>
      </w:pPr>
      <w:bookmarkStart w:id="3" w:name="_Toc11144822"/>
      <w:r w:rsidRPr="004D35EE">
        <w:rPr>
          <w:rFonts w:asciiTheme="minorHAnsi" w:hAnsiTheme="minorHAnsi"/>
        </w:rPr>
        <w:t>Podstawy prawne oraz inne ważne dokumenty</w:t>
      </w:r>
      <w:bookmarkEnd w:id="3"/>
    </w:p>
    <w:p w14:paraId="34BB7B7A" w14:textId="77777777" w:rsidR="00E169DA" w:rsidRPr="004D35EE" w:rsidRDefault="00E169DA" w:rsidP="00E169DA">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177CD728"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2B56D93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w:t>
      </w:r>
      <w:r w:rsidRPr="004D35EE">
        <w:rPr>
          <w:rFonts w:asciiTheme="minorHAnsi" w:hAnsiTheme="minorHAnsi"/>
          <w:color w:val="000000"/>
          <w:sz w:val="24"/>
          <w:szCs w:val="24"/>
        </w:rPr>
        <w:lastRenderedPageBreak/>
        <w:t>Regionalnego, Europejskiego Funduszu Społecznego, Funduszu Spójności i Europejskiego Funduszu Morskiego i Rybackiego oraz uchylające rozporządzenie Rady (WE) nr 1083/2006 (Dz. Urz. UE L 347 z 20.12.2013, str. 320, z późn. zm.) [Rozporządzenie ogólne];</w:t>
      </w:r>
    </w:p>
    <w:p w14:paraId="3DD82252"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 z późn. zm.) [Rozporządzenie EFRR];</w:t>
      </w:r>
    </w:p>
    <w:p w14:paraId="27A969A0"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Pr>
          <w:rFonts w:asciiTheme="minorHAnsi" w:hAnsiTheme="minorHAnsi"/>
          <w:sz w:val="24"/>
          <w:szCs w:val="24"/>
        </w:rPr>
        <w:t xml:space="preserve">dy (UE, </w:t>
      </w:r>
      <w:proofErr w:type="spellStart"/>
      <w:r>
        <w:rPr>
          <w:rFonts w:asciiTheme="minorHAnsi" w:hAnsiTheme="minorHAnsi"/>
          <w:sz w:val="24"/>
          <w:szCs w:val="24"/>
        </w:rPr>
        <w:t>Euratom</w:t>
      </w:r>
      <w:proofErr w:type="spellEnd"/>
      <w:r>
        <w:rPr>
          <w:rFonts w:asciiTheme="minorHAnsi" w:hAnsiTheme="minorHAnsi"/>
          <w:sz w:val="24"/>
          <w:szCs w:val="24"/>
        </w:rPr>
        <w:t>) Nr 2018/1046 z </w:t>
      </w:r>
      <w:r w:rsidRPr="004D35EE">
        <w:rPr>
          <w:rFonts w:asciiTheme="minorHAnsi" w:hAnsiTheme="minorHAnsi"/>
          <w:sz w:val="24"/>
          <w:szCs w:val="24"/>
        </w:rPr>
        <w:t>dnia 18 lipca 2018 r.  w sprawie zasad finansowych mających zastosowanie do budżetu ogólnego Unii, zmieniające rozporządz</w:t>
      </w:r>
      <w:r>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w:t>
      </w:r>
      <w:proofErr w:type="spellStart"/>
      <w:r w:rsidRPr="004D35EE">
        <w:rPr>
          <w:rFonts w:asciiTheme="minorHAnsi" w:hAnsiTheme="minorHAnsi"/>
          <w:sz w:val="24"/>
          <w:szCs w:val="24"/>
        </w:rPr>
        <w:t>Euratom</w:t>
      </w:r>
      <w:proofErr w:type="spellEnd"/>
      <w:r w:rsidRPr="004D35EE">
        <w:rPr>
          <w:rFonts w:asciiTheme="minorHAnsi" w:hAnsiTheme="minorHAnsi"/>
          <w:sz w:val="24"/>
          <w:szCs w:val="24"/>
        </w:rPr>
        <w:t xml:space="preserve">) nr 966/2012 </w:t>
      </w:r>
      <w:r w:rsidRPr="004D35EE">
        <w:rPr>
          <w:rFonts w:asciiTheme="minorHAnsi" w:hAnsiTheme="minorHAnsi"/>
          <w:color w:val="000000"/>
          <w:sz w:val="24"/>
          <w:szCs w:val="24"/>
        </w:rPr>
        <w:t>(Dz. Urz. UE L 193 z 30.07.2018, str. 1);</w:t>
      </w:r>
    </w:p>
    <w:p w14:paraId="2945DDB1"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w:t>
      </w:r>
      <w:r w:rsidRPr="004D35EE">
        <w:rPr>
          <w:rFonts w:asciiTheme="minorHAnsi" w:hAnsiTheme="minorHAnsi"/>
          <w:sz w:val="24"/>
          <w:szCs w:val="24"/>
        </w:rPr>
        <w:t>z późn. zm.</w:t>
      </w:r>
      <w:r w:rsidRPr="004D35EE">
        <w:rPr>
          <w:rFonts w:asciiTheme="minorHAnsi" w:hAnsiTheme="minorHAnsi"/>
          <w:color w:val="000000"/>
          <w:sz w:val="24"/>
          <w:szCs w:val="24"/>
        </w:rPr>
        <w:t xml:space="preserve">); </w:t>
      </w:r>
    </w:p>
    <w:p w14:paraId="78569C79"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1407/2013 z dnia 18 grudnia 2013 r. w sprawie stosowania art. 107 i 108 Traktatu o funkcjonowaniu Unii Europejskiej do pomocy de minimis (Dz. Urz. UE L 352 z 24.12.2013, s. 1);</w:t>
      </w:r>
    </w:p>
    <w:p w14:paraId="2DBDD19C" w14:textId="77777777" w:rsidR="00E169DA" w:rsidRPr="004D35EE" w:rsidRDefault="00E169DA" w:rsidP="00D542F7">
      <w:pPr>
        <w:pStyle w:val="Akapitzlist"/>
        <w:numPr>
          <w:ilvl w:val="0"/>
          <w:numId w:val="26"/>
        </w:numPr>
        <w:spacing w:before="0" w:line="360" w:lineRule="auto"/>
        <w:ind w:left="425" w:hanging="425"/>
        <w:rPr>
          <w:rFonts w:asciiTheme="minorHAnsi" w:hAnsiTheme="minorHAnsi"/>
          <w:sz w:val="24"/>
          <w:szCs w:val="24"/>
        </w:rPr>
      </w:pPr>
      <w:r w:rsidRPr="004D35EE">
        <w:rPr>
          <w:rFonts w:asciiTheme="minorHAnsi" w:hAnsiTheme="minorHAnsi"/>
          <w:sz w:val="24"/>
          <w:szCs w:val="24"/>
        </w:rPr>
        <w:lastRenderedPageBreak/>
        <w:t>Dyrektywa Parlamentu Europejskiego i Rady 2011/92/UE z dnia 13 grudnia 2011 r. w sprawie oceny skutków wywieranych przez niektóre przedsięwzięcia publiczne i prywatne na środowisko (tekst jedn.: Dz. U. UE L 187 z 28.01.2012, s. 1 z późn. zm.);</w:t>
      </w:r>
    </w:p>
    <w:p w14:paraId="661F06B1"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2000/60/We Parlamentu Europejskiego i Rady z dnia 23 </w:t>
      </w:r>
      <w:r w:rsidRPr="002705EA">
        <w:rPr>
          <w:rFonts w:asciiTheme="minorHAnsi" w:hAnsiTheme="minorHAnsi"/>
          <w:sz w:val="24"/>
          <w:szCs w:val="24"/>
        </w:rPr>
        <w:t>października 2000 r. ustanawiająca ramy wspólnotowego działania w dziedzinie polityki wodnej (Dz. Urz. UE L 327 z 22.12.2000, str. 1, z późn. zm.) [Ramowa Dyrektywa Wodna];</w:t>
      </w:r>
    </w:p>
    <w:p w14:paraId="4F5096E8"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Dyrektywa Parlamentu Europejskiego i Rady 91/271/EWG  z dnia 21 maja 1991 r.  dotycząca oczyszczania ścieków komunalnych;</w:t>
      </w:r>
    </w:p>
    <w:p w14:paraId="61BA1D9E"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11 lipca 2014 r. o zasadach realizacji programów w zakresie polityki spójności finansowanych w perspektywie finansowej 2014–2020 (tekst jedn.: Dz. U. z 2018 r. poz. 1431 z późn. zm.) [ustawa wdrożeniowa];</w:t>
      </w:r>
    </w:p>
    <w:p w14:paraId="3C0F205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8 marca 1990 r. o samorządzie gminnym (tekst jedn.: Dz. U. z 2019 r. poz. 506)</w:t>
      </w:r>
    </w:p>
    <w:p w14:paraId="2B58CA0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20 grudnia 1996 r. o gospodarce komunalnej (tekst jedn.: Dz. U. z 2019 r. poz. 792)</w:t>
      </w:r>
    </w:p>
    <w:p w14:paraId="084B444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 października 2008 r. o udostępnianiu informacji o środowisku </w:t>
      </w:r>
      <w:r w:rsidRPr="002705EA">
        <w:rPr>
          <w:rFonts w:asciiTheme="minorHAnsi" w:hAnsiTheme="minorHAnsi"/>
          <w:color w:val="000000"/>
          <w:sz w:val="24"/>
          <w:szCs w:val="24"/>
        </w:rPr>
        <w:br/>
        <w:t xml:space="preserve">i jego ochronie, udziale społeczeństwa w ochronie środowiska oraz o ocenach oddziaływania na środowisko (tekst jedn.: Dz. U. z 2018 r. poz. 2081 z </w:t>
      </w:r>
      <w:proofErr w:type="spellStart"/>
      <w:r w:rsidRPr="002705EA">
        <w:rPr>
          <w:rFonts w:asciiTheme="minorHAnsi" w:hAnsiTheme="minorHAnsi"/>
          <w:color w:val="000000"/>
          <w:sz w:val="24"/>
          <w:szCs w:val="24"/>
        </w:rPr>
        <w:t>pón</w:t>
      </w:r>
      <w:proofErr w:type="spellEnd"/>
      <w:r w:rsidRPr="002705EA">
        <w:rPr>
          <w:rFonts w:asciiTheme="minorHAnsi" w:hAnsiTheme="minorHAnsi"/>
          <w:color w:val="000000"/>
          <w:sz w:val="24"/>
          <w:szCs w:val="24"/>
        </w:rPr>
        <w:t>. zm.);</w:t>
      </w:r>
    </w:p>
    <w:p w14:paraId="4A869063" w14:textId="1DF78595"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27 kwietnia 2001 r. Prawo ochrony środowiska (Dz.U. 2018 poz. 799</w:t>
      </w:r>
      <w:r w:rsidR="002705EA">
        <w:rPr>
          <w:rFonts w:asciiTheme="minorHAnsi" w:hAnsiTheme="minorHAnsi"/>
          <w:color w:val="000000"/>
          <w:sz w:val="24"/>
          <w:szCs w:val="24"/>
        </w:rPr>
        <w:t xml:space="preserve"> z późn. zm.</w:t>
      </w:r>
      <w:r w:rsidRPr="002705EA">
        <w:rPr>
          <w:rFonts w:asciiTheme="minorHAnsi" w:hAnsiTheme="minorHAnsi"/>
          <w:color w:val="000000"/>
          <w:sz w:val="24"/>
          <w:szCs w:val="24"/>
        </w:rPr>
        <w:t>);</w:t>
      </w:r>
    </w:p>
    <w:p w14:paraId="275DFBD6" w14:textId="77777777" w:rsidR="00E169DA" w:rsidRPr="002705EA" w:rsidRDefault="00E169DA" w:rsidP="00D542F7">
      <w:pPr>
        <w:pStyle w:val="Akapitzlist"/>
        <w:numPr>
          <w:ilvl w:val="0"/>
          <w:numId w:val="26"/>
        </w:numPr>
        <w:autoSpaceDE w:val="0"/>
        <w:autoSpaceDN w:val="0"/>
        <w:adjustRightInd w:val="0"/>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20 lipca 2017 r. Prawo wodne (Dz.U. z 2018 r. poz. 2268, z późn. zm.);</w:t>
      </w:r>
    </w:p>
    <w:p w14:paraId="5B92FA5C" w14:textId="77777777" w:rsidR="00E169DA" w:rsidRPr="002705EA"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olor w:val="000000"/>
          <w:sz w:val="24"/>
          <w:szCs w:val="24"/>
        </w:rPr>
        <w:t>Ustawa z dnia 7 czerwca 2001 r. o zbiorowym zaopatrzeniu w wodę i zbiorowym odprowadzaniu ścieków (tekst jedn.: Dz.U. z 2018 r. poz. 1152 z późn. zm.)</w:t>
      </w:r>
    </w:p>
    <w:p w14:paraId="309B8F6A"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stycznia 2004 r. Prawo zamówień publicznych (tekst jedn.: Dz. U. z 2018 r. poz. 1986 z późn. zm.);</w:t>
      </w:r>
    </w:p>
    <w:p w14:paraId="5AD98FE0"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7 lipca 1994 r. Prawo budowlane (tekst jedn.: Dz. U. z 2018 r. poz.1202);</w:t>
      </w:r>
    </w:p>
    <w:p w14:paraId="67717152" w14:textId="4CDB5112"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lastRenderedPageBreak/>
        <w:t xml:space="preserve">Ustawa z dnia 27 sierpnia 2009 r. o finansach publicznych (tekst jedn.: Dz. U. </w:t>
      </w:r>
      <w:r w:rsidRPr="002705EA">
        <w:rPr>
          <w:rFonts w:asciiTheme="minorHAnsi" w:hAnsiTheme="minorHAnsi"/>
          <w:color w:val="000000"/>
          <w:sz w:val="24"/>
          <w:szCs w:val="24"/>
        </w:rPr>
        <w:br/>
        <w:t>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w:t>
      </w:r>
      <w:r w:rsidR="002705EA">
        <w:rPr>
          <w:rFonts w:asciiTheme="minorHAnsi" w:hAnsiTheme="minorHAnsi"/>
          <w:color w:val="000000"/>
          <w:sz w:val="24"/>
          <w:szCs w:val="24"/>
        </w:rPr>
        <w:t>869</w:t>
      </w:r>
      <w:r w:rsidRPr="002705EA">
        <w:rPr>
          <w:rFonts w:asciiTheme="minorHAnsi" w:hAnsiTheme="minorHAnsi"/>
          <w:color w:val="000000"/>
          <w:sz w:val="24"/>
          <w:szCs w:val="24"/>
        </w:rPr>
        <w:t>);</w:t>
      </w:r>
    </w:p>
    <w:p w14:paraId="061534AE" w14:textId="17F5630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29 września 1994 r. o rachunkowości (tekst. jedn.: Dz. U. z 201</w:t>
      </w:r>
      <w:r w:rsidR="002705EA">
        <w:rPr>
          <w:rFonts w:asciiTheme="minorHAnsi" w:hAnsiTheme="minorHAnsi"/>
          <w:color w:val="000000"/>
          <w:sz w:val="24"/>
          <w:szCs w:val="24"/>
        </w:rPr>
        <w:t>9</w:t>
      </w:r>
      <w:r w:rsidRPr="002705EA">
        <w:rPr>
          <w:rFonts w:asciiTheme="minorHAnsi" w:hAnsiTheme="minorHAnsi"/>
          <w:color w:val="000000"/>
          <w:sz w:val="24"/>
          <w:szCs w:val="24"/>
        </w:rPr>
        <w:t xml:space="preserve"> r., poz. 3</w:t>
      </w:r>
      <w:r w:rsidR="002705EA">
        <w:rPr>
          <w:rFonts w:asciiTheme="minorHAnsi" w:hAnsiTheme="minorHAnsi"/>
          <w:color w:val="000000"/>
          <w:sz w:val="24"/>
          <w:szCs w:val="24"/>
        </w:rPr>
        <w:t>51</w:t>
      </w:r>
      <w:r w:rsidRPr="002705EA">
        <w:rPr>
          <w:rFonts w:asciiTheme="minorHAnsi" w:hAnsiTheme="minorHAnsi"/>
          <w:color w:val="000000"/>
          <w:sz w:val="24"/>
          <w:szCs w:val="24"/>
        </w:rPr>
        <w:t xml:space="preserve">); </w:t>
      </w:r>
    </w:p>
    <w:p w14:paraId="76929B2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11 marca 2004 r. o podatku od towarów i usług (tekst jedn.: Dz. U. z 2018 r. poz. 2174 z późn. zm.);</w:t>
      </w:r>
    </w:p>
    <w:p w14:paraId="7157EE61" w14:textId="7BC257FE"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14 czerwca 1960 r. Kodeks postępowania administracyjnego (tekst jedn.: Dz. U. z 2018 r. poz. 2096</w:t>
      </w:r>
      <w:r w:rsidR="002705EA">
        <w:rPr>
          <w:rFonts w:asciiTheme="minorHAnsi" w:hAnsiTheme="minorHAnsi"/>
          <w:color w:val="000000"/>
          <w:sz w:val="24"/>
          <w:szCs w:val="24"/>
        </w:rPr>
        <w:t xml:space="preserve"> z późn. zm.</w:t>
      </w:r>
      <w:r w:rsidRPr="002705EA">
        <w:rPr>
          <w:rFonts w:asciiTheme="minorHAnsi" w:hAnsiTheme="minorHAnsi"/>
          <w:color w:val="000000"/>
          <w:sz w:val="24"/>
          <w:szCs w:val="24"/>
        </w:rPr>
        <w:t>);</w:t>
      </w:r>
    </w:p>
    <w:p w14:paraId="5560E1C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Ustawa z dnia 30 sierpnia 2002 r. – Prawo o postępowaniu przed sądami administracyjnymi (tekst. jedn.: Dz. U. z 2018 r. poz. 1302);</w:t>
      </w:r>
    </w:p>
    <w:p w14:paraId="00C21704"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Calibri"/>
          <w:sz w:val="24"/>
          <w:szCs w:val="24"/>
          <w:lang w:eastAsia="en-US"/>
        </w:rPr>
      </w:pPr>
      <w:r w:rsidRPr="002705EA">
        <w:rPr>
          <w:rFonts w:asciiTheme="minorHAnsi" w:eastAsiaTheme="minorHAnsi" w:hAnsiTheme="minorHAnsi" w:cs="Calibri"/>
          <w:sz w:val="24"/>
          <w:szCs w:val="24"/>
          <w:lang w:eastAsia="en-US"/>
        </w:rPr>
        <w:t>Ustawa z dnia 23 listopada 2012 r. Prawo pocztowe (</w:t>
      </w:r>
      <w:r w:rsidRPr="002705EA">
        <w:rPr>
          <w:rFonts w:asciiTheme="minorHAnsi" w:hAnsiTheme="minorHAnsi"/>
          <w:color w:val="000000"/>
          <w:sz w:val="24"/>
          <w:szCs w:val="24"/>
        </w:rPr>
        <w:t xml:space="preserve">tekst jedn.: </w:t>
      </w:r>
      <w:r w:rsidRPr="002705EA">
        <w:rPr>
          <w:rFonts w:asciiTheme="minorHAnsi" w:eastAsiaTheme="minorHAnsi" w:hAnsiTheme="minorHAnsi" w:cs="Calibri"/>
          <w:sz w:val="24"/>
          <w:szCs w:val="24"/>
          <w:lang w:eastAsia="en-US"/>
        </w:rPr>
        <w:t>Dz. U. z 2018 r. poz. 2188);</w:t>
      </w:r>
    </w:p>
    <w:p w14:paraId="30F99CC4"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color w:val="000000"/>
          <w:sz w:val="24"/>
          <w:szCs w:val="24"/>
        </w:rPr>
        <w:t>Ustawa z dnia 6 września 2001 r. o dostępie do informacji publicznej (tekst. jedn.: Dz. U. z 2018 r. poz. 1330);</w:t>
      </w:r>
    </w:p>
    <w:p w14:paraId="72FFDA67"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Ustawa z dnia 30 kwietnia 2004 r. o postępowaniu w sprawach dotyczących pomocy publicznej (tekst. jedn.: Dz. U. 2018  poz. 362); </w:t>
      </w:r>
    </w:p>
    <w:p w14:paraId="5C6A868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z 2015 r. poz. 488); </w:t>
      </w:r>
    </w:p>
    <w:p w14:paraId="7DB80138"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Rozporządzenie Rady Ministrów z dnia 29 marca 2010 r. w sprawie zakresu informacji przedstawianych przez podmiot ubiegający się o pomoc de minimis (Dz. U. z 2010 r. Nr 53, poz. 311 z późn. zm.);</w:t>
      </w:r>
    </w:p>
    <w:p w14:paraId="1713BE2D"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Rozporządzenie Rady Ministrów z dnia 9 listopada 2010 r. w sprawie przedsięwzięć mogących znacząco oddziaływać na środowisko (tekst jedn.: Dz. U. z 2016 r. poz. 71 z późn. zm.); </w:t>
      </w:r>
    </w:p>
    <w:p w14:paraId="389572AB" w14:textId="1990C8E2" w:rsidR="00E8530C" w:rsidRPr="00E8530C" w:rsidRDefault="00E8530C" w:rsidP="00E8530C">
      <w:pPr>
        <w:pStyle w:val="Akapitzlist"/>
        <w:numPr>
          <w:ilvl w:val="0"/>
          <w:numId w:val="26"/>
        </w:numPr>
        <w:spacing w:before="0" w:line="360" w:lineRule="auto"/>
        <w:ind w:left="426" w:hanging="426"/>
        <w:rPr>
          <w:rFonts w:asciiTheme="minorHAnsi" w:hAnsiTheme="minorHAnsi"/>
          <w:color w:val="000000"/>
          <w:sz w:val="24"/>
          <w:szCs w:val="24"/>
        </w:rPr>
      </w:pPr>
      <w:r>
        <w:rPr>
          <w:rFonts w:asciiTheme="minorHAnsi" w:hAnsiTheme="minorHAnsi"/>
          <w:color w:val="000000"/>
          <w:sz w:val="24"/>
          <w:szCs w:val="24"/>
        </w:rPr>
        <w:t xml:space="preserve">V Aktualizacja Krajowego Programu Oczyszczania Ścieków Komunalnych zatwierdzona przez Radę Ministrów </w:t>
      </w:r>
      <w:r w:rsidRPr="00E8530C">
        <w:rPr>
          <w:rFonts w:asciiTheme="minorHAnsi" w:hAnsiTheme="minorHAnsi"/>
          <w:color w:val="000000"/>
          <w:sz w:val="24"/>
          <w:szCs w:val="24"/>
        </w:rPr>
        <w:t>w dniu 31.07.2017 r.</w:t>
      </w:r>
    </w:p>
    <w:p w14:paraId="4B55027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s="Calibri"/>
          <w:color w:val="000000"/>
          <w:spacing w:val="-4"/>
          <w:sz w:val="24"/>
          <w:szCs w:val="24"/>
        </w:rPr>
        <w:t>Programowanie perspektywy finansowej 2014-2020 – Umowa Partnerstwa, dokument przyjęty przez Komisję Europejską 23 maja 2014 r. (z późn. zm.);</w:t>
      </w:r>
    </w:p>
    <w:p w14:paraId="174C1E2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Strategia Rozwoju Województwa Dolnośląskiego 2030;</w:t>
      </w:r>
    </w:p>
    <w:p w14:paraId="5E2D2A89"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Regionalny Program Operacyjny Województwa Dolnośląskiego 2014-2020 przyjęty przez Komisję Europejską w dniu 18 grudnia 2014 r. (z późn. zm.);</w:t>
      </w:r>
    </w:p>
    <w:p w14:paraId="05C5B359" w14:textId="3957EE10" w:rsidR="00E169DA" w:rsidRPr="002705EA" w:rsidRDefault="00E169DA" w:rsidP="00D542F7">
      <w:pPr>
        <w:pStyle w:val="Akapitzlist"/>
        <w:numPr>
          <w:ilvl w:val="0"/>
          <w:numId w:val="26"/>
        </w:numPr>
        <w:spacing w:before="0" w:line="360" w:lineRule="auto"/>
        <w:ind w:left="425" w:hanging="425"/>
        <w:rPr>
          <w:rFonts w:asciiTheme="minorHAnsi" w:hAnsiTheme="minorHAnsi"/>
          <w:sz w:val="24"/>
          <w:szCs w:val="24"/>
        </w:rPr>
      </w:pPr>
      <w:r w:rsidRPr="002705EA">
        <w:rPr>
          <w:rFonts w:asciiTheme="minorHAnsi" w:hAnsiTheme="minorHAnsi"/>
          <w:sz w:val="24"/>
          <w:szCs w:val="24"/>
        </w:rPr>
        <w:lastRenderedPageBreak/>
        <w:t>Szczegółowy opis osi priorytetowych Regionalnego Programu Operacyjnego Województwa Dolnośląskiego 2014-2020 – wersja 4</w:t>
      </w:r>
      <w:r w:rsidR="002278CC">
        <w:rPr>
          <w:rFonts w:asciiTheme="minorHAnsi" w:hAnsiTheme="minorHAnsi"/>
          <w:sz w:val="24"/>
          <w:szCs w:val="24"/>
        </w:rPr>
        <w:t>4</w:t>
      </w:r>
      <w:r w:rsidRPr="002705EA">
        <w:rPr>
          <w:rFonts w:asciiTheme="minorHAnsi" w:hAnsiTheme="minorHAnsi"/>
          <w:sz w:val="24"/>
          <w:szCs w:val="24"/>
        </w:rPr>
        <w:t xml:space="preserve"> z dnia 2</w:t>
      </w:r>
      <w:r w:rsidR="002278CC">
        <w:rPr>
          <w:rFonts w:asciiTheme="minorHAnsi" w:hAnsiTheme="minorHAnsi"/>
          <w:sz w:val="24"/>
          <w:szCs w:val="24"/>
        </w:rPr>
        <w:t>5</w:t>
      </w:r>
      <w:r w:rsidRPr="002705EA">
        <w:rPr>
          <w:rFonts w:asciiTheme="minorHAnsi" w:hAnsiTheme="minorHAnsi"/>
          <w:sz w:val="24"/>
          <w:szCs w:val="24"/>
        </w:rPr>
        <w:t xml:space="preserve"> </w:t>
      </w:r>
      <w:r w:rsidR="002278CC">
        <w:rPr>
          <w:rFonts w:asciiTheme="minorHAnsi" w:hAnsiTheme="minorHAnsi"/>
          <w:sz w:val="24"/>
          <w:szCs w:val="24"/>
        </w:rPr>
        <w:t xml:space="preserve">czerwca </w:t>
      </w:r>
      <w:r w:rsidRPr="002705EA">
        <w:rPr>
          <w:rFonts w:asciiTheme="minorHAnsi" w:hAnsiTheme="minorHAnsi"/>
          <w:sz w:val="24"/>
          <w:szCs w:val="24"/>
        </w:rPr>
        <w:t>2019 r.</w:t>
      </w:r>
    </w:p>
    <w:p w14:paraId="0C7E0E30" w14:textId="77777777" w:rsidR="00E169DA" w:rsidRPr="002705EA" w:rsidRDefault="00E169DA" w:rsidP="00D542F7">
      <w:pPr>
        <w:pStyle w:val="Akapitzlist"/>
        <w:numPr>
          <w:ilvl w:val="0"/>
          <w:numId w:val="26"/>
        </w:numPr>
        <w:spacing w:before="0" w:line="360" w:lineRule="auto"/>
        <w:ind w:left="425" w:hanging="425"/>
        <w:rPr>
          <w:rFonts w:asciiTheme="minorHAnsi" w:eastAsiaTheme="minorHAnsi" w:hAnsiTheme="minorHAnsi" w:cstheme="minorBidi"/>
          <w:color w:val="000000"/>
          <w:sz w:val="24"/>
          <w:szCs w:val="24"/>
          <w:lang w:eastAsia="en-US"/>
        </w:rPr>
      </w:pPr>
      <w:r w:rsidRPr="002705EA">
        <w:rPr>
          <w:rFonts w:asciiTheme="minorHAnsi" w:eastAsiaTheme="minorHAnsi" w:hAnsiTheme="minorHAnsi" w:cstheme="minorBidi"/>
          <w:color w:val="000000"/>
          <w:sz w:val="24"/>
          <w:szCs w:val="24"/>
          <w:lang w:eastAsia="en-US"/>
        </w:rPr>
        <w:t>Kryteria wyboru projektów w ramach Regionalnego Programu Operacyjnego Województwa Dolnośląskiego 2014-2020, zatwierdzone Uchwałą nr 2/15 z dnia 6 maja 2015 r. Komitetu Monitorującego RPO WD 2014-2020 z późn. zmianami;</w:t>
      </w:r>
    </w:p>
    <w:p w14:paraId="5AF30B65"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Wytyczne, o których mowa w art. 5 ust. 1 ustawy wdrożeniowej;</w:t>
      </w:r>
    </w:p>
    <w:p w14:paraId="3909183B"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sz w:val="24"/>
          <w:szCs w:val="24"/>
        </w:rPr>
        <w:t xml:space="preserve">Poradnik opublikowany przez Ministerstwo Inwestycji i Rozwoju „Realizacja zasady równości szans i niedyskryminacji, w tym dostępności dla osób </w:t>
      </w:r>
      <w:r w:rsidRPr="002705EA">
        <w:rPr>
          <w:rFonts w:asciiTheme="minorHAnsi" w:hAnsiTheme="minorHAnsi"/>
          <w:sz w:val="24"/>
          <w:szCs w:val="24"/>
        </w:rPr>
        <w:br/>
        <w:t>z niepełnosprawnościami” oraz inne dokumenty dotyczące dostępności realizowanych projektów dla osób z niepełnosprawnościami znajdujące się</w:t>
      </w:r>
      <w:r w:rsidRPr="002705EA">
        <w:rPr>
          <w:rFonts w:asciiTheme="minorHAnsi" w:hAnsiTheme="minorHAnsi"/>
          <w:color w:val="000000"/>
          <w:sz w:val="24"/>
          <w:szCs w:val="24"/>
        </w:rPr>
        <w:t xml:space="preserve"> na stronie </w:t>
      </w:r>
      <w:hyperlink r:id="rId12" w:history="1">
        <w:r w:rsidRPr="002705EA">
          <w:rPr>
            <w:rStyle w:val="Hipercze"/>
            <w:rFonts w:asciiTheme="minorHAnsi" w:hAnsiTheme="minorHAnsi"/>
            <w:sz w:val="24"/>
            <w:szCs w:val="24"/>
          </w:rPr>
          <w:t>www.power.gov.pl/dostepnosc</w:t>
        </w:r>
      </w:hyperlink>
      <w:r w:rsidRPr="002705EA">
        <w:rPr>
          <w:rFonts w:asciiTheme="minorHAnsi" w:hAnsiTheme="minorHAnsi"/>
          <w:sz w:val="24"/>
          <w:szCs w:val="24"/>
        </w:rPr>
        <w:t xml:space="preserve"> oraz w zakładce Poznaj Fundusze Europejskie bez barier, znajdującej się na stronie internetowej RPO WD (</w:t>
      </w:r>
      <w:hyperlink r:id="rId13" w:history="1">
        <w:r w:rsidRPr="002705EA">
          <w:rPr>
            <w:rStyle w:val="Hipercze"/>
            <w:rFonts w:asciiTheme="minorHAnsi" w:hAnsiTheme="minorHAnsi"/>
            <w:sz w:val="24"/>
            <w:szCs w:val="24"/>
          </w:rPr>
          <w:t>http://rpo.dolnyslask.pl/o-projekcie/poznaj-fundusze-europejskie-bez-barier/</w:t>
        </w:r>
      </w:hyperlink>
      <w:r w:rsidRPr="002705EA">
        <w:rPr>
          <w:rFonts w:asciiTheme="minorHAnsi" w:hAnsiTheme="minorHAnsi"/>
          <w:sz w:val="24"/>
          <w:szCs w:val="24"/>
        </w:rPr>
        <w:t>);</w:t>
      </w:r>
    </w:p>
    <w:p w14:paraId="2CF3508C" w14:textId="77777777" w:rsidR="00E169DA" w:rsidRPr="002705EA" w:rsidRDefault="00E169DA" w:rsidP="00D542F7">
      <w:pPr>
        <w:pStyle w:val="Akapitzlist"/>
        <w:numPr>
          <w:ilvl w:val="0"/>
          <w:numId w:val="26"/>
        </w:numPr>
        <w:spacing w:before="0" w:line="360" w:lineRule="auto"/>
        <w:ind w:left="425" w:hanging="425"/>
        <w:rPr>
          <w:rFonts w:asciiTheme="minorHAnsi" w:hAnsiTheme="minorHAnsi"/>
          <w:color w:val="000000"/>
          <w:sz w:val="24"/>
          <w:szCs w:val="24"/>
        </w:rPr>
      </w:pPr>
      <w:r w:rsidRPr="002705EA">
        <w:rPr>
          <w:rFonts w:asciiTheme="minorHAnsi" w:hAnsiTheme="minorHAnsi"/>
          <w:color w:val="000000"/>
          <w:sz w:val="24"/>
          <w:szCs w:val="24"/>
        </w:rPr>
        <w:t xml:space="preserve">Poradnik przygotowania inwestycji z uwzględnieniem zmian klimatu, ich łagodzenia i przystosowania do tych zmian oraz odporności na klęski żywiołowe </w:t>
      </w:r>
      <w:r w:rsidRPr="002705EA">
        <w:rPr>
          <w:rFonts w:asciiTheme="minorHAnsi" w:hAnsiTheme="minorHAnsi"/>
          <w:sz w:val="24"/>
          <w:szCs w:val="24"/>
        </w:rPr>
        <w:t xml:space="preserve">przygotowany przez Departament Zrównoważonego Rozwoju w Ministerstwie Środowiska zamieszczony na stronie klimada.mos.gov.pl </w:t>
      </w:r>
      <w:r w:rsidRPr="002705EA">
        <w:rPr>
          <w:rStyle w:val="Hipercze"/>
          <w:rFonts w:asciiTheme="minorHAnsi" w:hAnsiTheme="minorHAnsi"/>
          <w:color w:val="000000" w:themeColor="text1"/>
          <w:sz w:val="24"/>
          <w:szCs w:val="24"/>
          <w:u w:val="none"/>
        </w:rPr>
        <w:t>w zakładce „</w:t>
      </w:r>
      <w:r w:rsidRPr="002705EA">
        <w:rPr>
          <w:rFonts w:asciiTheme="minorHAnsi" w:hAnsiTheme="minorHAnsi"/>
          <w:sz w:val="24"/>
          <w:szCs w:val="24"/>
        </w:rPr>
        <w:t>dokumenty”</w:t>
      </w:r>
      <w:r w:rsidRPr="002705EA">
        <w:rPr>
          <w:rFonts w:asciiTheme="minorHAnsi" w:hAnsiTheme="minorHAnsi"/>
          <w:color w:val="000000"/>
          <w:sz w:val="24"/>
          <w:szCs w:val="24"/>
        </w:rPr>
        <w:t>;</w:t>
      </w:r>
    </w:p>
    <w:p w14:paraId="6C49BCE3" w14:textId="481E0C6B" w:rsidR="00AC345D" w:rsidRPr="003B3DD1" w:rsidRDefault="00E169DA" w:rsidP="00D542F7">
      <w:pPr>
        <w:pStyle w:val="Akapitzlist"/>
        <w:numPr>
          <w:ilvl w:val="0"/>
          <w:numId w:val="26"/>
        </w:numPr>
        <w:spacing w:before="0" w:line="360" w:lineRule="auto"/>
        <w:ind w:left="426" w:hanging="426"/>
        <w:rPr>
          <w:rFonts w:asciiTheme="minorHAnsi" w:hAnsiTheme="minorHAnsi"/>
          <w:color w:val="000000"/>
          <w:sz w:val="24"/>
          <w:szCs w:val="24"/>
        </w:rPr>
      </w:pPr>
      <w:r w:rsidRPr="002705EA">
        <w:rPr>
          <w:rFonts w:asciiTheme="minorHAnsi" w:hAnsiTheme="minorHAnsi" w:cs="Calibri"/>
          <w:sz w:val="24"/>
          <w:szCs w:val="24"/>
        </w:rPr>
        <w:t>Zasady stosowania uproszczonych metod rozliczania kosztów w projektach</w:t>
      </w:r>
      <w:r w:rsidRPr="004D35EE">
        <w:rPr>
          <w:rFonts w:asciiTheme="minorHAnsi" w:hAnsiTheme="minorHAnsi" w:cs="Calibri"/>
          <w:sz w:val="24"/>
        </w:rPr>
        <w:t xml:space="preserve"> współfinansowanych z EFRR w ramach RPO WD 2014-2020 przyjęte Uchwałą Nr   </w:t>
      </w:r>
      <w:r w:rsidR="00D02808" w:rsidRPr="00D02808">
        <w:rPr>
          <w:rFonts w:asciiTheme="minorHAnsi" w:hAnsiTheme="minorHAnsi" w:cs="Calibri"/>
          <w:sz w:val="24"/>
        </w:rPr>
        <w:t>748/VI/19</w:t>
      </w:r>
      <w:r w:rsidR="00D02808">
        <w:rPr>
          <w:rFonts w:asciiTheme="minorHAnsi" w:hAnsiTheme="minorHAnsi" w:cs="Calibri"/>
          <w:sz w:val="24"/>
        </w:rPr>
        <w:t xml:space="preserve"> </w:t>
      </w:r>
      <w:r w:rsidRPr="004D35EE">
        <w:rPr>
          <w:rFonts w:asciiTheme="minorHAnsi" w:hAnsiTheme="minorHAnsi" w:cs="Calibri"/>
          <w:sz w:val="24"/>
        </w:rPr>
        <w:t xml:space="preserve">Zarządu Województwa Dolnośląskiego z 20 maja 2019 r. </w:t>
      </w:r>
      <w:r>
        <w:rPr>
          <w:rFonts w:asciiTheme="minorHAnsi" w:hAnsiTheme="minorHAnsi" w:cs="Calibri"/>
          <w:sz w:val="24"/>
        </w:rPr>
        <w:t>z</w:t>
      </w:r>
      <w:r w:rsidR="003B3DD1">
        <w:rPr>
          <w:rFonts w:asciiTheme="minorHAnsi" w:hAnsiTheme="minorHAnsi" w:cs="Calibri"/>
          <w:sz w:val="24"/>
        </w:rPr>
        <w:t>e</w:t>
      </w:r>
      <w:r>
        <w:rPr>
          <w:rFonts w:asciiTheme="minorHAnsi" w:hAnsiTheme="minorHAnsi" w:cs="Calibri"/>
          <w:sz w:val="24"/>
        </w:rPr>
        <w:t xml:space="preserve"> </w:t>
      </w:r>
      <w:bookmarkStart w:id="4" w:name="_Toc524512199"/>
      <w:bookmarkStart w:id="5" w:name="_Toc524512247"/>
      <w:bookmarkStart w:id="6" w:name="_Hlk534705744"/>
      <w:r w:rsidR="00C936A8">
        <w:rPr>
          <w:rFonts w:asciiTheme="minorHAnsi" w:hAnsiTheme="minorHAnsi" w:cs="Calibri"/>
          <w:sz w:val="24"/>
        </w:rPr>
        <w:t>zm.</w:t>
      </w:r>
    </w:p>
    <w:p w14:paraId="43CF2F46" w14:textId="77777777" w:rsidR="003B3DD1" w:rsidRPr="004D35EE" w:rsidRDefault="003B3DD1" w:rsidP="003B3DD1">
      <w:pPr>
        <w:pStyle w:val="Akapitzlist"/>
        <w:spacing w:before="0" w:line="360" w:lineRule="auto"/>
        <w:ind w:left="426"/>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7" w:name="_Toc536524887"/>
      <w:bookmarkStart w:id="8" w:name="_Toc536525080"/>
      <w:bookmarkStart w:id="9" w:name="_Toc11144823"/>
      <w:r w:rsidRPr="004D35EE">
        <w:rPr>
          <w:rFonts w:asciiTheme="minorHAnsi" w:hAnsiTheme="minorHAnsi"/>
        </w:rPr>
        <w:t>Przedmiot konkursu, w tym typy projektów podlegających dofinansowaniu</w:t>
      </w:r>
      <w:bookmarkEnd w:id="4"/>
      <w:bookmarkEnd w:id="5"/>
      <w:bookmarkEnd w:id="7"/>
      <w:bookmarkEnd w:id="8"/>
      <w:bookmarkEnd w:id="9"/>
    </w:p>
    <w:p w14:paraId="2410F275" w14:textId="7DCE1006" w:rsidR="00C874B5" w:rsidRPr="00030359" w:rsidRDefault="00785CDB" w:rsidP="0077235E">
      <w:pPr>
        <w:spacing w:after="0" w:line="360" w:lineRule="auto"/>
        <w:rPr>
          <w:rFonts w:cs="Arial"/>
          <w:sz w:val="24"/>
          <w:szCs w:val="24"/>
        </w:rPr>
      </w:pPr>
      <w:bookmarkStart w:id="10" w:name="_Toc524512200"/>
      <w:bookmarkStart w:id="11" w:name="_Toc524512248"/>
      <w:bookmarkEnd w:id="6"/>
      <w:r w:rsidRPr="004D35EE">
        <w:rPr>
          <w:rFonts w:cs="Arial"/>
          <w:sz w:val="24"/>
          <w:szCs w:val="24"/>
        </w:rPr>
        <w:t>Przedmiotem konkursów</w:t>
      </w:r>
      <w:r w:rsidR="00C874B5" w:rsidRPr="004D35EE">
        <w:rPr>
          <w:rFonts w:cs="Arial"/>
          <w:sz w:val="24"/>
          <w:szCs w:val="24"/>
        </w:rPr>
        <w:t xml:space="preserve"> jest typ projektów określony dla Działania 4.</w:t>
      </w:r>
      <w:r w:rsidR="0083796B">
        <w:rPr>
          <w:rFonts w:cs="Arial"/>
          <w:sz w:val="24"/>
          <w:szCs w:val="24"/>
        </w:rPr>
        <w:t>2</w:t>
      </w:r>
      <w:r w:rsidR="00C874B5" w:rsidRPr="004D35EE">
        <w:rPr>
          <w:rFonts w:cs="Arial"/>
          <w:sz w:val="24"/>
          <w:szCs w:val="24"/>
        </w:rPr>
        <w:t xml:space="preserve">. </w:t>
      </w:r>
      <w:r w:rsidR="0083796B">
        <w:rPr>
          <w:rFonts w:cs="Arial"/>
          <w:sz w:val="24"/>
          <w:szCs w:val="24"/>
        </w:rPr>
        <w:t xml:space="preserve">Gospodarka </w:t>
      </w:r>
      <w:r w:rsidR="0083796B" w:rsidRPr="00030359">
        <w:rPr>
          <w:rFonts w:cs="Arial"/>
          <w:sz w:val="24"/>
          <w:szCs w:val="24"/>
        </w:rPr>
        <w:t xml:space="preserve">wodno-ściekowa </w:t>
      </w:r>
      <w:r w:rsidR="00C874B5" w:rsidRPr="00030359">
        <w:rPr>
          <w:rFonts w:cs="Arial"/>
          <w:sz w:val="24"/>
          <w:szCs w:val="24"/>
        </w:rPr>
        <w:t>w schemacie 4</w:t>
      </w:r>
      <w:r w:rsidR="0083796B" w:rsidRPr="00030359">
        <w:rPr>
          <w:rFonts w:cs="Arial"/>
          <w:sz w:val="24"/>
          <w:szCs w:val="24"/>
        </w:rPr>
        <w:t>.2</w:t>
      </w:r>
      <w:r w:rsidR="00C874B5" w:rsidRPr="00030359">
        <w:rPr>
          <w:rFonts w:cs="Arial"/>
          <w:sz w:val="24"/>
          <w:szCs w:val="24"/>
        </w:rPr>
        <w:t>.</w:t>
      </w:r>
      <w:r w:rsidR="0083796B" w:rsidRPr="00030359">
        <w:rPr>
          <w:rFonts w:cs="Arial"/>
          <w:sz w:val="24"/>
          <w:szCs w:val="24"/>
        </w:rPr>
        <w:t>A</w:t>
      </w:r>
      <w:r w:rsidR="00C874B5" w:rsidRPr="00030359">
        <w:rPr>
          <w:rFonts w:cs="Arial"/>
          <w:sz w:val="24"/>
          <w:szCs w:val="24"/>
        </w:rPr>
        <w:t xml:space="preserve">:  </w:t>
      </w:r>
    </w:p>
    <w:p w14:paraId="22764D4B" w14:textId="5EA2BFB4" w:rsidR="0083796B" w:rsidRPr="00030359" w:rsidRDefault="0083796B" w:rsidP="0083796B">
      <w:pPr>
        <w:spacing w:after="0" w:line="360" w:lineRule="auto"/>
        <w:rPr>
          <w:b/>
          <w:sz w:val="24"/>
        </w:rPr>
      </w:pPr>
      <w:r w:rsidRPr="00030359">
        <w:rPr>
          <w:b/>
          <w:sz w:val="24"/>
        </w:rPr>
        <w:t>4.2.A</w:t>
      </w:r>
      <w:r w:rsidRPr="00030359">
        <w:rPr>
          <w:b/>
          <w:sz w:val="24"/>
        </w:rPr>
        <w:tab/>
        <w:t>Projekty dotyczące budowy, rozbudowy, przebudowy i/lub modernizacji zbiorczych systemów odprowadzania i oczyszczania ścieków komunalnych w</w:t>
      </w:r>
      <w:r w:rsidR="003B3DD1">
        <w:rPr>
          <w:b/>
          <w:sz w:val="24"/>
        </w:rPr>
        <w:t> </w:t>
      </w:r>
      <w:r w:rsidRPr="00030359">
        <w:rPr>
          <w:b/>
          <w:sz w:val="24"/>
        </w:rPr>
        <w:t>aglomeracjach od 2 do 10 tys. RLM (wielkość aglomeracji weryfikowana w</w:t>
      </w:r>
      <w:r w:rsidR="003B3DD1">
        <w:rPr>
          <w:b/>
          <w:sz w:val="24"/>
        </w:rPr>
        <w:t> </w:t>
      </w:r>
      <w:r w:rsidRPr="00030359">
        <w:rPr>
          <w:b/>
          <w:sz w:val="24"/>
        </w:rPr>
        <w:t>oparciu o rozporządzenie wojewody lub uchwałę sejmiku województwa w</w:t>
      </w:r>
      <w:r w:rsidR="003B3DD1">
        <w:rPr>
          <w:b/>
          <w:sz w:val="24"/>
        </w:rPr>
        <w:t> </w:t>
      </w:r>
      <w:r w:rsidRPr="00030359">
        <w:rPr>
          <w:b/>
          <w:sz w:val="24"/>
        </w:rPr>
        <w:t>sprawie wyznaczenia obszaru i granic aglomeracji, obowiązujące w momencie złożenia wniosku o dofinansowanie), w tym:</w:t>
      </w:r>
    </w:p>
    <w:p w14:paraId="2F7FEBE5" w14:textId="6D0E2A01"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lastRenderedPageBreak/>
        <w:t>sieci kanalizacji sanitarnej,</w:t>
      </w:r>
    </w:p>
    <w:p w14:paraId="59898C21" w14:textId="687BB1FB"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 xml:space="preserve">oczyszczalnie ścieków, </w:t>
      </w:r>
    </w:p>
    <w:p w14:paraId="0CD1A2F6" w14:textId="73367274" w:rsidR="0083796B" w:rsidRPr="00030359" w:rsidRDefault="0083796B" w:rsidP="00D542F7">
      <w:pPr>
        <w:pStyle w:val="Akapitzlist"/>
        <w:numPr>
          <w:ilvl w:val="0"/>
          <w:numId w:val="31"/>
        </w:numPr>
        <w:spacing w:before="0" w:line="360" w:lineRule="auto"/>
        <w:rPr>
          <w:rFonts w:asciiTheme="minorHAnsi" w:hAnsiTheme="minorHAnsi"/>
          <w:b/>
          <w:sz w:val="24"/>
        </w:rPr>
      </w:pPr>
      <w:r w:rsidRPr="00030359">
        <w:rPr>
          <w:rFonts w:asciiTheme="minorHAnsi" w:hAnsiTheme="minorHAnsi"/>
          <w:b/>
          <w:sz w:val="24"/>
        </w:rPr>
        <w:t>inwestycje w zakresie instalacji służących do zagospodarowania komunalnych osadów ściekowych (innego niż składowanie) – jako element projektu,</w:t>
      </w:r>
    </w:p>
    <w:p w14:paraId="04008643" w14:textId="560C825B" w:rsidR="00CC0332" w:rsidRPr="00030359" w:rsidRDefault="0083796B" w:rsidP="00D542F7">
      <w:pPr>
        <w:pStyle w:val="Akapitzlist"/>
        <w:numPr>
          <w:ilvl w:val="0"/>
          <w:numId w:val="31"/>
        </w:numPr>
        <w:spacing w:before="0" w:line="360" w:lineRule="auto"/>
        <w:rPr>
          <w:rFonts w:asciiTheme="minorHAnsi" w:hAnsiTheme="minorHAnsi" w:cs="Arial"/>
          <w:b/>
          <w:sz w:val="24"/>
        </w:rPr>
      </w:pPr>
      <w:r w:rsidRPr="00030359">
        <w:rPr>
          <w:rFonts w:asciiTheme="minorHAnsi" w:hAnsiTheme="minorHAnsi"/>
          <w:b/>
          <w:sz w:val="24"/>
        </w:rPr>
        <w:t>inne urządzenia do oczyszczania, gromadzenia, odprowadzania i oczyszczania ścieków – jako element projektu.</w:t>
      </w:r>
    </w:p>
    <w:p w14:paraId="29F5B505" w14:textId="55FF3195" w:rsidR="0083796B" w:rsidRPr="0083796B" w:rsidRDefault="0083796B" w:rsidP="0083796B">
      <w:pPr>
        <w:spacing w:after="0" w:line="360" w:lineRule="auto"/>
        <w:rPr>
          <w:rFonts w:cs="Arial"/>
          <w:sz w:val="24"/>
          <w:szCs w:val="24"/>
        </w:rPr>
      </w:pPr>
      <w:r w:rsidRPr="006A752A">
        <w:rPr>
          <w:rFonts w:cs="Arial"/>
          <w:sz w:val="24"/>
          <w:szCs w:val="24"/>
        </w:rPr>
        <w:t>Poprzez modernizację zbiorczych systemów odprowadzania i oczyszczania ścieków rozumie się w przypadku sieci kanalizacyjnej rozdział kanalizacji ogólnospławnej na sanitarną i deszczową</w:t>
      </w:r>
      <w:r w:rsidR="00030359" w:rsidRPr="006A752A">
        <w:rPr>
          <w:rFonts w:cs="Arial"/>
          <w:sz w:val="24"/>
          <w:szCs w:val="24"/>
        </w:rPr>
        <w:t xml:space="preserve"> (kwalifikowalne w ramach przedmiotowego naboru jedynie wydatki dot. kanalizacji sanitarnej)</w:t>
      </w:r>
      <w:r w:rsidRPr="006A752A">
        <w:rPr>
          <w:rFonts w:cs="Arial"/>
          <w:sz w:val="24"/>
          <w:szCs w:val="24"/>
        </w:rPr>
        <w:t xml:space="preserve">, w przypadku oczyszczalni ścieków </w:t>
      </w:r>
      <w:r w:rsidRPr="001F78DD">
        <w:rPr>
          <w:rFonts w:cs="Arial"/>
          <w:sz w:val="24"/>
          <w:szCs w:val="24"/>
        </w:rPr>
        <w:t>–</w:t>
      </w:r>
      <w:r w:rsidR="001F78DD">
        <w:rPr>
          <w:rFonts w:cs="Arial"/>
          <w:sz w:val="24"/>
          <w:szCs w:val="24"/>
        </w:rPr>
        <w:t xml:space="preserve"> </w:t>
      </w:r>
      <w:r w:rsidRPr="006A752A">
        <w:rPr>
          <w:rFonts w:cs="Arial"/>
          <w:sz w:val="24"/>
          <w:szCs w:val="24"/>
        </w:rPr>
        <w:t>zmianę parametrów technicznych, technologicznych.</w:t>
      </w:r>
      <w:r w:rsidRPr="0083796B">
        <w:rPr>
          <w:rFonts w:cs="Arial"/>
          <w:sz w:val="24"/>
          <w:szCs w:val="24"/>
        </w:rPr>
        <w:t xml:space="preserve"> </w:t>
      </w:r>
    </w:p>
    <w:p w14:paraId="522E40F4" w14:textId="77777777" w:rsidR="0083796B" w:rsidRPr="0083796B" w:rsidRDefault="0083796B" w:rsidP="0083796B">
      <w:pPr>
        <w:spacing w:after="0" w:line="360" w:lineRule="auto"/>
        <w:rPr>
          <w:rFonts w:cs="Arial"/>
          <w:sz w:val="24"/>
          <w:szCs w:val="24"/>
        </w:rPr>
      </w:pPr>
    </w:p>
    <w:p w14:paraId="537EBD10" w14:textId="11C538E2" w:rsidR="0083796B" w:rsidRPr="0083796B" w:rsidRDefault="0083796B" w:rsidP="0083796B">
      <w:pPr>
        <w:spacing w:after="0" w:line="360" w:lineRule="auto"/>
        <w:rPr>
          <w:rFonts w:cs="Arial"/>
          <w:sz w:val="24"/>
          <w:szCs w:val="24"/>
        </w:rPr>
      </w:pPr>
      <w:r w:rsidRPr="0083796B">
        <w:rPr>
          <w:rFonts w:cs="Arial"/>
          <w:sz w:val="24"/>
          <w:szCs w:val="24"/>
        </w:rPr>
        <w:t xml:space="preserve">Wielkość aglomeracji weryfikowana będzie w oparciu o rozporządzenie wojewody lub uchwałę sejmiku województwa w sprawie wyznaczenia obszaru i granic aglomeracji, obowiązujące w momencie złożenia wniosku o dofinansowanie. </w:t>
      </w:r>
      <w:r w:rsidR="00E77C8B">
        <w:rPr>
          <w:rFonts w:cs="Arial"/>
          <w:sz w:val="24"/>
          <w:szCs w:val="24"/>
        </w:rPr>
        <w:t xml:space="preserve">Wnioskodawcy zobowiązani są do </w:t>
      </w:r>
      <w:r w:rsidR="00C05D65">
        <w:rPr>
          <w:rFonts w:cs="Arial"/>
          <w:sz w:val="24"/>
          <w:szCs w:val="24"/>
        </w:rPr>
        <w:t xml:space="preserve">wskazania </w:t>
      </w:r>
      <w:r w:rsidR="00E97ECC">
        <w:rPr>
          <w:rFonts w:cs="Arial"/>
          <w:sz w:val="24"/>
          <w:szCs w:val="24"/>
        </w:rPr>
        <w:t xml:space="preserve">we wniosku o dofinansowanie </w:t>
      </w:r>
      <w:r w:rsidR="00C05D65">
        <w:rPr>
          <w:rFonts w:cs="Arial"/>
          <w:sz w:val="24"/>
          <w:szCs w:val="24"/>
        </w:rPr>
        <w:t>aktualnego aktu prawnego w przedmiotowym zakresie.</w:t>
      </w:r>
    </w:p>
    <w:p w14:paraId="4027E248" w14:textId="77777777" w:rsidR="0083796B" w:rsidRPr="0083796B" w:rsidRDefault="0083796B" w:rsidP="0083796B">
      <w:pPr>
        <w:spacing w:after="0" w:line="360" w:lineRule="auto"/>
        <w:rPr>
          <w:rFonts w:cs="Arial"/>
          <w:sz w:val="24"/>
          <w:szCs w:val="24"/>
        </w:rPr>
      </w:pPr>
    </w:p>
    <w:p w14:paraId="5520CB55" w14:textId="77777777" w:rsidR="0083796B" w:rsidRPr="0083796B" w:rsidRDefault="0083796B" w:rsidP="0083796B">
      <w:pPr>
        <w:spacing w:after="0" w:line="360" w:lineRule="auto"/>
        <w:rPr>
          <w:rFonts w:cs="Arial"/>
          <w:sz w:val="24"/>
          <w:szCs w:val="24"/>
        </w:rPr>
      </w:pPr>
      <w:r w:rsidRPr="0083796B">
        <w:rPr>
          <w:rFonts w:cs="Arial"/>
          <w:sz w:val="24"/>
          <w:szCs w:val="24"/>
        </w:rPr>
        <w:t xml:space="preserve">Dokumentem stanowiącym podstawę do oceny projektów jest V aktualizacja Krajowego  Programu Oczyszczania Ścieków Komunalnych (KPOŚK) przyjęta przez Radę Ministrów 31  lipca 2017 r. wraz z  Master Planem  dla wdrażania dyrektywy 91/271/EWG (przyjętym przez Ministra Środowiska 08.09.2017 r.) zawierającym listę potrzeb inwestycyjnych w poszczególnych aglomeracjach.  </w:t>
      </w:r>
    </w:p>
    <w:p w14:paraId="66255A49" w14:textId="77777777" w:rsidR="0083796B" w:rsidRPr="0083796B" w:rsidRDefault="0083796B" w:rsidP="0083796B">
      <w:pPr>
        <w:spacing w:after="0" w:line="360" w:lineRule="auto"/>
        <w:rPr>
          <w:rFonts w:cs="Arial"/>
          <w:sz w:val="24"/>
          <w:szCs w:val="24"/>
        </w:rPr>
      </w:pPr>
    </w:p>
    <w:p w14:paraId="6C7CEDAC" w14:textId="77777777" w:rsidR="0083796B" w:rsidRPr="0083796B" w:rsidRDefault="0083796B" w:rsidP="0083796B">
      <w:pPr>
        <w:spacing w:after="0" w:line="360" w:lineRule="auto"/>
        <w:rPr>
          <w:rFonts w:cs="Arial"/>
          <w:sz w:val="24"/>
          <w:szCs w:val="24"/>
        </w:rPr>
      </w:pPr>
      <w:r w:rsidRPr="0083796B">
        <w:rPr>
          <w:rFonts w:cs="Arial"/>
          <w:sz w:val="24"/>
          <w:szCs w:val="24"/>
        </w:rPr>
        <w:t>Ocena zgodności projektu z KPOŚK i Master Planem oznacza uwzględnienie zakresu prac planowanych do realizacji na obszarze aglomeracji w ww. dokumentach.</w:t>
      </w:r>
    </w:p>
    <w:p w14:paraId="1D93DBD7"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sieci kanalizacyjne</w:t>
      </w:r>
    </w:p>
    <w:p w14:paraId="6C65E7F5" w14:textId="449DEF64" w:rsidR="00195581" w:rsidRDefault="005439EE" w:rsidP="005439EE">
      <w:pPr>
        <w:spacing w:after="0" w:line="360" w:lineRule="auto"/>
        <w:rPr>
          <w:rFonts w:cs="Arial"/>
          <w:sz w:val="24"/>
          <w:szCs w:val="24"/>
        </w:rPr>
      </w:pPr>
      <w:r w:rsidRPr="005439EE">
        <w:rPr>
          <w:rFonts w:cs="Arial"/>
          <w:sz w:val="24"/>
          <w:szCs w:val="24"/>
        </w:rPr>
        <w:t xml:space="preserve">W przypadku budowy/modernizacji sieci kanalizacji sanitarnej badana będzie </w:t>
      </w:r>
      <w:r w:rsidRPr="003B3DD1">
        <w:rPr>
          <w:rFonts w:cs="Arial"/>
          <w:sz w:val="24"/>
          <w:szCs w:val="24"/>
        </w:rPr>
        <w:t xml:space="preserve">zgodność zakresu projektu z informacjami zawartymi w </w:t>
      </w:r>
      <w:r w:rsidR="00C05D65" w:rsidRPr="003B3DD1">
        <w:rPr>
          <w:rFonts w:cs="Arial"/>
          <w:sz w:val="24"/>
          <w:szCs w:val="24"/>
        </w:rPr>
        <w:t>załączniku nr 2</w:t>
      </w:r>
      <w:r w:rsidR="00B8649E" w:rsidRPr="003B3DD1">
        <w:rPr>
          <w:rFonts w:cs="Arial"/>
          <w:sz w:val="24"/>
          <w:szCs w:val="24"/>
        </w:rPr>
        <w:t xml:space="preserve"> </w:t>
      </w:r>
      <w:r w:rsidR="00C05D65" w:rsidRPr="003B3DD1">
        <w:rPr>
          <w:rFonts w:cs="Arial"/>
          <w:sz w:val="24"/>
          <w:szCs w:val="24"/>
        </w:rPr>
        <w:t xml:space="preserve"> do </w:t>
      </w:r>
      <w:r w:rsidRPr="003B3DD1">
        <w:rPr>
          <w:rFonts w:cs="Arial"/>
          <w:sz w:val="24"/>
          <w:szCs w:val="24"/>
        </w:rPr>
        <w:t xml:space="preserve">KPOŚK </w:t>
      </w:r>
      <w:r w:rsidR="004E06D7" w:rsidRPr="003B3DD1">
        <w:rPr>
          <w:rFonts w:cs="Arial"/>
          <w:sz w:val="24"/>
          <w:szCs w:val="24"/>
        </w:rPr>
        <w:t xml:space="preserve">pn. </w:t>
      </w:r>
      <w:r w:rsidR="00B8649E" w:rsidRPr="003B3DD1">
        <w:rPr>
          <w:rFonts w:cs="Arial"/>
          <w:sz w:val="24"/>
          <w:szCs w:val="24"/>
        </w:rPr>
        <w:t>„</w:t>
      </w:r>
      <w:hyperlink r:id="rId14" w:history="1">
        <w:r w:rsidR="00B8649E" w:rsidRPr="003B3DD1">
          <w:rPr>
            <w:rStyle w:val="Hipercze"/>
            <w:sz w:val="24"/>
            <w:szCs w:val="24"/>
          </w:rPr>
          <w:t>Wykaz - aglomeracji oraz przedsięwzięć ujętych w AKPOŚK2017</w:t>
        </w:r>
      </w:hyperlink>
      <w:r w:rsidR="00B8649E" w:rsidRPr="003B3DD1">
        <w:rPr>
          <w:sz w:val="24"/>
          <w:szCs w:val="24"/>
        </w:rPr>
        <w:t xml:space="preserve">” </w:t>
      </w:r>
      <w:r w:rsidRPr="003B3DD1">
        <w:rPr>
          <w:rFonts w:cs="Arial"/>
          <w:sz w:val="24"/>
          <w:szCs w:val="24"/>
        </w:rPr>
        <w:t>w kolumnach 27-</w:t>
      </w:r>
      <w:r w:rsidRPr="005439EE">
        <w:rPr>
          <w:rFonts w:cs="Arial"/>
          <w:sz w:val="24"/>
          <w:szCs w:val="24"/>
        </w:rPr>
        <w:t>32. Akceptowane są odchylenia w długości planowanej kanalizacji</w:t>
      </w:r>
      <w:r w:rsidR="00B8649E">
        <w:rPr>
          <w:rFonts w:cs="Arial"/>
          <w:sz w:val="24"/>
          <w:szCs w:val="24"/>
        </w:rPr>
        <w:t xml:space="preserve"> oraz dot. nakładów inwestycyjnych</w:t>
      </w:r>
      <w:r w:rsidRPr="005439EE">
        <w:rPr>
          <w:rFonts w:cs="Arial"/>
          <w:sz w:val="24"/>
          <w:szCs w:val="24"/>
        </w:rPr>
        <w:t xml:space="preserve">, w tym zgłoszone w ramach projektu do dofinansowania </w:t>
      </w:r>
      <w:r w:rsidRPr="005439EE">
        <w:rPr>
          <w:rFonts w:cs="Arial"/>
          <w:sz w:val="24"/>
          <w:szCs w:val="24"/>
        </w:rPr>
        <w:lastRenderedPageBreak/>
        <w:t xml:space="preserve">mniejsze wielkości. Większa długość planowanej sieci kanalizacyjnej </w:t>
      </w:r>
      <w:r w:rsidR="00E97ECC">
        <w:rPr>
          <w:rFonts w:cs="Arial"/>
          <w:sz w:val="24"/>
          <w:szCs w:val="24"/>
        </w:rPr>
        <w:t xml:space="preserve">oraz wysokość nakładów inwestycyjnych </w:t>
      </w:r>
      <w:r w:rsidRPr="005439EE">
        <w:rPr>
          <w:rFonts w:cs="Arial"/>
          <w:sz w:val="24"/>
          <w:szCs w:val="24"/>
        </w:rPr>
        <w:t xml:space="preserve">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w:t>
      </w:r>
      <w:r w:rsidR="00195581">
        <w:rPr>
          <w:rFonts w:cs="Arial"/>
          <w:sz w:val="24"/>
          <w:szCs w:val="24"/>
        </w:rPr>
        <w:t>Wobec tego analogiczne podejście dotyczy także wysokości nakładów inwestycyjnych wynikających bezpośrednio z zakresu rzeczowego przedsięwzięcia.</w:t>
      </w:r>
    </w:p>
    <w:p w14:paraId="4C657BDB" w14:textId="2D202742" w:rsidR="005439EE" w:rsidRDefault="005F55C5" w:rsidP="005439EE">
      <w:pPr>
        <w:spacing w:after="0" w:line="360" w:lineRule="auto"/>
        <w:rPr>
          <w:rFonts w:cs="Arial"/>
          <w:sz w:val="24"/>
          <w:szCs w:val="24"/>
        </w:rPr>
      </w:pPr>
      <w:r>
        <w:rPr>
          <w:rFonts w:cs="Arial"/>
          <w:sz w:val="24"/>
          <w:szCs w:val="24"/>
        </w:rPr>
        <w:t>Powyższe p</w:t>
      </w:r>
      <w:r w:rsidR="005439EE" w:rsidRPr="005439EE">
        <w:rPr>
          <w:rFonts w:cs="Arial"/>
          <w:sz w:val="24"/>
          <w:szCs w:val="24"/>
        </w:rPr>
        <w:t xml:space="preserve">odejście musi znaleźć uzasadnienie w zakresie wypełnienia przez aglomeracje zobowiązań wynikających z Dyrektywy 91/271/EWG dotyczącej oczyszczania ścieków komunalnych w zakresie wyposażenia aglomeracji w zbiorcze systemy kanalizacyjne. </w:t>
      </w:r>
    </w:p>
    <w:p w14:paraId="3674A3CA" w14:textId="5BEB736D" w:rsidR="00AC0A9C" w:rsidRPr="005439EE" w:rsidRDefault="00AC0A9C" w:rsidP="005439EE">
      <w:pPr>
        <w:spacing w:after="0" w:line="360" w:lineRule="auto"/>
        <w:rPr>
          <w:rFonts w:cs="Arial"/>
          <w:sz w:val="24"/>
          <w:szCs w:val="24"/>
        </w:rPr>
      </w:pPr>
      <w:r>
        <w:rPr>
          <w:rFonts w:cs="Arial"/>
          <w:sz w:val="24"/>
          <w:szCs w:val="24"/>
        </w:rPr>
        <w:t xml:space="preserve">Wnioskodawca zobligowany jest do wskazania we wniosku o dofinansowanie nr </w:t>
      </w:r>
      <w:r w:rsidRPr="00AC0A9C">
        <w:rPr>
          <w:rFonts w:cs="Arial"/>
          <w:sz w:val="24"/>
          <w:szCs w:val="24"/>
        </w:rPr>
        <w:t>I</w:t>
      </w:r>
      <w:r w:rsidR="00522C37">
        <w:rPr>
          <w:rFonts w:cs="Arial"/>
          <w:sz w:val="24"/>
          <w:szCs w:val="24"/>
        </w:rPr>
        <w:t>D</w:t>
      </w:r>
      <w:r w:rsidRPr="00AC0A9C">
        <w:rPr>
          <w:rFonts w:cs="Arial"/>
          <w:sz w:val="24"/>
          <w:szCs w:val="24"/>
        </w:rPr>
        <w:t xml:space="preserve"> </w:t>
      </w:r>
      <w:r>
        <w:rPr>
          <w:rFonts w:cs="Arial"/>
          <w:sz w:val="24"/>
          <w:szCs w:val="24"/>
        </w:rPr>
        <w:t>oraz nazw</w:t>
      </w:r>
      <w:r w:rsidR="0086004E">
        <w:rPr>
          <w:rFonts w:cs="Arial"/>
          <w:sz w:val="24"/>
          <w:szCs w:val="24"/>
        </w:rPr>
        <w:t>ę</w:t>
      </w:r>
      <w:r>
        <w:rPr>
          <w:rFonts w:cs="Arial"/>
          <w:sz w:val="24"/>
          <w:szCs w:val="24"/>
        </w:rPr>
        <w:t xml:space="preserve"> </w:t>
      </w:r>
      <w:r w:rsidRPr="00AC0A9C">
        <w:rPr>
          <w:rFonts w:cs="Arial"/>
          <w:sz w:val="24"/>
          <w:szCs w:val="24"/>
        </w:rPr>
        <w:t>aglomeracji</w:t>
      </w:r>
      <w:r w:rsidR="001F7A4B">
        <w:rPr>
          <w:rFonts w:cs="Arial"/>
          <w:sz w:val="24"/>
          <w:szCs w:val="24"/>
        </w:rPr>
        <w:t xml:space="preserve"> i/lub oczyszczalni ścieków</w:t>
      </w:r>
      <w:r>
        <w:rPr>
          <w:rFonts w:cs="Arial"/>
          <w:sz w:val="24"/>
          <w:szCs w:val="24"/>
        </w:rPr>
        <w:t xml:space="preserve">, której dotyczy zakres rzeczowy projektu. </w:t>
      </w:r>
    </w:p>
    <w:p w14:paraId="6C4D559A" w14:textId="77777777" w:rsidR="005439EE" w:rsidRPr="005439EE" w:rsidRDefault="005439EE" w:rsidP="005439EE">
      <w:pPr>
        <w:spacing w:after="0" w:line="360" w:lineRule="auto"/>
        <w:rPr>
          <w:rFonts w:cs="Arial"/>
          <w:sz w:val="24"/>
          <w:szCs w:val="24"/>
        </w:rPr>
      </w:pPr>
    </w:p>
    <w:p w14:paraId="6DD9D500" w14:textId="77777777" w:rsidR="005439EE" w:rsidRPr="005439EE" w:rsidRDefault="005439EE" w:rsidP="005439EE">
      <w:pPr>
        <w:spacing w:after="0" w:line="360" w:lineRule="auto"/>
        <w:rPr>
          <w:rFonts w:cs="Arial"/>
          <w:sz w:val="24"/>
          <w:szCs w:val="24"/>
        </w:rPr>
      </w:pPr>
      <w:r w:rsidRPr="005439EE">
        <w:rPr>
          <w:rFonts w:cs="Arial"/>
          <w:sz w:val="24"/>
          <w:szCs w:val="24"/>
        </w:rPr>
        <w:t>–</w:t>
      </w:r>
      <w:r w:rsidRPr="005439EE">
        <w:rPr>
          <w:rFonts w:cs="Arial"/>
          <w:sz w:val="24"/>
          <w:szCs w:val="24"/>
        </w:rPr>
        <w:tab/>
        <w:t>oczyszczalnie ścieków</w:t>
      </w:r>
    </w:p>
    <w:p w14:paraId="5B2B7ACE" w14:textId="7192A0F4" w:rsidR="00F7575B" w:rsidRPr="005439EE" w:rsidRDefault="005439EE" w:rsidP="00F7575B">
      <w:pPr>
        <w:spacing w:after="0" w:line="360" w:lineRule="auto"/>
        <w:rPr>
          <w:rFonts w:cs="Arial"/>
          <w:sz w:val="24"/>
          <w:szCs w:val="24"/>
        </w:rPr>
      </w:pPr>
      <w:r w:rsidRPr="00522C37">
        <w:rPr>
          <w:rFonts w:cs="Arial"/>
          <w:sz w:val="24"/>
          <w:szCs w:val="24"/>
        </w:rPr>
        <w:t xml:space="preserve">Jeżeli w </w:t>
      </w:r>
      <w:r w:rsidR="004E06D7" w:rsidRPr="00522C37">
        <w:rPr>
          <w:rFonts w:cs="Arial"/>
          <w:sz w:val="24"/>
          <w:szCs w:val="24"/>
        </w:rPr>
        <w:t xml:space="preserve">załączniku nr 2  do </w:t>
      </w:r>
      <w:r w:rsidRPr="00522C37">
        <w:rPr>
          <w:rFonts w:cs="Arial"/>
          <w:sz w:val="24"/>
          <w:szCs w:val="24"/>
        </w:rPr>
        <w:t>V AKPOŚK</w:t>
      </w:r>
      <w:r w:rsidR="004E06D7" w:rsidRPr="00522C37">
        <w:rPr>
          <w:rFonts w:cs="Arial"/>
          <w:sz w:val="24"/>
          <w:szCs w:val="24"/>
        </w:rPr>
        <w:t xml:space="preserve"> pn.</w:t>
      </w:r>
      <w:r w:rsidRPr="00522C37">
        <w:rPr>
          <w:rFonts w:cs="Arial"/>
          <w:sz w:val="24"/>
          <w:szCs w:val="24"/>
        </w:rPr>
        <w:t xml:space="preserve"> </w:t>
      </w:r>
      <w:r w:rsidR="004E06D7" w:rsidRPr="00522C37">
        <w:rPr>
          <w:rFonts w:cs="Arial"/>
          <w:sz w:val="24"/>
          <w:szCs w:val="24"/>
        </w:rPr>
        <w:t>„</w:t>
      </w:r>
      <w:hyperlink r:id="rId15" w:history="1">
        <w:r w:rsidR="004E06D7" w:rsidRPr="00522C37">
          <w:rPr>
            <w:rStyle w:val="Hipercze"/>
            <w:sz w:val="24"/>
            <w:szCs w:val="24"/>
            <w:u w:val="none"/>
          </w:rPr>
          <w:t>Wykaz - aglomeracji oraz przedsięwzięć ujętych w AKPOŚK2017</w:t>
        </w:r>
      </w:hyperlink>
      <w:r w:rsidR="004E06D7" w:rsidRPr="00522C37">
        <w:rPr>
          <w:sz w:val="24"/>
          <w:szCs w:val="24"/>
        </w:rPr>
        <w:t xml:space="preserve">” </w:t>
      </w:r>
      <w:r w:rsidRPr="00522C37">
        <w:rPr>
          <w:rFonts w:cs="Arial"/>
          <w:sz w:val="24"/>
          <w:szCs w:val="24"/>
        </w:rPr>
        <w:t>nie umieszczono żadnych informacji na temat planowanych</w:t>
      </w:r>
      <w:r w:rsidRPr="005439EE">
        <w:rPr>
          <w:rFonts w:cs="Arial"/>
          <w:sz w:val="24"/>
          <w:szCs w:val="24"/>
        </w:rPr>
        <w:t xml:space="preserve">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r w:rsidR="00F7575B">
        <w:rPr>
          <w:rFonts w:cs="Arial"/>
          <w:sz w:val="24"/>
          <w:szCs w:val="24"/>
        </w:rPr>
        <w:t xml:space="preserve"> Wymaga się zatem wskazania przez Wnioskodawców we wniosku o dofinansowanie nr </w:t>
      </w:r>
      <w:r w:rsidR="00F7575B" w:rsidRPr="00AC0A9C">
        <w:rPr>
          <w:rFonts w:cs="Arial"/>
          <w:sz w:val="24"/>
          <w:szCs w:val="24"/>
        </w:rPr>
        <w:t>I</w:t>
      </w:r>
      <w:r w:rsidR="00522C37">
        <w:rPr>
          <w:rFonts w:cs="Arial"/>
          <w:sz w:val="24"/>
          <w:szCs w:val="24"/>
        </w:rPr>
        <w:t>D</w:t>
      </w:r>
      <w:r w:rsidR="00F7575B" w:rsidRPr="00AC0A9C">
        <w:rPr>
          <w:rFonts w:cs="Arial"/>
          <w:sz w:val="24"/>
          <w:szCs w:val="24"/>
        </w:rPr>
        <w:t xml:space="preserve"> </w:t>
      </w:r>
      <w:r w:rsidR="00522C37">
        <w:rPr>
          <w:rFonts w:cs="Arial"/>
          <w:sz w:val="24"/>
          <w:szCs w:val="24"/>
        </w:rPr>
        <w:t>oraz nazwę</w:t>
      </w:r>
      <w:r w:rsidR="00F7575B">
        <w:rPr>
          <w:rFonts w:cs="Arial"/>
          <w:sz w:val="24"/>
          <w:szCs w:val="24"/>
        </w:rPr>
        <w:t xml:space="preserve"> </w:t>
      </w:r>
      <w:r w:rsidR="00F7575B" w:rsidRPr="00AC0A9C">
        <w:rPr>
          <w:rFonts w:cs="Arial"/>
          <w:sz w:val="24"/>
          <w:szCs w:val="24"/>
        </w:rPr>
        <w:t>aglomeracji</w:t>
      </w:r>
      <w:r w:rsidR="00F7575B">
        <w:rPr>
          <w:rFonts w:cs="Arial"/>
          <w:sz w:val="24"/>
          <w:szCs w:val="24"/>
        </w:rPr>
        <w:t xml:space="preserve">, której dotyczy zakres rzeczowy projektu. </w:t>
      </w:r>
    </w:p>
    <w:p w14:paraId="58CD5C1B" w14:textId="289B9E35" w:rsidR="005439EE" w:rsidRPr="005439EE" w:rsidRDefault="005439EE" w:rsidP="005439EE">
      <w:pPr>
        <w:spacing w:after="0" w:line="360" w:lineRule="auto"/>
        <w:rPr>
          <w:rFonts w:cs="Arial"/>
          <w:sz w:val="24"/>
          <w:szCs w:val="24"/>
        </w:rPr>
      </w:pPr>
    </w:p>
    <w:p w14:paraId="5953626E" w14:textId="3A1E1245" w:rsidR="005439EE" w:rsidRPr="00D542F7" w:rsidRDefault="005439EE" w:rsidP="005439EE">
      <w:pPr>
        <w:spacing w:after="0" w:line="360" w:lineRule="auto"/>
        <w:rPr>
          <w:rFonts w:cs="Arial"/>
          <w:sz w:val="24"/>
          <w:szCs w:val="24"/>
        </w:rPr>
      </w:pPr>
      <w:r w:rsidRPr="005439EE">
        <w:rPr>
          <w:rFonts w:cs="Arial"/>
          <w:sz w:val="24"/>
          <w:szCs w:val="24"/>
        </w:rPr>
        <w:t xml:space="preserve">W ramach </w:t>
      </w:r>
      <w:r w:rsidR="00874788">
        <w:rPr>
          <w:rFonts w:cs="Arial"/>
          <w:sz w:val="24"/>
          <w:szCs w:val="24"/>
        </w:rPr>
        <w:t xml:space="preserve">oceny </w:t>
      </w:r>
      <w:r w:rsidR="00874788" w:rsidRPr="00874788">
        <w:rPr>
          <w:rFonts w:cs="Arial"/>
          <w:sz w:val="24"/>
          <w:szCs w:val="24"/>
        </w:rPr>
        <w:t>zgodności projektu z KPOŚK i Master Planem</w:t>
      </w:r>
      <w:r w:rsidRPr="005439EE">
        <w:rPr>
          <w:rFonts w:cs="Arial"/>
          <w:sz w:val="24"/>
          <w:szCs w:val="24"/>
        </w:rPr>
        <w:t xml:space="preserve"> będzie sprawdzane </w:t>
      </w:r>
      <w:r w:rsidR="00FE0153">
        <w:rPr>
          <w:rFonts w:cs="Arial"/>
          <w:sz w:val="24"/>
          <w:szCs w:val="24"/>
        </w:rPr>
        <w:t xml:space="preserve">także </w:t>
      </w:r>
      <w:r w:rsidRPr="005439EE">
        <w:rPr>
          <w:rFonts w:cs="Arial"/>
          <w:sz w:val="24"/>
          <w:szCs w:val="24"/>
        </w:rPr>
        <w:t xml:space="preserve">czy wybudowana/zmodernizowana infrastruktura będzie spełniać wymagania </w:t>
      </w:r>
      <w:r w:rsidRPr="005439EE">
        <w:rPr>
          <w:rFonts w:cs="Arial"/>
          <w:sz w:val="24"/>
          <w:szCs w:val="24"/>
        </w:rPr>
        <w:lastRenderedPageBreak/>
        <w:t xml:space="preserve">dyrektywy Rady 91/271/EWG w sprawie oczyszczania ścieków komunalnych </w:t>
      </w:r>
      <w:r w:rsidR="00662610">
        <w:rPr>
          <w:rFonts w:cs="Arial"/>
          <w:sz w:val="24"/>
          <w:szCs w:val="24"/>
        </w:rPr>
        <w:t xml:space="preserve">(dyrektywa ściekowa) </w:t>
      </w:r>
      <w:r w:rsidRPr="005439EE">
        <w:rPr>
          <w:rFonts w:cs="Arial"/>
          <w:sz w:val="24"/>
          <w:szCs w:val="24"/>
        </w:rPr>
        <w:t xml:space="preserve">oraz rozporządzenia Ministra Środowiska z 18.11.2014 r. w sprawie warunków, jakie należy spełnić przy wprowadzaniu ścieków do wód lub do ziemi, oraz w sprawie substancji szczególnie szkodliwych dla środowiska wodnego. </w:t>
      </w:r>
      <w:r w:rsidR="00662610">
        <w:rPr>
          <w:rFonts w:cs="Arial"/>
          <w:sz w:val="24"/>
          <w:szCs w:val="24"/>
        </w:rPr>
        <w:t xml:space="preserve">Jeżeli na etapie składania wniosku o dofinansowanie ww. krajowy </w:t>
      </w:r>
      <w:r w:rsidR="00662610" w:rsidRPr="00662610">
        <w:rPr>
          <w:rFonts w:cs="Arial"/>
          <w:sz w:val="24"/>
          <w:szCs w:val="24"/>
        </w:rPr>
        <w:t xml:space="preserve">akt prawny </w:t>
      </w:r>
      <w:r w:rsidR="00662610">
        <w:rPr>
          <w:rFonts w:cs="Arial"/>
          <w:sz w:val="24"/>
          <w:szCs w:val="24"/>
        </w:rPr>
        <w:t xml:space="preserve">przestanie </w:t>
      </w:r>
      <w:r w:rsidR="00662610" w:rsidRPr="00662610">
        <w:rPr>
          <w:rFonts w:cs="Arial"/>
          <w:sz w:val="24"/>
          <w:szCs w:val="24"/>
        </w:rPr>
        <w:t>obowiązywać</w:t>
      </w:r>
      <w:r w:rsidR="00662610">
        <w:rPr>
          <w:rFonts w:cs="Arial"/>
          <w:sz w:val="24"/>
          <w:szCs w:val="24"/>
        </w:rPr>
        <w:t xml:space="preserve">, weryfikacja projektu będzie dotyczyć zgodności z dyrektywą ściekową. </w:t>
      </w:r>
      <w:r w:rsidRPr="005439EE">
        <w:rPr>
          <w:rFonts w:cs="Arial"/>
          <w:sz w:val="24"/>
          <w:szCs w:val="24"/>
        </w:rPr>
        <w:t xml:space="preserve">Na etapie wniosku o dofinansowanie weryfikacja na </w:t>
      </w:r>
      <w:r w:rsidRPr="00D542F7">
        <w:rPr>
          <w:rFonts w:cs="Arial"/>
          <w:sz w:val="24"/>
          <w:szCs w:val="24"/>
        </w:rPr>
        <w:t>podstawie oświadczenia wnioskodawcy.</w:t>
      </w:r>
    </w:p>
    <w:p w14:paraId="6EF40201" w14:textId="400647D7" w:rsidR="005439EE"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W przypadku budowy/modernizacji oczyszczalni ścieków - oczyszczalnia ścieków po oddaniu do użytkowania będzie spełniać wymagania w/w dokumentów.</w:t>
      </w:r>
    </w:p>
    <w:p w14:paraId="76F3161C" w14:textId="21FDDDB8" w:rsidR="0083796B" w:rsidRPr="00D542F7" w:rsidRDefault="005439EE" w:rsidP="00D542F7">
      <w:pPr>
        <w:pStyle w:val="Akapitzlist"/>
        <w:numPr>
          <w:ilvl w:val="0"/>
          <w:numId w:val="36"/>
        </w:numPr>
        <w:spacing w:line="360" w:lineRule="auto"/>
        <w:rPr>
          <w:rFonts w:asciiTheme="minorHAnsi" w:hAnsiTheme="minorHAnsi" w:cs="Arial"/>
          <w:sz w:val="24"/>
          <w:szCs w:val="24"/>
        </w:rPr>
      </w:pPr>
      <w:r w:rsidRPr="00D542F7">
        <w:rPr>
          <w:rFonts w:asciiTheme="minorHAnsi" w:hAnsiTheme="minorHAnsi" w:cs="Arial"/>
          <w:sz w:val="24"/>
          <w:szCs w:val="24"/>
        </w:rPr>
        <w:t>Natomiast w przypadku budowy/modernizacji kanalizacji, ścieki odprowadzane z wybudowanej lub zmodernizowanej w ramach projektu kanalizacji sanitarnej będą odprowadzane do oczyszczalni, która spełnia w/w wymagania.</w:t>
      </w:r>
    </w:p>
    <w:p w14:paraId="33B730EE" w14:textId="5CEC068C" w:rsidR="00AE2CD6" w:rsidRDefault="004A655E" w:rsidP="00AE2CD6">
      <w:pPr>
        <w:spacing w:after="0" w:line="360" w:lineRule="auto"/>
        <w:rPr>
          <w:rFonts w:cs="Arial"/>
          <w:sz w:val="24"/>
          <w:szCs w:val="24"/>
        </w:rPr>
      </w:pPr>
      <w:r>
        <w:rPr>
          <w:rFonts w:cs="Arial"/>
          <w:sz w:val="24"/>
          <w:szCs w:val="24"/>
        </w:rPr>
        <w:t xml:space="preserve">Ww. weryfikacja warunków zgodności </w:t>
      </w:r>
      <w:r w:rsidR="00196CE3" w:rsidRPr="00874788">
        <w:rPr>
          <w:rFonts w:cs="Arial"/>
          <w:sz w:val="24"/>
          <w:szCs w:val="24"/>
        </w:rPr>
        <w:t xml:space="preserve">projektu z </w:t>
      </w:r>
      <w:r w:rsidR="00AE2CD6" w:rsidRPr="005439EE">
        <w:rPr>
          <w:rFonts w:cs="Arial"/>
          <w:sz w:val="24"/>
          <w:szCs w:val="24"/>
        </w:rPr>
        <w:t>wymagania</w:t>
      </w:r>
      <w:r w:rsidR="00AE2CD6">
        <w:rPr>
          <w:rFonts w:cs="Arial"/>
          <w:sz w:val="24"/>
          <w:szCs w:val="24"/>
        </w:rPr>
        <w:t>mi</w:t>
      </w:r>
      <w:r w:rsidR="00AE2CD6" w:rsidRPr="005439EE">
        <w:rPr>
          <w:rFonts w:cs="Arial"/>
          <w:sz w:val="24"/>
          <w:szCs w:val="24"/>
        </w:rPr>
        <w:t xml:space="preserve"> dyrektywy Rady 91/271/EWG w sprawie oczyszczania ścieków komunalnych </w:t>
      </w:r>
      <w:r w:rsidR="00AE2CD6">
        <w:rPr>
          <w:rFonts w:cs="Arial"/>
          <w:sz w:val="24"/>
          <w:szCs w:val="24"/>
        </w:rPr>
        <w:t xml:space="preserve">(dyrektywa ściekowa) </w:t>
      </w:r>
      <w:r w:rsidR="00AE2CD6" w:rsidRPr="005439EE">
        <w:rPr>
          <w:rFonts w:cs="Arial"/>
          <w:sz w:val="24"/>
          <w:szCs w:val="24"/>
        </w:rPr>
        <w:t xml:space="preserve">oraz </w:t>
      </w:r>
      <w:r w:rsidR="00AE2CD6">
        <w:rPr>
          <w:rFonts w:cs="Arial"/>
          <w:sz w:val="24"/>
          <w:szCs w:val="24"/>
        </w:rPr>
        <w:t xml:space="preserve">krajowego </w:t>
      </w:r>
      <w:r w:rsidR="00AE2CD6" w:rsidRPr="005439EE">
        <w:rPr>
          <w:rFonts w:cs="Arial"/>
          <w:sz w:val="24"/>
          <w:szCs w:val="24"/>
        </w:rPr>
        <w:t>rozporządzenia</w:t>
      </w:r>
      <w:r w:rsidR="00AE2CD6" w:rsidRPr="00AE2CD6">
        <w:t xml:space="preserve"> </w:t>
      </w:r>
      <w:r w:rsidR="00AE2CD6" w:rsidRPr="00AE2CD6">
        <w:rPr>
          <w:rFonts w:cs="Arial"/>
          <w:sz w:val="24"/>
          <w:szCs w:val="24"/>
        </w:rPr>
        <w:t>w sprawie substancji szczególnie szkodliwych dla środowiska wodnego oraz warunków, jakie należy spełnić przy wprowadzaniu do wód lub do ziemi ścieków, a także przy odprowadzaniu wód opadowych lub roztopowych do wód lub do urządzeń wodnych</w:t>
      </w:r>
      <w:r w:rsidR="00AE2CD6">
        <w:rPr>
          <w:rFonts w:cs="Arial"/>
          <w:sz w:val="24"/>
          <w:szCs w:val="24"/>
        </w:rPr>
        <w:t xml:space="preserve">, </w:t>
      </w:r>
      <w:r w:rsidR="004613DE">
        <w:rPr>
          <w:rFonts w:cs="Arial"/>
          <w:sz w:val="24"/>
          <w:szCs w:val="24"/>
        </w:rPr>
        <w:t xml:space="preserve">dokonana </w:t>
      </w:r>
      <w:r w:rsidR="00AE2CD6">
        <w:rPr>
          <w:rFonts w:cs="Arial"/>
          <w:sz w:val="24"/>
          <w:szCs w:val="24"/>
        </w:rPr>
        <w:t xml:space="preserve">będzie </w:t>
      </w:r>
      <w:r w:rsidR="004613DE">
        <w:rPr>
          <w:rFonts w:cs="Arial"/>
          <w:sz w:val="24"/>
          <w:szCs w:val="24"/>
        </w:rPr>
        <w:t xml:space="preserve">ponownie </w:t>
      </w:r>
      <w:r w:rsidR="00AE2CD6">
        <w:rPr>
          <w:rFonts w:cs="Arial"/>
          <w:sz w:val="24"/>
          <w:szCs w:val="24"/>
        </w:rPr>
        <w:t xml:space="preserve">na etapie podpisywania umowy o dofinansowanie projektu. </w:t>
      </w:r>
    </w:p>
    <w:p w14:paraId="25F25B65" w14:textId="77777777" w:rsidR="00AE2CD6" w:rsidRDefault="00AE2CD6" w:rsidP="005439EE">
      <w:pPr>
        <w:spacing w:after="0" w:line="360" w:lineRule="auto"/>
        <w:rPr>
          <w:rFonts w:cs="Arial"/>
          <w:sz w:val="24"/>
          <w:szCs w:val="24"/>
        </w:rPr>
      </w:pPr>
    </w:p>
    <w:p w14:paraId="13DD33EB" w14:textId="77777777" w:rsidR="00973F0D" w:rsidRDefault="0083796B" w:rsidP="0083796B">
      <w:pPr>
        <w:spacing w:after="0" w:line="360" w:lineRule="auto"/>
        <w:rPr>
          <w:rFonts w:cs="Arial"/>
          <w:sz w:val="24"/>
          <w:szCs w:val="24"/>
        </w:rPr>
      </w:pPr>
      <w:r w:rsidRPr="0083796B">
        <w:rPr>
          <w:rFonts w:cs="Arial"/>
          <w:sz w:val="24"/>
          <w:szCs w:val="24"/>
        </w:rPr>
        <w:t>Nie mogą być dofinansowane inwestycje realizowane w aglomeracjach nie ujętych w V aktualizacji Krajowego Programu Oczyszczania Ścieków Komunalnych (KPOŚK) przyjętej przez Radę Ministrów 31 lipca 2017 r. wraz z  Master Planem  dla wdrażania dyrektywy 91/271/EWG (przyjętym przez Ministra Środowiska 08.09.2017 r.)</w:t>
      </w:r>
      <w:r w:rsidR="00B078EF">
        <w:rPr>
          <w:rFonts w:cs="Arial"/>
          <w:sz w:val="24"/>
          <w:szCs w:val="24"/>
        </w:rPr>
        <w:t>. Ponadto wyłączone są z kwalifikowalności</w:t>
      </w:r>
      <w:r w:rsidR="00973F0D">
        <w:rPr>
          <w:rFonts w:cs="Arial"/>
          <w:sz w:val="24"/>
          <w:szCs w:val="24"/>
        </w:rPr>
        <w:t>:</w:t>
      </w:r>
    </w:p>
    <w:p w14:paraId="1E991750" w14:textId="77777777" w:rsidR="00973F0D" w:rsidRPr="00973F0D" w:rsidRDefault="00973F0D" w:rsidP="00D542F7">
      <w:pPr>
        <w:pStyle w:val="Akapitzlist"/>
        <w:numPr>
          <w:ilvl w:val="0"/>
          <w:numId w:val="34"/>
        </w:numPr>
        <w:spacing w:before="0" w:after="200" w:line="360" w:lineRule="auto"/>
        <w:ind w:left="360"/>
        <w:contextualSpacing/>
        <w:rPr>
          <w:rFonts w:asciiTheme="minorHAnsi" w:hAnsiTheme="minorHAnsi"/>
          <w:sz w:val="24"/>
        </w:rPr>
      </w:pPr>
      <w:r w:rsidRPr="00973F0D">
        <w:rPr>
          <w:rFonts w:asciiTheme="minorHAnsi" w:hAnsiTheme="minorHAnsi"/>
          <w:sz w:val="24"/>
        </w:rPr>
        <w:t>Wydatki poniesione na budowę przyłączy kanalizacyjnych i wodociągowych,</w:t>
      </w:r>
      <w:r w:rsidRPr="00973F0D" w:rsidDel="002D017D">
        <w:rPr>
          <w:rFonts w:asciiTheme="minorHAnsi" w:hAnsiTheme="minorHAnsi"/>
          <w:sz w:val="24"/>
        </w:rPr>
        <w:t xml:space="preserve"> </w:t>
      </w:r>
      <w:r w:rsidRPr="00973F0D">
        <w:rPr>
          <w:rFonts w:asciiTheme="minorHAnsi" w:hAnsiTheme="minorHAnsi"/>
          <w:sz w:val="24"/>
        </w:rPr>
        <w:t>zdefiniowanych w pkt. 5 i 6 art. 2 ustawy z dnia 7 czerwca 2001 r. o zbiorowym zaopatrzeniu w wodę i zbiorowym odprowadzaniu ścieków, tj.:</w:t>
      </w:r>
    </w:p>
    <w:p w14:paraId="72202A2E"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lastRenderedPageBreak/>
        <w:t>przyłącze kanalizacyjne - odcinek przewodu łączącego wewnętrzną instalację kanalizacyjną w nieruchomości odbiorcy usług z siecią kanalizacyjną, za pierwszą studzienką, licząc od strony budynku, a w przypadku jej braku do granicy nieruchomości gruntowej;</w:t>
      </w:r>
    </w:p>
    <w:p w14:paraId="56FF29E9" w14:textId="77777777" w:rsidR="00973F0D" w:rsidRPr="00973F0D" w:rsidRDefault="00973F0D" w:rsidP="00D542F7">
      <w:pPr>
        <w:pStyle w:val="Akapitzlist"/>
        <w:numPr>
          <w:ilvl w:val="0"/>
          <w:numId w:val="35"/>
        </w:numPr>
        <w:spacing w:before="0" w:after="200" w:line="360" w:lineRule="auto"/>
        <w:contextualSpacing/>
        <w:rPr>
          <w:rFonts w:asciiTheme="minorHAnsi" w:hAnsiTheme="minorHAnsi"/>
          <w:sz w:val="24"/>
        </w:rPr>
      </w:pPr>
      <w:r w:rsidRPr="00973F0D">
        <w:rPr>
          <w:rFonts w:asciiTheme="minorHAnsi" w:hAnsiTheme="minorHAnsi"/>
          <w:sz w:val="24"/>
        </w:rPr>
        <w:t>przyłącze wodociągowe - odcinek przewodu łączącego sieć wodociągową z wewnętrzną instalacją wodociągową w nieruchomości odbiorcy usług wraz z zaworem za wodomierzem głównym.</w:t>
      </w:r>
    </w:p>
    <w:p w14:paraId="32593001" w14:textId="3F7CFA5F" w:rsidR="00973F0D" w:rsidRPr="00973F0D" w:rsidRDefault="00973F0D" w:rsidP="00D542F7">
      <w:pPr>
        <w:pStyle w:val="Akapitzlist"/>
        <w:numPr>
          <w:ilvl w:val="0"/>
          <w:numId w:val="34"/>
        </w:numPr>
        <w:spacing w:line="360" w:lineRule="auto"/>
        <w:ind w:left="350" w:hanging="350"/>
        <w:contextualSpacing/>
        <w:rPr>
          <w:rFonts w:asciiTheme="minorHAnsi" w:hAnsiTheme="minorHAnsi"/>
          <w:sz w:val="24"/>
        </w:rPr>
      </w:pPr>
      <w:r>
        <w:rPr>
          <w:rFonts w:asciiTheme="minorHAnsi" w:hAnsiTheme="minorHAnsi"/>
          <w:sz w:val="24"/>
        </w:rPr>
        <w:t>Wydatki na z</w:t>
      </w:r>
      <w:r w:rsidRPr="00973F0D">
        <w:rPr>
          <w:rFonts w:asciiTheme="minorHAnsi" w:hAnsiTheme="minorHAnsi"/>
          <w:sz w:val="24"/>
        </w:rPr>
        <w:t xml:space="preserve">akup środków transportu, z wyłączeniem specjalistycznych środków transportu niezbędnych do prawidłowego funkcjonowania gospodarki wodno-ściekowej w aglomeracjach </w:t>
      </w:r>
      <w:r w:rsidRPr="00973F0D">
        <w:rPr>
          <w:rFonts w:asciiTheme="minorHAnsi" w:hAnsiTheme="minorHAnsi" w:cs="Arial"/>
          <w:sz w:val="24"/>
        </w:rPr>
        <w:t>uwzględnionych w </w:t>
      </w:r>
      <w:r w:rsidRPr="00973F0D">
        <w:rPr>
          <w:rFonts w:asciiTheme="minorHAnsi" w:hAnsiTheme="minorHAnsi"/>
          <w:sz w:val="24"/>
        </w:rPr>
        <w:t>Krajowym Programie Oczyszczania Ścieków Komunalnych (KPOŚK) – od 2 do 10 tys. RLM.</w:t>
      </w:r>
    </w:p>
    <w:p w14:paraId="415CC197" w14:textId="77777777" w:rsidR="0083796B" w:rsidRPr="0083796B" w:rsidRDefault="0083796B" w:rsidP="0083796B">
      <w:pPr>
        <w:spacing w:after="0" w:line="360" w:lineRule="auto"/>
        <w:rPr>
          <w:rFonts w:cs="Arial"/>
          <w:sz w:val="24"/>
          <w:szCs w:val="24"/>
        </w:rPr>
      </w:pPr>
    </w:p>
    <w:p w14:paraId="1E7BA09D" w14:textId="45ED6F95" w:rsidR="0083796B" w:rsidRPr="0083796B" w:rsidRDefault="0083796B" w:rsidP="0083796B">
      <w:pPr>
        <w:spacing w:after="0" w:line="360" w:lineRule="auto"/>
        <w:rPr>
          <w:rFonts w:cs="Arial"/>
          <w:sz w:val="24"/>
          <w:szCs w:val="24"/>
        </w:rPr>
      </w:pPr>
      <w:r w:rsidRPr="0083796B">
        <w:rPr>
          <w:rFonts w:cs="Arial"/>
          <w:sz w:val="24"/>
          <w:szCs w:val="24"/>
        </w:rPr>
        <w:t xml:space="preserve">W ramach wskazanego typu projektu </w:t>
      </w:r>
      <w:r w:rsidR="00030359">
        <w:rPr>
          <w:rFonts w:cs="Arial"/>
          <w:sz w:val="24"/>
          <w:szCs w:val="24"/>
        </w:rPr>
        <w:t xml:space="preserve">określonego w schemacie 4.2.A. </w:t>
      </w:r>
      <w:r w:rsidRPr="0083796B">
        <w:rPr>
          <w:rFonts w:cs="Arial"/>
          <w:sz w:val="24"/>
          <w:szCs w:val="24"/>
        </w:rPr>
        <w:t>możliwe jest uzyskanie wsparcia do wartości stanowiącej 15% wydatków kwalifikowalnych na inwestycje dotyczące budowy, rozbudowy, przebudowy urządzeń zaopatrzenia w wodę i poboru wody będące elementem kompleksowych projektów regulujących gospodarkę wodno-ściekową (nie mogą być dofinansowane odrębne projekty dotyczące tylko inwestycji w urządzenia wodociągowe), w tym:</w:t>
      </w:r>
    </w:p>
    <w:p w14:paraId="07CD69F3"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 xml:space="preserve">sieci wodociągowe, </w:t>
      </w:r>
    </w:p>
    <w:p w14:paraId="6E664A9E"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stacje uzdatniania wody,</w:t>
      </w:r>
    </w:p>
    <w:p w14:paraId="65498A34"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zbiorniki umożliwiające pozyskiwanie wody pitnej,</w:t>
      </w:r>
    </w:p>
    <w:p w14:paraId="5147E201" w14:textId="77777777" w:rsidR="0083796B" w:rsidRPr="0083796B" w:rsidRDefault="0083796B" w:rsidP="0083796B">
      <w:pPr>
        <w:spacing w:after="0" w:line="360" w:lineRule="auto"/>
        <w:rPr>
          <w:rFonts w:cs="Arial"/>
          <w:sz w:val="24"/>
          <w:szCs w:val="24"/>
        </w:rPr>
      </w:pPr>
      <w:r w:rsidRPr="0083796B">
        <w:rPr>
          <w:rFonts w:cs="Arial"/>
          <w:sz w:val="24"/>
          <w:szCs w:val="24"/>
        </w:rPr>
        <w:t>•</w:t>
      </w:r>
      <w:r w:rsidRPr="0083796B">
        <w:rPr>
          <w:rFonts w:cs="Arial"/>
          <w:sz w:val="24"/>
          <w:szCs w:val="24"/>
        </w:rPr>
        <w:tab/>
        <w:t>urządzenia służące do gromadzenia, przechowywania i uzdatniania wody.</w:t>
      </w:r>
    </w:p>
    <w:p w14:paraId="42809A3A" w14:textId="489B6197" w:rsidR="0083796B" w:rsidRDefault="0083796B" w:rsidP="0083796B">
      <w:pPr>
        <w:spacing w:after="0" w:line="360" w:lineRule="auto"/>
        <w:rPr>
          <w:rFonts w:cs="Arial"/>
          <w:sz w:val="24"/>
          <w:szCs w:val="24"/>
        </w:rPr>
      </w:pPr>
      <w:r w:rsidRPr="0083796B">
        <w:rPr>
          <w:rFonts w:cs="Arial"/>
          <w:sz w:val="24"/>
          <w:szCs w:val="24"/>
        </w:rPr>
        <w:t>Dofinansowanie powyższej infrastruktury dopuszczone będzie w ramach kompleksowych projektów regulujących gospodarkę ściekową, tj. nie będą dofinansowywane wydatki dot. realizacji powyższych inwestycji na obszarach nie objętych systemem zbiorowego odprowadzania ścieków komunalnych</w:t>
      </w:r>
      <w:r w:rsidR="00C2262D">
        <w:rPr>
          <w:rFonts w:cs="Arial"/>
          <w:sz w:val="24"/>
          <w:szCs w:val="24"/>
        </w:rPr>
        <w:t xml:space="preserve"> (tj. poza aglomeracjami wyznaczonymi </w:t>
      </w:r>
      <w:r w:rsidR="00C2262D" w:rsidRPr="0083796B">
        <w:rPr>
          <w:rFonts w:cs="Arial"/>
          <w:sz w:val="24"/>
          <w:szCs w:val="24"/>
        </w:rPr>
        <w:t>rozporządzenie</w:t>
      </w:r>
      <w:r w:rsidR="00C2262D">
        <w:rPr>
          <w:rFonts w:cs="Arial"/>
          <w:sz w:val="24"/>
          <w:szCs w:val="24"/>
        </w:rPr>
        <w:t>m</w:t>
      </w:r>
      <w:r w:rsidR="00C2262D" w:rsidRPr="0083796B">
        <w:rPr>
          <w:rFonts w:cs="Arial"/>
          <w:sz w:val="24"/>
          <w:szCs w:val="24"/>
        </w:rPr>
        <w:t xml:space="preserve"> wojewody lub uchwał</w:t>
      </w:r>
      <w:r w:rsidR="00C2262D">
        <w:rPr>
          <w:rFonts w:cs="Arial"/>
          <w:sz w:val="24"/>
          <w:szCs w:val="24"/>
        </w:rPr>
        <w:t>ą</w:t>
      </w:r>
      <w:r w:rsidR="00C2262D" w:rsidRPr="0083796B">
        <w:rPr>
          <w:rFonts w:cs="Arial"/>
          <w:sz w:val="24"/>
          <w:szCs w:val="24"/>
        </w:rPr>
        <w:t xml:space="preserve"> sejmiku województwa w sprawie wyznaczenia obszaru i granic aglomeracji, obowiązujące w momencie złożenia wniosku o dofinansowanie</w:t>
      </w:r>
      <w:r w:rsidR="00C2262D">
        <w:rPr>
          <w:rFonts w:cs="Arial"/>
          <w:sz w:val="24"/>
          <w:szCs w:val="24"/>
        </w:rPr>
        <w:t>).</w:t>
      </w:r>
    </w:p>
    <w:p w14:paraId="5AA977AA" w14:textId="77777777" w:rsidR="0083796B" w:rsidRDefault="0083796B" w:rsidP="0083796B">
      <w:pPr>
        <w:spacing w:after="0" w:line="360" w:lineRule="auto"/>
        <w:rPr>
          <w:rFonts w:cs="Arial"/>
          <w:sz w:val="24"/>
          <w:szCs w:val="24"/>
        </w:rPr>
      </w:pPr>
    </w:p>
    <w:p w14:paraId="5D56F4DF" w14:textId="3652811C" w:rsidR="00CC0332" w:rsidRPr="004D35EE" w:rsidRDefault="00CC0332" w:rsidP="0083796B">
      <w:pPr>
        <w:spacing w:after="0" w:line="360" w:lineRule="auto"/>
        <w:rPr>
          <w:rFonts w:cs="Arial"/>
          <w:sz w:val="24"/>
          <w:szCs w:val="24"/>
        </w:rPr>
      </w:pPr>
      <w:r w:rsidRPr="004D35EE">
        <w:rPr>
          <w:rFonts w:cs="Arial"/>
          <w:sz w:val="24"/>
          <w:szCs w:val="24"/>
        </w:rPr>
        <w:lastRenderedPageBreak/>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niepełnosprawnościami oraz być zgodna z zapisami Wytycznych w zakresie 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6"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w:t>
      </w:r>
      <w:r w:rsidRPr="004D35EE">
        <w:rPr>
          <w:rFonts w:cs="Arial"/>
          <w:sz w:val="24"/>
          <w:szCs w:val="24"/>
        </w:rPr>
        <w:lastRenderedPageBreak/>
        <w:t>„Realizacja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31F598BB" w14:textId="77777777" w:rsidR="0083796B" w:rsidRDefault="00C874B5" w:rsidP="0077235E">
      <w:pPr>
        <w:spacing w:line="360" w:lineRule="auto"/>
        <w:rPr>
          <w:rFonts w:cs="Arial"/>
          <w:b/>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p>
    <w:p w14:paraId="1D87A2CA" w14:textId="77777777" w:rsidR="00E32121" w:rsidRPr="00E32121" w:rsidRDefault="00E32121" w:rsidP="00E32121">
      <w:pPr>
        <w:spacing w:line="360" w:lineRule="auto"/>
        <w:ind w:left="567" w:hanging="567"/>
        <w:rPr>
          <w:rFonts w:cs="Arial"/>
          <w:sz w:val="24"/>
          <w:szCs w:val="24"/>
        </w:rPr>
      </w:pPr>
      <w:r w:rsidRPr="00E32121">
        <w:rPr>
          <w:rFonts w:cs="Arial"/>
          <w:sz w:val="24"/>
          <w:szCs w:val="24"/>
        </w:rPr>
        <w:t xml:space="preserve">020 </w:t>
      </w:r>
      <w:r w:rsidRPr="00E32121">
        <w:rPr>
          <w:rFonts w:cs="Arial"/>
          <w:sz w:val="24"/>
          <w:szCs w:val="24"/>
        </w:rPr>
        <w:tab/>
        <w:t>Dostarczanie wody do spożycia przez ludzi (infrastruktura do celów ujęcia, uzdatniania, magazynowania i dystrybucji)</w:t>
      </w:r>
    </w:p>
    <w:p w14:paraId="777CE656" w14:textId="77777777" w:rsidR="00E32121" w:rsidRPr="00E32121" w:rsidRDefault="00E32121" w:rsidP="00E32121">
      <w:pPr>
        <w:spacing w:line="360" w:lineRule="auto"/>
        <w:ind w:left="567" w:hanging="567"/>
        <w:rPr>
          <w:rFonts w:cs="Arial"/>
          <w:sz w:val="24"/>
          <w:szCs w:val="24"/>
        </w:rPr>
      </w:pPr>
      <w:r w:rsidRPr="00E32121">
        <w:rPr>
          <w:rFonts w:cs="Arial"/>
          <w:sz w:val="24"/>
          <w:szCs w:val="24"/>
        </w:rPr>
        <w:t xml:space="preserve">021 </w:t>
      </w:r>
      <w:r w:rsidRPr="00E32121">
        <w:rPr>
          <w:rFonts w:cs="Arial"/>
          <w:sz w:val="24"/>
          <w:szCs w:val="24"/>
        </w:rPr>
        <w:tab/>
        <w:t>Gospodarka wodna i ochrona wody pitnej (w tym gospodarowanie wodami w dorzeczu, dostarczanie wody, konkretne środki dostosowania do zmian klimatu, pomiary zużycia wody w wydzielonych obszarach sieci wodociągowej i u konsumentów, systemy naliczania opłat, ograniczanie wycieków)</w:t>
      </w:r>
    </w:p>
    <w:p w14:paraId="62C70E7F" w14:textId="77777777" w:rsidR="00E32121" w:rsidRDefault="00E32121" w:rsidP="00E32121">
      <w:pPr>
        <w:spacing w:line="360" w:lineRule="auto"/>
        <w:ind w:left="567" w:hanging="567"/>
        <w:rPr>
          <w:rFonts w:cs="Arial"/>
          <w:sz w:val="24"/>
          <w:szCs w:val="24"/>
        </w:rPr>
      </w:pPr>
      <w:r w:rsidRPr="00E32121">
        <w:rPr>
          <w:rFonts w:cs="Arial"/>
          <w:sz w:val="24"/>
          <w:szCs w:val="24"/>
        </w:rPr>
        <w:t xml:space="preserve">022 </w:t>
      </w:r>
      <w:r w:rsidRPr="00E32121">
        <w:rPr>
          <w:rFonts w:cs="Arial"/>
          <w:sz w:val="24"/>
          <w:szCs w:val="24"/>
        </w:rPr>
        <w:tab/>
        <w:t>Oczyszczanie ścieków.</w:t>
      </w:r>
    </w:p>
    <w:p w14:paraId="57FDB9F0" w14:textId="77777777" w:rsidR="003C4247" w:rsidRPr="004D35EE" w:rsidRDefault="003C4247" w:rsidP="0077235E">
      <w:pPr>
        <w:pStyle w:val="Nagwek1"/>
        <w:spacing w:line="360" w:lineRule="auto"/>
        <w:rPr>
          <w:rFonts w:asciiTheme="minorHAnsi" w:hAnsiTheme="minorHAnsi"/>
        </w:rPr>
      </w:pPr>
      <w:bookmarkStart w:id="12" w:name="_Toc536524888"/>
      <w:bookmarkStart w:id="13" w:name="_Toc536525081"/>
      <w:bookmarkStart w:id="14" w:name="_Toc11144824"/>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10"/>
      <w:bookmarkEnd w:id="11"/>
      <w:bookmarkEnd w:id="12"/>
      <w:bookmarkEnd w:id="13"/>
      <w:bookmarkEnd w:id="14"/>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6069F44" w14:textId="0F1AE32D"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samorządu terytorialnego, ich związki i stowarzyszenia; </w:t>
      </w:r>
    </w:p>
    <w:p w14:paraId="1718B2DF" w14:textId="22DEFC4F" w:rsidR="00BD2AAB"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 xml:space="preserve">jednostki organizacyjne jednostek samorządu terytorialnego; </w:t>
      </w:r>
    </w:p>
    <w:p w14:paraId="1D6DDD49" w14:textId="45BF99B8" w:rsidR="004952B7" w:rsidRPr="00BD2AAB" w:rsidRDefault="00BD2AAB" w:rsidP="00D542F7">
      <w:pPr>
        <w:pStyle w:val="Akapitzlist"/>
        <w:numPr>
          <w:ilvl w:val="0"/>
          <w:numId w:val="32"/>
        </w:numPr>
        <w:spacing w:before="0" w:line="360" w:lineRule="auto"/>
        <w:ind w:left="357" w:hanging="357"/>
        <w:rPr>
          <w:rFonts w:asciiTheme="minorHAnsi" w:eastAsia="TTE1ABE920t00" w:hAnsiTheme="minorHAnsi" w:cs="Arial"/>
          <w:color w:val="000000"/>
          <w:sz w:val="24"/>
          <w:szCs w:val="24"/>
        </w:rPr>
      </w:pPr>
      <w:r w:rsidRPr="00BD2AAB">
        <w:rPr>
          <w:rFonts w:asciiTheme="minorHAnsi" w:eastAsia="TTE1ABE920t00" w:hAnsiTheme="minorHAnsi" w:cs="Arial"/>
          <w:color w:val="000000"/>
          <w:sz w:val="24"/>
          <w:szCs w:val="24"/>
        </w:rPr>
        <w:t>podmioty świadczące usługi wodno-ściekowe w ramach realizacji zadań jednostek samorządu terytorialnego</w:t>
      </w:r>
      <w:r w:rsidR="00A554CC">
        <w:rPr>
          <w:rFonts w:asciiTheme="minorHAnsi" w:eastAsia="TTE1ABE920t00" w:hAnsiTheme="minorHAnsi" w:cs="Arial"/>
          <w:color w:val="000000"/>
          <w:sz w:val="24"/>
          <w:szCs w:val="24"/>
        </w:rPr>
        <w:t>.</w:t>
      </w:r>
      <w:r w:rsidRPr="00BD2AAB">
        <w:rPr>
          <w:rFonts w:asciiTheme="minorHAnsi" w:eastAsia="TTE1ABE920t00" w:hAnsiTheme="minorHAnsi" w:cs="Arial"/>
          <w:color w:val="000000"/>
          <w:sz w:val="24"/>
          <w:szCs w:val="24"/>
        </w:rPr>
        <w:t xml:space="preserve"> </w:t>
      </w: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002EFDED" w14:textId="77777777" w:rsidR="00C9734C" w:rsidRPr="00C9734C" w:rsidRDefault="00C9734C" w:rsidP="00C9734C">
      <w:pPr>
        <w:spacing w:line="240" w:lineRule="auto"/>
        <w:jc w:val="both"/>
        <w:rPr>
          <w:rFonts w:cstheme="minorHAnsi"/>
          <w:sz w:val="24"/>
          <w:szCs w:val="24"/>
        </w:rPr>
      </w:pPr>
      <w:r w:rsidRPr="00C9734C">
        <w:rPr>
          <w:rFonts w:cstheme="minorHAnsi"/>
          <w:sz w:val="24"/>
          <w:szCs w:val="24"/>
        </w:rPr>
        <w:t xml:space="preserve">W niniejszym konkursie nie jest możliwa realizacja projektów w formule PPP (partnerstwa </w:t>
      </w:r>
      <w:proofErr w:type="spellStart"/>
      <w:r w:rsidRPr="00C9734C">
        <w:rPr>
          <w:rFonts w:cstheme="minorHAnsi"/>
          <w:sz w:val="24"/>
          <w:szCs w:val="24"/>
        </w:rPr>
        <w:t>publiczno</w:t>
      </w:r>
      <w:proofErr w:type="spellEnd"/>
      <w:r w:rsidRPr="00C9734C">
        <w:rPr>
          <w:rFonts w:cstheme="minorHAnsi"/>
          <w:sz w:val="24"/>
          <w:szCs w:val="24"/>
        </w:rPr>
        <w:t xml:space="preserve"> – prywatnego).</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15" w:name="_Toc524512201"/>
      <w:bookmarkStart w:id="16" w:name="_Toc524512249"/>
      <w:bookmarkStart w:id="17" w:name="_Toc536524889"/>
      <w:bookmarkStart w:id="18" w:name="_Toc536525082"/>
      <w:bookmarkStart w:id="19" w:name="_Toc11144825"/>
      <w:r w:rsidRPr="004D35EE">
        <w:rPr>
          <w:rFonts w:asciiTheme="minorHAnsi" w:hAnsiTheme="minorHAnsi"/>
        </w:rPr>
        <w:lastRenderedPageBreak/>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15"/>
      <w:bookmarkEnd w:id="16"/>
      <w:bookmarkEnd w:id="17"/>
      <w:bookmarkEnd w:id="18"/>
      <w:bookmarkEnd w:id="19"/>
    </w:p>
    <w:p w14:paraId="2D65EEF9" w14:textId="7B8B81A4"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w:t>
      </w:r>
      <w:r w:rsidR="009935B7" w:rsidRPr="009935B7">
        <w:rPr>
          <w:sz w:val="24"/>
          <w:szCs w:val="24"/>
          <w:lang w:eastAsia="pl-PL"/>
        </w:rPr>
        <w:t>RPDS.04.02.01-IZ.00-02-358/19</w:t>
      </w:r>
      <w:r w:rsidR="009935B7">
        <w:rPr>
          <w:sz w:val="24"/>
          <w:szCs w:val="24"/>
          <w:lang w:eastAsia="pl-PL"/>
        </w:rPr>
        <w:t xml:space="preserve"> </w:t>
      </w:r>
      <w:r w:rsidRPr="004D35EE">
        <w:rPr>
          <w:sz w:val="24"/>
          <w:szCs w:val="24"/>
          <w:lang w:eastAsia="pl-PL"/>
        </w:rPr>
        <w:t xml:space="preserve">w poddziałaniu </w:t>
      </w:r>
      <w:r w:rsidRPr="004D35EE">
        <w:rPr>
          <w:b/>
          <w:sz w:val="24"/>
          <w:szCs w:val="24"/>
          <w:lang w:eastAsia="pl-PL"/>
        </w:rPr>
        <w:t>4.</w:t>
      </w:r>
      <w:r w:rsidR="00626AB5">
        <w:rPr>
          <w:b/>
          <w:sz w:val="24"/>
          <w:szCs w:val="24"/>
          <w:lang w:eastAsia="pl-PL"/>
        </w:rPr>
        <w:t>2</w:t>
      </w:r>
      <w:r w:rsidRPr="004D35EE">
        <w:rPr>
          <w:b/>
          <w:sz w:val="24"/>
          <w:szCs w:val="24"/>
          <w:lang w:eastAsia="pl-PL"/>
        </w:rPr>
        <w:t xml:space="preserve">.1 </w:t>
      </w:r>
      <w:r w:rsidR="00626AB5">
        <w:rPr>
          <w:b/>
          <w:sz w:val="24"/>
          <w:szCs w:val="24"/>
          <w:lang w:eastAsia="pl-PL"/>
        </w:rPr>
        <w:t xml:space="preserve">Gospodarka wodno-ściekowa </w:t>
      </w:r>
      <w:r w:rsidRPr="004D35EE">
        <w:rPr>
          <w:b/>
          <w:sz w:val="24"/>
          <w:szCs w:val="24"/>
          <w:lang w:eastAsia="pl-PL"/>
        </w:rPr>
        <w:t>– konkurs horyzontalny</w:t>
      </w:r>
      <w:r w:rsidRPr="004D35EE">
        <w:rPr>
          <w:sz w:val="24"/>
          <w:szCs w:val="24"/>
          <w:lang w:eastAsia="pl-PL"/>
        </w:rPr>
        <w:t xml:space="preserve">, wynosi </w:t>
      </w:r>
      <w:r w:rsidR="002A083C">
        <w:rPr>
          <w:sz w:val="24"/>
          <w:szCs w:val="24"/>
          <w:lang w:eastAsia="pl-PL"/>
        </w:rPr>
        <w:t>7 </w:t>
      </w:r>
      <w:r w:rsidR="002A083C" w:rsidRPr="002A083C">
        <w:rPr>
          <w:sz w:val="24"/>
          <w:szCs w:val="24"/>
          <w:lang w:eastAsia="pl-PL"/>
        </w:rPr>
        <w:t>378</w:t>
      </w:r>
      <w:r w:rsidR="002A083C">
        <w:rPr>
          <w:sz w:val="24"/>
          <w:szCs w:val="24"/>
          <w:lang w:eastAsia="pl-PL"/>
        </w:rPr>
        <w:t> </w:t>
      </w:r>
      <w:r w:rsidR="002A083C" w:rsidRPr="002A083C">
        <w:rPr>
          <w:sz w:val="24"/>
          <w:szCs w:val="24"/>
          <w:lang w:eastAsia="pl-PL"/>
        </w:rPr>
        <w:t>448</w:t>
      </w:r>
      <w:r w:rsidR="002A083C">
        <w:rPr>
          <w:sz w:val="24"/>
          <w:szCs w:val="24"/>
          <w:lang w:eastAsia="pl-PL"/>
        </w:rPr>
        <w:t xml:space="preserve"> </w:t>
      </w:r>
      <w:r w:rsidRPr="004D35EE">
        <w:rPr>
          <w:sz w:val="24"/>
          <w:szCs w:val="24"/>
          <w:lang w:eastAsia="pl-PL"/>
        </w:rPr>
        <w:t xml:space="preserve">EUR, tj. </w:t>
      </w:r>
      <w:r w:rsidR="008E18A0" w:rsidRPr="008E18A0">
        <w:rPr>
          <w:sz w:val="24"/>
          <w:szCs w:val="24"/>
          <w:lang w:eastAsia="pl-PL"/>
        </w:rPr>
        <w:t>31 369 471,67</w:t>
      </w:r>
      <w:r w:rsidR="00180CD9">
        <w:rPr>
          <w:sz w:val="24"/>
          <w:szCs w:val="24"/>
          <w:lang w:eastAsia="pl-PL"/>
        </w:rPr>
        <w:t xml:space="preserve"> </w:t>
      </w:r>
      <w:r w:rsidR="00D06B7E" w:rsidRPr="004D35EE">
        <w:rPr>
          <w:sz w:val="24"/>
          <w:szCs w:val="24"/>
          <w:lang w:eastAsia="pl-PL"/>
        </w:rPr>
        <w:t>PLN.</w:t>
      </w:r>
    </w:p>
    <w:p w14:paraId="163F3ECE" w14:textId="21A6D478" w:rsidR="007B3B9D" w:rsidRPr="004D35EE" w:rsidRDefault="00831581" w:rsidP="0077235E">
      <w:pPr>
        <w:spacing w:line="360" w:lineRule="auto"/>
        <w:rPr>
          <w:sz w:val="24"/>
          <w:szCs w:val="24"/>
        </w:rPr>
      </w:pPr>
      <w:r w:rsidRPr="004D35EE">
        <w:rPr>
          <w:sz w:val="24"/>
          <w:szCs w:val="24"/>
          <w:lang w:eastAsia="pl-PL"/>
        </w:rPr>
        <w:t>A</w:t>
      </w:r>
      <w:r w:rsidR="004F4D9B" w:rsidRPr="004D35EE">
        <w:rPr>
          <w:sz w:val="24"/>
          <w:szCs w:val="24"/>
          <w:lang w:eastAsia="pl-PL"/>
        </w:rPr>
        <w:t>lokacj</w:t>
      </w:r>
      <w:r w:rsidR="006732C3">
        <w:rPr>
          <w:sz w:val="24"/>
          <w:szCs w:val="24"/>
          <w:lang w:eastAsia="pl-PL"/>
        </w:rPr>
        <w:t>a</w:t>
      </w:r>
      <w:r w:rsidR="004F4D9B" w:rsidRPr="004D35EE">
        <w:rPr>
          <w:sz w:val="24"/>
          <w:szCs w:val="24"/>
          <w:lang w:eastAsia="pl-PL"/>
        </w:rPr>
        <w:t xml:space="preserve"> przeliczon</w:t>
      </w:r>
      <w:r w:rsidR="006732C3">
        <w:rPr>
          <w:sz w:val="24"/>
          <w:szCs w:val="24"/>
          <w:lang w:eastAsia="pl-PL"/>
        </w:rPr>
        <w:t>a</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r w:rsidR="003C6F79">
        <w:rPr>
          <w:sz w:val="24"/>
          <w:szCs w:val="24"/>
          <w:lang w:eastAsia="pl-PL"/>
        </w:rPr>
        <w:t xml:space="preserve">lipcu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8E18A0" w:rsidRPr="008E18A0">
        <w:rPr>
          <w:sz w:val="24"/>
          <w:szCs w:val="24"/>
          <w:lang w:eastAsia="pl-PL"/>
        </w:rPr>
        <w:t>4,2515</w:t>
      </w:r>
      <w:r w:rsidR="008E18A0">
        <w:rPr>
          <w:sz w:val="24"/>
          <w:szCs w:val="24"/>
          <w:lang w:eastAsia="pl-PL"/>
        </w:rPr>
        <w:t xml:space="preserve"> </w:t>
      </w:r>
      <w:bookmarkStart w:id="20" w:name="_GoBack"/>
      <w:bookmarkEnd w:id="20"/>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p>
    <w:p w14:paraId="091D537D" w14:textId="77777777" w:rsidR="003C4247" w:rsidRPr="004D35EE" w:rsidRDefault="003C4247" w:rsidP="0077235E">
      <w:pPr>
        <w:spacing w:line="360" w:lineRule="auto"/>
        <w:rPr>
          <w:sz w:val="24"/>
          <w:szCs w:val="24"/>
        </w:rPr>
      </w:pPr>
      <w:bookmarkStart w:id="21"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23418177"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w:t>
      </w:r>
      <w:r w:rsidR="00967103" w:rsidRPr="006A752A">
        <w:rPr>
          <w:sz w:val="24"/>
          <w:szCs w:val="24"/>
        </w:rPr>
        <w:t>ramach działania</w:t>
      </w:r>
      <w:r w:rsidR="0086004E">
        <w:rPr>
          <w:sz w:val="24"/>
          <w:szCs w:val="24"/>
        </w:rPr>
        <w:t>.</w:t>
      </w:r>
    </w:p>
    <w:bookmarkEnd w:id="21"/>
    <w:p w14:paraId="5949AD82" w14:textId="7D274C54"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006732C3">
        <w:rPr>
          <w:rFonts w:eastAsia="Times New Roman" w:cs="Times New Roman"/>
          <w:sz w:val="24"/>
          <w:szCs w:val="24"/>
        </w:rPr>
        <w:t>,</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22" w:name="_Toc536524890"/>
      <w:bookmarkStart w:id="23" w:name="_Toc536525083"/>
      <w:bookmarkStart w:id="24" w:name="_Toc11144826"/>
      <w:bookmarkStart w:id="25" w:name="_Toc524512202"/>
      <w:bookmarkStart w:id="26" w:name="_Toc524512250"/>
      <w:r w:rsidRPr="004D35EE">
        <w:rPr>
          <w:rFonts w:asciiTheme="minorHAnsi" w:hAnsiTheme="minorHAnsi"/>
        </w:rPr>
        <w:t xml:space="preserve">Minimalna </w:t>
      </w:r>
      <w:r w:rsidR="009D79BB" w:rsidRPr="004D35EE">
        <w:rPr>
          <w:rFonts w:asciiTheme="minorHAnsi" w:hAnsiTheme="minorHAnsi"/>
        </w:rPr>
        <w:t>wartość projektu</w:t>
      </w:r>
      <w:bookmarkEnd w:id="22"/>
      <w:bookmarkEnd w:id="23"/>
      <w:bookmarkEnd w:id="24"/>
      <w:r w:rsidR="009D79BB" w:rsidRPr="004D35EE">
        <w:rPr>
          <w:rFonts w:asciiTheme="minorHAnsi" w:hAnsiTheme="minorHAnsi"/>
        </w:rPr>
        <w:t xml:space="preserve"> </w:t>
      </w:r>
      <w:bookmarkEnd w:id="25"/>
      <w:bookmarkEnd w:id="26"/>
    </w:p>
    <w:p w14:paraId="44B5AEE5" w14:textId="07AED61D" w:rsidR="00621331" w:rsidRPr="004D35EE" w:rsidRDefault="00F52196" w:rsidP="00813AEB">
      <w:pPr>
        <w:spacing w:after="0"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6732C3">
        <w:rPr>
          <w:rFonts w:cs="Arial"/>
          <w:sz w:val="24"/>
          <w:szCs w:val="24"/>
        </w:rPr>
        <w:t>100 000 PLN</w:t>
      </w:r>
      <w:r w:rsidR="00A327FC" w:rsidRPr="004D35EE">
        <w:rPr>
          <w:rFonts w:cs="Arial"/>
          <w:sz w:val="24"/>
          <w:szCs w:val="24"/>
        </w:rPr>
        <w:t>.</w:t>
      </w:r>
      <w:r w:rsidR="00A327FC" w:rsidRPr="004D35EE" w:rsidDel="00A327FC">
        <w:rPr>
          <w:rFonts w:cs="Arial"/>
          <w:b/>
          <w:sz w:val="24"/>
          <w:szCs w:val="24"/>
        </w:rPr>
        <w:t xml:space="preserve"> </w:t>
      </w:r>
    </w:p>
    <w:p w14:paraId="68E37742" w14:textId="3ED572CD"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6732C3" w:rsidRPr="006732C3">
        <w:rPr>
          <w:rFonts w:cs="Arial"/>
          <w:sz w:val="24"/>
          <w:szCs w:val="24"/>
        </w:rPr>
        <w:t>nie dotyczy</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27" w:name="_Toc536524891"/>
      <w:bookmarkStart w:id="28" w:name="_Toc536525084"/>
      <w:bookmarkStart w:id="29" w:name="_Toc11144827"/>
      <w:bookmarkStart w:id="30" w:name="_Toc524512203"/>
      <w:bookmarkStart w:id="31" w:name="_Toc524512251"/>
      <w:bookmarkStart w:id="32" w:name="_Hlk534704064"/>
      <w:r w:rsidRPr="004D35EE">
        <w:rPr>
          <w:rFonts w:asciiTheme="minorHAnsi" w:hAnsiTheme="minorHAnsi"/>
        </w:rPr>
        <w:lastRenderedPageBreak/>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27"/>
      <w:bookmarkEnd w:id="28"/>
      <w:bookmarkEnd w:id="29"/>
      <w:r w:rsidRPr="004D35EE">
        <w:rPr>
          <w:rFonts w:asciiTheme="minorHAnsi" w:hAnsiTheme="minorHAnsi"/>
        </w:rPr>
        <w:t xml:space="preserve"> </w:t>
      </w:r>
      <w:bookmarkEnd w:id="30"/>
      <w:bookmarkEnd w:id="31"/>
    </w:p>
    <w:p w14:paraId="2043AF1A" w14:textId="77777777" w:rsidR="00012A3D" w:rsidRPr="004D35EE" w:rsidRDefault="00012A3D" w:rsidP="00813AEB">
      <w:pPr>
        <w:spacing w:after="0"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32"/>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33" w:name="_Toc536524892"/>
      <w:bookmarkStart w:id="34" w:name="_Toc536525085"/>
      <w:bookmarkStart w:id="35" w:name="_Toc11144828"/>
      <w:r w:rsidRPr="004D35EE">
        <w:rPr>
          <w:rFonts w:asciiTheme="minorHAnsi" w:hAnsiTheme="minorHAnsi"/>
        </w:rPr>
        <w:t xml:space="preserve">Pomoc publiczna i pomoc de minimis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33"/>
      <w:bookmarkEnd w:id="34"/>
      <w:bookmarkEnd w:id="35"/>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D542F7">
      <w:pPr>
        <w:pStyle w:val="Akapitzlist"/>
        <w:numPr>
          <w:ilvl w:val="0"/>
          <w:numId w:val="17"/>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1137B4CF" w14:textId="51E68AB8"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w:t>
      </w:r>
      <w:r w:rsidR="006732C3">
        <w:rPr>
          <w:rFonts w:cs="Arial"/>
          <w:sz w:val="24"/>
          <w:szCs w:val="24"/>
        </w:rPr>
        <w:t>2</w:t>
      </w:r>
      <w:r w:rsidR="00AC2C87" w:rsidRPr="004D35EE">
        <w:rPr>
          <w:rFonts w:cs="Arial"/>
          <w:sz w:val="24"/>
          <w:szCs w:val="24"/>
        </w:rPr>
        <w:t>.</w:t>
      </w:r>
      <w:r w:rsidR="006732C3">
        <w:rPr>
          <w:rFonts w:cs="Arial"/>
          <w:sz w:val="24"/>
          <w:szCs w:val="24"/>
        </w:rPr>
        <w:t>A</w:t>
      </w:r>
      <w:r w:rsidR="00AC2C87" w:rsidRPr="004D35EE">
        <w:rPr>
          <w:rFonts w:cs="Arial"/>
          <w:sz w:val="24"/>
          <w:szCs w:val="24"/>
        </w:rPr>
        <w:t xml:space="preserve">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6948570A"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w:t>
      </w:r>
      <w:r w:rsidRPr="003C6F79">
        <w:rPr>
          <w:rFonts w:eastAsia="Times New Roman" w:cs="Times New Roman"/>
          <w:sz w:val="24"/>
          <w:szCs w:val="24"/>
          <w:lang w:eastAsia="pl-PL"/>
        </w:rPr>
        <w:t>publicznej</w:t>
      </w:r>
      <w:r w:rsidR="006C54E4" w:rsidRPr="003C6F79">
        <w:rPr>
          <w:rFonts w:eastAsia="Times New Roman" w:cs="Times New Roman"/>
          <w:sz w:val="24"/>
          <w:szCs w:val="24"/>
          <w:lang w:eastAsia="pl-PL"/>
        </w:rPr>
        <w:t xml:space="preserve"> (np. instalacji OZE)</w:t>
      </w:r>
      <w:r w:rsidRPr="003C6F79">
        <w:rPr>
          <w:rFonts w:eastAsia="Times New Roman" w:cs="Times New Roman"/>
          <w:sz w:val="24"/>
          <w:szCs w:val="24"/>
          <w:lang w:eastAsia="pl-PL"/>
        </w:rPr>
        <w:t>, to</w:t>
      </w:r>
      <w:r w:rsidRPr="004D35EE">
        <w:rPr>
          <w:rFonts w:eastAsia="Times New Roman" w:cs="Times New Roman"/>
          <w:sz w:val="24"/>
          <w:szCs w:val="24"/>
          <w:lang w:eastAsia="pl-PL"/>
        </w:rPr>
        <w:t xml:space="preserve"> w takiej </w:t>
      </w:r>
      <w:r w:rsidRPr="004D35EE">
        <w:rPr>
          <w:rFonts w:eastAsia="Times New Roman" w:cs="Times New Roman"/>
          <w:sz w:val="24"/>
          <w:szCs w:val="24"/>
          <w:lang w:eastAsia="pl-PL"/>
        </w:rPr>
        <w:lastRenderedPageBreak/>
        <w:t>sytuacji istnieje możliwość realizacji projektów „mieszanych”, tzn. objętych w części pomocą publiczną, a w części wsparciem niestanowiącym pomocy.  W takich przypadkach 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sprawie udzielania pomocy de minimis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minimis </w:t>
      </w:r>
      <w:r w:rsidRPr="004D35EE">
        <w:rPr>
          <w:rFonts w:cs="Arial"/>
          <w:sz w:val="24"/>
        </w:rPr>
        <w:t xml:space="preserve">weryfikowana będzie </w:t>
      </w:r>
      <w:r w:rsidR="002A4907" w:rsidRPr="004D35EE">
        <w:rPr>
          <w:rFonts w:cs="Arial"/>
          <w:sz w:val="24"/>
        </w:rPr>
        <w:t>w oparciu o dane dostępne w systemie SUDOP. Stwierdzenie przekroczenia dopuszczalnej kwoty pomocy de minimis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Ponowna weryfikacja poziomu otrzymanej pomocy de minimis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minimis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26644769" w14:textId="16CC578A" w:rsidR="003C4247" w:rsidRPr="004D35EE" w:rsidRDefault="003C4247" w:rsidP="0077235E">
      <w:pPr>
        <w:pStyle w:val="Nagwek1"/>
        <w:spacing w:line="360" w:lineRule="auto"/>
        <w:rPr>
          <w:rFonts w:asciiTheme="minorHAnsi" w:hAnsiTheme="minorHAnsi"/>
        </w:rPr>
      </w:pPr>
      <w:bookmarkStart w:id="36" w:name="_Toc524512206"/>
      <w:bookmarkStart w:id="37" w:name="_Toc524512254"/>
      <w:bookmarkStart w:id="38" w:name="_Toc536524893"/>
      <w:bookmarkStart w:id="39" w:name="_Toc536525086"/>
      <w:bookmarkStart w:id="40" w:name="_Toc11144829"/>
      <w:r w:rsidRPr="004D35EE">
        <w:rPr>
          <w:rFonts w:asciiTheme="minorHAnsi" w:hAnsiTheme="minorHAnsi"/>
        </w:rPr>
        <w:lastRenderedPageBreak/>
        <w:t>Warunki stosowania uproszczonych form rozliczania wydatków i planowany zakres systemu zaliczek</w:t>
      </w:r>
      <w:bookmarkEnd w:id="36"/>
      <w:bookmarkEnd w:id="37"/>
      <w:bookmarkEnd w:id="38"/>
      <w:bookmarkEnd w:id="39"/>
      <w:bookmarkEnd w:id="40"/>
    </w:p>
    <w:p w14:paraId="696D3DFE" w14:textId="083706CA" w:rsidR="003D3252" w:rsidRPr="004D35EE" w:rsidRDefault="003D3252" w:rsidP="00133038">
      <w:pPr>
        <w:spacing w:after="0" w:line="360" w:lineRule="auto"/>
        <w:rPr>
          <w:rFonts w:eastAsia="Calibri"/>
          <w:sz w:val="24"/>
          <w:szCs w:val="24"/>
        </w:rPr>
      </w:pPr>
      <w:bookmarkStart w:id="41" w:name="_Toc524512207"/>
      <w:bookmarkStart w:id="42" w:name="_Toc524512255"/>
      <w:bookmarkStart w:id="43" w:name="_Toc536524894"/>
      <w:bookmarkStart w:id="44" w:name="_Toc536525087"/>
      <w:r w:rsidRPr="004D35EE">
        <w:rPr>
          <w:rFonts w:cs="Arial"/>
          <w:sz w:val="24"/>
          <w:szCs w:val="24"/>
        </w:rPr>
        <w:t>Wysok</w:t>
      </w:r>
      <w:r w:rsidR="00133038">
        <w:rPr>
          <w:rFonts w:cs="Arial"/>
          <w:sz w:val="24"/>
          <w:szCs w:val="24"/>
        </w:rPr>
        <w:t xml:space="preserve">ość zaliczek </w:t>
      </w:r>
      <w:r w:rsidRPr="004D35EE">
        <w:rPr>
          <w:rFonts w:cs="Arial"/>
          <w:sz w:val="24"/>
          <w:szCs w:val="24"/>
        </w:rPr>
        <w:t xml:space="preserve">do 40% </w:t>
      </w:r>
      <w:r w:rsidR="0072124B">
        <w:rPr>
          <w:rFonts w:cs="Arial"/>
          <w:sz w:val="24"/>
          <w:szCs w:val="24"/>
        </w:rPr>
        <w:t>przyznanej kwoty dofinansowania</w:t>
      </w:r>
      <w:r w:rsidR="00133038">
        <w:rPr>
          <w:rFonts w:cs="Arial"/>
          <w:sz w:val="24"/>
          <w:szCs w:val="24"/>
        </w:rPr>
        <w:t>.</w:t>
      </w:r>
    </w:p>
    <w:p w14:paraId="66DA9BC6" w14:textId="77777777" w:rsidR="0072124B" w:rsidRDefault="0072124B" w:rsidP="00B92AB2">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bookmarkStart w:id="45" w:name="_Toc11144830"/>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bookmarkEnd w:id="45"/>
    </w:p>
    <w:p w14:paraId="072CDA0B" w14:textId="77777777" w:rsidR="005B1C8D" w:rsidRDefault="005B1C8D" w:rsidP="00325C1E">
      <w:pPr>
        <w:autoSpaceDE w:val="0"/>
        <w:autoSpaceDN w:val="0"/>
        <w:adjustRightInd w:val="0"/>
        <w:spacing w:after="0" w:line="360" w:lineRule="auto"/>
        <w:rPr>
          <w:rFonts w:cs="Calibri"/>
          <w:b/>
          <w:sz w:val="24"/>
          <w:szCs w:val="24"/>
          <w:u w:val="single"/>
        </w:rPr>
      </w:pPr>
    </w:p>
    <w:p w14:paraId="5EB5851A" w14:textId="77777777" w:rsidR="005B1C8D" w:rsidRDefault="005B1C8D" w:rsidP="00325C1E">
      <w:pPr>
        <w:autoSpaceDE w:val="0"/>
        <w:autoSpaceDN w:val="0"/>
        <w:adjustRightInd w:val="0"/>
        <w:spacing w:after="0" w:line="360" w:lineRule="auto"/>
        <w:rPr>
          <w:rFonts w:cs="Calibri"/>
          <w:b/>
          <w:sz w:val="24"/>
          <w:szCs w:val="24"/>
          <w:u w:val="single"/>
        </w:rPr>
      </w:pPr>
    </w:p>
    <w:p w14:paraId="6384D6CC" w14:textId="72D9F8BE"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lastRenderedPageBreak/>
        <w:t>Grupa kosztów związanych z zarządzaniem projektem:</w:t>
      </w:r>
    </w:p>
    <w:p w14:paraId="7A314DC3"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Grupa pozostałych kosztów administracyjnych</w:t>
      </w:r>
    </w:p>
    <w:p w14:paraId="7813A9A4" w14:textId="4CB08BF4" w:rsidR="00B92AB2"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 xml:space="preserve">trzeby zarządzania projektem, </w:t>
      </w:r>
      <w:r w:rsidR="00325C1E">
        <w:rPr>
          <w:rFonts w:cs="Calibri"/>
          <w:sz w:val="24"/>
          <w:szCs w:val="24"/>
        </w:rPr>
        <w:lastRenderedPageBreak/>
        <w:t>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D542F7">
      <w:pPr>
        <w:numPr>
          <w:ilvl w:val="0"/>
          <w:numId w:val="30"/>
        </w:numPr>
        <w:autoSpaceDE w:val="0"/>
        <w:autoSpaceDN w:val="0"/>
        <w:adjustRightInd w:val="0"/>
        <w:spacing w:after="0" w:line="360" w:lineRule="auto"/>
        <w:rPr>
          <w:rFonts w:cs="Calibri"/>
          <w:sz w:val="24"/>
          <w:szCs w:val="24"/>
        </w:rPr>
      </w:pPr>
      <w:r w:rsidRPr="004D35EE">
        <w:rPr>
          <w:rFonts w:cs="Calibri"/>
          <w:sz w:val="24"/>
          <w:szCs w:val="24"/>
        </w:rPr>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D542F7">
      <w:pPr>
        <w:pStyle w:val="Akapitzlist"/>
        <w:numPr>
          <w:ilvl w:val="0"/>
          <w:numId w:val="30"/>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2A0E6403"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W ramach schematu 4.</w:t>
      </w:r>
      <w:r w:rsidR="006C54E4">
        <w:rPr>
          <w:iCs/>
          <w:sz w:val="24"/>
          <w:szCs w:val="24"/>
        </w:rPr>
        <w:t>2</w:t>
      </w:r>
      <w:r w:rsidRPr="004D35EE">
        <w:rPr>
          <w:iCs/>
          <w:sz w:val="24"/>
          <w:szCs w:val="24"/>
        </w:rPr>
        <w:t>.</w:t>
      </w:r>
      <w:r w:rsidR="006C54E4">
        <w:rPr>
          <w:iCs/>
          <w:sz w:val="24"/>
          <w:szCs w:val="24"/>
        </w:rPr>
        <w:t>A</w:t>
      </w:r>
      <w:r w:rsidRPr="004D35EE">
        <w:rPr>
          <w:iCs/>
          <w:sz w:val="24"/>
          <w:szCs w:val="24"/>
        </w:rPr>
        <w:t xml:space="preserve">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D542F7">
      <w:pPr>
        <w:pStyle w:val="Akapitzlist"/>
        <w:numPr>
          <w:ilvl w:val="0"/>
          <w:numId w:val="28"/>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103C7EFC" w:rsidR="00773631" w:rsidRPr="00773631" w:rsidRDefault="00773631" w:rsidP="003F2D7F">
      <w:pPr>
        <w:spacing w:line="360" w:lineRule="auto"/>
        <w:rPr>
          <w:sz w:val="28"/>
          <w:szCs w:val="24"/>
        </w:rPr>
      </w:pPr>
      <w:r w:rsidRPr="00A77DA8">
        <w:rPr>
          <w:b/>
          <w:sz w:val="24"/>
          <w:szCs w:val="24"/>
        </w:rPr>
        <w:t>Stawka ryczałtowa dla kosztów pośrednich w schemacie 4.</w:t>
      </w:r>
      <w:r w:rsidR="006C54E4">
        <w:rPr>
          <w:b/>
          <w:sz w:val="24"/>
          <w:szCs w:val="24"/>
        </w:rPr>
        <w:t>2</w:t>
      </w:r>
      <w:r w:rsidRPr="00A77DA8">
        <w:rPr>
          <w:b/>
          <w:sz w:val="24"/>
          <w:szCs w:val="24"/>
        </w:rPr>
        <w:t>.</w:t>
      </w:r>
      <w:r w:rsidR="006C54E4">
        <w:rPr>
          <w:b/>
          <w:sz w:val="24"/>
          <w:szCs w:val="24"/>
        </w:rPr>
        <w:t xml:space="preserve">A </w:t>
      </w:r>
      <w:r w:rsidRPr="00A77DA8">
        <w:rPr>
          <w:b/>
          <w:sz w:val="24"/>
          <w:szCs w:val="24"/>
        </w:rPr>
        <w:t xml:space="preserve"> RPO WD 2014-2020 wynosi </w:t>
      </w:r>
      <w:r w:rsidR="00A77DA8" w:rsidRPr="00A77DA8">
        <w:rPr>
          <w:rFonts w:ascii="Calibri" w:eastAsia="Times New Roman" w:hAnsi="Calibri" w:cs="Times New Roman"/>
          <w:b/>
          <w:sz w:val="24"/>
          <w:szCs w:val="24"/>
          <w:lang w:eastAsia="pl-PL"/>
        </w:rPr>
        <w:t>1,</w:t>
      </w:r>
      <w:r w:rsidR="003B3DD1">
        <w:rPr>
          <w:rFonts w:ascii="Calibri" w:eastAsia="Times New Roman" w:hAnsi="Calibri" w:cs="Times New Roman"/>
          <w:b/>
          <w:sz w:val="24"/>
          <w:szCs w:val="24"/>
          <w:lang w:eastAsia="pl-PL"/>
        </w:rPr>
        <w:t>6</w:t>
      </w:r>
      <w:r w:rsidR="00A77DA8" w:rsidRPr="00A77DA8">
        <w:rPr>
          <w:rFonts w:ascii="Calibri" w:eastAsia="Times New Roman" w:hAnsi="Calibri" w:cs="Times New Roman"/>
          <w:b/>
          <w:sz w:val="24"/>
          <w:szCs w:val="24"/>
          <w:lang w:eastAsia="pl-PL"/>
        </w:rPr>
        <w:t xml:space="preserve">%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w:t>
      </w:r>
      <w:proofErr w:type="spellStart"/>
      <w:r w:rsidRPr="001C16B9">
        <w:rPr>
          <w:sz w:val="24"/>
          <w:szCs w:val="24"/>
        </w:rPr>
        <w:t>poprzetargowych</w:t>
      </w:r>
      <w:proofErr w:type="spellEnd"/>
      <w:r w:rsidRPr="001C16B9">
        <w:rPr>
          <w:sz w:val="24"/>
          <w:szCs w:val="24"/>
        </w:rPr>
        <w:t>, korekt finansowych, zastosowania reguły proporcjonalności za niezrealizowanie wskaźników w projekcie. 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lastRenderedPageBreak/>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D542F7">
      <w:pPr>
        <w:numPr>
          <w:ilvl w:val="0"/>
          <w:numId w:val="29"/>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D542F7">
      <w:pPr>
        <w:numPr>
          <w:ilvl w:val="0"/>
          <w:numId w:val="29"/>
        </w:numPr>
        <w:autoSpaceDE w:val="0"/>
        <w:autoSpaceDN w:val="0"/>
        <w:adjustRightInd w:val="0"/>
        <w:spacing w:after="0" w:line="360" w:lineRule="auto"/>
        <w:ind w:left="364"/>
        <w:rPr>
          <w:sz w:val="24"/>
          <w:szCs w:val="24"/>
        </w:rPr>
      </w:pPr>
      <w:r w:rsidRPr="001C16B9">
        <w:rPr>
          <w:sz w:val="24"/>
          <w:szCs w:val="24"/>
        </w:rPr>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 xml:space="preserve">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w:t>
      </w:r>
      <w:r w:rsidRPr="001C16B9">
        <w:rPr>
          <w:sz w:val="24"/>
          <w:szCs w:val="24"/>
        </w:rPr>
        <w:lastRenderedPageBreak/>
        <w:t>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O WD 2014-2020 z późn. zm.</w:t>
      </w:r>
    </w:p>
    <w:p w14:paraId="6DEE487C" w14:textId="77777777" w:rsidR="00926C91" w:rsidRPr="004D35EE" w:rsidRDefault="00F83179" w:rsidP="0077235E">
      <w:pPr>
        <w:pStyle w:val="Nagwek1"/>
        <w:spacing w:line="360" w:lineRule="auto"/>
        <w:rPr>
          <w:rFonts w:asciiTheme="minorHAnsi" w:hAnsiTheme="minorHAnsi"/>
        </w:rPr>
      </w:pPr>
      <w:bookmarkStart w:id="46" w:name="_Toc11144831"/>
      <w:r w:rsidRPr="004D35EE">
        <w:rPr>
          <w:rFonts w:asciiTheme="minorHAnsi" w:hAnsiTheme="minorHAnsi"/>
        </w:rPr>
        <w:lastRenderedPageBreak/>
        <w:t>Warunki uwzględniania dochodu w projekcie</w:t>
      </w:r>
      <w:bookmarkEnd w:id="41"/>
      <w:bookmarkEnd w:id="42"/>
      <w:bookmarkEnd w:id="43"/>
      <w:bookmarkEnd w:id="44"/>
      <w:bookmarkEnd w:id="46"/>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47" w:name="_Toc524512208"/>
      <w:bookmarkStart w:id="48" w:name="_Toc524512256"/>
      <w:bookmarkStart w:id="49" w:name="_Toc536524895"/>
      <w:bookmarkStart w:id="50"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7"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51" w:name="_Toc11144832"/>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47"/>
      <w:bookmarkEnd w:id="48"/>
      <w:bookmarkEnd w:id="49"/>
      <w:bookmarkEnd w:id="50"/>
      <w:bookmarkEnd w:id="51"/>
    </w:p>
    <w:p w14:paraId="3A713447" w14:textId="77777777" w:rsidR="003D3252" w:rsidRPr="004D35EE" w:rsidRDefault="003D3252" w:rsidP="00695C88">
      <w:pPr>
        <w:spacing w:after="0" w:line="360" w:lineRule="auto"/>
        <w:rPr>
          <w:sz w:val="24"/>
          <w:szCs w:val="24"/>
          <w:lang w:eastAsia="pl-PL"/>
        </w:rPr>
      </w:pPr>
      <w:bookmarkStart w:id="52" w:name="_Toc524512209"/>
      <w:bookmarkStart w:id="53" w:name="_Toc524512257"/>
      <w:bookmarkStart w:id="54" w:name="_Toc536524896"/>
      <w:bookmarkStart w:id="55"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695C88">
      <w:pPr>
        <w:pStyle w:val="Akapitzlist"/>
        <w:numPr>
          <w:ilvl w:val="0"/>
          <w:numId w:val="14"/>
        </w:numPr>
        <w:spacing w:before="0"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objętego pomocą de minimis, maksymalny poziom dofinansowania wyniesie 85% z zastrzeżeniem, że całkowita kwota pomocy de minimis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minimis oraz pomocy de minimis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minimis w oparciu o dane dostępne w systemie SUDOP. </w:t>
      </w:r>
      <w:r w:rsidRPr="004D35EE">
        <w:rPr>
          <w:rFonts w:asciiTheme="minorHAnsi" w:hAnsiTheme="minorHAnsi"/>
        </w:rPr>
        <w:t xml:space="preserve">Kontrola zostanie przeprowadzona podczas oceny wniosku o dofinansowanie, a następnie – w przypadku pozytywnej oceny i wyboru projektu do dofinansowania – przed podpisaniem umowy o dofinansowanie. </w:t>
      </w:r>
      <w:r w:rsidRPr="004D35EE">
        <w:rPr>
          <w:rFonts w:asciiTheme="minorHAnsi" w:hAnsiTheme="minorHAnsi"/>
          <w:color w:val="auto"/>
        </w:rPr>
        <w:t>Stwierdzenie przekroczenia dopuszczalnej kwoty pomocy de minimis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56" w:name="_Toc11144833"/>
      <w:r w:rsidRPr="004D35EE">
        <w:rPr>
          <w:rFonts w:asciiTheme="minorHAnsi" w:hAnsiTheme="minorHAnsi"/>
        </w:rPr>
        <w:lastRenderedPageBreak/>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52"/>
      <w:bookmarkEnd w:id="53"/>
      <w:bookmarkEnd w:id="54"/>
      <w:bookmarkEnd w:id="55"/>
      <w:bookmarkEnd w:id="56"/>
    </w:p>
    <w:p w14:paraId="3DDE95B8" w14:textId="77777777" w:rsidR="001E4F88" w:rsidRPr="004D35EE" w:rsidRDefault="001E4F88" w:rsidP="0077235E">
      <w:pPr>
        <w:pStyle w:val="Default"/>
        <w:spacing w:line="360" w:lineRule="auto"/>
        <w:rPr>
          <w:rFonts w:asciiTheme="minorHAnsi" w:hAnsiTheme="minorHAnsi"/>
          <w:color w:val="auto"/>
        </w:rPr>
      </w:pPr>
      <w:bookmarkStart w:id="57" w:name="_Toc524512210"/>
      <w:bookmarkStart w:id="58" w:name="_Toc524512258"/>
      <w:bookmarkStart w:id="59" w:name="_Toc536524897"/>
      <w:bookmarkStart w:id="60"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wydatków objętych pomocą de minimis - 15 % kosztów kwalifikowalnych</w:t>
      </w:r>
      <w:r w:rsidRPr="004D35EE">
        <w:rPr>
          <w:rFonts w:asciiTheme="minorHAnsi" w:hAnsiTheme="minorHAnsi"/>
        </w:rPr>
        <w:t xml:space="preserve"> </w:t>
      </w:r>
      <w:r w:rsidRPr="004D35EE">
        <w:rPr>
          <w:rFonts w:asciiTheme="minorHAnsi" w:hAnsiTheme="minorHAnsi"/>
          <w:color w:val="auto"/>
        </w:rPr>
        <w:t>z zastrzeżeniem, że całkowita kwota pomocy de minimis dla danego podmiotu w okresie trzech lat podatkowych (z uwzględnieniem wnioskowanej kwoty pomocy de minimis oraz</w:t>
      </w:r>
      <w:r w:rsidR="00A7739E">
        <w:rPr>
          <w:rFonts w:asciiTheme="minorHAnsi" w:hAnsiTheme="minorHAnsi"/>
          <w:color w:val="auto"/>
        </w:rPr>
        <w:t xml:space="preserve"> pomocy de minimis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61" w:name="_Toc11144834"/>
      <w:r w:rsidRPr="004D35EE">
        <w:rPr>
          <w:rFonts w:asciiTheme="minorHAnsi" w:hAnsiTheme="minorHAnsi"/>
        </w:rPr>
        <w:t>Termin, miejsce i forma składania wniosków o dofinansowanie projektu</w:t>
      </w:r>
      <w:bookmarkEnd w:id="57"/>
      <w:bookmarkEnd w:id="58"/>
      <w:bookmarkEnd w:id="59"/>
      <w:bookmarkEnd w:id="60"/>
      <w:bookmarkEnd w:id="61"/>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2EAFC58C" w:rsidR="00702CFF" w:rsidRPr="004D35EE" w:rsidRDefault="00702CFF" w:rsidP="0077235E">
      <w:pPr>
        <w:spacing w:line="360" w:lineRule="auto"/>
        <w:rPr>
          <w:sz w:val="24"/>
          <w:szCs w:val="24"/>
        </w:rPr>
      </w:pPr>
      <w:r w:rsidRPr="004D35EE">
        <w:rPr>
          <w:b/>
          <w:sz w:val="24"/>
          <w:szCs w:val="24"/>
        </w:rPr>
        <w:t xml:space="preserve">od godz. 8.00 dnia </w:t>
      </w:r>
      <w:r w:rsidR="00F00BB5">
        <w:rPr>
          <w:b/>
          <w:sz w:val="24"/>
          <w:szCs w:val="24"/>
        </w:rPr>
        <w:t>19</w:t>
      </w:r>
      <w:r w:rsidR="00F85030" w:rsidRPr="004D35EE">
        <w:rPr>
          <w:b/>
          <w:sz w:val="24"/>
          <w:szCs w:val="24"/>
        </w:rPr>
        <w:t xml:space="preserve"> </w:t>
      </w:r>
      <w:r w:rsidR="00F00BB5">
        <w:rPr>
          <w:b/>
          <w:sz w:val="24"/>
          <w:szCs w:val="24"/>
        </w:rPr>
        <w:t xml:space="preserve">sierpnia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7C41A2">
        <w:rPr>
          <w:b/>
          <w:sz w:val="24"/>
          <w:szCs w:val="24"/>
        </w:rPr>
        <w:t>23</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83A5597"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7C41A2">
        <w:rPr>
          <w:b/>
          <w:sz w:val="24"/>
          <w:szCs w:val="24"/>
        </w:rPr>
        <w:t>23</w:t>
      </w:r>
      <w:r w:rsidR="00D64375" w:rsidRPr="004D35EE">
        <w:rPr>
          <w:b/>
          <w:sz w:val="24"/>
          <w:szCs w:val="24"/>
        </w:rPr>
        <w:t xml:space="preserve">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nym podpisem/</w:t>
      </w:r>
      <w:proofErr w:type="spellStart"/>
      <w:r w:rsidR="0034696A" w:rsidRPr="004D35EE">
        <w:rPr>
          <w:sz w:val="24"/>
          <w:szCs w:val="24"/>
        </w:rPr>
        <w:t>ami</w:t>
      </w:r>
      <w:proofErr w:type="spellEnd"/>
      <w:r w:rsidR="0034696A" w:rsidRPr="004D35EE">
        <w:rPr>
          <w:sz w:val="24"/>
          <w:szCs w:val="24"/>
        </w:rPr>
        <w:t xml:space="preserve"> lub parafą i z </w:t>
      </w:r>
      <w:r w:rsidRPr="004D35EE">
        <w:rPr>
          <w:sz w:val="24"/>
          <w:szCs w:val="24"/>
        </w:rPr>
        <w:t>pieczęcią imienną osoby/</w:t>
      </w:r>
      <w:proofErr w:type="spellStart"/>
      <w:r w:rsidRPr="004D35EE">
        <w:rPr>
          <w:sz w:val="24"/>
          <w:szCs w:val="24"/>
        </w:rPr>
        <w:t>ób</w:t>
      </w:r>
      <w:proofErr w:type="spellEnd"/>
      <w:r w:rsidRPr="004D35EE">
        <w:rPr>
          <w:sz w:val="24"/>
          <w:szCs w:val="24"/>
        </w:rPr>
        <w:t xml:space="preserve"> uprawnionej/</w:t>
      </w:r>
      <w:proofErr w:type="spellStart"/>
      <w:r w:rsidRPr="004D35EE">
        <w:rPr>
          <w:sz w:val="24"/>
          <w:szCs w:val="24"/>
        </w:rPr>
        <w:t>ych</w:t>
      </w:r>
      <w:proofErr w:type="spellEnd"/>
      <w:r w:rsidRPr="004D35EE">
        <w:rPr>
          <w:sz w:val="24"/>
          <w:szCs w:val="24"/>
        </w:rPr>
        <w:t xml:space="preserve">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lastRenderedPageBreak/>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lastRenderedPageBreak/>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lastRenderedPageBreak/>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62" w:name="_Toc524512211"/>
      <w:bookmarkStart w:id="63" w:name="_Toc524512259"/>
      <w:bookmarkStart w:id="64" w:name="_Toc536524898"/>
      <w:bookmarkStart w:id="65" w:name="_Toc536525091"/>
      <w:bookmarkStart w:id="66" w:name="_Toc11144835"/>
      <w:r w:rsidRPr="004D35EE">
        <w:rPr>
          <w:rFonts w:asciiTheme="minorHAnsi" w:hAnsiTheme="minorHAnsi"/>
        </w:rPr>
        <w:t>Forma konkursu</w:t>
      </w:r>
      <w:bookmarkEnd w:id="62"/>
      <w:bookmarkEnd w:id="63"/>
      <w:bookmarkEnd w:id="64"/>
      <w:bookmarkEnd w:id="65"/>
      <w:bookmarkEnd w:id="66"/>
      <w:r w:rsidRPr="004D35EE">
        <w:rPr>
          <w:rFonts w:asciiTheme="minorHAnsi" w:hAnsiTheme="minorHAnsi"/>
        </w:rPr>
        <w:t xml:space="preserve"> </w:t>
      </w:r>
    </w:p>
    <w:p w14:paraId="2CC7DC5E" w14:textId="77777777" w:rsidR="00126AB2" w:rsidRPr="00CC0332" w:rsidRDefault="00126AB2" w:rsidP="00126AB2">
      <w:pPr>
        <w:pStyle w:val="Default"/>
        <w:spacing w:before="120" w:line="360" w:lineRule="auto"/>
        <w:rPr>
          <w:rFonts w:asciiTheme="minorHAnsi" w:hAnsiTheme="minorHAnsi"/>
        </w:rPr>
      </w:pPr>
      <w:bookmarkStart w:id="67" w:name="_Toc524512212"/>
      <w:bookmarkStart w:id="68" w:name="_Toc524512260"/>
      <w:bookmarkStart w:id="69" w:name="_Toc536524899"/>
      <w:bookmarkStart w:id="70" w:name="_Toc536525092"/>
      <w:bookmarkStart w:id="71" w:name="_Toc11144836"/>
      <w:r w:rsidRPr="00CC0332">
        <w:rPr>
          <w:rFonts w:asciiTheme="minorHAnsi" w:hAnsiTheme="minorHAnsi"/>
        </w:rPr>
        <w:t xml:space="preserve">Konkurs jest postępowaniem służącym wybraniu projektów do dofinansowania, zgodnie z art. 39 ust. 2 ustawy wdrożeniowej, </w:t>
      </w:r>
      <w:r w:rsidRPr="00CC0332">
        <w:rPr>
          <w:rFonts w:asciiTheme="minorHAnsi" w:hAnsiTheme="minorHAnsi"/>
          <w:color w:val="00000A"/>
        </w:rPr>
        <w:t>tj. projektów, które spełniły kryteria wyboru projektów albo spełniły kryteria wyboru projektów i:</w:t>
      </w:r>
    </w:p>
    <w:p w14:paraId="0A5DCD3B" w14:textId="77777777" w:rsidR="00126AB2" w:rsidRPr="00CC0332" w:rsidRDefault="00126AB2" w:rsidP="00126AB2">
      <w:pPr>
        <w:pStyle w:val="Default"/>
        <w:spacing w:line="360" w:lineRule="auto"/>
        <w:ind w:left="317" w:hanging="317"/>
        <w:rPr>
          <w:rFonts w:asciiTheme="minorHAnsi" w:hAnsiTheme="minorHAnsi"/>
          <w:color w:val="00000A"/>
        </w:rPr>
      </w:pPr>
      <w:r w:rsidRPr="00CC0332">
        <w:rPr>
          <w:rFonts w:asciiTheme="minorHAnsi" w:hAnsiTheme="minorHAnsi"/>
          <w:color w:val="00000A"/>
        </w:rPr>
        <w:t>1) uzyskały wymaganą liczbę punktów albo</w:t>
      </w:r>
    </w:p>
    <w:p w14:paraId="4B97040F" w14:textId="77777777" w:rsidR="00126AB2" w:rsidRPr="00CC0332" w:rsidRDefault="00126AB2" w:rsidP="00126AB2">
      <w:pPr>
        <w:pStyle w:val="Default"/>
        <w:spacing w:line="360" w:lineRule="auto"/>
        <w:ind w:left="33" w:hanging="33"/>
        <w:rPr>
          <w:rFonts w:asciiTheme="minorHAnsi" w:hAnsiTheme="minorHAnsi"/>
          <w:color w:val="00000A"/>
        </w:rPr>
      </w:pPr>
      <w:r w:rsidRPr="00CC0332">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7B83930E" w14:textId="77777777" w:rsidR="00126AB2" w:rsidRPr="00CC0332" w:rsidRDefault="00126AB2" w:rsidP="00126AB2">
      <w:pPr>
        <w:pStyle w:val="Default"/>
        <w:spacing w:before="240" w:after="240" w:line="360" w:lineRule="auto"/>
        <w:rPr>
          <w:rFonts w:asciiTheme="minorHAnsi" w:hAnsiTheme="minorHAnsi"/>
        </w:rPr>
      </w:pPr>
      <w:r w:rsidRPr="00CC0332">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01AD779A" w14:textId="77777777" w:rsidR="00126AB2" w:rsidRPr="00CC0332" w:rsidRDefault="00126AB2" w:rsidP="00126AB2">
      <w:pPr>
        <w:shd w:val="clear" w:color="auto" w:fill="FFFFFF"/>
        <w:autoSpaceDE w:val="0"/>
        <w:autoSpaceDN w:val="0"/>
        <w:spacing w:after="240" w:line="360" w:lineRule="auto"/>
        <w:rPr>
          <w:rFonts w:cs="Arial"/>
          <w:bCs/>
          <w:sz w:val="24"/>
          <w:szCs w:val="24"/>
        </w:rPr>
      </w:pPr>
      <w:r w:rsidRPr="00CC0332">
        <w:rPr>
          <w:rFonts w:cs="Arial"/>
          <w:bCs/>
          <w:sz w:val="24"/>
          <w:szCs w:val="24"/>
        </w:rPr>
        <w:t xml:space="preserve">Weryfikacja warunków formalnych i oczywistych omyłek – proces obejmujący sprawdzenie oraz wezwanie do uzupełnienia braków w zakresie warunków formalnych i/lub oczywistych omyłek zgodnie z art. 43 ustawy. Informacja w tym zakresie znajduje się w pkt. 17 niniejszego Regulaminu. </w:t>
      </w:r>
    </w:p>
    <w:p w14:paraId="76D1F7A1" w14:textId="77777777" w:rsidR="00126AB2" w:rsidRPr="00CC0332" w:rsidRDefault="00126AB2" w:rsidP="00126AB2">
      <w:pPr>
        <w:spacing w:line="360" w:lineRule="auto"/>
        <w:rPr>
          <w:sz w:val="24"/>
          <w:szCs w:val="24"/>
          <w:shd w:val="clear" w:color="auto" w:fill="FFFF00"/>
        </w:rPr>
      </w:pPr>
      <w:r w:rsidRPr="00CC0332">
        <w:rPr>
          <w:sz w:val="24"/>
          <w:szCs w:val="24"/>
        </w:rPr>
        <w:t xml:space="preserve">Oceny spełnienia kryteriów wyboru projektów przez projekty uczestniczące w konkursie dokonuje Komisja Oceny Projektów </w:t>
      </w:r>
      <w:r w:rsidRPr="00CC0332">
        <w:rPr>
          <w:bCs/>
          <w:sz w:val="24"/>
          <w:szCs w:val="24"/>
        </w:rPr>
        <w:t xml:space="preserve">w oparciu o „Kryteria wyboru projektów w ramach RPO WD 2014-2020”, </w:t>
      </w:r>
      <w:r w:rsidRPr="00CC0332">
        <w:rPr>
          <w:sz w:val="24"/>
          <w:szCs w:val="24"/>
        </w:rPr>
        <w:t xml:space="preserve">zatwierdzone Uchwałą nr 2/15  </w:t>
      </w:r>
      <w:r w:rsidRPr="00CC0332">
        <w:rPr>
          <w:rFonts w:cs="Calibri"/>
          <w:color w:val="000000"/>
          <w:sz w:val="24"/>
          <w:szCs w:val="24"/>
        </w:rPr>
        <w:t xml:space="preserve">z dnia 6 maja 2015 r. Komitetu Monitorującego RPO WD 2014-2020 z późn. zmianami </w:t>
      </w:r>
      <w:r w:rsidRPr="00CC0332">
        <w:rPr>
          <w:sz w:val="24"/>
          <w:szCs w:val="24"/>
        </w:rPr>
        <w:t>(obowiązującymi dla tego naboru).</w:t>
      </w:r>
    </w:p>
    <w:p w14:paraId="7015CD87" w14:textId="77777777" w:rsidR="00126AB2" w:rsidRPr="00CC0332" w:rsidRDefault="00126AB2" w:rsidP="00126AB2">
      <w:pPr>
        <w:pStyle w:val="Default"/>
        <w:spacing w:before="240" w:line="360" w:lineRule="auto"/>
        <w:rPr>
          <w:rFonts w:asciiTheme="minorHAnsi" w:hAnsiTheme="minorHAnsi"/>
        </w:rPr>
      </w:pPr>
      <w:r w:rsidRPr="00CC0332">
        <w:rPr>
          <w:rFonts w:asciiTheme="minorHAnsi" w:hAnsiTheme="minorHAnsi"/>
        </w:rPr>
        <w:t xml:space="preserve">Procedury związane z wyborem projektów do dofinansowania obejmują okres od momentu zgłoszenia projektu do dofinansowania do jego wybrania do dofinansowania lub odrzucenia. </w:t>
      </w:r>
    </w:p>
    <w:p w14:paraId="093D3B2D" w14:textId="77777777" w:rsidR="005B1C8D" w:rsidRDefault="005B1C8D">
      <w:pPr>
        <w:rPr>
          <w:rFonts w:cs="Calibri"/>
          <w:b/>
          <w:color w:val="000000"/>
          <w:sz w:val="24"/>
          <w:szCs w:val="24"/>
        </w:rPr>
      </w:pPr>
      <w:r>
        <w:rPr>
          <w:b/>
        </w:rPr>
        <w:br w:type="page"/>
      </w:r>
    </w:p>
    <w:p w14:paraId="0F7AB67F" w14:textId="74C01D9E" w:rsidR="00126AB2" w:rsidRPr="00CC0332" w:rsidRDefault="00126AB2" w:rsidP="00126AB2">
      <w:pPr>
        <w:pStyle w:val="Default"/>
        <w:spacing w:before="240" w:line="360" w:lineRule="auto"/>
        <w:rPr>
          <w:rFonts w:asciiTheme="minorHAnsi" w:hAnsiTheme="minorHAnsi"/>
          <w:b/>
        </w:rPr>
      </w:pPr>
      <w:r w:rsidRPr="00CC0332">
        <w:rPr>
          <w:rFonts w:asciiTheme="minorHAnsi" w:hAnsiTheme="minorHAnsi"/>
          <w:b/>
        </w:rPr>
        <w:lastRenderedPageBreak/>
        <w:t>Konkurs przeprowadzany jest następująco:</w:t>
      </w:r>
    </w:p>
    <w:p w14:paraId="71B7E2C0"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1) Nabór wniosków o dofinansowanie projektu</w:t>
      </w:r>
      <w:r w:rsidRPr="00CC0332">
        <w:rPr>
          <w:rFonts w:asciiTheme="minorHAnsi" w:hAnsiTheme="minorHAnsi"/>
        </w:rPr>
        <w:t xml:space="preserve">, czyli składanie wniosków o dofinansowanie </w:t>
      </w:r>
      <w:r w:rsidRPr="00CC0332">
        <w:rPr>
          <w:rFonts w:asciiTheme="minorHAnsi" w:hAnsiTheme="minorHAnsi"/>
          <w:color w:val="00000A"/>
        </w:rPr>
        <w:t>projektu w wyznaczonym przez IOK terminie.</w:t>
      </w:r>
      <w:r w:rsidRPr="00CC0332">
        <w:rPr>
          <w:rFonts w:asciiTheme="minorHAnsi" w:hAnsiTheme="minorHAnsi"/>
        </w:rPr>
        <w:t xml:space="preserve"> I</w:t>
      </w:r>
      <w:r w:rsidRPr="00CC0332">
        <w:rPr>
          <w:rFonts w:asciiTheme="minorHAnsi" w:hAnsiTheme="minorHAnsi"/>
          <w:color w:val="00000A"/>
        </w:rPr>
        <w:t>OK zamieszcza na stronie internetowej IZ RPO listę skutecznie złożonych projektów.</w:t>
      </w:r>
    </w:p>
    <w:p w14:paraId="3682DDEE" w14:textId="77777777" w:rsidR="00126AB2" w:rsidRPr="00CC0332" w:rsidRDefault="00126AB2" w:rsidP="00126AB2">
      <w:pPr>
        <w:autoSpaceDE w:val="0"/>
        <w:autoSpaceDN w:val="0"/>
        <w:spacing w:after="0" w:line="360" w:lineRule="auto"/>
        <w:rPr>
          <w:bCs/>
          <w:iCs/>
          <w:sz w:val="24"/>
          <w:szCs w:val="24"/>
        </w:rPr>
      </w:pPr>
      <w:r w:rsidRPr="00CC0332">
        <w:rPr>
          <w:rFonts w:cs="Arial"/>
          <w:b/>
          <w:bCs/>
          <w:sz w:val="24"/>
          <w:szCs w:val="24"/>
        </w:rPr>
        <w:t>2) I Etap oceny projektu – ocena formalna bez możliwości poprawy</w:t>
      </w:r>
      <w:r w:rsidRPr="00CC0332">
        <w:rPr>
          <w:rFonts w:cs="Arial"/>
          <w:bCs/>
          <w:sz w:val="24"/>
          <w:szCs w:val="24"/>
        </w:rPr>
        <w:t xml:space="preserve"> – etap odbywający się w ramach KOP, który obejmuje ocenę kryteriów formalnych obligatoryjnych (bez możliwości poprawy) zatwierdzonych przez KM RPO WD 2014-2020. Ocena każdego z kryteriów jest przeprowadzana przez pracownika IZ RPO WD.</w:t>
      </w:r>
      <w:r w:rsidRPr="00CC0332">
        <w:rPr>
          <w:sz w:val="24"/>
          <w:szCs w:val="24"/>
        </w:rPr>
        <w:t xml:space="preserve"> W przypadku gdy projekt nie spełnia któregokolwiek z kryteriów formalnych, w których nie przewidziano dokonania poprawy, projekt jest negatywnie oceniany. </w:t>
      </w:r>
      <w:r w:rsidRPr="00CC0332">
        <w:rPr>
          <w:rFonts w:cs="Arial"/>
          <w:bCs/>
          <w:sz w:val="24"/>
          <w:szCs w:val="24"/>
        </w:rPr>
        <w:t>Ten etap oceny dokonywany jest w ciągu 20 dni.</w:t>
      </w:r>
    </w:p>
    <w:p w14:paraId="5588C8CE" w14:textId="77777777" w:rsidR="00126AB2" w:rsidRPr="00CC0332" w:rsidRDefault="00126AB2" w:rsidP="00126AB2">
      <w:pPr>
        <w:pStyle w:val="Default"/>
        <w:tabs>
          <w:tab w:val="left" w:pos="635"/>
        </w:tabs>
        <w:suppressAutoHyphens/>
        <w:autoSpaceDE/>
        <w:adjustRightInd/>
        <w:spacing w:after="60" w:line="360" w:lineRule="auto"/>
        <w:textAlignment w:val="baseline"/>
        <w:rPr>
          <w:rFonts w:asciiTheme="minorHAnsi" w:hAnsiTheme="minorHAnsi"/>
        </w:rPr>
      </w:pPr>
      <w:r w:rsidRPr="00CC0332">
        <w:rPr>
          <w:rFonts w:asciiTheme="minorHAnsi" w:hAnsiTheme="minorHAnsi"/>
          <w:b/>
        </w:rPr>
        <w:t>3)</w:t>
      </w:r>
      <w:r w:rsidRPr="00CC0332">
        <w:rPr>
          <w:rFonts w:asciiTheme="minorHAnsi" w:hAnsiTheme="minorHAnsi"/>
        </w:rPr>
        <w:t xml:space="preserve"> II </w:t>
      </w:r>
      <w:r w:rsidRPr="00CC0332">
        <w:rPr>
          <w:rFonts w:asciiTheme="minorHAnsi" w:hAnsiTheme="minorHAnsi"/>
          <w:b/>
        </w:rPr>
        <w:t>Etap oceny projektu – ocena formalna z możliwością poprawy</w:t>
      </w:r>
      <w:r w:rsidRPr="00CC0332">
        <w:rPr>
          <w:rFonts w:asciiTheme="minorHAnsi" w:hAnsiTheme="minorHAnsi"/>
        </w:rPr>
        <w:t xml:space="preserve"> – etap odbywający się w ramach KOP, który obejmuje ocenę kryteriów formalnych obligatoryjnych (z możliwością jednokrotnej poprawy) zatwierdzonych przez KM RPO WD 2014-2020. Ocena każdego z kryteriów jest przeprowadzana przez pracownika IZ RPO WD. Możliwość dokonania poprawy odbywa się na wezwanie instytucji oceniającej projekt w terminie przez nią podanym. W celu zagwarantowania wysokiego standardu oceny, projekty mogą być również poddawane zaopiniowaniu przez ekspertów, o których mowa w art. 68a ustawy wdrożeniowej. W przypadku, gdy po poprawie wniosku projekt nie spełnia któregokolwiek z kryteriów formalnych, projekt jest negatywnie oceniany. Ten etap oceny dokonywany jest w ciągu 50 dni.</w:t>
      </w:r>
    </w:p>
    <w:p w14:paraId="7B8C5C67" w14:textId="77777777" w:rsidR="00126AB2" w:rsidRPr="00CC0332" w:rsidRDefault="00126AB2" w:rsidP="00126AB2">
      <w:pPr>
        <w:autoSpaceDE w:val="0"/>
        <w:autoSpaceDN w:val="0"/>
        <w:spacing w:after="0" w:line="360" w:lineRule="auto"/>
        <w:ind w:left="394"/>
        <w:rPr>
          <w:sz w:val="24"/>
          <w:szCs w:val="24"/>
        </w:rPr>
      </w:pPr>
    </w:p>
    <w:p w14:paraId="52C1C5E4"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W trakcie oceny formalnej IZ RPO WD może również wystąpić do Wnioskodawcy </w:t>
      </w:r>
      <w:r w:rsidRPr="00CC0332">
        <w:rPr>
          <w:sz w:val="24"/>
          <w:szCs w:val="24"/>
        </w:rPr>
        <w:br/>
        <w:t xml:space="preserve">o wyjaśnienia w sprawie projektu, które są niezbędne do przeprowadzenia oceny kryteriów formalnych wyboru projektu. W przypadku zwrócenia się o wyjaśnienia lub poprawę wniosku termin oceny zostaje wstrzymany do </w:t>
      </w:r>
      <w:r w:rsidRPr="00CC0332">
        <w:rPr>
          <w:rFonts w:cs="Calibri"/>
          <w:color w:val="000000"/>
          <w:sz w:val="24"/>
          <w:szCs w:val="24"/>
        </w:rPr>
        <w:t>czasu uzyskania wyjaśnień/poprawionej wersji wniosku.</w:t>
      </w:r>
    </w:p>
    <w:p w14:paraId="6ED19A03" w14:textId="77777777" w:rsidR="00126AB2" w:rsidRPr="00CC0332" w:rsidRDefault="00126AB2" w:rsidP="00126AB2">
      <w:pPr>
        <w:pStyle w:val="Default"/>
        <w:tabs>
          <w:tab w:val="left" w:pos="635"/>
        </w:tabs>
        <w:spacing w:line="360" w:lineRule="auto"/>
        <w:rPr>
          <w:rFonts w:asciiTheme="minorHAnsi" w:hAnsiTheme="minorHAnsi"/>
        </w:rPr>
      </w:pPr>
      <w:r w:rsidRPr="00CC0332">
        <w:rPr>
          <w:rFonts w:asciiTheme="minorHAnsi" w:hAnsiTheme="minorHAnsi"/>
          <w:b/>
          <w:color w:val="00000A"/>
        </w:rPr>
        <w:t>4) III Etap oceny projektu</w:t>
      </w:r>
      <w:r w:rsidRPr="00CC0332">
        <w:rPr>
          <w:rFonts w:asciiTheme="minorHAnsi" w:hAnsiTheme="minorHAnsi"/>
          <w:color w:val="00000A"/>
        </w:rPr>
        <w:t xml:space="preserve"> – </w:t>
      </w:r>
      <w:r w:rsidRPr="00CC0332">
        <w:rPr>
          <w:rFonts w:asciiTheme="minorHAnsi" w:hAnsiTheme="minorHAnsi"/>
          <w:b/>
          <w:color w:val="00000A"/>
        </w:rPr>
        <w:t>ocena merytoryczna</w:t>
      </w:r>
      <w:r w:rsidRPr="00CC0332">
        <w:rPr>
          <w:rFonts w:asciiTheme="minorHAnsi" w:hAnsiTheme="minorHAnsi"/>
        </w:rPr>
        <w:t xml:space="preserve"> – </w:t>
      </w:r>
      <w:r w:rsidRPr="00CC0332">
        <w:rPr>
          <w:rFonts w:asciiTheme="minorHAnsi" w:hAnsiTheme="minorHAnsi"/>
          <w:color w:val="00000A"/>
        </w:rPr>
        <w:t>dokonywana jest z zachowaniem zasady „dwóch par oczu” przez ekspertów zewnętrznych.</w:t>
      </w:r>
      <w:r w:rsidRPr="00CC0332">
        <w:rPr>
          <w:rFonts w:asciiTheme="minorHAnsi" w:hAnsiTheme="minorHAnsi"/>
        </w:rPr>
        <w:t xml:space="preserve"> </w:t>
      </w:r>
      <w:r w:rsidRPr="00CC0332">
        <w:rPr>
          <w:rFonts w:asciiTheme="minorHAnsi" w:hAnsiTheme="minorHAnsi"/>
          <w:color w:val="00000A"/>
        </w:rPr>
        <w:t>Przeprowadzana jest jednocześnie, obejmuje</w:t>
      </w:r>
      <w:r w:rsidRPr="00CC0332">
        <w:rPr>
          <w:rFonts w:asciiTheme="minorHAnsi" w:hAnsiTheme="minorHAnsi"/>
        </w:rPr>
        <w:t xml:space="preserve"> </w:t>
      </w:r>
      <w:r w:rsidRPr="00CC0332">
        <w:rPr>
          <w:rFonts w:asciiTheme="minorHAnsi" w:hAnsiTheme="minorHAnsi"/>
          <w:color w:val="00000A"/>
        </w:rPr>
        <w:t xml:space="preserve">ocenę finansowo-ekonomiczną projektu oraz ocenę </w:t>
      </w:r>
      <w:r w:rsidRPr="00CC0332">
        <w:rPr>
          <w:rFonts w:asciiTheme="minorHAnsi" w:hAnsiTheme="minorHAnsi"/>
          <w:color w:val="00000A"/>
        </w:rPr>
        <w:lastRenderedPageBreak/>
        <w:t>projektu pod kątem spełnienia kryteriów merytorycznych ogólnych (w tym specyficznych dla danego typu projektu).</w:t>
      </w:r>
      <w:r w:rsidRPr="00CC0332">
        <w:rPr>
          <w:rFonts w:asciiTheme="minorHAnsi" w:hAnsiTheme="minorHAnsi"/>
        </w:rPr>
        <w:t xml:space="preserve"> Ocena niektórych kryteriów merytorycznych punktowych odbywa się na podstawie oświadczeń wnioskodawcy / partnerów projektu lub zapisów wniosku o dofinansowanie wraz z załącznikami. Projekt jest negatywnie oceniany w przypadku niespełnienia któregokolwiek z kryteriów merytorycznych obligatoryjnych lub gdy nie uzyskał wymaganej liczby punktów. Ten etap oceny dokonywany jest w ciągu 50 dni.</w:t>
      </w:r>
    </w:p>
    <w:p w14:paraId="7A0E4B4A" w14:textId="77777777" w:rsidR="00126AB2" w:rsidRPr="00CC0332" w:rsidRDefault="00126AB2" w:rsidP="00126AB2">
      <w:pPr>
        <w:spacing w:before="240" w:after="60" w:line="360" w:lineRule="auto"/>
        <w:contextualSpacing/>
        <w:rPr>
          <w:rFonts w:cs="Calibri"/>
          <w:sz w:val="24"/>
          <w:szCs w:val="24"/>
        </w:rPr>
      </w:pPr>
      <w:r w:rsidRPr="00CC0332">
        <w:rPr>
          <w:rFonts w:cs="Calibri"/>
          <w:sz w:val="24"/>
          <w:szCs w:val="24"/>
        </w:rPr>
        <w:t>Ekspert w trakcie oceny merytorycznej wniosku o dofinansowanie oraz załączników ma możliwość jednokrotnego wystąpienia z wnioskiem o:</w:t>
      </w:r>
    </w:p>
    <w:p w14:paraId="116B4CCC"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uzyskanie dodatkowych wyjaśnień ze strony Wnioskodawcy;</w:t>
      </w:r>
    </w:p>
    <w:p w14:paraId="5C6DEBC6" w14:textId="60F25181"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ponowną ocenę projektu - w przypadku wątpliwości co do spełnienia przez projekt kryteriów formalnych</w:t>
      </w:r>
      <w:r w:rsidR="009E4A11">
        <w:rPr>
          <w:rFonts w:asciiTheme="minorHAnsi" w:hAnsiTheme="minorHAnsi"/>
        </w:rPr>
        <w:t xml:space="preserve"> i/lub warunków formalnych lub wystąpienia we wniosku oczywistych omyłek</w:t>
      </w:r>
      <w:r w:rsidRPr="00CC0332">
        <w:rPr>
          <w:rFonts w:asciiTheme="minorHAnsi" w:hAnsiTheme="minorHAnsi"/>
        </w:rPr>
        <w:t>;</w:t>
      </w:r>
    </w:p>
    <w:p w14:paraId="7FFAF792" w14:textId="77777777" w:rsidR="00126AB2" w:rsidRPr="00CC0332" w:rsidRDefault="00126AB2" w:rsidP="00D542F7">
      <w:pPr>
        <w:pStyle w:val="Default"/>
        <w:numPr>
          <w:ilvl w:val="0"/>
          <w:numId w:val="33"/>
        </w:numPr>
        <w:suppressAutoHyphens/>
        <w:autoSpaceDE/>
        <w:adjustRightInd/>
        <w:spacing w:line="360" w:lineRule="auto"/>
        <w:textAlignment w:val="baseline"/>
        <w:rPr>
          <w:rFonts w:asciiTheme="minorHAnsi" w:hAnsiTheme="minorHAnsi"/>
        </w:rPr>
      </w:pPr>
      <w:r w:rsidRPr="00CC0332">
        <w:rPr>
          <w:rFonts w:asciiTheme="minorHAnsi" w:hAnsiTheme="minorHAnsi"/>
        </w:rPr>
        <w:t xml:space="preserve">uzyskanie opinii innego eksperta </w:t>
      </w:r>
      <w:r w:rsidRPr="00CC0332">
        <w:rPr>
          <w:rFonts w:asciiTheme="minorHAnsi" w:hAnsiTheme="minorHAnsi"/>
        </w:rPr>
        <w:sym w:font="Symbol" w:char="F02D"/>
      </w:r>
      <w:r w:rsidRPr="00CC0332">
        <w:rPr>
          <w:rFonts w:asciiTheme="minorHAnsi" w:hAnsiTheme="minorHAnsi"/>
        </w:rPr>
        <w:t xml:space="preserve"> w przypadku projektu skomplikowanego, łączącego różne dziedziny specjalistycznej wiedzy.</w:t>
      </w:r>
    </w:p>
    <w:p w14:paraId="59F8AAC7" w14:textId="77777777" w:rsidR="00126AB2" w:rsidRPr="00CC0332" w:rsidRDefault="00126AB2" w:rsidP="00126AB2">
      <w:pPr>
        <w:autoSpaceDE w:val="0"/>
        <w:adjustRightInd w:val="0"/>
        <w:spacing w:line="360" w:lineRule="auto"/>
        <w:rPr>
          <w:rFonts w:cs="Calibri"/>
          <w:color w:val="000000"/>
          <w:sz w:val="24"/>
          <w:szCs w:val="24"/>
        </w:rPr>
      </w:pPr>
      <w:r w:rsidRPr="00CC0332">
        <w:rPr>
          <w:rFonts w:cs="Calibri"/>
          <w:color w:val="000000"/>
          <w:sz w:val="24"/>
          <w:szCs w:val="24"/>
        </w:rPr>
        <w:t xml:space="preserve">W takiej sytuacji termin na przeprowadzenie oceny zostaje wstrzymany do czasu wpływu wyjaśnień / zakończenia ponownej oceny / uzyskania opinii innego eksperta. </w:t>
      </w:r>
    </w:p>
    <w:p w14:paraId="33BC6F2F" w14:textId="4B2D9EED" w:rsidR="00126AB2" w:rsidRPr="00CC0332" w:rsidRDefault="00126AB2" w:rsidP="00126AB2">
      <w:pPr>
        <w:autoSpaceDE w:val="0"/>
        <w:adjustRightInd w:val="0"/>
        <w:spacing w:line="360" w:lineRule="auto"/>
        <w:rPr>
          <w:rFonts w:cs="Calibri"/>
          <w:sz w:val="24"/>
          <w:szCs w:val="24"/>
        </w:rPr>
      </w:pPr>
      <w:r w:rsidRPr="00CC0332">
        <w:rPr>
          <w:rFonts w:cs="Calibri"/>
          <w:b/>
          <w:sz w:val="24"/>
          <w:szCs w:val="24"/>
        </w:rPr>
        <w:t xml:space="preserve">5) </w:t>
      </w:r>
      <w:r w:rsidRPr="00CC0332">
        <w:rPr>
          <w:rFonts w:cs="Calibri"/>
          <w:sz w:val="24"/>
          <w:szCs w:val="24"/>
        </w:rPr>
        <w:t>IV etap - ocena kryteriów merytorycznych dokonywana przez Panel składający się z pracowników DEF-Z z ewentualnym udziałem eksperta – obejmująca ocenę wpływu projektów na realizację Strategii Rozwoju Województwa Dolnośląskiego 20</w:t>
      </w:r>
      <w:r>
        <w:rPr>
          <w:rFonts w:cs="Calibri"/>
          <w:sz w:val="24"/>
          <w:szCs w:val="24"/>
        </w:rPr>
        <w:t>3</w:t>
      </w:r>
      <w:r w:rsidRPr="00CC0332">
        <w:rPr>
          <w:rFonts w:cs="Calibri"/>
          <w:sz w:val="24"/>
          <w:szCs w:val="24"/>
        </w:rPr>
        <w:t>0. Ten etap oceny jest dokonywany w 20 dni.</w:t>
      </w:r>
    </w:p>
    <w:p w14:paraId="5F021E36" w14:textId="391E46C8" w:rsidR="00126AB2" w:rsidRPr="00CC0332" w:rsidRDefault="00126AB2" w:rsidP="00126AB2">
      <w:pPr>
        <w:autoSpaceDE w:val="0"/>
        <w:adjustRightInd w:val="0"/>
        <w:spacing w:line="360" w:lineRule="auto"/>
        <w:rPr>
          <w:rFonts w:cs="Calibri"/>
          <w:sz w:val="24"/>
          <w:szCs w:val="24"/>
        </w:rPr>
      </w:pPr>
      <w:r w:rsidRPr="00CC0332">
        <w:rPr>
          <w:rFonts w:cs="Calibri"/>
          <w:sz w:val="24"/>
          <w:szCs w:val="24"/>
        </w:rPr>
        <w:t>Ocenę strategiczną przeprowadza się wyłącznie w sytuacji, gdy alokacja przewidziana w ogłoszeniu na dany nabór nie zabezpie</w:t>
      </w:r>
      <w:r w:rsidR="005B1C8D">
        <w:rPr>
          <w:rFonts w:cs="Calibri"/>
          <w:sz w:val="24"/>
          <w:szCs w:val="24"/>
        </w:rPr>
        <w:t>czy wszystkich projektów w </w:t>
      </w:r>
      <w:r w:rsidRPr="00CC0332">
        <w:rPr>
          <w:rFonts w:cs="Calibri"/>
          <w:sz w:val="24"/>
          <w:szCs w:val="24"/>
        </w:rPr>
        <w:t>danym naborze, które pozytywnie przeszły poprze</w:t>
      </w:r>
      <w:r w:rsidR="005B1C8D">
        <w:rPr>
          <w:rFonts w:cs="Calibri"/>
          <w:sz w:val="24"/>
          <w:szCs w:val="24"/>
        </w:rPr>
        <w:t>dni etap oceny merytorycznej. W </w:t>
      </w:r>
      <w:r w:rsidRPr="00CC0332">
        <w:rPr>
          <w:rFonts w:cs="Calibri"/>
          <w:sz w:val="24"/>
          <w:szCs w:val="24"/>
        </w:rPr>
        <w:t>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6F4DEA09" w14:textId="77777777" w:rsidR="00126AB2" w:rsidRPr="00CC0332" w:rsidRDefault="00126AB2" w:rsidP="00126AB2">
      <w:pPr>
        <w:autoSpaceDE w:val="0"/>
        <w:adjustRightInd w:val="0"/>
        <w:spacing w:line="360" w:lineRule="auto"/>
        <w:rPr>
          <w:rFonts w:cs="Calibri"/>
          <w:sz w:val="24"/>
          <w:szCs w:val="24"/>
        </w:rPr>
      </w:pPr>
      <w:r w:rsidRPr="00CC0332" w:rsidDel="0068697E">
        <w:rPr>
          <w:rFonts w:cs="Calibri"/>
          <w:b/>
          <w:sz w:val="24"/>
          <w:szCs w:val="24"/>
        </w:rPr>
        <w:lastRenderedPageBreak/>
        <w:t xml:space="preserve"> </w:t>
      </w:r>
      <w:r w:rsidRPr="00CC0332">
        <w:rPr>
          <w:rFonts w:cs="Calibri"/>
          <w:sz w:val="24"/>
          <w:szCs w:val="24"/>
        </w:rPr>
        <w:t>W przypadku negatywnej oceny projektu</w:t>
      </w:r>
      <w:r w:rsidRPr="00CC0332">
        <w:rPr>
          <w:sz w:val="24"/>
          <w:szCs w:val="24"/>
        </w:rPr>
        <w:t xml:space="preserve"> </w:t>
      </w:r>
      <w:r w:rsidRPr="00CC0332">
        <w:rPr>
          <w:rFonts w:cs="Calibri"/>
          <w:sz w:val="24"/>
          <w:szCs w:val="24"/>
        </w:rPr>
        <w:t xml:space="preserve">wnioskodawca otrzymuje informację, </w:t>
      </w:r>
      <w:r w:rsidRPr="00CC0332">
        <w:rPr>
          <w:rFonts w:cs="Calibri"/>
          <w:sz w:val="24"/>
          <w:szCs w:val="24"/>
        </w:rPr>
        <w:br/>
        <w:t>w której podaje się przyczynę niespełnienia kryteriów wyboru projektów.</w:t>
      </w:r>
      <w:r w:rsidRPr="00CC0332">
        <w:rPr>
          <w:sz w:val="24"/>
          <w:szCs w:val="24"/>
        </w:rPr>
        <w:t xml:space="preserve"> </w:t>
      </w:r>
      <w:r w:rsidRPr="00CC0332">
        <w:rPr>
          <w:rFonts w:cs="Calibri"/>
          <w:sz w:val="24"/>
          <w:szCs w:val="24"/>
        </w:rPr>
        <w:t>Ww. informacja zawiera dodatkowo pouczenie o możliwości wniesienia protestu do właściwej instytucji.</w:t>
      </w:r>
    </w:p>
    <w:p w14:paraId="1B18551B" w14:textId="77777777" w:rsidR="00126AB2" w:rsidRPr="00CC0332" w:rsidRDefault="00126AB2" w:rsidP="00126AB2">
      <w:pPr>
        <w:autoSpaceDE w:val="0"/>
        <w:adjustRightInd w:val="0"/>
        <w:spacing w:line="360" w:lineRule="auto"/>
        <w:rPr>
          <w:rFonts w:cs="Calibri"/>
          <w:color w:val="000000"/>
          <w:sz w:val="24"/>
          <w:szCs w:val="24"/>
        </w:rPr>
      </w:pPr>
      <w:r w:rsidRPr="00CC0332">
        <w:rPr>
          <w:sz w:val="24"/>
          <w:szCs w:val="24"/>
        </w:rPr>
        <w:t xml:space="preserve">Termin zakończenia poszczególnych etapów oceny wniosków może zostać wydłużony. Jeśli wydłużenie terminu oceny projektów: </w:t>
      </w:r>
    </w:p>
    <w:p w14:paraId="0F85ADC6" w14:textId="77777777" w:rsidR="00126AB2" w:rsidRPr="00CC0332" w:rsidRDefault="00126AB2" w:rsidP="00126AB2">
      <w:pPr>
        <w:pStyle w:val="Standard"/>
        <w:spacing w:after="0" w:line="360" w:lineRule="auto"/>
        <w:ind w:left="284"/>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a)</w:t>
      </w:r>
      <w:r w:rsidRPr="00CC0332">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6684AEA" w14:textId="77777777" w:rsidR="00126AB2" w:rsidRPr="00CC0332" w:rsidRDefault="00126AB2" w:rsidP="00126AB2">
      <w:pPr>
        <w:pStyle w:val="Standard"/>
        <w:spacing w:after="0" w:line="360" w:lineRule="auto"/>
        <w:ind w:left="284"/>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b)</w:t>
      </w:r>
      <w:r w:rsidRPr="00CC0332">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3A0EBF83" w14:textId="77777777" w:rsidR="00126AB2" w:rsidRPr="00CC0332" w:rsidRDefault="00126AB2" w:rsidP="00126AB2">
      <w:pPr>
        <w:pStyle w:val="Standard"/>
        <w:spacing w:after="0" w:line="360" w:lineRule="auto"/>
        <w:ind w:left="284"/>
        <w:rPr>
          <w:rFonts w:asciiTheme="minorHAnsi" w:eastAsiaTheme="minorHAnsi" w:hAnsiTheme="minorHAnsi" w:cstheme="minorBidi"/>
          <w:kern w:val="0"/>
          <w:sz w:val="24"/>
          <w:szCs w:val="24"/>
          <w:lang w:eastAsia="en-US"/>
        </w:rPr>
      </w:pPr>
    </w:p>
    <w:p w14:paraId="62D5C986" w14:textId="77777777" w:rsidR="00126AB2" w:rsidRPr="00CC0332" w:rsidRDefault="00126AB2" w:rsidP="00126AB2">
      <w:pPr>
        <w:pStyle w:val="Standard"/>
        <w:spacing w:after="0" w:line="360" w:lineRule="auto"/>
        <w:rPr>
          <w:rFonts w:asciiTheme="minorHAnsi" w:eastAsiaTheme="minorHAnsi" w:hAnsiTheme="minorHAnsi" w:cstheme="minorBidi"/>
          <w:kern w:val="0"/>
          <w:sz w:val="24"/>
          <w:szCs w:val="24"/>
          <w:lang w:eastAsia="en-US"/>
        </w:rPr>
      </w:pPr>
      <w:r w:rsidRPr="00CC0332">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kolejno największą liczbę punktów, z wyróżnieniem projektów wybranych do dofinansowania. Protokół oraz obie Listy zatwierdzane są przez Przewodniczącego KOP.</w:t>
      </w:r>
    </w:p>
    <w:p w14:paraId="3EA0F7B7" w14:textId="77777777" w:rsidR="00126AB2" w:rsidRPr="00CC0332" w:rsidRDefault="00126AB2" w:rsidP="00126AB2">
      <w:pPr>
        <w:pStyle w:val="Default"/>
        <w:tabs>
          <w:tab w:val="left" w:pos="634"/>
        </w:tabs>
        <w:suppressAutoHyphens/>
        <w:autoSpaceDE/>
        <w:adjustRightInd/>
        <w:spacing w:before="240" w:after="60" w:line="360" w:lineRule="auto"/>
        <w:textAlignment w:val="baseline"/>
        <w:rPr>
          <w:rFonts w:asciiTheme="minorHAnsi" w:hAnsiTheme="minorHAnsi"/>
        </w:rPr>
      </w:pPr>
      <w:r w:rsidRPr="00CC0332">
        <w:rPr>
          <w:rFonts w:asciiTheme="minorHAnsi" w:eastAsia="SimSun" w:hAnsiTheme="minorHAnsi"/>
          <w:b/>
          <w:color w:val="00000A"/>
        </w:rPr>
        <w:t xml:space="preserve">6) </w:t>
      </w:r>
      <w:r w:rsidRPr="00CC0332">
        <w:rPr>
          <w:rFonts w:asciiTheme="minorHAnsi" w:hAnsiTheme="minorHAnsi"/>
          <w:b/>
        </w:rPr>
        <w:t>Rozstrzygnięcie konkursu</w:t>
      </w:r>
      <w:r w:rsidRPr="00CC0332">
        <w:rPr>
          <w:rFonts w:asciiTheme="minorHAnsi" w:hAnsiTheme="minorHAnsi"/>
        </w:rPr>
        <w:t xml:space="preserve"> – szczegółowe informacje zostały opisane w pkt. 25 niniejszego Regulaminu.</w:t>
      </w:r>
    </w:p>
    <w:p w14:paraId="0C18F798" w14:textId="77777777" w:rsidR="003C4247" w:rsidRPr="004D35EE" w:rsidRDefault="00BB6585" w:rsidP="0077235E">
      <w:pPr>
        <w:pStyle w:val="Nagwek1"/>
        <w:spacing w:line="360" w:lineRule="auto"/>
        <w:rPr>
          <w:rFonts w:asciiTheme="minorHAnsi" w:hAnsiTheme="minorHAnsi"/>
        </w:rPr>
      </w:pPr>
      <w:r w:rsidRPr="004D35EE">
        <w:rPr>
          <w:rFonts w:asciiTheme="minorHAnsi" w:hAnsiTheme="minorHAnsi"/>
        </w:rPr>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67"/>
      <w:bookmarkEnd w:id="68"/>
      <w:bookmarkEnd w:id="69"/>
      <w:bookmarkEnd w:id="70"/>
      <w:bookmarkEnd w:id="71"/>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 xml:space="preserve">dawcę do uzupełnienia wniosku </w:t>
      </w:r>
      <w:r w:rsidR="0072208E" w:rsidRPr="004D35EE">
        <w:rPr>
          <w:rFonts w:eastAsia="SimSun" w:cs="Times New Roman"/>
          <w:color w:val="000000"/>
          <w:kern w:val="3"/>
          <w:sz w:val="24"/>
          <w:szCs w:val="24"/>
          <w:lang w:eastAsia="pl-PL"/>
        </w:rPr>
        <w:lastRenderedPageBreak/>
        <w:t>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341AEBC5"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301319F9" w:rsidR="00007C47" w:rsidRPr="004D35EE" w:rsidRDefault="00007C47" w:rsidP="00EF0266">
      <w:pPr>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D542F7">
      <w:pPr>
        <w:pStyle w:val="Akapitzlist"/>
        <w:numPr>
          <w:ilvl w:val="0"/>
          <w:numId w:val="27"/>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Przykładem oczywistych omyłek są:</w:t>
      </w:r>
    </w:p>
    <w:p w14:paraId="7B2A07B6"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D542F7">
      <w:pPr>
        <w:pStyle w:val="Akapitzlist"/>
        <w:numPr>
          <w:ilvl w:val="0"/>
          <w:numId w:val="19"/>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D542F7">
      <w:pPr>
        <w:pStyle w:val="Akapitzlist"/>
        <w:numPr>
          <w:ilvl w:val="0"/>
          <w:numId w:val="19"/>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D542F7">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D542F7">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D542F7">
      <w:pPr>
        <w:pStyle w:val="Akapitzlist"/>
        <w:numPr>
          <w:ilvl w:val="0"/>
          <w:numId w:val="21"/>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lastRenderedPageBreak/>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D542F7">
      <w:pPr>
        <w:pStyle w:val="Akapitzlist"/>
        <w:numPr>
          <w:ilvl w:val="0"/>
          <w:numId w:val="21"/>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D542F7">
      <w:pPr>
        <w:pStyle w:val="Akapitzlist"/>
        <w:numPr>
          <w:ilvl w:val="0"/>
          <w:numId w:val="21"/>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72" w:name="_Toc494282183"/>
      <w:r w:rsidRPr="004D35EE">
        <w:rPr>
          <w:rFonts w:asciiTheme="minorHAnsi" w:hAnsiTheme="minorHAnsi"/>
        </w:rPr>
        <w:t xml:space="preserve"> </w:t>
      </w:r>
      <w:bookmarkStart w:id="73" w:name="_Toc524512213"/>
      <w:bookmarkStart w:id="74" w:name="_Toc524512261"/>
      <w:bookmarkStart w:id="75" w:name="_Toc536524900"/>
      <w:bookmarkStart w:id="76" w:name="_Toc536525093"/>
      <w:bookmarkStart w:id="77" w:name="_Toc11144837"/>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72"/>
      <w:bookmarkEnd w:id="73"/>
      <w:bookmarkEnd w:id="74"/>
      <w:bookmarkEnd w:id="75"/>
      <w:bookmarkEnd w:id="76"/>
      <w:bookmarkEnd w:id="77"/>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48A60AA"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8" w:history="1">
        <w:r w:rsidR="00D43B95" w:rsidRPr="004D35EE">
          <w:rPr>
            <w:rStyle w:val="Hipercze"/>
            <w:rFonts w:eastAsia="Times New Roman"/>
            <w:sz w:val="24"/>
            <w:szCs w:val="24"/>
          </w:rPr>
          <w:t>www.rpo.dolnyslask.pl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lastRenderedPageBreak/>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D542F7">
      <w:pPr>
        <w:pStyle w:val="Akapitzlist"/>
        <w:numPr>
          <w:ilvl w:val="0"/>
          <w:numId w:val="22"/>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SNOW zarówno w przypadku, gdy dotyczą one warunków formalnych, oczywistych omyłek oraz wezwań do uzupełnienia i/lub 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D542F7">
      <w:pPr>
        <w:pStyle w:val="Akapitzlist"/>
        <w:numPr>
          <w:ilvl w:val="0"/>
          <w:numId w:val="23"/>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78" w:name="_Toc524512214"/>
      <w:bookmarkStart w:id="79" w:name="_Toc524512262"/>
      <w:bookmarkStart w:id="80" w:name="_Toc536524901"/>
      <w:bookmarkStart w:id="81" w:name="_Toc536525094"/>
      <w:bookmarkStart w:id="82" w:name="_Toc11144838"/>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78"/>
      <w:bookmarkEnd w:id="79"/>
      <w:bookmarkEnd w:id="80"/>
      <w:bookmarkEnd w:id="81"/>
      <w:bookmarkEnd w:id="82"/>
    </w:p>
    <w:p w14:paraId="6695F0EC" w14:textId="012135E4"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Dolnośląskiego 2014-2020 i załączniki </w:t>
      </w:r>
      <w:r w:rsidR="005138A3">
        <w:rPr>
          <w:sz w:val="24"/>
          <w:szCs w:val="24"/>
        </w:rPr>
        <w:t xml:space="preserve">zamieszczone są na stronie </w:t>
      </w:r>
      <w:hyperlink r:id="rId19" w:history="1">
        <w:r w:rsidRPr="004D35EE">
          <w:rPr>
            <w:rStyle w:val="Hipercze"/>
            <w:rFonts w:cs="Calibri"/>
            <w:sz w:val="24"/>
            <w:szCs w:val="24"/>
          </w:rPr>
          <w:t>www.rpo.dolnyslask.pl</w:t>
        </w:r>
      </w:hyperlink>
      <w:r w:rsidRPr="004D35EE">
        <w:rPr>
          <w:rFonts w:cs="Calibri"/>
          <w:sz w:val="24"/>
          <w:szCs w:val="24"/>
        </w:rPr>
        <w:t xml:space="preserve"> </w:t>
      </w:r>
      <w:r w:rsidRPr="004D35EE">
        <w:rPr>
          <w:rFonts w:eastAsia="SimSun" w:cs="Tahoma"/>
          <w:kern w:val="3"/>
          <w:sz w:val="24"/>
          <w:szCs w:val="24"/>
          <w:lang w:eastAsia="pl-PL"/>
        </w:rPr>
        <w:t>w zakładce dotyczącej naboru.</w:t>
      </w:r>
    </w:p>
    <w:p w14:paraId="21487BBB" w14:textId="71F5B578"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w:t>
      </w:r>
      <w:r w:rsidRPr="004D35EE">
        <w:rPr>
          <w:rFonts w:cs="Arial"/>
          <w:sz w:val="24"/>
          <w:szCs w:val="24"/>
        </w:rPr>
        <w:lastRenderedPageBreak/>
        <w:t>Dolnośląskiego 2014-2020”, która jest umieszczona na stron</w:t>
      </w:r>
      <w:r w:rsidR="005138A3">
        <w:rPr>
          <w:rFonts w:cs="Arial"/>
          <w:sz w:val="24"/>
          <w:szCs w:val="24"/>
        </w:rPr>
        <w:t>ie</w:t>
      </w:r>
      <w:r w:rsidRPr="004D35EE">
        <w:rPr>
          <w:rFonts w:cs="Arial"/>
          <w:sz w:val="24"/>
          <w:szCs w:val="24"/>
        </w:rPr>
        <w:t xml:space="preserve"> </w:t>
      </w:r>
      <w:hyperlink r:id="rId20" w:history="1">
        <w:r w:rsidRPr="004D35EE">
          <w:rPr>
            <w:rStyle w:val="Hipercze"/>
            <w:rFonts w:cs="Calibri"/>
            <w:sz w:val="24"/>
            <w:szCs w:val="24"/>
          </w:rPr>
          <w:t>www.rpo.dolnyslask.pl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83" w:name="_Toc524512215"/>
      <w:bookmarkStart w:id="84" w:name="_Toc524512263"/>
      <w:bookmarkStart w:id="85" w:name="_Toc536524902"/>
      <w:bookmarkStart w:id="86" w:name="_Toc536525095"/>
      <w:bookmarkStart w:id="87" w:name="_Toc11144839"/>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83"/>
      <w:bookmarkEnd w:id="84"/>
      <w:bookmarkEnd w:id="85"/>
      <w:bookmarkEnd w:id="86"/>
      <w:bookmarkEnd w:id="87"/>
    </w:p>
    <w:p w14:paraId="48CDDFDC" w14:textId="7A3FA03F" w:rsidR="00894298" w:rsidRPr="004D35EE" w:rsidRDefault="00894298" w:rsidP="0077235E">
      <w:pPr>
        <w:autoSpaceDE w:val="0"/>
        <w:autoSpaceDN w:val="0"/>
        <w:adjustRightInd w:val="0"/>
        <w:spacing w:after="0" w:line="360" w:lineRule="auto"/>
        <w:rPr>
          <w:rFonts w:cs="Calibri"/>
          <w:sz w:val="24"/>
          <w:szCs w:val="24"/>
        </w:rPr>
      </w:pPr>
      <w:bookmarkStart w:id="88" w:name="_Toc524512216"/>
      <w:bookmarkStart w:id="89" w:name="_Toc524512264"/>
      <w:bookmarkStart w:id="90" w:name="_Toc536524903"/>
      <w:bookmarkStart w:id="91"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1" w:history="1">
        <w:r w:rsidRPr="004D35EE">
          <w:rPr>
            <w:rStyle w:val="Hipercze"/>
            <w:rFonts w:cs="Calibri"/>
            <w:sz w:val="24"/>
            <w:szCs w:val="24"/>
          </w:rPr>
          <w:t>www.rpo.dolnyslask.pl</w:t>
        </w:r>
      </w:hyperlink>
      <w:r w:rsidRPr="004D35EE">
        <w:rPr>
          <w:rStyle w:val="Hipercze"/>
          <w:sz w:val="24"/>
          <w:szCs w:val="24"/>
        </w:rPr>
        <w:t>.</w:t>
      </w:r>
      <w:r w:rsidRPr="004D35EE">
        <w:rPr>
          <w:sz w:val="24"/>
          <w:szCs w:val="24"/>
        </w:rPr>
        <w:t xml:space="preserve"> </w:t>
      </w:r>
    </w:p>
    <w:p w14:paraId="1D11D596" w14:textId="42E35ED6" w:rsidR="00894298" w:rsidRPr="004D35EE" w:rsidRDefault="00894298" w:rsidP="0077235E">
      <w:pPr>
        <w:spacing w:after="0" w:line="360" w:lineRule="auto"/>
        <w:rPr>
          <w:sz w:val="24"/>
          <w:szCs w:val="24"/>
        </w:rPr>
      </w:pPr>
      <w:r w:rsidRPr="004D35EE">
        <w:rPr>
          <w:sz w:val="24"/>
          <w:szCs w:val="24"/>
        </w:rPr>
        <w:t xml:space="preserve">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t>
      </w:r>
      <w:r w:rsidR="00AE4054">
        <w:rPr>
          <w:sz w:val="24"/>
          <w:szCs w:val="24"/>
        </w:rPr>
        <w:t>W</w:t>
      </w:r>
      <w:r w:rsidRPr="004D35EE">
        <w:rPr>
          <w:sz w:val="24"/>
          <w:szCs w:val="24"/>
        </w:rPr>
        <w:t>nioskodawcy.</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Kryterium formalne specyficzne „Ocena występowania pomocy publicznej/pomoc de minimis” - p</w:t>
      </w:r>
      <w:r w:rsidR="0095750C" w:rsidRPr="004D35EE">
        <w:rPr>
          <w:sz w:val="24"/>
          <w:szCs w:val="24"/>
        </w:rPr>
        <w:t>rzed podpisaniem umowy o </w:t>
      </w:r>
      <w:r w:rsidRPr="004D35EE">
        <w:rPr>
          <w:sz w:val="24"/>
          <w:szCs w:val="24"/>
        </w:rPr>
        <w:t>dofinansowanie IZ RPO będzie ponownie sprawdzać w Systemie Udostępniania Danych o Pomocy Publicznej (SUDOP - dostępnym pod adresem https://sudop.uokik.gov.pl/home) poziom otrzymanej przez Beneficjenta pomocy de minimis. Czynność (sprawdzenie) zostanie odnotowana w Liście sprawdzającej spełnienie warunków do podpisania umowy o dofinansowanie. Wynik negatywny (przekroczenie dopuszczalnego 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 xml:space="preserve">Kryterium merytoryczne, Ocena finansowo-ekonomiczna projektu „Przedsiębiorstwo w trudnej sytuacji” – weryfikacja czy Wnioskodawca/partnerzy (jeśli dotyczy) nie jest/nie są przedsiębiorstwem </w:t>
      </w:r>
      <w:r w:rsidRPr="004D35EE">
        <w:rPr>
          <w:rFonts w:eastAsia="Times New Roman" w:cs="Times New Roman"/>
          <w:sz w:val="24"/>
          <w:szCs w:val="24"/>
          <w:lang w:eastAsia="pl-PL"/>
        </w:rPr>
        <w:lastRenderedPageBreak/>
        <w:t>znajdującym się w trudnej sytuacji w rozumieniu art. 2 ust. 18 Rozporządzenia Komisji (UE) NR 651/2014 z dnia 17 czerwca 2014 r. (Dz. U. UE L 187 z 26.06.2014 z późn. zm.)</w:t>
      </w:r>
      <w:bookmarkStart w:id="92"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92"/>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93" w:name="_Hlk482365043"/>
      <w:r w:rsidRPr="008F4216">
        <w:rPr>
          <w:sz w:val="24"/>
        </w:rPr>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93"/>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lastRenderedPageBreak/>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27BA0585"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w:t>
      </w:r>
      <w:r w:rsidR="00E51620" w:rsidRPr="004D35EE" w:rsidDel="00E51620">
        <w:rPr>
          <w:rFonts w:asciiTheme="minorHAnsi" w:hAnsiTheme="minorHAnsi"/>
          <w:bCs/>
          <w:sz w:val="24"/>
          <w:szCs w:val="24"/>
        </w:rPr>
        <w:t xml:space="preserve"> </w:t>
      </w:r>
      <w:r w:rsidRPr="004D35EE">
        <w:rPr>
          <w:rFonts w:asciiTheme="minorHAnsi" w:hAnsiTheme="minorHAnsi"/>
          <w:bCs/>
          <w:sz w:val="24"/>
          <w:szCs w:val="24"/>
        </w:rPr>
        <w:t>Podmiotu realizującego Projekt potwierdzających zabezpieczenie środków finansowych na realizację projektu (100% całkowitej wartości projektu);</w:t>
      </w:r>
    </w:p>
    <w:p w14:paraId="7853E98E" w14:textId="267287A0"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aktualnego zaświadczenia z właściwego oddziału Zakładu Ubezpieczeń Społecznych o niezaleganiu Wnioskodawcy/Partnera/Podmiotu realizującego Projekt z należnościami wobec Skarbu Państwa - nie dotyczy jednostek samorządu terytorialnego, jednostek budżetowych, zakładów budżetowych;</w:t>
      </w:r>
    </w:p>
    <w:p w14:paraId="4633DE1A" w14:textId="12C9C378"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karty wzorów podpisów osób upoważnionych do zaciągania zobowiązań zgodnie z dokumentami statutowymi;</w:t>
      </w:r>
    </w:p>
    <w:p w14:paraId="793A66C6" w14:textId="615C8ADD"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Wnioskodawcy/Partnera/Podmiotu realizującego Projekt o kwalifikowalności podatku VAT;</w:t>
      </w:r>
    </w:p>
    <w:p w14:paraId="5085ADB1" w14:textId="364829EF"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 xml:space="preserve">/Partnera/Podmiotu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2E3B7D66" w14:textId="65C412A8" w:rsidR="00940C2E" w:rsidRDefault="00940C2E" w:rsidP="00940C2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xml:space="preserve">, że projekt jest zgodny </w:t>
      </w:r>
      <w:r w:rsidRPr="00940C2E">
        <w:rPr>
          <w:rFonts w:asciiTheme="minorHAnsi" w:hAnsiTheme="minorHAnsi"/>
          <w:bCs/>
          <w:sz w:val="24"/>
          <w:szCs w:val="24"/>
        </w:rPr>
        <w:t xml:space="preserve">z wymaganiami dyrektywy Rady 91/271/EWG w sprawie oczyszczania ścieków komunalnych (dyrektywa ściekowa) oraz krajowego rozporządzenia  w sprawie substancji szczególnie szkodliwych dla środowiska wodnego oraz warunków, jakie należy spełnić przy wprowadzaniu do wód lub do ziemi ścieków, a także przy odprowadzaniu wód opadowych lub roztopowych </w:t>
      </w:r>
      <w:r>
        <w:rPr>
          <w:rFonts w:asciiTheme="minorHAnsi" w:hAnsiTheme="minorHAnsi"/>
          <w:bCs/>
          <w:sz w:val="24"/>
          <w:szCs w:val="24"/>
        </w:rPr>
        <w:t>do wód lub do urządzeń wodnych;</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inne wymagane dokumenty (np. występującą w projekcie pomocą publiczną lub pomocą de minimis i/lub prawem polskim);</w:t>
      </w:r>
    </w:p>
    <w:p w14:paraId="5747B361" w14:textId="7A44D901"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 w ramach projektu – jeżeli dotyczy projektów partnerskich;</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94" w:name="_Toc11144840"/>
      <w:r w:rsidRPr="004D35EE">
        <w:rPr>
          <w:rFonts w:asciiTheme="minorHAnsi" w:hAnsiTheme="minorHAnsi"/>
        </w:rPr>
        <w:t>Kryteria wyboru projektów wraz z podaniem ich znaczenia</w:t>
      </w:r>
      <w:bookmarkEnd w:id="88"/>
      <w:bookmarkEnd w:id="89"/>
      <w:bookmarkEnd w:id="90"/>
      <w:bookmarkEnd w:id="91"/>
      <w:bookmarkEnd w:id="94"/>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późn. zm.)</w:t>
      </w:r>
      <w:r w:rsidRPr="004D35EE">
        <w:rPr>
          <w:sz w:val="24"/>
          <w:szCs w:val="24"/>
        </w:rPr>
        <w:t xml:space="preserve"> są zamieszczone na stronie </w:t>
      </w:r>
      <w:hyperlink r:id="rId22"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FC3BDF">
        <w:rPr>
          <w:sz w:val="24"/>
          <w:szCs w:val="24"/>
        </w:rPr>
        <w:t>K</w:t>
      </w:r>
      <w:r w:rsidR="00F72FCE" w:rsidRPr="00FC3BDF">
        <w:rPr>
          <w:sz w:val="24"/>
          <w:szCs w:val="24"/>
        </w:rPr>
        <w:t>ryterium „</w:t>
      </w:r>
      <w:r w:rsidR="00F72FCE" w:rsidRPr="00FC3BDF">
        <w:rPr>
          <w:bCs/>
          <w:sz w:val="24"/>
          <w:szCs w:val="24"/>
        </w:rPr>
        <w:t>Sytuacja finansowa Wnioskodawcy”</w:t>
      </w:r>
      <w:r w:rsidR="00F72FCE" w:rsidRPr="00FC3BDF">
        <w:rPr>
          <w:sz w:val="24"/>
          <w:szCs w:val="24"/>
        </w:rPr>
        <w:t xml:space="preserve"> zostanie spełnione</w:t>
      </w:r>
      <w:r w:rsidR="000D5C6F" w:rsidRPr="00FC3BDF">
        <w:rPr>
          <w:sz w:val="24"/>
          <w:szCs w:val="24"/>
        </w:rPr>
        <w:t>,</w:t>
      </w:r>
      <w:r w:rsidR="00F72FCE" w:rsidRPr="00FC3BDF">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26C0ABF2" w14:textId="037FF3B8" w:rsidR="00CD3AF8" w:rsidRPr="00324CA7" w:rsidRDefault="00CD3AF8" w:rsidP="009C48CA">
      <w:pPr>
        <w:spacing w:line="360" w:lineRule="auto"/>
        <w:rPr>
          <w:bCs/>
          <w:sz w:val="24"/>
          <w:szCs w:val="24"/>
        </w:rPr>
      </w:pPr>
      <w:r w:rsidRPr="00324CA7">
        <w:rPr>
          <w:bCs/>
          <w:sz w:val="24"/>
          <w:szCs w:val="24"/>
        </w:rPr>
        <w:t xml:space="preserve">Kryterium: „Stopień skanalizowania aglomeracji” będzie  weryfikowane  na podstawie danych z ostatnio zatwierdzonego  </w:t>
      </w:r>
      <w:r w:rsidR="00E2132C" w:rsidRPr="00324CA7">
        <w:rPr>
          <w:bCs/>
          <w:sz w:val="24"/>
          <w:szCs w:val="24"/>
        </w:rPr>
        <w:t>s</w:t>
      </w:r>
      <w:r w:rsidRPr="00324CA7">
        <w:rPr>
          <w:bCs/>
          <w:sz w:val="24"/>
          <w:szCs w:val="24"/>
        </w:rPr>
        <w:t>prawo</w:t>
      </w:r>
      <w:r w:rsidR="00E2132C" w:rsidRPr="00324CA7">
        <w:rPr>
          <w:bCs/>
          <w:sz w:val="24"/>
          <w:szCs w:val="24"/>
        </w:rPr>
        <w:t>zdania z realizacji KPOŚK, tj. S</w:t>
      </w:r>
      <w:r w:rsidRPr="00324CA7">
        <w:rPr>
          <w:bCs/>
          <w:sz w:val="24"/>
          <w:szCs w:val="24"/>
        </w:rPr>
        <w:t xml:space="preserve">prawozdanie z wykonania KPOŚK za 2017 r. zamieszczonego na stronie </w:t>
      </w:r>
      <w:hyperlink r:id="rId23" w:history="1">
        <w:r w:rsidRPr="00324CA7">
          <w:rPr>
            <w:rStyle w:val="Hipercze"/>
            <w:bCs/>
            <w:sz w:val="24"/>
            <w:szCs w:val="24"/>
          </w:rPr>
          <w:t>http://www.wody.gov.pl</w:t>
        </w:r>
      </w:hyperlink>
      <w:r w:rsidRPr="00324CA7">
        <w:rPr>
          <w:bCs/>
          <w:sz w:val="24"/>
          <w:szCs w:val="24"/>
        </w:rPr>
        <w:t xml:space="preserve">. </w:t>
      </w:r>
    </w:p>
    <w:p w14:paraId="33164B38" w14:textId="012F8F8E" w:rsidR="00F93BD4" w:rsidRPr="00324CA7" w:rsidRDefault="009C48CA" w:rsidP="009C48CA">
      <w:pPr>
        <w:spacing w:line="360" w:lineRule="auto"/>
        <w:rPr>
          <w:rFonts w:eastAsia="Times New Roman" w:cs="Arial"/>
          <w:sz w:val="24"/>
          <w:szCs w:val="24"/>
        </w:rPr>
      </w:pPr>
      <w:r w:rsidRPr="00324CA7">
        <w:rPr>
          <w:bCs/>
          <w:sz w:val="24"/>
          <w:szCs w:val="24"/>
        </w:rPr>
        <w:t>Kryterium „</w:t>
      </w:r>
      <w:r w:rsidRPr="00324CA7">
        <w:rPr>
          <w:rFonts w:eastAsia="Times New Roman" w:cs="Arial"/>
          <w:sz w:val="24"/>
          <w:szCs w:val="24"/>
        </w:rPr>
        <w:t xml:space="preserve">Poziom zamożności gminy” </w:t>
      </w:r>
      <w:r w:rsidR="00F93BD4" w:rsidRPr="00324CA7">
        <w:rPr>
          <w:rFonts w:eastAsia="Times New Roman" w:cs="Arial"/>
          <w:sz w:val="24"/>
          <w:szCs w:val="24"/>
        </w:rPr>
        <w:t xml:space="preserve"> zostanie ocenione  </w:t>
      </w:r>
      <w:r w:rsidRPr="00324CA7">
        <w:rPr>
          <w:rFonts w:eastAsia="Times New Roman" w:cs="Arial"/>
          <w:sz w:val="24"/>
          <w:szCs w:val="24"/>
        </w:rPr>
        <w:t>za pomocą wskaźnika G</w:t>
      </w:r>
      <w:r w:rsidR="00F93BD4" w:rsidRPr="00324CA7">
        <w:rPr>
          <w:rFonts w:eastAsia="Times New Roman" w:cs="Arial"/>
          <w:sz w:val="24"/>
          <w:szCs w:val="24"/>
        </w:rPr>
        <w:t>, którego  p</w:t>
      </w:r>
      <w:r w:rsidRPr="00324CA7">
        <w:rPr>
          <w:rFonts w:eastAsia="Times New Roman" w:cs="Arial"/>
          <w:sz w:val="24"/>
          <w:szCs w:val="24"/>
        </w:rPr>
        <w:t>oziom  wyliczan</w:t>
      </w:r>
      <w:r w:rsidR="00F93BD4" w:rsidRPr="00324CA7">
        <w:rPr>
          <w:rFonts w:eastAsia="Times New Roman" w:cs="Arial"/>
          <w:sz w:val="24"/>
          <w:szCs w:val="24"/>
        </w:rPr>
        <w:t xml:space="preserve">y został </w:t>
      </w:r>
      <w:r w:rsidRPr="00324CA7">
        <w:rPr>
          <w:rFonts w:eastAsia="Times New Roman" w:cs="Arial"/>
          <w:sz w:val="24"/>
          <w:szCs w:val="24"/>
        </w:rPr>
        <w:t xml:space="preserve">przez MF wg zasad określonych zgodnie z art. 20 ust. 4 ustawy z dnia 13 listopada 2003 r. o dochodach jednostek samorządu terytorialnego i zamieszczony </w:t>
      </w:r>
      <w:r w:rsidR="00F93BD4" w:rsidRPr="00324CA7">
        <w:rPr>
          <w:rFonts w:eastAsia="Times New Roman" w:cs="Arial"/>
          <w:sz w:val="24"/>
          <w:szCs w:val="24"/>
        </w:rPr>
        <w:t xml:space="preserve">na stronie  </w:t>
      </w:r>
      <w:hyperlink r:id="rId24" w:history="1">
        <w:r w:rsidR="00F93BD4" w:rsidRPr="00324CA7">
          <w:rPr>
            <w:rStyle w:val="Hipercze"/>
            <w:rFonts w:eastAsia="Times New Roman" w:cs="Arial"/>
            <w:sz w:val="24"/>
            <w:szCs w:val="24"/>
          </w:rPr>
          <w:t>www.mf.gov.pl</w:t>
        </w:r>
      </w:hyperlink>
      <w:r w:rsidR="00F93BD4" w:rsidRPr="00324CA7">
        <w:rPr>
          <w:rFonts w:eastAsia="Times New Roman" w:cs="Arial"/>
          <w:sz w:val="24"/>
          <w:szCs w:val="24"/>
        </w:rPr>
        <w:t xml:space="preserve"> (</w:t>
      </w:r>
      <w:hyperlink r:id="rId25" w:history="1">
        <w:r w:rsidR="00F93BD4" w:rsidRPr="00324CA7">
          <w:rPr>
            <w:rStyle w:val="Hipercze"/>
            <w:rFonts w:eastAsia="Times New Roman" w:cs="Arial"/>
            <w:sz w:val="24"/>
            <w:szCs w:val="24"/>
          </w:rPr>
          <w:t>https://www.gov.pl/web/finanse/wskazniki-dochodow-podatkowych-dla-poszczegolnych-jednostek-samorzadu-terytorialnego-gmin-powiatow-i-wojewodztw</w:t>
        </w:r>
      </w:hyperlink>
      <w:r w:rsidR="00F93BD4" w:rsidRPr="00324CA7">
        <w:rPr>
          <w:rFonts w:eastAsia="Times New Roman" w:cs="Arial"/>
          <w:sz w:val="24"/>
          <w:szCs w:val="24"/>
        </w:rPr>
        <w:t>). Poniżej a</w:t>
      </w:r>
      <w:r w:rsidRPr="00324CA7">
        <w:rPr>
          <w:rFonts w:eastAsia="Times New Roman" w:cs="Arial"/>
          <w:sz w:val="24"/>
          <w:szCs w:val="24"/>
        </w:rPr>
        <w:t>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DA2002" w:rsidRPr="00DA2002" w14:paraId="699FDFDC" w14:textId="77777777" w:rsidTr="00DA2002">
        <w:trPr>
          <w:trHeight w:val="1425"/>
        </w:trPr>
        <w:tc>
          <w:tcPr>
            <w:tcW w:w="8095" w:type="dxa"/>
            <w:gridSpan w:val="8"/>
            <w:tcBorders>
              <w:top w:val="nil"/>
              <w:left w:val="nil"/>
              <w:bottom w:val="nil"/>
              <w:right w:val="nil"/>
            </w:tcBorders>
            <w:shd w:val="clear" w:color="auto" w:fill="auto"/>
            <w:vAlign w:val="center"/>
            <w:hideMark/>
          </w:tcPr>
          <w:p w14:paraId="3BD15B14" w14:textId="77777777" w:rsidR="00DA2002" w:rsidRPr="00DA2002" w:rsidRDefault="00DA2002" w:rsidP="00DA2002">
            <w:pPr>
              <w:spacing w:after="0" w:line="240" w:lineRule="auto"/>
              <w:jc w:val="center"/>
              <w:rPr>
                <w:rFonts w:eastAsia="Times New Roman" w:cs="Arial"/>
                <w:b/>
                <w:bCs/>
                <w:sz w:val="20"/>
                <w:szCs w:val="20"/>
                <w:lang w:eastAsia="pl-PL"/>
              </w:rPr>
            </w:pPr>
            <w:r w:rsidRPr="004876AB">
              <w:rPr>
                <w:rFonts w:eastAsia="Times New Roman" w:cs="Arial"/>
                <w:b/>
                <w:bCs/>
                <w:sz w:val="24"/>
                <w:szCs w:val="20"/>
                <w:lang w:eastAsia="pl-PL"/>
              </w:rPr>
              <w:t xml:space="preserve">„Poziom zamożności gminy – wartość wskaźnika G* </w:t>
            </w:r>
            <w:r w:rsidRPr="004876AB">
              <w:rPr>
                <w:rFonts w:eastAsia="Times New Roman" w:cs="Arial"/>
                <w:b/>
                <w:bCs/>
                <w:sz w:val="24"/>
                <w:szCs w:val="20"/>
                <w:lang w:eastAsia="pl-PL"/>
              </w:rPr>
              <w:br/>
              <w:t xml:space="preserve">dla gmin województwa dolnośląskiego” </w:t>
            </w:r>
          </w:p>
        </w:tc>
      </w:tr>
      <w:tr w:rsidR="00DA2002" w:rsidRPr="00DA2002" w14:paraId="7B1865D2" w14:textId="77777777" w:rsidTr="00DA2002">
        <w:trPr>
          <w:trHeight w:val="255"/>
        </w:trPr>
        <w:tc>
          <w:tcPr>
            <w:tcW w:w="6598" w:type="dxa"/>
            <w:gridSpan w:val="7"/>
            <w:vMerge w:val="restart"/>
            <w:tcBorders>
              <w:top w:val="nil"/>
              <w:left w:val="nil"/>
              <w:bottom w:val="nil"/>
              <w:right w:val="nil"/>
            </w:tcBorders>
            <w:shd w:val="clear" w:color="auto" w:fill="auto"/>
            <w:vAlign w:val="bottom"/>
            <w:hideMark/>
          </w:tcPr>
          <w:p w14:paraId="355BF3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 xml:space="preserve">Średnia wartość wskaźnika G dla gmin województwa dolnośląskiego  </w:t>
            </w:r>
            <w:r w:rsidRPr="00DA2002">
              <w:rPr>
                <w:rFonts w:eastAsia="Times New Roman" w:cs="Arial"/>
                <w:sz w:val="20"/>
                <w:szCs w:val="20"/>
                <w:lang w:eastAsia="pl-PL"/>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23A1391A"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025F1D7" w14:textId="77777777" w:rsidTr="00DA2002">
        <w:trPr>
          <w:trHeight w:val="315"/>
        </w:trPr>
        <w:tc>
          <w:tcPr>
            <w:tcW w:w="6598" w:type="dxa"/>
            <w:gridSpan w:val="7"/>
            <w:vMerge/>
            <w:tcBorders>
              <w:top w:val="nil"/>
              <w:left w:val="nil"/>
              <w:bottom w:val="nil"/>
              <w:right w:val="nil"/>
            </w:tcBorders>
            <w:vAlign w:val="center"/>
            <w:hideMark/>
          </w:tcPr>
          <w:p w14:paraId="72071F26"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1642EA5F"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64E6FD22" w14:textId="77777777" w:rsidTr="00DA2002">
        <w:trPr>
          <w:trHeight w:val="315"/>
        </w:trPr>
        <w:tc>
          <w:tcPr>
            <w:tcW w:w="6598" w:type="dxa"/>
            <w:gridSpan w:val="7"/>
            <w:vMerge/>
            <w:tcBorders>
              <w:top w:val="nil"/>
              <w:left w:val="nil"/>
              <w:bottom w:val="nil"/>
              <w:right w:val="nil"/>
            </w:tcBorders>
            <w:vAlign w:val="center"/>
            <w:hideMark/>
          </w:tcPr>
          <w:p w14:paraId="6ABB88D7"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D81B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1 727,72 zł </w:t>
            </w:r>
          </w:p>
        </w:tc>
      </w:tr>
      <w:tr w:rsidR="00DA2002" w:rsidRPr="00DA2002" w14:paraId="245C426B" w14:textId="77777777" w:rsidTr="00DA2002">
        <w:trPr>
          <w:trHeight w:val="900"/>
        </w:trPr>
        <w:tc>
          <w:tcPr>
            <w:tcW w:w="8095" w:type="dxa"/>
            <w:gridSpan w:val="8"/>
            <w:tcBorders>
              <w:top w:val="nil"/>
              <w:left w:val="nil"/>
              <w:bottom w:val="nil"/>
              <w:right w:val="nil"/>
            </w:tcBorders>
            <w:shd w:val="clear" w:color="auto" w:fill="auto"/>
            <w:vAlign w:val="bottom"/>
            <w:hideMark/>
          </w:tcPr>
          <w:p w14:paraId="0C89FA8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lastRenderedPageBreak/>
              <w:t>Gminy woj. dolnośląskiego zostały podzielone na V grup, w zależności od wartości procentowych wskaźnika G:</w:t>
            </w:r>
          </w:p>
        </w:tc>
      </w:tr>
      <w:tr w:rsidR="00DA2002" w:rsidRPr="00DA2002" w14:paraId="201AC051" w14:textId="77777777" w:rsidTr="00DA2002">
        <w:trPr>
          <w:trHeight w:val="375"/>
        </w:trPr>
        <w:tc>
          <w:tcPr>
            <w:tcW w:w="8095" w:type="dxa"/>
            <w:gridSpan w:val="8"/>
            <w:tcBorders>
              <w:top w:val="nil"/>
              <w:left w:val="nil"/>
              <w:bottom w:val="nil"/>
              <w:right w:val="nil"/>
            </w:tcBorders>
            <w:shd w:val="clear" w:color="auto" w:fill="auto"/>
            <w:vAlign w:val="bottom"/>
            <w:hideMark/>
          </w:tcPr>
          <w:p w14:paraId="026CB9A6"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 grupa – gminy do 70% średniej wartości wskaźnika G </w:t>
            </w:r>
          </w:p>
        </w:tc>
      </w:tr>
      <w:tr w:rsidR="00DA2002" w:rsidRPr="00DA2002" w14:paraId="593B3343" w14:textId="77777777" w:rsidTr="00DA2002">
        <w:trPr>
          <w:trHeight w:val="315"/>
        </w:trPr>
        <w:tc>
          <w:tcPr>
            <w:tcW w:w="8095" w:type="dxa"/>
            <w:gridSpan w:val="8"/>
            <w:tcBorders>
              <w:top w:val="nil"/>
              <w:left w:val="nil"/>
              <w:bottom w:val="nil"/>
              <w:right w:val="nil"/>
            </w:tcBorders>
            <w:shd w:val="clear" w:color="auto" w:fill="auto"/>
            <w:vAlign w:val="bottom"/>
            <w:hideMark/>
          </w:tcPr>
          <w:p w14:paraId="3D50A0F2"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II grupa – gminy powyżej 70% do 80% średniej wartości wskaźnika G </w:t>
            </w:r>
          </w:p>
        </w:tc>
      </w:tr>
      <w:tr w:rsidR="00DA2002" w:rsidRPr="00DA2002" w14:paraId="2B6C9DB8" w14:textId="77777777" w:rsidTr="00DA2002">
        <w:trPr>
          <w:trHeight w:val="315"/>
        </w:trPr>
        <w:tc>
          <w:tcPr>
            <w:tcW w:w="8095" w:type="dxa"/>
            <w:gridSpan w:val="8"/>
            <w:tcBorders>
              <w:top w:val="nil"/>
              <w:left w:val="nil"/>
              <w:bottom w:val="nil"/>
              <w:right w:val="nil"/>
            </w:tcBorders>
            <w:shd w:val="clear" w:color="auto" w:fill="auto"/>
            <w:vAlign w:val="bottom"/>
            <w:hideMark/>
          </w:tcPr>
          <w:p w14:paraId="4F2A78E4"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III grupa – gminy powyżej 80% do 90% średniej wartości wskaźnika G</w:t>
            </w:r>
          </w:p>
        </w:tc>
      </w:tr>
      <w:tr w:rsidR="00DA2002" w:rsidRPr="00DA2002" w14:paraId="6034989A" w14:textId="77777777" w:rsidTr="00DA2002">
        <w:trPr>
          <w:trHeight w:val="315"/>
        </w:trPr>
        <w:tc>
          <w:tcPr>
            <w:tcW w:w="8095" w:type="dxa"/>
            <w:gridSpan w:val="8"/>
            <w:tcBorders>
              <w:top w:val="nil"/>
              <w:left w:val="nil"/>
              <w:bottom w:val="nil"/>
              <w:right w:val="nil"/>
            </w:tcBorders>
            <w:shd w:val="clear" w:color="auto" w:fill="auto"/>
            <w:vAlign w:val="bottom"/>
            <w:hideMark/>
          </w:tcPr>
          <w:p w14:paraId="00EB5BFD"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IV grupa – gminy powyżej 90% do 100% średniej wartości wskaźnika G</w:t>
            </w:r>
          </w:p>
        </w:tc>
      </w:tr>
      <w:tr w:rsidR="00DA2002" w:rsidRPr="00DA2002" w14:paraId="16B4D5F0" w14:textId="77777777" w:rsidTr="00DA2002">
        <w:trPr>
          <w:trHeight w:val="285"/>
        </w:trPr>
        <w:tc>
          <w:tcPr>
            <w:tcW w:w="8095" w:type="dxa"/>
            <w:gridSpan w:val="8"/>
            <w:tcBorders>
              <w:top w:val="nil"/>
              <w:left w:val="nil"/>
              <w:bottom w:val="nil"/>
              <w:right w:val="nil"/>
            </w:tcBorders>
            <w:shd w:val="clear" w:color="auto" w:fill="auto"/>
            <w:vAlign w:val="bottom"/>
            <w:hideMark/>
          </w:tcPr>
          <w:p w14:paraId="5CCF45C7"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V grupa – gminy powyżej 100% średniej wartości wskaźnika G </w:t>
            </w:r>
          </w:p>
        </w:tc>
      </w:tr>
      <w:tr w:rsidR="003F5E1D" w:rsidRPr="00DA2002" w14:paraId="4638828B" w14:textId="77777777" w:rsidTr="00DA2002">
        <w:trPr>
          <w:trHeight w:val="285"/>
        </w:trPr>
        <w:tc>
          <w:tcPr>
            <w:tcW w:w="356" w:type="dxa"/>
            <w:tcBorders>
              <w:top w:val="nil"/>
              <w:left w:val="nil"/>
              <w:bottom w:val="nil"/>
              <w:right w:val="nil"/>
            </w:tcBorders>
            <w:shd w:val="clear" w:color="auto" w:fill="auto"/>
            <w:vAlign w:val="bottom"/>
            <w:hideMark/>
          </w:tcPr>
          <w:p w14:paraId="32800838" w14:textId="77777777" w:rsidR="00DA2002" w:rsidRPr="00DA2002" w:rsidRDefault="00DA2002" w:rsidP="00DA2002">
            <w:pPr>
              <w:spacing w:after="0" w:line="240" w:lineRule="auto"/>
              <w:rPr>
                <w:rFonts w:eastAsia="Times New Roman" w:cs="Arial"/>
                <w:sz w:val="20"/>
                <w:szCs w:val="20"/>
                <w:lang w:eastAsia="pl-PL"/>
              </w:rPr>
            </w:pPr>
          </w:p>
        </w:tc>
        <w:tc>
          <w:tcPr>
            <w:tcW w:w="353" w:type="dxa"/>
            <w:tcBorders>
              <w:top w:val="nil"/>
              <w:left w:val="nil"/>
              <w:bottom w:val="nil"/>
              <w:right w:val="nil"/>
            </w:tcBorders>
            <w:shd w:val="clear" w:color="auto" w:fill="auto"/>
            <w:vAlign w:val="bottom"/>
            <w:hideMark/>
          </w:tcPr>
          <w:p w14:paraId="74C81060" w14:textId="77777777" w:rsidR="00DA2002" w:rsidRPr="00DA2002" w:rsidRDefault="00DA2002" w:rsidP="00DA2002">
            <w:pPr>
              <w:spacing w:after="0" w:line="240" w:lineRule="auto"/>
              <w:rPr>
                <w:rFonts w:eastAsia="Times New Roman" w:cs="Arial"/>
                <w:sz w:val="20"/>
                <w:szCs w:val="20"/>
                <w:lang w:eastAsia="pl-PL"/>
              </w:rPr>
            </w:pPr>
          </w:p>
        </w:tc>
        <w:tc>
          <w:tcPr>
            <w:tcW w:w="351" w:type="dxa"/>
            <w:tcBorders>
              <w:top w:val="nil"/>
              <w:left w:val="nil"/>
              <w:bottom w:val="nil"/>
              <w:right w:val="nil"/>
            </w:tcBorders>
            <w:shd w:val="clear" w:color="auto" w:fill="auto"/>
            <w:vAlign w:val="bottom"/>
            <w:hideMark/>
          </w:tcPr>
          <w:p w14:paraId="3A293061" w14:textId="77777777" w:rsidR="00DA2002" w:rsidRPr="00DA2002" w:rsidRDefault="00DA2002" w:rsidP="00DA2002">
            <w:pPr>
              <w:spacing w:after="0" w:line="240" w:lineRule="auto"/>
              <w:rPr>
                <w:rFonts w:eastAsia="Times New Roman" w:cs="Arial"/>
                <w:sz w:val="20"/>
                <w:szCs w:val="20"/>
                <w:lang w:eastAsia="pl-PL"/>
              </w:rPr>
            </w:pPr>
          </w:p>
        </w:tc>
        <w:tc>
          <w:tcPr>
            <w:tcW w:w="337" w:type="dxa"/>
            <w:tcBorders>
              <w:top w:val="nil"/>
              <w:left w:val="nil"/>
              <w:bottom w:val="nil"/>
              <w:right w:val="nil"/>
            </w:tcBorders>
            <w:shd w:val="clear" w:color="auto" w:fill="auto"/>
            <w:vAlign w:val="bottom"/>
            <w:hideMark/>
          </w:tcPr>
          <w:p w14:paraId="5931DCAB" w14:textId="77777777" w:rsidR="00DA2002" w:rsidRPr="00DA2002" w:rsidRDefault="00DA2002" w:rsidP="00DA2002">
            <w:pPr>
              <w:spacing w:after="0" w:line="240" w:lineRule="auto"/>
              <w:rPr>
                <w:rFonts w:eastAsia="Times New Roman" w:cs="Arial"/>
                <w:sz w:val="20"/>
                <w:szCs w:val="20"/>
                <w:lang w:eastAsia="pl-PL"/>
              </w:rPr>
            </w:pPr>
          </w:p>
        </w:tc>
        <w:tc>
          <w:tcPr>
            <w:tcW w:w="2514" w:type="dxa"/>
            <w:tcBorders>
              <w:top w:val="nil"/>
              <w:left w:val="nil"/>
              <w:bottom w:val="nil"/>
              <w:right w:val="nil"/>
            </w:tcBorders>
            <w:shd w:val="clear" w:color="auto" w:fill="auto"/>
            <w:vAlign w:val="bottom"/>
            <w:hideMark/>
          </w:tcPr>
          <w:p w14:paraId="68EB6762"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vAlign w:val="bottom"/>
            <w:hideMark/>
          </w:tcPr>
          <w:p w14:paraId="29E9FD9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vAlign w:val="bottom"/>
            <w:hideMark/>
          </w:tcPr>
          <w:p w14:paraId="10B214F3"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vAlign w:val="bottom"/>
            <w:hideMark/>
          </w:tcPr>
          <w:p w14:paraId="1ADA5D43" w14:textId="77777777" w:rsidR="00DA2002" w:rsidRPr="00DA2002" w:rsidRDefault="00DA2002" w:rsidP="00DA2002">
            <w:pPr>
              <w:spacing w:after="0" w:line="240" w:lineRule="auto"/>
              <w:rPr>
                <w:rFonts w:eastAsia="Times New Roman" w:cs="Arial"/>
                <w:sz w:val="20"/>
                <w:szCs w:val="20"/>
                <w:lang w:eastAsia="pl-PL"/>
              </w:rPr>
            </w:pPr>
          </w:p>
        </w:tc>
      </w:tr>
      <w:tr w:rsidR="003F5E1D" w:rsidRPr="00DA2002" w14:paraId="0BED8320" w14:textId="77777777" w:rsidTr="00DA2002">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00F4F8F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51002034"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0CE04A21"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 xml:space="preserve">Wskaźnik G </w:t>
            </w:r>
            <w:r w:rsidRPr="00DA2002">
              <w:rPr>
                <w:rFonts w:eastAsia="Times New Roman" w:cs="Arial"/>
                <w:b/>
                <w:bCs/>
                <w:sz w:val="20"/>
                <w:szCs w:val="20"/>
                <w:lang w:eastAsia="pl-PL"/>
              </w:rPr>
              <w:br/>
              <w:t xml:space="preserve"> na 2017 r.</w:t>
            </w:r>
          </w:p>
        </w:tc>
        <w:tc>
          <w:tcPr>
            <w:tcW w:w="1343" w:type="dxa"/>
            <w:tcBorders>
              <w:top w:val="single" w:sz="4" w:space="0" w:color="auto"/>
              <w:left w:val="nil"/>
              <w:bottom w:val="nil"/>
              <w:right w:val="single" w:sz="4" w:space="0" w:color="auto"/>
            </w:tcBorders>
            <w:shd w:val="clear" w:color="000000" w:fill="BFBFBF"/>
            <w:hideMark/>
          </w:tcPr>
          <w:p w14:paraId="13888DC3" w14:textId="77777777" w:rsidR="00DA2002" w:rsidRPr="00DA2002" w:rsidRDefault="00DA2002" w:rsidP="00DA2002">
            <w:pPr>
              <w:spacing w:after="0" w:line="240" w:lineRule="auto"/>
              <w:rPr>
                <w:rFonts w:eastAsia="Times New Roman" w:cs="Arial"/>
                <w:b/>
                <w:bCs/>
                <w:sz w:val="20"/>
                <w:szCs w:val="20"/>
                <w:lang w:eastAsia="pl-PL"/>
              </w:rPr>
            </w:pPr>
            <w:r w:rsidRPr="00DA2002">
              <w:rPr>
                <w:rFonts w:eastAsia="Times New Roman" w:cs="Arial"/>
                <w:b/>
                <w:bCs/>
                <w:sz w:val="20"/>
                <w:szCs w:val="20"/>
                <w:lang w:eastAsia="pl-PL"/>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78B32709" w14:textId="77777777" w:rsidR="00DA2002" w:rsidRPr="00DA2002" w:rsidRDefault="00DA2002" w:rsidP="00DA2002">
            <w:pPr>
              <w:spacing w:after="0" w:line="240" w:lineRule="auto"/>
              <w:jc w:val="center"/>
              <w:rPr>
                <w:rFonts w:eastAsia="Times New Roman" w:cs="Arial"/>
                <w:b/>
                <w:bCs/>
                <w:sz w:val="20"/>
                <w:szCs w:val="20"/>
                <w:lang w:eastAsia="pl-PL"/>
              </w:rPr>
            </w:pPr>
            <w:r w:rsidRPr="00DA2002">
              <w:rPr>
                <w:rFonts w:eastAsia="Times New Roman" w:cs="Arial"/>
                <w:b/>
                <w:bCs/>
                <w:sz w:val="20"/>
                <w:szCs w:val="20"/>
                <w:lang w:eastAsia="pl-PL"/>
              </w:rPr>
              <w:t>Grupa</w:t>
            </w:r>
          </w:p>
        </w:tc>
      </w:tr>
      <w:tr w:rsidR="003F5E1D" w:rsidRPr="00DA2002" w14:paraId="110C84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CC2A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755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FF32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D2750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836A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332E4456"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110078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5A0BC83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9D9DA5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3624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102C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792B6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2627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E90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6429AA2E" w14:textId="77777777" w:rsidR="00DA2002" w:rsidRPr="00DA2002" w:rsidRDefault="00DA2002" w:rsidP="00DA2002">
            <w:pPr>
              <w:spacing w:after="0" w:line="240" w:lineRule="auto"/>
              <w:jc w:val="center"/>
              <w:rPr>
                <w:rFonts w:eastAsia="Times New Roman" w:cs="Times New Roman"/>
                <w:sz w:val="20"/>
                <w:szCs w:val="20"/>
                <w:lang w:eastAsia="pl-PL"/>
              </w:rPr>
            </w:pPr>
            <w:r w:rsidRPr="00DA2002">
              <w:rPr>
                <w:rFonts w:eastAsia="Times New Roman" w:cs="Times New Roman"/>
                <w:sz w:val="20"/>
                <w:szCs w:val="20"/>
                <w:lang w:eastAsia="pl-PL"/>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2D72928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1F6C53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4B4A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9A17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1E5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13793D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D294B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4325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3AA104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4E39839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0F7B4D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2105B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8443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99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0712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1115A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1D96C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0D33554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055B2E3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1609691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6D057F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8070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B4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4E57C3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7E17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D998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19ADEF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40CD909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293163D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D2378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CC95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829F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51" w:type="dxa"/>
            <w:tcBorders>
              <w:top w:val="nil"/>
              <w:left w:val="nil"/>
              <w:bottom w:val="single" w:sz="4" w:space="0" w:color="auto"/>
              <w:right w:val="single" w:sz="4" w:space="0" w:color="auto"/>
            </w:tcBorders>
            <w:shd w:val="clear" w:color="auto" w:fill="auto"/>
            <w:noWrap/>
            <w:vAlign w:val="bottom"/>
            <w:hideMark/>
          </w:tcPr>
          <w:p w14:paraId="2E2EFE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DC88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6FBA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775FA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2B9727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60CAE57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2E28C4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A86D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757B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B0C48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4943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29C9D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D527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50C2662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4CD56DC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9B889E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2C066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FDD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251BFA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677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5D2FF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A8D8A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33177D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73510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81B949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8FE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6418E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C0306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B1A81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E045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0D97B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425773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2FFE414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09B31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2137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6D76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0575A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245D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C7010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623F1D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2A57736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77F2E35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8B812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294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795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1E7D9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4343D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2279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0C9D86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1248BD5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0B9470C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F5A562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B65AB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C36F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428666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91B42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C82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4A6B73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174AAD2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26E08B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EF8FE7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A780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E8CF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1" w:type="dxa"/>
            <w:tcBorders>
              <w:top w:val="nil"/>
              <w:left w:val="nil"/>
              <w:bottom w:val="single" w:sz="4" w:space="0" w:color="auto"/>
              <w:right w:val="single" w:sz="4" w:space="0" w:color="auto"/>
            </w:tcBorders>
            <w:shd w:val="clear" w:color="auto" w:fill="auto"/>
            <w:noWrap/>
            <w:vAlign w:val="bottom"/>
            <w:hideMark/>
          </w:tcPr>
          <w:p w14:paraId="71717F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2A406C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4972D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6ADE8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48B885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69E4F0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544CA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46ED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6B2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3105D3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8F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DD86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9891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5BF76D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3E42D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415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069C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B171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D6844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19D4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DFCC3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14E8A7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3C6597B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207A5AA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243F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EAA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399D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195516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7039D5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B589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506145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3EB753A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1A10DE1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D0480C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A1AE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ACB1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20F82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818D9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4D4E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2CCA5E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6A9BC6F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752D7C3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BF3E12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CC86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803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4890DE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C252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E1C5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5D728E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0ECEE56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324494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D1F0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105D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DAC9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51" w:type="dxa"/>
            <w:tcBorders>
              <w:top w:val="nil"/>
              <w:left w:val="nil"/>
              <w:bottom w:val="single" w:sz="4" w:space="0" w:color="auto"/>
              <w:right w:val="single" w:sz="4" w:space="0" w:color="auto"/>
            </w:tcBorders>
            <w:shd w:val="clear" w:color="auto" w:fill="auto"/>
            <w:noWrap/>
            <w:vAlign w:val="bottom"/>
            <w:hideMark/>
          </w:tcPr>
          <w:p w14:paraId="50789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3D3BD2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AF95D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0B8EBB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7DBD4B5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62010B6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3AB91B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8FC0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6FE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66E3D9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E2E1C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0EA5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7EF340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55056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4B6318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2D0C22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00F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7F5C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C0C53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FFE37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966F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543D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4845BB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362B0FD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4C18F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99A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EAD1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2D6F7DE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93F11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9A55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02D528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466F98D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4247BA4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701B7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B3C8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1759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51" w:type="dxa"/>
            <w:tcBorders>
              <w:top w:val="nil"/>
              <w:left w:val="nil"/>
              <w:bottom w:val="single" w:sz="4" w:space="0" w:color="auto"/>
              <w:right w:val="single" w:sz="4" w:space="0" w:color="auto"/>
            </w:tcBorders>
            <w:shd w:val="clear" w:color="auto" w:fill="auto"/>
            <w:noWrap/>
            <w:vAlign w:val="bottom"/>
            <w:hideMark/>
          </w:tcPr>
          <w:p w14:paraId="16D94F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D12D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BB4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2346E7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722867F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1329006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0EFBB1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DFFC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F203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D7123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86DAD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29CE9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78C392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1D37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27E400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7F0AB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EA66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7D99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B72E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E1EE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394B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5BF826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59FB9A1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24540F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BE192D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02A6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F19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47821E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CA45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BCFBF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0BE254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04DA5E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4878C31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764560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B06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B76A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1172C9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B38C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1616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474CE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024AD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7A14426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383F3C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9FBFF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9332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7711C4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FA3F3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B2B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15C603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687F5E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7962848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E77A6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C22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33DF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51" w:type="dxa"/>
            <w:tcBorders>
              <w:top w:val="nil"/>
              <w:left w:val="nil"/>
              <w:bottom w:val="single" w:sz="4" w:space="0" w:color="auto"/>
              <w:right w:val="single" w:sz="4" w:space="0" w:color="auto"/>
            </w:tcBorders>
            <w:shd w:val="clear" w:color="auto" w:fill="auto"/>
            <w:noWrap/>
            <w:vAlign w:val="bottom"/>
            <w:hideMark/>
          </w:tcPr>
          <w:p w14:paraId="0109F7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76678B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5C2C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42A3B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734B543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2BEA818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0E80D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5BF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F25F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C47B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682B2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FD69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7AC6AB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32B2E0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359BF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374D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090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5E3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7AE9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404976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D44C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33741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07F298C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00DB46C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D7B4F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A923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36B762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43A15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35866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14E3A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112C45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6A8160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006DEA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A154E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4646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11D2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AC22F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698EF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429AC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7DBEA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1553CC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4ADA815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89890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4206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0F3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1228AF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DE1DF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D5474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4BF5CF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301C95A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53A510F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A2A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5AF0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4D928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39ED31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B892A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2E18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5B6447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31170E6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C91562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40C1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0DFF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0CF40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F9A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20BC5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B6F2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2D7CE5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2B787CE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485D5C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81C1AB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96F1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B54A0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7EE4F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41CE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49AC5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00A365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1778B38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0C8C94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F84C2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9396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3A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51" w:type="dxa"/>
            <w:tcBorders>
              <w:top w:val="nil"/>
              <w:left w:val="nil"/>
              <w:bottom w:val="single" w:sz="4" w:space="0" w:color="auto"/>
              <w:right w:val="single" w:sz="4" w:space="0" w:color="auto"/>
            </w:tcBorders>
            <w:shd w:val="clear" w:color="auto" w:fill="auto"/>
            <w:noWrap/>
            <w:vAlign w:val="bottom"/>
            <w:hideMark/>
          </w:tcPr>
          <w:p w14:paraId="23D75A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7BBC9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206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68E7BA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1CE4527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7E3C047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43D3B1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2448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F5ED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2992E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874F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707B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5D3BFF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61CE53A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36BA8F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321FF6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1169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1991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56E60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2208C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B821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3D774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B8E58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5EDF2F2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863054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5010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9F52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77333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2E2FB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8DC73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1C424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6A0C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50F7AAD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A60572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CE4D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8330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51" w:type="dxa"/>
            <w:tcBorders>
              <w:top w:val="nil"/>
              <w:left w:val="nil"/>
              <w:bottom w:val="single" w:sz="4" w:space="0" w:color="auto"/>
              <w:right w:val="single" w:sz="4" w:space="0" w:color="auto"/>
            </w:tcBorders>
            <w:shd w:val="clear" w:color="auto" w:fill="auto"/>
            <w:noWrap/>
            <w:vAlign w:val="bottom"/>
            <w:hideMark/>
          </w:tcPr>
          <w:p w14:paraId="35E219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DFCF1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D9E7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19E10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07E3D3E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A4529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2DB2A4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FBBB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04673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9BE24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8451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544FF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5319DD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2240C0B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292DF34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6A4168E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F2FD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E1D7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31CC5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1E1A4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18779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401C6D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1DA7ED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4E4939F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98F8B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6284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0867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08EF7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7C1F4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6D68E3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0019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7280B02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4DF20AA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0293E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E1B7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84ECE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24350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B664E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ED480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2947495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2ED68C5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77D3B73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428B3B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4BEB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A4F7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3AE0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65D985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DD70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1E3323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2AE0A0B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0681947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5EACF9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82D5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5C3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56065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E12DA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6F5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013FAE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030E9EB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62EA69D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585DF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2A3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0B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5B2067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520F4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5427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236975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1FDFFA7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6E99AB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3745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A1A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79B8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25A86E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499A865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2059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1C06F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51FEDB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393B8A5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B22326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69C9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7368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E7253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12FD65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1E63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0EE8B3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104D503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010C2CE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F840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F3F5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AA0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1602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37" w:type="dxa"/>
            <w:tcBorders>
              <w:top w:val="nil"/>
              <w:left w:val="nil"/>
              <w:bottom w:val="single" w:sz="4" w:space="0" w:color="auto"/>
              <w:right w:val="single" w:sz="4" w:space="0" w:color="auto"/>
            </w:tcBorders>
            <w:shd w:val="clear" w:color="auto" w:fill="auto"/>
            <w:noWrap/>
            <w:vAlign w:val="bottom"/>
            <w:hideMark/>
          </w:tcPr>
          <w:p w14:paraId="2078C1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A7FE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6EE6A7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21B03B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00DB592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AB7DD5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D42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0A8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461F6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37" w:type="dxa"/>
            <w:tcBorders>
              <w:top w:val="nil"/>
              <w:left w:val="nil"/>
              <w:bottom w:val="single" w:sz="4" w:space="0" w:color="auto"/>
              <w:right w:val="single" w:sz="4" w:space="0" w:color="auto"/>
            </w:tcBorders>
            <w:shd w:val="clear" w:color="auto" w:fill="auto"/>
            <w:noWrap/>
            <w:vAlign w:val="bottom"/>
            <w:hideMark/>
          </w:tcPr>
          <w:p w14:paraId="3DACE5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CDF7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37EF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087352F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4B417F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73E2F9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AB291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732F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0EABB2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37" w:type="dxa"/>
            <w:tcBorders>
              <w:top w:val="nil"/>
              <w:left w:val="nil"/>
              <w:bottom w:val="single" w:sz="4" w:space="0" w:color="auto"/>
              <w:right w:val="single" w:sz="4" w:space="0" w:color="auto"/>
            </w:tcBorders>
            <w:shd w:val="clear" w:color="auto" w:fill="auto"/>
            <w:noWrap/>
            <w:vAlign w:val="bottom"/>
            <w:hideMark/>
          </w:tcPr>
          <w:p w14:paraId="281A65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7ACA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54E1C6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748C3F0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435B0E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4407A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B3E6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8E78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03B6EA3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37" w:type="dxa"/>
            <w:tcBorders>
              <w:top w:val="nil"/>
              <w:left w:val="nil"/>
              <w:bottom w:val="single" w:sz="4" w:space="0" w:color="auto"/>
              <w:right w:val="single" w:sz="4" w:space="0" w:color="auto"/>
            </w:tcBorders>
            <w:shd w:val="clear" w:color="auto" w:fill="auto"/>
            <w:noWrap/>
            <w:vAlign w:val="bottom"/>
            <w:hideMark/>
          </w:tcPr>
          <w:p w14:paraId="1B443A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84A6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32F73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50BC65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667FA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5261AF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571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309C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51" w:type="dxa"/>
            <w:tcBorders>
              <w:top w:val="nil"/>
              <w:left w:val="nil"/>
              <w:bottom w:val="single" w:sz="4" w:space="0" w:color="auto"/>
              <w:right w:val="single" w:sz="4" w:space="0" w:color="auto"/>
            </w:tcBorders>
            <w:shd w:val="clear" w:color="auto" w:fill="auto"/>
            <w:noWrap/>
            <w:vAlign w:val="bottom"/>
            <w:hideMark/>
          </w:tcPr>
          <w:p w14:paraId="6FE191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37" w:type="dxa"/>
            <w:tcBorders>
              <w:top w:val="nil"/>
              <w:left w:val="nil"/>
              <w:bottom w:val="single" w:sz="4" w:space="0" w:color="auto"/>
              <w:right w:val="single" w:sz="4" w:space="0" w:color="auto"/>
            </w:tcBorders>
            <w:shd w:val="clear" w:color="auto" w:fill="auto"/>
            <w:noWrap/>
            <w:vAlign w:val="bottom"/>
            <w:hideMark/>
          </w:tcPr>
          <w:p w14:paraId="3B91DF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3AA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448CC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7E55DD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254DCF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5FFA72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E613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7E93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CFD3A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9CA2B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BE372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2FB47E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3A7100F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1C3E1D8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2CAA36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BD2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2D0A7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49C0BA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01B273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6177F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E8826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838B86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030786C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54C528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EBD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9F0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098E6C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F35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D3107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CEA3CC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312B3B7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629550D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205706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06E4E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874B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24657D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48F36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52080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2AF72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677C78A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2D2E3D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E9C66B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B53F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410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7719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316220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23C3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2E1798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5A4129C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10EBBC1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CD19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1CA3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B5F0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68E3B3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26642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10DD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2A0C2E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306CCE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593E0EF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013446D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EA9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71D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78E9FF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43F82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2DD42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1D433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363AE1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0BEC3ED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6129B4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D8E02B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0BF0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51" w:type="dxa"/>
            <w:tcBorders>
              <w:top w:val="nil"/>
              <w:left w:val="nil"/>
              <w:bottom w:val="single" w:sz="4" w:space="0" w:color="auto"/>
              <w:right w:val="single" w:sz="4" w:space="0" w:color="auto"/>
            </w:tcBorders>
            <w:shd w:val="clear" w:color="auto" w:fill="auto"/>
            <w:noWrap/>
            <w:vAlign w:val="bottom"/>
            <w:hideMark/>
          </w:tcPr>
          <w:p w14:paraId="511D88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74F91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9CA0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1DD756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691D7C1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2B2F065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EB51D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C0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FA1B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20993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5BB5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D5CAC1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3742BF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16C506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1F90526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DF9BF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547A4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72BD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54EA03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9CCA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9FEA2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8B527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8AE2F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3D63853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3080F2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21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3245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0DD4DE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6747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71DDD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FC348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1BF5F0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65ADAE6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ECB80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A9A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7654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4E3498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2D011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9AA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6607E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5EEE4E3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73BDE4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3CD7E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1AAE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AD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7F9DA4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5DAB32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DB4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6DA1864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8A8A6B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29105D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F30CD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D8A47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F6FB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1A206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D705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0882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4481FC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49B7081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0DBEBA0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1FFE2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132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48DA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10</w:t>
            </w:r>
          </w:p>
        </w:tc>
        <w:tc>
          <w:tcPr>
            <w:tcW w:w="351" w:type="dxa"/>
            <w:tcBorders>
              <w:top w:val="nil"/>
              <w:left w:val="nil"/>
              <w:bottom w:val="single" w:sz="4" w:space="0" w:color="auto"/>
              <w:right w:val="single" w:sz="4" w:space="0" w:color="auto"/>
            </w:tcBorders>
            <w:shd w:val="clear" w:color="auto" w:fill="auto"/>
            <w:noWrap/>
            <w:vAlign w:val="bottom"/>
            <w:hideMark/>
          </w:tcPr>
          <w:p w14:paraId="6CFB92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0A31C6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8D54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73024C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3A30FAC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04120A4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A5B4A0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72F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871D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C812A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476D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9419A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64CD2A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2DE061E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14187C0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FC822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B3493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1D29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08DD1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474CC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FCE84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20B0D8B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3B7774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70CA666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19AF9D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031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9CE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272570E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26906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3368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393094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17BA68F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6559D0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E0F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708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04D46B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11</w:t>
            </w:r>
          </w:p>
        </w:tc>
        <w:tc>
          <w:tcPr>
            <w:tcW w:w="351" w:type="dxa"/>
            <w:tcBorders>
              <w:top w:val="nil"/>
              <w:left w:val="nil"/>
              <w:bottom w:val="single" w:sz="4" w:space="0" w:color="auto"/>
              <w:right w:val="single" w:sz="4" w:space="0" w:color="auto"/>
            </w:tcBorders>
            <w:shd w:val="clear" w:color="auto" w:fill="auto"/>
            <w:noWrap/>
            <w:vAlign w:val="bottom"/>
            <w:hideMark/>
          </w:tcPr>
          <w:p w14:paraId="642298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4790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A83D5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6EA5D3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B67B2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75A033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w:t>
            </w:r>
          </w:p>
        </w:tc>
      </w:tr>
      <w:tr w:rsidR="003F5E1D" w:rsidRPr="00DA2002" w14:paraId="17390F8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6DAE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CF2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9817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C8BD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E1C81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66B0067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9F48F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062A137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93901E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3146A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45C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FE8D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9235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222F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4A9837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4C840F3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01496F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56FF8D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AEE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70A7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35C6338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B4BC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B08C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470F1E2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2A04A41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0F17219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53734A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AA34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A4A8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A3A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DE59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1504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245452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51FF09D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40298DF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EF182C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EC16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2CF3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12</w:t>
            </w:r>
          </w:p>
        </w:tc>
        <w:tc>
          <w:tcPr>
            <w:tcW w:w="351" w:type="dxa"/>
            <w:tcBorders>
              <w:top w:val="nil"/>
              <w:left w:val="nil"/>
              <w:bottom w:val="single" w:sz="4" w:space="0" w:color="auto"/>
              <w:right w:val="single" w:sz="4" w:space="0" w:color="auto"/>
            </w:tcBorders>
            <w:shd w:val="clear" w:color="auto" w:fill="auto"/>
            <w:noWrap/>
            <w:vAlign w:val="bottom"/>
            <w:hideMark/>
          </w:tcPr>
          <w:p w14:paraId="2C79291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F2B17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32C8F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0F8BC74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0067B0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24ECE3F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2FF5BFA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2AF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7876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41732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7ABC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A68D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3481CE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72DD2E9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2A523CD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4FAEF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1C559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F6589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27B044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02FE9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247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4698B1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6AD60E2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30E966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4B219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C7E7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254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13</w:t>
            </w:r>
          </w:p>
        </w:tc>
        <w:tc>
          <w:tcPr>
            <w:tcW w:w="351" w:type="dxa"/>
            <w:tcBorders>
              <w:top w:val="nil"/>
              <w:left w:val="nil"/>
              <w:bottom w:val="single" w:sz="4" w:space="0" w:color="auto"/>
              <w:right w:val="single" w:sz="4" w:space="0" w:color="auto"/>
            </w:tcBorders>
            <w:shd w:val="clear" w:color="auto" w:fill="auto"/>
            <w:noWrap/>
            <w:vAlign w:val="bottom"/>
            <w:hideMark/>
          </w:tcPr>
          <w:p w14:paraId="75694FE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2A94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93A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4BD64C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773534E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4F3CA5D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3CF9B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7E2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0BA3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88F2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2BA2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30506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32DA10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72BB4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1680BC9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25F7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8EB6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08B7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4D78B8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2B428F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8715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6057B6A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007544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5439DED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70047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A9E7C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13AA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67A4B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4CA4F3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F2C78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18299C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0F6410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0CE313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1633E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6849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DE458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3C1E39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6E8FF3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8DDF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14D397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145D850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62C457A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3C865C2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5F45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F263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19CEE00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0758B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88297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34F69A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7390977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0D1011C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76E61E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8A16B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9730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03D77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10CFD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7801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18E2BA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4D253CD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289AD8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077757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AFE3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6B63D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0868C97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70606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36B9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783A2A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5002BF5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147390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28CADD6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E1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A5E3F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14</w:t>
            </w:r>
          </w:p>
        </w:tc>
        <w:tc>
          <w:tcPr>
            <w:tcW w:w="351" w:type="dxa"/>
            <w:tcBorders>
              <w:top w:val="nil"/>
              <w:left w:val="nil"/>
              <w:bottom w:val="single" w:sz="4" w:space="0" w:color="auto"/>
              <w:right w:val="single" w:sz="4" w:space="0" w:color="auto"/>
            </w:tcBorders>
            <w:shd w:val="clear" w:color="auto" w:fill="auto"/>
            <w:noWrap/>
            <w:vAlign w:val="bottom"/>
            <w:hideMark/>
          </w:tcPr>
          <w:p w14:paraId="792709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992B9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CD2CBD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7DE3E5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2AF3E7B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6A0DA6F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DB7A0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9D38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9120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D9A61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6AD29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0C0ECB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EA672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427B97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1A7AF37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38729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4DE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E3774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207EAE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70B3B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07F4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5D28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7BB18AB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65247AC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24D10E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5EE4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A70BF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3277B8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5F4C5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A5AD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597DD3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4B31FF4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581B81B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88CB80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ED85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0F75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15</w:t>
            </w:r>
          </w:p>
        </w:tc>
        <w:tc>
          <w:tcPr>
            <w:tcW w:w="351" w:type="dxa"/>
            <w:tcBorders>
              <w:top w:val="nil"/>
              <w:left w:val="nil"/>
              <w:bottom w:val="single" w:sz="4" w:space="0" w:color="auto"/>
              <w:right w:val="single" w:sz="4" w:space="0" w:color="auto"/>
            </w:tcBorders>
            <w:shd w:val="clear" w:color="auto" w:fill="auto"/>
            <w:noWrap/>
            <w:vAlign w:val="bottom"/>
            <w:hideMark/>
          </w:tcPr>
          <w:p w14:paraId="1C1D6F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03ED9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63680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23DDAE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0A8CA49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509253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6E4FC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7D2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196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23F32F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36F1C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B76C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4FB80D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62F55ED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7A4425E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DBB5E9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F674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D8C2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CA403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1CCBC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C311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4870EAC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2EEB6E5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18F5EE1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5B2333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2995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137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3298B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801E6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BE61EA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76321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79E3D2B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34171CA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45BE5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639F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BC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0F213D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94EEC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4B5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0233C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18B5F2E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1733A4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3D5E5D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A2D0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1B91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16A7A1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7F411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95D6A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7FDBEF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38670B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479E6D5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4AE993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E05D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1688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16</w:t>
            </w:r>
          </w:p>
        </w:tc>
        <w:tc>
          <w:tcPr>
            <w:tcW w:w="351" w:type="dxa"/>
            <w:tcBorders>
              <w:top w:val="nil"/>
              <w:left w:val="nil"/>
              <w:bottom w:val="single" w:sz="4" w:space="0" w:color="auto"/>
              <w:right w:val="single" w:sz="4" w:space="0" w:color="auto"/>
            </w:tcBorders>
            <w:shd w:val="clear" w:color="auto" w:fill="auto"/>
            <w:noWrap/>
            <w:vAlign w:val="bottom"/>
            <w:hideMark/>
          </w:tcPr>
          <w:p w14:paraId="5CF4871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BF075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2E99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170EE8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3201F79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08335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52C009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39BB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D0D3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44417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1339577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DE1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781F64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6769763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53E7F84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FC2376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1FDA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17E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118D9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F8555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1B9F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73B251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AFDC98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5288D5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5F82F0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D3BE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3D9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3AE21D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0FA496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8380D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96CD73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3F88BED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7C0DB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5BF7F1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304F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75DA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158102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6FFFD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5B759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35E55E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3B57F93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390090C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5F5AAB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7C13F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916A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17</w:t>
            </w:r>
          </w:p>
        </w:tc>
        <w:tc>
          <w:tcPr>
            <w:tcW w:w="351" w:type="dxa"/>
            <w:tcBorders>
              <w:top w:val="nil"/>
              <w:left w:val="nil"/>
              <w:bottom w:val="single" w:sz="4" w:space="0" w:color="auto"/>
              <w:right w:val="single" w:sz="4" w:space="0" w:color="auto"/>
            </w:tcBorders>
            <w:shd w:val="clear" w:color="auto" w:fill="auto"/>
            <w:noWrap/>
            <w:vAlign w:val="bottom"/>
            <w:hideMark/>
          </w:tcPr>
          <w:p w14:paraId="74FC5AC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03345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9FA7A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3944EF8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24A5A9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025A86E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7DB1F7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369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41352B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345993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6B85C8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6E6B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551E2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7FE21CB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20751CB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EFD7C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5254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805E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00AA06F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D92B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767F4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7A17B2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A3803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51E5FB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C686AE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97A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D012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4E655B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77363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68136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34BD496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5CB6FA4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72AC05D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C23D7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CDA3E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A9A1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5B53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54D87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A4DEE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2AC15D1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571CEE6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0BF1F3D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4FF469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196C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65F16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18</w:t>
            </w:r>
          </w:p>
        </w:tc>
        <w:tc>
          <w:tcPr>
            <w:tcW w:w="351" w:type="dxa"/>
            <w:tcBorders>
              <w:top w:val="nil"/>
              <w:left w:val="nil"/>
              <w:bottom w:val="single" w:sz="4" w:space="0" w:color="auto"/>
              <w:right w:val="single" w:sz="4" w:space="0" w:color="auto"/>
            </w:tcBorders>
            <w:shd w:val="clear" w:color="auto" w:fill="auto"/>
            <w:noWrap/>
            <w:vAlign w:val="bottom"/>
            <w:hideMark/>
          </w:tcPr>
          <w:p w14:paraId="79E9EAC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1DDFEA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257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61A32D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4C1409B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37C5A95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49F51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4458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00A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8DA659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D78F5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B413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41B0C7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35E047A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782A2A2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E4060D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003B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EA9B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168679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D5AA4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954A0A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1EA2F7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CFA56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5AD37BC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AFD125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CF6F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E9A4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445522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1627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19EDC8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523C49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6DCB012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1FF87DC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834C45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B509B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428C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10A18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B6D50D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C230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33CC734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456F222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37E880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3CE086D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E05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0587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0C213E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255150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1414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2E52B34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B59D1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1358487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056772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A109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FEB31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7E29F5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AC71E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33DE5F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7510C39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1F2BEF3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7385D55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89ADB3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26A3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255C7C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681E9A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92C0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B44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279757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73FD889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606E756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062ACA5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7D7BA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178F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19</w:t>
            </w:r>
          </w:p>
        </w:tc>
        <w:tc>
          <w:tcPr>
            <w:tcW w:w="351" w:type="dxa"/>
            <w:tcBorders>
              <w:top w:val="nil"/>
              <w:left w:val="nil"/>
              <w:bottom w:val="single" w:sz="4" w:space="0" w:color="auto"/>
              <w:right w:val="single" w:sz="4" w:space="0" w:color="auto"/>
            </w:tcBorders>
            <w:shd w:val="clear" w:color="auto" w:fill="auto"/>
            <w:noWrap/>
            <w:vAlign w:val="bottom"/>
            <w:hideMark/>
          </w:tcPr>
          <w:p w14:paraId="24FB8C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1521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654BC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1BE20B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49E3CB7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4300863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6E3ACFD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A179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B71E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471D79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0D373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F7E9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3D83CB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99D2B7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2D99541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596AE3A2"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453A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7D8E2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166C76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A15C6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5CA49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4D22041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2D0420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125EC9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079AE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ABA1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5162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843721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E7BF3A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4403D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7F86B7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6E4C8C3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9AB319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1987A86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99C2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B56B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2ED78EE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1E92504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1F2A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CA6E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696344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2048879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C49388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454D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AD76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74967AC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4BF242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7F67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3693EDC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4165A8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489C39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19A803C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00B599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7873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20</w:t>
            </w:r>
          </w:p>
        </w:tc>
        <w:tc>
          <w:tcPr>
            <w:tcW w:w="351" w:type="dxa"/>
            <w:tcBorders>
              <w:top w:val="nil"/>
              <w:left w:val="nil"/>
              <w:bottom w:val="single" w:sz="4" w:space="0" w:color="auto"/>
              <w:right w:val="single" w:sz="4" w:space="0" w:color="auto"/>
            </w:tcBorders>
            <w:shd w:val="clear" w:color="auto" w:fill="auto"/>
            <w:noWrap/>
            <w:vAlign w:val="bottom"/>
            <w:hideMark/>
          </w:tcPr>
          <w:p w14:paraId="0DE990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54699C8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2A7BFD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287857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2BC8725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3D691E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B0CED8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A631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4A3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BE9AA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E3234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1D75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703ED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366B22E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472755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EDE643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A0177C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5C49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073458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513E98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97E34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99F18F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78E3B9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0691B52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9280E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B778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DA172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55B5C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AA699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4665DF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063035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02770A7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2BD9AF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985A73C"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1EF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0C785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08710F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745D111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165857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1EBE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1467551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5B3774B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887B9F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76D945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DFDA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3CBF3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2597A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DBE66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6C5E1F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71DFA185"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B445BEF"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57FD788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F5FFE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677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4635AC7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42679B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3195B6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1ED4F93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6B6917D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39C50FD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509C7E2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04DF0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FEDEF0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65F7E2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1BF8F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CE41E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366BDE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6337022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505B10B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7EFA5DF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A0002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B31855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21</w:t>
            </w:r>
          </w:p>
        </w:tc>
        <w:tc>
          <w:tcPr>
            <w:tcW w:w="351" w:type="dxa"/>
            <w:tcBorders>
              <w:top w:val="nil"/>
              <w:left w:val="nil"/>
              <w:bottom w:val="single" w:sz="4" w:space="0" w:color="auto"/>
              <w:right w:val="single" w:sz="4" w:space="0" w:color="auto"/>
            </w:tcBorders>
            <w:shd w:val="clear" w:color="auto" w:fill="auto"/>
            <w:noWrap/>
            <w:vAlign w:val="bottom"/>
            <w:hideMark/>
          </w:tcPr>
          <w:p w14:paraId="35D46F6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31C1DF4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9FE7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128CC6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DA5B99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19CD95D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6B435DB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F335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52A4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036F1E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8FA2A1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2CDB5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23E77A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0254C31F"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08CE3E94"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3CF4D8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F8E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BEF6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2511C10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527C2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670D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798FFB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23B3026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256F24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033435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DDDB1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2A807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8EDB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1C85A78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792E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9ED54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40CBEE6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6A84B57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6A5847C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AC478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4048A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31062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5C55F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DF5CD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06F974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2AF74EE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6C99FBA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B9C68B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C67E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00179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1F9535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3A26B4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E49DB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5282CF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F64AAE7"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53FD6870"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F47F53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A6A91D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68EE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0592437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573246E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D7DC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7A246BE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624D34B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46EB632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5B3D3A1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96DF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17644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6DB6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550CAD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626CAFB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E9D86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7C3E9F5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0974A7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7963F00"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EA63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FE4C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4EC59E2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0E51018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B47D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2B33C93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7CBC46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5DF553A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FD2C6F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FBB1F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E7888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6D92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4E9B76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D19FE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294DC69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7C952D9"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717C123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DDB9B1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42760E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C29D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5E9F283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1AD624B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244B417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761A786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7089AD8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6CD40BF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06C34F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D94F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D7E0F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7FDD331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08</w:t>
            </w:r>
          </w:p>
        </w:tc>
        <w:tc>
          <w:tcPr>
            <w:tcW w:w="337" w:type="dxa"/>
            <w:tcBorders>
              <w:top w:val="nil"/>
              <w:left w:val="nil"/>
              <w:bottom w:val="single" w:sz="4" w:space="0" w:color="auto"/>
              <w:right w:val="single" w:sz="4" w:space="0" w:color="auto"/>
            </w:tcBorders>
            <w:shd w:val="clear" w:color="auto" w:fill="auto"/>
            <w:noWrap/>
            <w:vAlign w:val="bottom"/>
            <w:hideMark/>
          </w:tcPr>
          <w:p w14:paraId="63FF279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E9ECB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3CF02E2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65278886"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38AD6E4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40D78041"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39CBA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249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23</w:t>
            </w:r>
          </w:p>
        </w:tc>
        <w:tc>
          <w:tcPr>
            <w:tcW w:w="351" w:type="dxa"/>
            <w:tcBorders>
              <w:top w:val="nil"/>
              <w:left w:val="nil"/>
              <w:bottom w:val="single" w:sz="4" w:space="0" w:color="auto"/>
              <w:right w:val="single" w:sz="4" w:space="0" w:color="auto"/>
            </w:tcBorders>
            <w:shd w:val="clear" w:color="auto" w:fill="auto"/>
            <w:noWrap/>
            <w:vAlign w:val="bottom"/>
            <w:hideMark/>
          </w:tcPr>
          <w:p w14:paraId="63F7E3F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09</w:t>
            </w:r>
          </w:p>
        </w:tc>
        <w:tc>
          <w:tcPr>
            <w:tcW w:w="337" w:type="dxa"/>
            <w:tcBorders>
              <w:top w:val="nil"/>
              <w:left w:val="nil"/>
              <w:bottom w:val="single" w:sz="4" w:space="0" w:color="auto"/>
              <w:right w:val="single" w:sz="4" w:space="0" w:color="auto"/>
            </w:tcBorders>
            <w:shd w:val="clear" w:color="auto" w:fill="auto"/>
            <w:noWrap/>
            <w:vAlign w:val="bottom"/>
            <w:hideMark/>
          </w:tcPr>
          <w:p w14:paraId="37F27E5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CE574C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39BD870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36F0F852"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55733C27"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5B8001E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66020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CC5F2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B6BA7B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C0E396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BCEC0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12B87B1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4A56654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6F77A1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7E5DBB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64D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7517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06428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66323B0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10936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6F2BD6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295968C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6616130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3967FAA8"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2B27A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A9D8E7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496FE9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656A98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4575A79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4DAA92D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23CFECD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7ABCD5EE"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326E9A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07C7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8852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66C527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349841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21257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22A852A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2E78930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62AC9D9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0B63FF9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DF455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E735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93D420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7E1B6E3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7D604C7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26216E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38161D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436EC40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4E4EB8CF"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5107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9FED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3B61AB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2D07C4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08D4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53CE54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2D84E13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5DC0F3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44DDD07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14B0D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D0370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24</w:t>
            </w:r>
          </w:p>
        </w:tc>
        <w:tc>
          <w:tcPr>
            <w:tcW w:w="351" w:type="dxa"/>
            <w:tcBorders>
              <w:top w:val="nil"/>
              <w:left w:val="nil"/>
              <w:bottom w:val="single" w:sz="4" w:space="0" w:color="auto"/>
              <w:right w:val="single" w:sz="4" w:space="0" w:color="auto"/>
            </w:tcBorders>
            <w:shd w:val="clear" w:color="auto" w:fill="auto"/>
            <w:noWrap/>
            <w:vAlign w:val="bottom"/>
            <w:hideMark/>
          </w:tcPr>
          <w:p w14:paraId="17DC50C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49DF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03FCF0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1999100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2008BB6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0A0A369D"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84DADF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C94591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2B006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36BC48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7034C2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309A34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13CA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52E8F640"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4E3BD455"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4001A5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18154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F52D3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D585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7DCC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8C7C4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7A898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09C93FE4"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08A4C40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9DE5E5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FFCD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6F396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07FACAA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B3DB1D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8DCC6B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8C0687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6874A573"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5DFC0F2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77F79E57"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2D58C7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7A83C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1F2FC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4F77E89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239F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5FA27B9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776C92B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1B466E0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16FFE0E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82585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8472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6429717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24F1C6D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A6597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5671ACD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620190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710990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3758FFCE"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1634C8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7C2F7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C34A55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0AB7E9A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8B66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1AED532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1D9CEEF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2889539A"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7491C1A3"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5A58E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11724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25</w:t>
            </w:r>
          </w:p>
        </w:tc>
        <w:tc>
          <w:tcPr>
            <w:tcW w:w="351" w:type="dxa"/>
            <w:tcBorders>
              <w:top w:val="nil"/>
              <w:left w:val="nil"/>
              <w:bottom w:val="single" w:sz="4" w:space="0" w:color="auto"/>
              <w:right w:val="single" w:sz="4" w:space="0" w:color="auto"/>
            </w:tcBorders>
            <w:shd w:val="clear" w:color="auto" w:fill="auto"/>
            <w:noWrap/>
            <w:vAlign w:val="bottom"/>
            <w:hideMark/>
          </w:tcPr>
          <w:p w14:paraId="755AF2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07</w:t>
            </w:r>
          </w:p>
        </w:tc>
        <w:tc>
          <w:tcPr>
            <w:tcW w:w="337" w:type="dxa"/>
            <w:tcBorders>
              <w:top w:val="nil"/>
              <w:left w:val="nil"/>
              <w:bottom w:val="single" w:sz="4" w:space="0" w:color="auto"/>
              <w:right w:val="single" w:sz="4" w:space="0" w:color="auto"/>
            </w:tcBorders>
            <w:shd w:val="clear" w:color="auto" w:fill="auto"/>
            <w:noWrap/>
            <w:vAlign w:val="bottom"/>
            <w:hideMark/>
          </w:tcPr>
          <w:p w14:paraId="3D22765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6E230B2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517084D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64A49DF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1A4C1A18"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75AA1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BE8FE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A2D31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C896BE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2EFD667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4A51C6F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E4BC23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6747F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4440DC9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18EA1B76"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AE0A18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56A06D10"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6384D6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37" w:type="dxa"/>
            <w:tcBorders>
              <w:top w:val="nil"/>
              <w:left w:val="nil"/>
              <w:bottom w:val="single" w:sz="4" w:space="0" w:color="auto"/>
              <w:right w:val="single" w:sz="4" w:space="0" w:color="auto"/>
            </w:tcBorders>
            <w:shd w:val="clear" w:color="auto" w:fill="auto"/>
            <w:noWrap/>
            <w:vAlign w:val="bottom"/>
            <w:hideMark/>
          </w:tcPr>
          <w:p w14:paraId="7A19749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9B4C9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09D6982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08989CD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61C68B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765D8DBD"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2C31A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2794E2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02B6EA8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03</w:t>
            </w:r>
          </w:p>
        </w:tc>
        <w:tc>
          <w:tcPr>
            <w:tcW w:w="337" w:type="dxa"/>
            <w:tcBorders>
              <w:top w:val="nil"/>
              <w:left w:val="nil"/>
              <w:bottom w:val="single" w:sz="4" w:space="0" w:color="auto"/>
              <w:right w:val="single" w:sz="4" w:space="0" w:color="auto"/>
            </w:tcBorders>
            <w:shd w:val="clear" w:color="auto" w:fill="auto"/>
            <w:noWrap/>
            <w:vAlign w:val="bottom"/>
            <w:hideMark/>
          </w:tcPr>
          <w:p w14:paraId="3E50332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5C6740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495D9964"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26D2664C"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70AB4AB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w:t>
            </w:r>
          </w:p>
        </w:tc>
      </w:tr>
      <w:tr w:rsidR="003F5E1D" w:rsidRPr="00DA2002" w14:paraId="6AEE590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138E4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456A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3522A2D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04</w:t>
            </w:r>
          </w:p>
        </w:tc>
        <w:tc>
          <w:tcPr>
            <w:tcW w:w="337" w:type="dxa"/>
            <w:tcBorders>
              <w:top w:val="nil"/>
              <w:left w:val="nil"/>
              <w:bottom w:val="single" w:sz="4" w:space="0" w:color="auto"/>
              <w:right w:val="single" w:sz="4" w:space="0" w:color="auto"/>
            </w:tcBorders>
            <w:shd w:val="clear" w:color="auto" w:fill="auto"/>
            <w:noWrap/>
            <w:vAlign w:val="bottom"/>
            <w:hideMark/>
          </w:tcPr>
          <w:p w14:paraId="0CCDEF2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3</w:t>
            </w:r>
          </w:p>
        </w:tc>
        <w:tc>
          <w:tcPr>
            <w:tcW w:w="2514" w:type="dxa"/>
            <w:tcBorders>
              <w:top w:val="nil"/>
              <w:left w:val="nil"/>
              <w:bottom w:val="single" w:sz="4" w:space="0" w:color="auto"/>
              <w:right w:val="single" w:sz="4" w:space="0" w:color="auto"/>
            </w:tcBorders>
            <w:shd w:val="clear" w:color="auto" w:fill="auto"/>
            <w:noWrap/>
            <w:vAlign w:val="bottom"/>
            <w:hideMark/>
          </w:tcPr>
          <w:p w14:paraId="535D0F06"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341641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54CF600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32A47A23"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 xml:space="preserve">II </w:t>
            </w:r>
          </w:p>
        </w:tc>
      </w:tr>
      <w:tr w:rsidR="003F5E1D" w:rsidRPr="00DA2002" w14:paraId="497DC4C4"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D9F98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641F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275CF0E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05</w:t>
            </w:r>
          </w:p>
        </w:tc>
        <w:tc>
          <w:tcPr>
            <w:tcW w:w="337" w:type="dxa"/>
            <w:tcBorders>
              <w:top w:val="nil"/>
              <w:left w:val="nil"/>
              <w:bottom w:val="single" w:sz="4" w:space="0" w:color="auto"/>
              <w:right w:val="single" w:sz="4" w:space="0" w:color="auto"/>
            </w:tcBorders>
            <w:shd w:val="clear" w:color="auto" w:fill="auto"/>
            <w:noWrap/>
            <w:vAlign w:val="bottom"/>
            <w:hideMark/>
          </w:tcPr>
          <w:p w14:paraId="3393924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3F5FBA5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567D2BF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1B0CAD0D"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50578B09"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01664F0A"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F26D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650FA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26</w:t>
            </w:r>
          </w:p>
        </w:tc>
        <w:tc>
          <w:tcPr>
            <w:tcW w:w="351" w:type="dxa"/>
            <w:tcBorders>
              <w:top w:val="nil"/>
              <w:left w:val="nil"/>
              <w:bottom w:val="single" w:sz="4" w:space="0" w:color="auto"/>
              <w:right w:val="single" w:sz="4" w:space="0" w:color="auto"/>
            </w:tcBorders>
            <w:shd w:val="clear" w:color="auto" w:fill="auto"/>
            <w:noWrap/>
            <w:vAlign w:val="bottom"/>
            <w:hideMark/>
          </w:tcPr>
          <w:p w14:paraId="4B1598C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9336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92506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1023B3D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44B74E4B"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47437181"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IV</w:t>
            </w:r>
          </w:p>
        </w:tc>
      </w:tr>
      <w:tr w:rsidR="003F5E1D" w:rsidRPr="00DA2002" w14:paraId="2F2345DB"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F2D8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1B7008FF"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61</w:t>
            </w:r>
          </w:p>
        </w:tc>
        <w:tc>
          <w:tcPr>
            <w:tcW w:w="351" w:type="dxa"/>
            <w:tcBorders>
              <w:top w:val="nil"/>
              <w:left w:val="nil"/>
              <w:bottom w:val="single" w:sz="4" w:space="0" w:color="auto"/>
              <w:right w:val="single" w:sz="4" w:space="0" w:color="auto"/>
            </w:tcBorders>
            <w:shd w:val="clear" w:color="auto" w:fill="auto"/>
            <w:noWrap/>
            <w:vAlign w:val="bottom"/>
            <w:hideMark/>
          </w:tcPr>
          <w:p w14:paraId="3415E5E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7215211"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5621C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575AB3B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4DAC9CCA"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7207C526"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21B27C85"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3BB0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47F13B2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62</w:t>
            </w:r>
          </w:p>
        </w:tc>
        <w:tc>
          <w:tcPr>
            <w:tcW w:w="351" w:type="dxa"/>
            <w:tcBorders>
              <w:top w:val="nil"/>
              <w:left w:val="nil"/>
              <w:bottom w:val="single" w:sz="4" w:space="0" w:color="auto"/>
              <w:right w:val="single" w:sz="4" w:space="0" w:color="auto"/>
            </w:tcBorders>
            <w:shd w:val="clear" w:color="auto" w:fill="auto"/>
            <w:noWrap/>
            <w:vAlign w:val="bottom"/>
            <w:hideMark/>
          </w:tcPr>
          <w:p w14:paraId="0C776C3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C80198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39613BAC"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623AFC3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0BEAB5CE"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464D61EC"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C0C32D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5FAF5D"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D773B5"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64</w:t>
            </w:r>
          </w:p>
        </w:tc>
        <w:tc>
          <w:tcPr>
            <w:tcW w:w="351" w:type="dxa"/>
            <w:tcBorders>
              <w:top w:val="nil"/>
              <w:left w:val="nil"/>
              <w:bottom w:val="single" w:sz="4" w:space="0" w:color="auto"/>
              <w:right w:val="single" w:sz="4" w:space="0" w:color="auto"/>
            </w:tcBorders>
            <w:shd w:val="clear" w:color="auto" w:fill="auto"/>
            <w:noWrap/>
            <w:vAlign w:val="bottom"/>
            <w:hideMark/>
          </w:tcPr>
          <w:p w14:paraId="407E8FF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65CCD3"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266F892E"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1FEE6AFA"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188AB451"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C344372"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V</w:t>
            </w:r>
          </w:p>
        </w:tc>
      </w:tr>
      <w:tr w:rsidR="003F5E1D" w:rsidRPr="00DA2002" w14:paraId="10FE5B49" w14:textId="77777777" w:rsidTr="00DA2002">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077EC8"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97913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65</w:t>
            </w:r>
          </w:p>
        </w:tc>
        <w:tc>
          <w:tcPr>
            <w:tcW w:w="351" w:type="dxa"/>
            <w:tcBorders>
              <w:top w:val="nil"/>
              <w:left w:val="nil"/>
              <w:bottom w:val="single" w:sz="4" w:space="0" w:color="auto"/>
              <w:right w:val="single" w:sz="4" w:space="0" w:color="auto"/>
            </w:tcBorders>
            <w:shd w:val="clear" w:color="auto" w:fill="auto"/>
            <w:noWrap/>
            <w:vAlign w:val="bottom"/>
            <w:hideMark/>
          </w:tcPr>
          <w:p w14:paraId="16AB3E5B"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01</w:t>
            </w:r>
          </w:p>
        </w:tc>
        <w:tc>
          <w:tcPr>
            <w:tcW w:w="337" w:type="dxa"/>
            <w:tcBorders>
              <w:top w:val="nil"/>
              <w:left w:val="nil"/>
              <w:bottom w:val="single" w:sz="4" w:space="0" w:color="auto"/>
              <w:right w:val="single" w:sz="4" w:space="0" w:color="auto"/>
            </w:tcBorders>
            <w:shd w:val="clear" w:color="auto" w:fill="auto"/>
            <w:noWrap/>
            <w:vAlign w:val="bottom"/>
            <w:hideMark/>
          </w:tcPr>
          <w:p w14:paraId="4283EC32"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1</w:t>
            </w:r>
          </w:p>
        </w:tc>
        <w:tc>
          <w:tcPr>
            <w:tcW w:w="2514" w:type="dxa"/>
            <w:tcBorders>
              <w:top w:val="nil"/>
              <w:left w:val="nil"/>
              <w:bottom w:val="single" w:sz="4" w:space="0" w:color="auto"/>
              <w:right w:val="single" w:sz="4" w:space="0" w:color="auto"/>
            </w:tcBorders>
            <w:shd w:val="clear" w:color="auto" w:fill="auto"/>
            <w:noWrap/>
            <w:vAlign w:val="bottom"/>
            <w:hideMark/>
          </w:tcPr>
          <w:p w14:paraId="5A090A69"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27E14C97" w14:textId="77777777" w:rsidR="00DA2002" w:rsidRPr="00DA2002" w:rsidRDefault="00DA2002" w:rsidP="00DA2002">
            <w:pPr>
              <w:spacing w:after="0" w:line="240" w:lineRule="auto"/>
              <w:rPr>
                <w:rFonts w:eastAsia="Times New Roman" w:cs="Times New Roman"/>
                <w:sz w:val="20"/>
                <w:szCs w:val="20"/>
                <w:lang w:eastAsia="pl-PL"/>
              </w:rPr>
            </w:pPr>
            <w:r w:rsidRPr="00DA2002">
              <w:rPr>
                <w:rFonts w:eastAsia="Times New Roman" w:cs="Times New Roman"/>
                <w:sz w:val="20"/>
                <w:szCs w:val="20"/>
                <w:lang w:eastAsia="pl-PL"/>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09440CA8" w14:textId="77777777" w:rsidR="00DA2002" w:rsidRPr="00DA2002" w:rsidRDefault="00DA2002" w:rsidP="00DA2002">
            <w:pPr>
              <w:spacing w:after="0" w:line="240" w:lineRule="auto"/>
              <w:jc w:val="right"/>
              <w:rPr>
                <w:rFonts w:eastAsia="Times New Roman" w:cs="Arial"/>
                <w:sz w:val="20"/>
                <w:szCs w:val="20"/>
                <w:lang w:eastAsia="pl-PL"/>
              </w:rPr>
            </w:pPr>
            <w:r w:rsidRPr="00DA2002">
              <w:rPr>
                <w:rFonts w:eastAsia="Times New Roman" w:cs="Arial"/>
                <w:sz w:val="20"/>
                <w:szCs w:val="20"/>
                <w:lang w:eastAsia="pl-PL"/>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12A64DAB" w14:textId="77777777" w:rsidR="00DA2002" w:rsidRPr="00DA2002" w:rsidRDefault="00DA2002" w:rsidP="00DA2002">
            <w:pPr>
              <w:spacing w:after="0" w:line="240" w:lineRule="auto"/>
              <w:jc w:val="center"/>
              <w:rPr>
                <w:rFonts w:eastAsia="Times New Roman" w:cs="Arial"/>
                <w:sz w:val="20"/>
                <w:szCs w:val="20"/>
                <w:lang w:eastAsia="pl-PL"/>
              </w:rPr>
            </w:pPr>
            <w:r w:rsidRPr="00DA2002">
              <w:rPr>
                <w:rFonts w:eastAsia="Times New Roman" w:cs="Arial"/>
                <w:sz w:val="20"/>
                <w:szCs w:val="20"/>
                <w:lang w:eastAsia="pl-PL"/>
              </w:rPr>
              <w:t>III</w:t>
            </w:r>
          </w:p>
        </w:tc>
      </w:tr>
      <w:tr w:rsidR="003F5E1D" w:rsidRPr="00DA2002" w14:paraId="3A6020A4" w14:textId="77777777" w:rsidTr="00DA2002">
        <w:trPr>
          <w:trHeight w:val="315"/>
        </w:trPr>
        <w:tc>
          <w:tcPr>
            <w:tcW w:w="356" w:type="dxa"/>
            <w:tcBorders>
              <w:top w:val="nil"/>
              <w:left w:val="nil"/>
              <w:bottom w:val="nil"/>
              <w:right w:val="nil"/>
            </w:tcBorders>
            <w:shd w:val="clear" w:color="auto" w:fill="auto"/>
            <w:noWrap/>
            <w:vAlign w:val="bottom"/>
            <w:hideMark/>
          </w:tcPr>
          <w:p w14:paraId="0900C1E9" w14:textId="77777777" w:rsidR="00DA2002" w:rsidRPr="00DA2002" w:rsidRDefault="00DA2002" w:rsidP="00DA2002">
            <w:pPr>
              <w:spacing w:after="0" w:line="240" w:lineRule="auto"/>
              <w:jc w:val="center"/>
              <w:rPr>
                <w:rFonts w:eastAsia="Times New Roman" w:cs="Arial"/>
                <w:sz w:val="20"/>
                <w:szCs w:val="20"/>
                <w:lang w:eastAsia="pl-PL"/>
              </w:rPr>
            </w:pPr>
          </w:p>
        </w:tc>
        <w:tc>
          <w:tcPr>
            <w:tcW w:w="353" w:type="dxa"/>
            <w:tcBorders>
              <w:top w:val="nil"/>
              <w:left w:val="nil"/>
              <w:bottom w:val="nil"/>
              <w:right w:val="nil"/>
            </w:tcBorders>
            <w:shd w:val="clear" w:color="auto" w:fill="auto"/>
            <w:noWrap/>
            <w:vAlign w:val="bottom"/>
            <w:hideMark/>
          </w:tcPr>
          <w:p w14:paraId="7D1BB892" w14:textId="77777777" w:rsidR="00DA2002" w:rsidRPr="00DA2002" w:rsidRDefault="00DA2002" w:rsidP="00DA2002">
            <w:pPr>
              <w:spacing w:after="0" w:line="240" w:lineRule="auto"/>
              <w:jc w:val="center"/>
              <w:rPr>
                <w:rFonts w:eastAsia="Times New Roman" w:cs="Arial"/>
                <w:sz w:val="20"/>
                <w:szCs w:val="20"/>
                <w:lang w:eastAsia="pl-PL"/>
              </w:rPr>
            </w:pPr>
          </w:p>
        </w:tc>
        <w:tc>
          <w:tcPr>
            <w:tcW w:w="351" w:type="dxa"/>
            <w:tcBorders>
              <w:top w:val="nil"/>
              <w:left w:val="nil"/>
              <w:bottom w:val="nil"/>
              <w:right w:val="nil"/>
            </w:tcBorders>
            <w:shd w:val="clear" w:color="auto" w:fill="auto"/>
            <w:noWrap/>
            <w:vAlign w:val="bottom"/>
            <w:hideMark/>
          </w:tcPr>
          <w:p w14:paraId="2B84AA55" w14:textId="77777777" w:rsidR="00DA2002" w:rsidRPr="00DA2002" w:rsidRDefault="00DA2002" w:rsidP="00DA2002">
            <w:pPr>
              <w:spacing w:after="0" w:line="240" w:lineRule="auto"/>
              <w:jc w:val="center"/>
              <w:rPr>
                <w:rFonts w:eastAsia="Times New Roman" w:cs="Arial"/>
                <w:sz w:val="20"/>
                <w:szCs w:val="20"/>
                <w:lang w:eastAsia="pl-PL"/>
              </w:rPr>
            </w:pPr>
          </w:p>
        </w:tc>
        <w:tc>
          <w:tcPr>
            <w:tcW w:w="337" w:type="dxa"/>
            <w:tcBorders>
              <w:top w:val="nil"/>
              <w:left w:val="nil"/>
              <w:bottom w:val="nil"/>
              <w:right w:val="nil"/>
            </w:tcBorders>
            <w:shd w:val="clear" w:color="auto" w:fill="auto"/>
            <w:noWrap/>
            <w:vAlign w:val="bottom"/>
            <w:hideMark/>
          </w:tcPr>
          <w:p w14:paraId="1B874AEF" w14:textId="77777777" w:rsidR="00DA2002" w:rsidRPr="00DA2002" w:rsidRDefault="00DA2002" w:rsidP="00DA2002">
            <w:pPr>
              <w:spacing w:after="0" w:line="240" w:lineRule="auto"/>
              <w:jc w:val="center"/>
              <w:rPr>
                <w:rFonts w:eastAsia="Times New Roman" w:cs="Arial"/>
                <w:sz w:val="20"/>
                <w:szCs w:val="20"/>
                <w:lang w:eastAsia="pl-PL"/>
              </w:rPr>
            </w:pPr>
          </w:p>
        </w:tc>
        <w:tc>
          <w:tcPr>
            <w:tcW w:w="2514" w:type="dxa"/>
            <w:tcBorders>
              <w:top w:val="nil"/>
              <w:left w:val="nil"/>
              <w:bottom w:val="nil"/>
              <w:right w:val="nil"/>
            </w:tcBorders>
            <w:shd w:val="clear" w:color="auto" w:fill="auto"/>
            <w:noWrap/>
            <w:vAlign w:val="bottom"/>
            <w:hideMark/>
          </w:tcPr>
          <w:p w14:paraId="30527450" w14:textId="77777777" w:rsidR="00DA2002" w:rsidRPr="00DA2002" w:rsidRDefault="00DA2002" w:rsidP="00DA2002">
            <w:pPr>
              <w:spacing w:after="0" w:line="240" w:lineRule="auto"/>
              <w:rPr>
                <w:rFonts w:eastAsia="Times New Roman" w:cs="Arial"/>
                <w:sz w:val="20"/>
                <w:szCs w:val="20"/>
                <w:lang w:eastAsia="pl-PL"/>
              </w:rPr>
            </w:pPr>
          </w:p>
        </w:tc>
        <w:tc>
          <w:tcPr>
            <w:tcW w:w="1344" w:type="dxa"/>
            <w:tcBorders>
              <w:top w:val="nil"/>
              <w:left w:val="nil"/>
              <w:bottom w:val="nil"/>
              <w:right w:val="nil"/>
            </w:tcBorders>
            <w:shd w:val="clear" w:color="auto" w:fill="auto"/>
            <w:noWrap/>
            <w:vAlign w:val="bottom"/>
            <w:hideMark/>
          </w:tcPr>
          <w:p w14:paraId="6644F175" w14:textId="77777777" w:rsidR="00DA2002" w:rsidRPr="00DA2002" w:rsidRDefault="00DA2002" w:rsidP="00DA2002">
            <w:pPr>
              <w:spacing w:after="0" w:line="240" w:lineRule="auto"/>
              <w:rPr>
                <w:rFonts w:eastAsia="Times New Roman" w:cs="Arial"/>
                <w:sz w:val="20"/>
                <w:szCs w:val="20"/>
                <w:lang w:eastAsia="pl-PL"/>
              </w:rPr>
            </w:pPr>
          </w:p>
        </w:tc>
        <w:tc>
          <w:tcPr>
            <w:tcW w:w="1343" w:type="dxa"/>
            <w:tcBorders>
              <w:top w:val="nil"/>
              <w:left w:val="nil"/>
              <w:bottom w:val="nil"/>
              <w:right w:val="nil"/>
            </w:tcBorders>
            <w:shd w:val="clear" w:color="auto" w:fill="auto"/>
            <w:noWrap/>
            <w:vAlign w:val="bottom"/>
            <w:hideMark/>
          </w:tcPr>
          <w:p w14:paraId="7DF011E2" w14:textId="77777777" w:rsidR="00DA2002" w:rsidRPr="00DA2002" w:rsidRDefault="00DA2002" w:rsidP="00DA2002">
            <w:pPr>
              <w:spacing w:after="0" w:line="240" w:lineRule="auto"/>
              <w:rPr>
                <w:rFonts w:eastAsia="Times New Roman" w:cs="Arial"/>
                <w:sz w:val="20"/>
                <w:szCs w:val="20"/>
                <w:lang w:eastAsia="pl-PL"/>
              </w:rPr>
            </w:pPr>
          </w:p>
        </w:tc>
        <w:tc>
          <w:tcPr>
            <w:tcW w:w="1497" w:type="dxa"/>
            <w:tcBorders>
              <w:top w:val="nil"/>
              <w:left w:val="nil"/>
              <w:bottom w:val="nil"/>
              <w:right w:val="nil"/>
            </w:tcBorders>
            <w:shd w:val="clear" w:color="auto" w:fill="auto"/>
            <w:noWrap/>
            <w:vAlign w:val="bottom"/>
            <w:hideMark/>
          </w:tcPr>
          <w:p w14:paraId="7DEAF905" w14:textId="77777777" w:rsidR="00DA2002" w:rsidRPr="00DA2002" w:rsidRDefault="00DA2002" w:rsidP="00DA2002">
            <w:pPr>
              <w:spacing w:after="0" w:line="240" w:lineRule="auto"/>
              <w:rPr>
                <w:rFonts w:eastAsia="Times New Roman" w:cs="Arial"/>
                <w:sz w:val="20"/>
                <w:szCs w:val="20"/>
                <w:lang w:eastAsia="pl-PL"/>
              </w:rPr>
            </w:pPr>
          </w:p>
        </w:tc>
      </w:tr>
      <w:tr w:rsidR="00DA2002" w:rsidRPr="00DA2002" w14:paraId="2F703C69" w14:textId="77777777" w:rsidTr="00DA2002">
        <w:trPr>
          <w:trHeight w:val="480"/>
        </w:trPr>
        <w:tc>
          <w:tcPr>
            <w:tcW w:w="8095" w:type="dxa"/>
            <w:gridSpan w:val="8"/>
            <w:tcBorders>
              <w:top w:val="nil"/>
              <w:left w:val="nil"/>
              <w:bottom w:val="nil"/>
              <w:right w:val="nil"/>
            </w:tcBorders>
            <w:shd w:val="clear" w:color="auto" w:fill="auto"/>
            <w:vAlign w:val="center"/>
            <w:hideMark/>
          </w:tcPr>
          <w:p w14:paraId="14D0F5BE" w14:textId="77777777" w:rsidR="00DA2002" w:rsidRPr="00DA2002" w:rsidRDefault="00DA2002" w:rsidP="00DA2002">
            <w:pPr>
              <w:spacing w:after="0" w:line="240" w:lineRule="auto"/>
              <w:rPr>
                <w:rFonts w:eastAsia="Times New Roman" w:cs="Arial"/>
                <w:sz w:val="20"/>
                <w:szCs w:val="20"/>
                <w:lang w:eastAsia="pl-PL"/>
              </w:rPr>
            </w:pPr>
            <w:r w:rsidRPr="00DA2002">
              <w:rPr>
                <w:rFonts w:eastAsia="Times New Roman" w:cs="Arial"/>
                <w:sz w:val="20"/>
                <w:szCs w:val="20"/>
                <w:lang w:eastAsia="pl-PL"/>
              </w:rPr>
              <w:t xml:space="preserve">* obliczony wg zasad określonych zgodnie z  art. 20 ust. 4 ustawy z dnia 13  listopada 2003 r. o dochodach jednostek samorządu terytorialnego.  </w:t>
            </w:r>
          </w:p>
        </w:tc>
      </w:tr>
    </w:tbl>
    <w:p w14:paraId="760EDC25" w14:textId="77777777" w:rsidR="005C3D0E" w:rsidRDefault="005C3D0E">
      <w:pPr>
        <w:rPr>
          <w:rFonts w:eastAsia="Times New Roman" w:cs="Arial"/>
        </w:rPr>
      </w:pPr>
    </w:p>
    <w:p w14:paraId="4F2A5D80" w14:textId="4BB61BF8" w:rsidR="003C4247" w:rsidRPr="004D35EE" w:rsidRDefault="003C4247" w:rsidP="0077235E">
      <w:pPr>
        <w:pStyle w:val="Nagwek1"/>
        <w:spacing w:line="360" w:lineRule="auto"/>
        <w:rPr>
          <w:rFonts w:asciiTheme="minorHAnsi" w:hAnsiTheme="minorHAnsi"/>
        </w:rPr>
      </w:pPr>
      <w:bookmarkStart w:id="95" w:name="_Toc524512217"/>
      <w:bookmarkStart w:id="96" w:name="_Toc524512265"/>
      <w:bookmarkStart w:id="97" w:name="_Toc536524904"/>
      <w:bookmarkStart w:id="98" w:name="_Toc536525097"/>
      <w:bookmarkStart w:id="99" w:name="_Toc11144841"/>
      <w:r w:rsidRPr="004D35EE">
        <w:rPr>
          <w:rFonts w:asciiTheme="minorHAnsi" w:hAnsiTheme="minorHAnsi"/>
        </w:rPr>
        <w:t>Studium wykonalności</w:t>
      </w:r>
      <w:bookmarkEnd w:id="95"/>
      <w:bookmarkEnd w:id="96"/>
      <w:bookmarkEnd w:id="97"/>
      <w:bookmarkEnd w:id="98"/>
      <w:bookmarkEnd w:id="99"/>
    </w:p>
    <w:p w14:paraId="32C31D0D" w14:textId="5A629F19" w:rsidR="00D03342" w:rsidRPr="004D35EE" w:rsidRDefault="00D03342" w:rsidP="0077235E">
      <w:pPr>
        <w:spacing w:before="240" w:line="360" w:lineRule="auto"/>
        <w:rPr>
          <w:sz w:val="24"/>
          <w:szCs w:val="24"/>
        </w:rPr>
      </w:pPr>
      <w:bookmarkStart w:id="100" w:name="_Toc524512218"/>
      <w:bookmarkStart w:id="101" w:name="_Toc524512266"/>
      <w:bookmarkStart w:id="102" w:name="_Toc536524905"/>
      <w:bookmarkStart w:id="103"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r w:rsidR="00CA7985">
        <w:rPr>
          <w:sz w:val="24"/>
          <w:szCs w:val="24"/>
        </w:rPr>
        <w:t xml:space="preserve"> </w:t>
      </w:r>
      <w:r w:rsidR="00CA7985" w:rsidRPr="00CA7985">
        <w:rPr>
          <w:sz w:val="24"/>
          <w:szCs w:val="24"/>
        </w:rPr>
        <w:t xml:space="preserve">W analizie finansowej niezbędne jest zatem uwzględnienie 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w:t>
      </w:r>
      <w:r w:rsidR="00CA7985" w:rsidRPr="00CA7985">
        <w:rPr>
          <w:sz w:val="24"/>
          <w:szCs w:val="24"/>
        </w:rPr>
        <w:lastRenderedPageBreak/>
        <w:t>dofinansowaniem UE”)</w:t>
      </w:r>
      <w:r w:rsidR="00CA7985">
        <w:rPr>
          <w:sz w:val="24"/>
          <w:szCs w:val="24"/>
        </w:rPr>
        <w:t>:</w:t>
      </w:r>
      <w:r w:rsidR="00CA7985" w:rsidRPr="00CA7985">
        <w:rPr>
          <w:sz w:val="24"/>
          <w:szCs w:val="24"/>
        </w:rPr>
        <w:t xml:space="preserve">   </w:t>
      </w:r>
      <w:hyperlink r:id="rId26" w:history="1">
        <w:r w:rsidR="00CA7985" w:rsidRPr="00687B87">
          <w:rPr>
            <w:rStyle w:val="Hipercze"/>
            <w:sz w:val="24"/>
            <w:szCs w:val="24"/>
          </w:rPr>
          <w:t>https://www.funduszeeuropejskie.gov.pl/media/61152/DC_metodyka_2018.pdf</w:t>
        </w:r>
      </w:hyperlink>
      <w:r w:rsidR="00CA7985" w:rsidRPr="00CA7985">
        <w:rPr>
          <w:sz w:val="24"/>
          <w:szCs w:val="24"/>
        </w:rPr>
        <w:t>.</w:t>
      </w:r>
      <w:r w:rsidR="00CA7985">
        <w:rPr>
          <w:sz w:val="24"/>
          <w:szCs w:val="24"/>
        </w:rPr>
        <w:t xml:space="preserve"> </w:t>
      </w:r>
      <w:r w:rsidR="00CA7985" w:rsidRPr="00CA7985">
        <w:rPr>
          <w:sz w:val="24"/>
          <w:szCs w:val="24"/>
        </w:rPr>
        <w:t xml:space="preserve">   </w:t>
      </w:r>
      <w:r w:rsidR="00CA7985">
        <w:rPr>
          <w:sz w:val="24"/>
          <w:szCs w:val="24"/>
        </w:rPr>
        <w:t xml:space="preserve"> </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8E18A0" w:rsidP="0077235E">
      <w:pPr>
        <w:spacing w:after="0" w:line="360" w:lineRule="auto"/>
        <w:rPr>
          <w:rStyle w:val="Hipercze"/>
          <w:rFonts w:cs="Calibri"/>
          <w:sz w:val="24"/>
          <w:szCs w:val="24"/>
        </w:rPr>
      </w:pPr>
      <w:hyperlink r:id="rId27"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04" w:name="_Toc11144842"/>
      <w:r w:rsidRPr="004D35EE">
        <w:rPr>
          <w:rFonts w:asciiTheme="minorHAnsi" w:hAnsiTheme="minorHAnsi"/>
        </w:rPr>
        <w:t xml:space="preserve">Wskaźniki produktu </w:t>
      </w:r>
      <w:r w:rsidR="00364C8F" w:rsidRPr="004D35EE">
        <w:rPr>
          <w:rFonts w:asciiTheme="minorHAnsi" w:hAnsiTheme="minorHAnsi"/>
        </w:rPr>
        <w:t>i rezultatu</w:t>
      </w:r>
      <w:bookmarkEnd w:id="100"/>
      <w:bookmarkEnd w:id="101"/>
      <w:bookmarkEnd w:id="102"/>
      <w:bookmarkEnd w:id="103"/>
      <w:bookmarkEnd w:id="104"/>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301C7CBB"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w:t>
      </w:r>
      <w:r w:rsidR="004D7844">
        <w:rPr>
          <w:rFonts w:eastAsia="Droid Sans Fallback" w:cs="Calibri"/>
          <w:i/>
          <w:color w:val="00000A"/>
          <w:sz w:val="24"/>
          <w:szCs w:val="24"/>
        </w:rPr>
        <w:t>2</w:t>
      </w:r>
      <w:r w:rsidRPr="004D35EE">
        <w:rPr>
          <w:rFonts w:eastAsia="Droid Sans Fallback" w:cs="Calibri"/>
          <w:i/>
          <w:color w:val="00000A"/>
          <w:sz w:val="24"/>
          <w:szCs w:val="24"/>
        </w:rPr>
        <w:t xml:space="preserve"> </w:t>
      </w:r>
      <w:r w:rsidR="004D7844">
        <w:rPr>
          <w:rFonts w:eastAsia="Droid Sans Fallback" w:cs="Calibri"/>
          <w:i/>
          <w:color w:val="00000A"/>
          <w:sz w:val="24"/>
          <w:szCs w:val="24"/>
        </w:rPr>
        <w:t>Gospodarka wodno-ściekowa</w:t>
      </w:r>
      <w:r w:rsidRPr="004D35EE">
        <w:rPr>
          <w:rFonts w:eastAsia="Droid Sans Fallback" w:cs="Calibri"/>
          <w:i/>
          <w:color w:val="00000A"/>
          <w:sz w:val="24"/>
          <w:szCs w:val="24"/>
        </w:rPr>
        <w:t>.</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lastRenderedPageBreak/>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05" w:name="_Toc524512219"/>
      <w:bookmarkStart w:id="106" w:name="_Toc524512267"/>
      <w:bookmarkStart w:id="107" w:name="_Toc536524906"/>
      <w:bookmarkStart w:id="108" w:name="_Toc536525099"/>
      <w:bookmarkStart w:id="109" w:name="_Toc11144843"/>
      <w:r w:rsidR="003C4247" w:rsidRPr="004D35EE">
        <w:rPr>
          <w:rFonts w:asciiTheme="minorHAnsi" w:hAnsiTheme="minorHAnsi"/>
        </w:rPr>
        <w:t>Środki odwoław</w:t>
      </w:r>
      <w:r w:rsidR="00364C8F" w:rsidRPr="004D35EE">
        <w:rPr>
          <w:rFonts w:asciiTheme="minorHAnsi" w:hAnsiTheme="minorHAnsi"/>
        </w:rPr>
        <w:t>cze przysługujące wnioskodawcy</w:t>
      </w:r>
      <w:bookmarkEnd w:id="105"/>
      <w:bookmarkEnd w:id="106"/>
      <w:bookmarkEnd w:id="107"/>
      <w:bookmarkEnd w:id="108"/>
      <w:bookmarkEnd w:id="109"/>
    </w:p>
    <w:p w14:paraId="0913B8F7" w14:textId="77777777" w:rsidR="00E12204" w:rsidRPr="00CC0332" w:rsidRDefault="00E12204" w:rsidP="00E12204">
      <w:pPr>
        <w:spacing w:after="0" w:line="360" w:lineRule="auto"/>
        <w:contextualSpacing/>
        <w:rPr>
          <w:sz w:val="24"/>
          <w:szCs w:val="24"/>
        </w:rPr>
      </w:pPr>
      <w:bookmarkStart w:id="110" w:name="_Toc524512220"/>
      <w:bookmarkStart w:id="111" w:name="_Toc524512268"/>
      <w:bookmarkStart w:id="112" w:name="_Toc536524907"/>
      <w:bookmarkStart w:id="113" w:name="_Toc536525100"/>
      <w:bookmarkStart w:id="114" w:name="_Toc11144844"/>
      <w:r w:rsidRPr="00CC0332">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 pisemnej informacji w tym zakresie) ma możliwość wniesienia protestu:</w:t>
      </w:r>
    </w:p>
    <w:p w14:paraId="54AB9832" w14:textId="77777777" w:rsidR="00E12204" w:rsidRPr="00CC0332" w:rsidRDefault="00E12204" w:rsidP="00E12204">
      <w:pPr>
        <w:spacing w:after="0" w:line="360" w:lineRule="auto"/>
        <w:contextualSpacing/>
        <w:rPr>
          <w:sz w:val="24"/>
          <w:szCs w:val="24"/>
        </w:rPr>
      </w:pPr>
      <w:r w:rsidRPr="00CC0332">
        <w:rPr>
          <w:sz w:val="24"/>
          <w:szCs w:val="24"/>
        </w:rPr>
        <w:t xml:space="preserve">- bezpośrednio do IZ RPO WD </w:t>
      </w:r>
    </w:p>
    <w:p w14:paraId="55FAA668" w14:textId="77777777" w:rsidR="00E12204" w:rsidRPr="00CC0332" w:rsidRDefault="00E12204" w:rsidP="00E12204">
      <w:pPr>
        <w:spacing w:after="0" w:line="360" w:lineRule="auto"/>
        <w:contextualSpacing/>
        <w:rPr>
          <w:sz w:val="24"/>
          <w:szCs w:val="24"/>
        </w:rPr>
      </w:pPr>
      <w:r w:rsidRPr="00CC0332">
        <w:rPr>
          <w:sz w:val="24"/>
          <w:szCs w:val="24"/>
        </w:rPr>
        <w:t xml:space="preserve">na zasadach i w trybie, o którym mowa w art. 53 i art. 54 ustawy wdrożeniowej. </w:t>
      </w:r>
    </w:p>
    <w:p w14:paraId="0BCEC15F" w14:textId="77777777" w:rsidR="00E12204" w:rsidRPr="00CC0332" w:rsidRDefault="00E12204" w:rsidP="00E12204">
      <w:pPr>
        <w:spacing w:line="360" w:lineRule="auto"/>
        <w:contextualSpacing/>
        <w:rPr>
          <w:sz w:val="24"/>
          <w:szCs w:val="24"/>
        </w:rPr>
      </w:pPr>
      <w:r w:rsidRPr="00CC0332">
        <w:rPr>
          <w:sz w:val="24"/>
          <w:szCs w:val="24"/>
        </w:rPr>
        <w:t>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w:t>
      </w:r>
      <w:r>
        <w:rPr>
          <w:sz w:val="24"/>
          <w:szCs w:val="24"/>
        </w:rPr>
        <w:t>ach</w:t>
      </w:r>
      <w:r w:rsidRPr="00CC0332">
        <w:rPr>
          <w:sz w:val="24"/>
          <w:szCs w:val="24"/>
        </w:rPr>
        <w:t xml:space="preserve"> formalnych protestu, o których mowa w art. 54 ust. 2 ustawy wdrożeniowej.</w:t>
      </w:r>
    </w:p>
    <w:p w14:paraId="15DD07F8" w14:textId="77777777" w:rsidR="00E12204" w:rsidRPr="00CC0332" w:rsidRDefault="00E12204" w:rsidP="00E12204">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Termin 14 dni na wniesienie przez wnioskodawcę protestu do IZ RPO WD liczy się od dnia następnego po dniu otrzymania przez niego pisemnej informacji od IZ RPO WD o negatywnej ocenie projektu. </w:t>
      </w:r>
    </w:p>
    <w:p w14:paraId="5B87803F" w14:textId="77777777" w:rsidR="00E12204" w:rsidRPr="00CC0332" w:rsidRDefault="00E12204" w:rsidP="00E12204">
      <w:pPr>
        <w:spacing w:before="240" w:after="0" w:line="360" w:lineRule="auto"/>
        <w:rPr>
          <w:sz w:val="24"/>
          <w:szCs w:val="24"/>
        </w:rPr>
      </w:pPr>
      <w:r w:rsidRPr="00CC0332">
        <w:rPr>
          <w:sz w:val="24"/>
          <w:szCs w:val="24"/>
        </w:rPr>
        <w:t>Publikacja wyników oceny projektów na stronie internetowej IZ RPO WD nie jest podstawą do wniesienia protestu.</w:t>
      </w:r>
    </w:p>
    <w:p w14:paraId="784FD1D7" w14:textId="77777777" w:rsidR="00E12204" w:rsidRPr="00CC0332" w:rsidRDefault="00E12204" w:rsidP="00E12204">
      <w:pPr>
        <w:pStyle w:val="Standard"/>
        <w:widowControl w:val="0"/>
        <w:spacing w:before="200" w:after="0" w:line="360" w:lineRule="auto"/>
        <w:rPr>
          <w:rFonts w:asciiTheme="minorHAnsi" w:hAnsiTheme="minorHAnsi"/>
          <w:sz w:val="24"/>
          <w:szCs w:val="24"/>
        </w:rPr>
      </w:pPr>
      <w:r w:rsidRPr="00CC0332">
        <w:rPr>
          <w:rFonts w:asciiTheme="minorHAnsi" w:eastAsia="Times New Roman" w:hAnsiTheme="minorHAnsi" w:cs="Times New Roman"/>
          <w:sz w:val="24"/>
          <w:szCs w:val="24"/>
        </w:rPr>
        <w:t xml:space="preserve">Protest jest wnoszony przez Wnioskodawcę w formie pisemnej, bezpośrednio do IZ RPO WD,. Zgodnie z art. 54 ust. 2 ustawy wdrożeniowej, </w:t>
      </w:r>
      <w:r w:rsidRPr="00CC0332">
        <w:rPr>
          <w:rFonts w:asciiTheme="minorHAnsi" w:eastAsia="Times New Roman" w:hAnsiTheme="minorHAnsi" w:cs="Arial"/>
          <w:sz w:val="24"/>
          <w:szCs w:val="24"/>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w:t>
      </w:r>
      <w:r w:rsidRPr="00CC0332">
        <w:rPr>
          <w:rFonts w:asciiTheme="minorHAnsi" w:eastAsia="Times New Roman" w:hAnsiTheme="minorHAnsi" w:cs="Arial"/>
          <w:sz w:val="24"/>
          <w:szCs w:val="24"/>
        </w:rPr>
        <w:lastRenderedPageBreak/>
        <w:t>reprezentowania wnioskodawcy.</w:t>
      </w:r>
    </w:p>
    <w:p w14:paraId="293226F5" w14:textId="77777777" w:rsidR="00E12204" w:rsidRDefault="00E12204" w:rsidP="00E12204">
      <w:pPr>
        <w:pStyle w:val="Standard"/>
        <w:widowControl w:val="0"/>
        <w:spacing w:before="200" w:after="0" w:line="360" w:lineRule="auto"/>
        <w:rPr>
          <w:rFonts w:asciiTheme="minorHAnsi" w:eastAsia="Times New Roman" w:hAnsiTheme="minorHAnsi" w:cs="Times New Roman"/>
          <w:sz w:val="24"/>
          <w:szCs w:val="24"/>
        </w:rPr>
      </w:pPr>
    </w:p>
    <w:p w14:paraId="040D569B" w14:textId="77777777" w:rsidR="00E12204" w:rsidRPr="00CC0332" w:rsidRDefault="00E12204" w:rsidP="00E12204">
      <w:pPr>
        <w:pStyle w:val="Standard"/>
        <w:widowControl w:val="0"/>
        <w:spacing w:before="200" w:after="0" w:line="360" w:lineRule="auto"/>
        <w:rPr>
          <w:rFonts w:asciiTheme="minorHAnsi" w:eastAsia="Times New Roman" w:hAnsiTheme="minorHAnsi" w:cs="Times New Roman"/>
          <w:sz w:val="24"/>
          <w:szCs w:val="24"/>
        </w:rPr>
      </w:pPr>
      <w:r w:rsidRPr="00CC0332">
        <w:rPr>
          <w:rFonts w:asciiTheme="minorHAnsi" w:eastAsia="Times New Roman" w:hAnsiTheme="minorHAnsi" w:cs="Times New Roman"/>
          <w:sz w:val="24"/>
          <w:szCs w:val="24"/>
        </w:rPr>
        <w:t xml:space="preserve">Dopuszczalne jest wycofanie przez wnioskodawcę protestu wniesionego do IZ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uznaje się za bezskuteczne, o czym wnioskodawca jest pisemnie informowany. W przypadku wycofania protestu ponowne jego wniesienie przez wnioskodawcę jest niedopuszczalne. Wnioskodawca nie może również wnieść skargi do sądu administracyjnego. </w:t>
      </w:r>
    </w:p>
    <w:p w14:paraId="0EC0245F" w14:textId="77777777" w:rsidR="00E12204" w:rsidRPr="00CC0332" w:rsidRDefault="00E12204" w:rsidP="00E12204">
      <w:pPr>
        <w:pStyle w:val="Standard"/>
        <w:spacing w:after="0" w:line="360" w:lineRule="auto"/>
        <w:rPr>
          <w:rFonts w:asciiTheme="minorHAnsi" w:hAnsiTheme="minorHAnsi"/>
          <w:sz w:val="24"/>
          <w:szCs w:val="24"/>
        </w:rPr>
      </w:pPr>
      <w:r w:rsidRPr="00CC0332">
        <w:rPr>
          <w:rFonts w:asciiTheme="minorHAnsi" w:hAnsiTheme="minorHAnsi"/>
          <w:sz w:val="24"/>
          <w:szCs w:val="24"/>
        </w:rPr>
        <w:t>Nie podlega rozpatrzeniu przez IZ RPO WD protest</w:t>
      </w:r>
      <w:r w:rsidRPr="00CC0332">
        <w:rPr>
          <w:rFonts w:asciiTheme="minorHAnsi" w:eastAsia="Times New Roman" w:hAnsiTheme="minorHAnsi" w:cs="Times New Roman"/>
          <w:sz w:val="24"/>
          <w:szCs w:val="24"/>
        </w:rPr>
        <w:t xml:space="preserve">, </w:t>
      </w:r>
      <w:r w:rsidRPr="00CC0332">
        <w:rPr>
          <w:rFonts w:asciiTheme="minorHAnsi" w:hAnsiTheme="minorHAnsi"/>
          <w:sz w:val="24"/>
          <w:szCs w:val="24"/>
        </w:rPr>
        <w:t>jeżeli mimo prawidłowego pouczenia ww. środek odwoławczy został wniesiony przez wnioskodawcę do IZ RPO WD:</w:t>
      </w:r>
    </w:p>
    <w:p w14:paraId="7C3FFC7E"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po terminie;</w:t>
      </w:r>
    </w:p>
    <w:p w14:paraId="3DC65F84"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przez podmiot wykluczony z możliwości otrzymania dofinansowania;</w:t>
      </w:r>
    </w:p>
    <w:p w14:paraId="7E4B1A99"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bez wskazania kryteriów wyboru projektów, z których oceną wnioskodawca się nie zgadza (wraz z uzasadnieniem).</w:t>
      </w:r>
    </w:p>
    <w:p w14:paraId="22486302" w14:textId="77777777" w:rsidR="00E12204" w:rsidRPr="00CC0332" w:rsidRDefault="00E12204" w:rsidP="00E12204">
      <w:pPr>
        <w:pStyle w:val="Akapitzlist"/>
        <w:suppressAutoHyphens/>
        <w:autoSpaceDN w:val="0"/>
        <w:spacing w:before="0" w:line="360" w:lineRule="auto"/>
        <w:ind w:left="360"/>
        <w:textAlignment w:val="baseline"/>
        <w:rPr>
          <w:rFonts w:asciiTheme="minorHAnsi" w:hAnsiTheme="minorHAnsi"/>
          <w:sz w:val="24"/>
          <w:szCs w:val="24"/>
        </w:rPr>
      </w:pPr>
    </w:p>
    <w:p w14:paraId="4E0B0E48" w14:textId="77777777" w:rsidR="00E12204" w:rsidRPr="00CC0332" w:rsidRDefault="00E12204" w:rsidP="00E12204">
      <w:pPr>
        <w:suppressAutoHyphens/>
        <w:autoSpaceDN w:val="0"/>
        <w:spacing w:after="0" w:line="360" w:lineRule="auto"/>
        <w:textAlignment w:val="baseline"/>
        <w:rPr>
          <w:sz w:val="24"/>
          <w:szCs w:val="24"/>
        </w:rPr>
      </w:pPr>
      <w:r w:rsidRPr="00CC0332">
        <w:rPr>
          <w:sz w:val="24"/>
          <w:szCs w:val="24"/>
        </w:rPr>
        <w:t>W powyższych przypadkach IZ RPO WD pozostawia protest bez rozpatrzenia.</w:t>
      </w:r>
    </w:p>
    <w:p w14:paraId="192FAFBC" w14:textId="77777777" w:rsidR="00E12204" w:rsidRPr="00CC0332" w:rsidRDefault="00E12204" w:rsidP="00E12204">
      <w:pPr>
        <w:suppressAutoHyphens/>
        <w:autoSpaceDN w:val="0"/>
        <w:spacing w:after="0" w:line="360" w:lineRule="auto"/>
        <w:textAlignment w:val="baseline"/>
        <w:rPr>
          <w:sz w:val="24"/>
          <w:szCs w:val="24"/>
        </w:rPr>
      </w:pPr>
    </w:p>
    <w:p w14:paraId="55756F06" w14:textId="77777777" w:rsidR="00E12204" w:rsidRPr="00CC0332" w:rsidRDefault="00E12204" w:rsidP="00E12204">
      <w:pPr>
        <w:pStyle w:val="Standard"/>
        <w:spacing w:after="0" w:line="360" w:lineRule="auto"/>
        <w:rPr>
          <w:rFonts w:asciiTheme="minorHAnsi" w:hAnsiTheme="minorHAnsi"/>
          <w:sz w:val="24"/>
          <w:szCs w:val="24"/>
        </w:rPr>
      </w:pPr>
      <w:r w:rsidRPr="00CC0332">
        <w:rPr>
          <w:rFonts w:asciiTheme="minorHAnsi" w:hAnsiTheme="minorHAnsi"/>
          <w:sz w:val="24"/>
          <w:szCs w:val="24"/>
        </w:rPr>
        <w:t xml:space="preserve">W przypadku, gdy na jakimkolwiek etapie postępowania w zakresie procedury odwoławczej wyczerpana zostanie kwota przeznaczona na dofinansowanie projektów w ramach </w:t>
      </w:r>
      <w:r w:rsidRPr="00D26351">
        <w:rPr>
          <w:rFonts w:asciiTheme="minorHAnsi" w:hAnsiTheme="minorHAnsi"/>
          <w:sz w:val="24"/>
          <w:szCs w:val="24"/>
        </w:rPr>
        <w:t xml:space="preserve">działania, a w przypadku gdy w działaniu występują poddziałania – w ramach </w:t>
      </w:r>
      <w:r w:rsidRPr="00CC0332">
        <w:rPr>
          <w:rFonts w:asciiTheme="minorHAnsi" w:hAnsiTheme="minorHAnsi"/>
          <w:sz w:val="24"/>
          <w:szCs w:val="24"/>
        </w:rPr>
        <w:t>poddziałania, IZ RPO WD pozostawia protest bez rozpatrzenia, informując o tym wnioskodawcę na piśmie – zgodnie z  art. 66 ust. 2 ustawy wdrożeniowej.</w:t>
      </w:r>
    </w:p>
    <w:p w14:paraId="15312E12" w14:textId="77777777" w:rsidR="00E12204" w:rsidRPr="00CC0332" w:rsidRDefault="00E12204" w:rsidP="00E12204">
      <w:pPr>
        <w:pStyle w:val="Standard"/>
        <w:spacing w:after="0" w:line="360" w:lineRule="auto"/>
        <w:rPr>
          <w:rFonts w:asciiTheme="minorHAnsi" w:hAnsiTheme="minorHAnsi"/>
          <w:sz w:val="24"/>
          <w:szCs w:val="24"/>
        </w:rPr>
      </w:pPr>
    </w:p>
    <w:p w14:paraId="1AC129CE" w14:textId="77777777" w:rsidR="00E12204" w:rsidRPr="00CC0332" w:rsidRDefault="00E12204" w:rsidP="00E12204">
      <w:pPr>
        <w:pStyle w:val="Standard"/>
        <w:tabs>
          <w:tab w:val="left" w:pos="0"/>
          <w:tab w:val="left" w:pos="1276"/>
        </w:tabs>
        <w:spacing w:after="0" w:line="360" w:lineRule="auto"/>
        <w:rPr>
          <w:rFonts w:asciiTheme="minorHAnsi" w:hAnsiTheme="minorHAnsi"/>
          <w:sz w:val="24"/>
          <w:szCs w:val="24"/>
        </w:rPr>
      </w:pPr>
      <w:r w:rsidRPr="00CC0332">
        <w:rPr>
          <w:rFonts w:asciiTheme="minorHAnsi" w:eastAsia="Calibri" w:hAnsiTheme="minorHAnsi"/>
          <w:sz w:val="24"/>
          <w:szCs w:val="24"/>
        </w:rPr>
        <w:t xml:space="preserve">W przypadku, gdy wniesiony protest nie zawiera: oznaczenia instytucji właściwej do rozpatrzenia protestu, oznaczenia wnioskodawcy, numeru wniosku o dofinansowanie lub podpisu wnioskodawcy lub osoby upoważnionej do jego </w:t>
      </w:r>
      <w:r w:rsidRPr="00CC0332">
        <w:rPr>
          <w:rFonts w:asciiTheme="minorHAnsi" w:eastAsia="Calibri" w:hAnsiTheme="minorHAnsi"/>
          <w:sz w:val="24"/>
          <w:szCs w:val="24"/>
        </w:rPr>
        <w:lastRenderedPageBreak/>
        <w:t>reprezentowania lub oryginału bądź kopii dokumentu poświadczającego umocowanie takiej osoby do reprezentowania wnioskodawcy, bądź zawiera oczywiste omyłki, IZ RPO WD</w:t>
      </w:r>
      <w:r w:rsidRPr="00CC0332">
        <w:rPr>
          <w:rFonts w:asciiTheme="minorHAnsi" w:eastAsia="Times New Roman" w:hAnsiTheme="minorHAnsi" w:cs="Times New Roman"/>
          <w:sz w:val="24"/>
          <w:szCs w:val="24"/>
        </w:rPr>
        <w:t xml:space="preserve"> </w:t>
      </w:r>
      <w:r w:rsidRPr="00CC0332">
        <w:rPr>
          <w:rFonts w:asciiTheme="minorHAnsi" w:eastAsia="Calibri" w:hAnsiTheme="minorHAnsi"/>
          <w:sz w:val="24"/>
          <w:szCs w:val="24"/>
        </w:rPr>
        <w:t xml:space="preserve">wzywa wnioskodawcę do jego uzupełnienia bądź poprawy oczywistych omyłek, w terminie 7 dni, licząc od dnia </w:t>
      </w:r>
      <w:r w:rsidRPr="00CC0332">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CC0332">
        <w:rPr>
          <w:rFonts w:asciiTheme="minorHAnsi" w:eastAsia="Times New Roman" w:hAnsiTheme="minorHAnsi" w:cs="Times New Roman"/>
          <w:sz w:val="24"/>
          <w:szCs w:val="24"/>
        </w:rPr>
        <w:t xml:space="preserve"> protest</w:t>
      </w:r>
      <w:r w:rsidRPr="00CC0332">
        <w:rPr>
          <w:rFonts w:asciiTheme="minorHAnsi" w:eastAsia="Calibri" w:hAnsiTheme="minorHAnsi" w:cs="Arial"/>
          <w:sz w:val="24"/>
          <w:szCs w:val="24"/>
        </w:rPr>
        <w:t>:</w:t>
      </w:r>
    </w:p>
    <w:p w14:paraId="7F6D7F53"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zawiera w dalszym ciągu uchybienia formalne i/lub zawiera oczywiste omyłki, i/lub,</w:t>
      </w:r>
    </w:p>
    <w:p w14:paraId="26BA9BE6" w14:textId="77777777" w:rsidR="00E12204" w:rsidRPr="00CC0332" w:rsidRDefault="00E12204" w:rsidP="00E12204">
      <w:pPr>
        <w:pStyle w:val="Akapitzlist"/>
        <w:numPr>
          <w:ilvl w:val="0"/>
          <w:numId w:val="4"/>
        </w:numPr>
        <w:suppressAutoHyphens/>
        <w:autoSpaceDN w:val="0"/>
        <w:spacing w:before="0" w:line="360" w:lineRule="auto"/>
        <w:ind w:left="360" w:hanging="360"/>
        <w:textAlignment w:val="baseline"/>
        <w:rPr>
          <w:rFonts w:asciiTheme="minorHAnsi" w:hAnsiTheme="minorHAnsi"/>
          <w:sz w:val="24"/>
          <w:szCs w:val="24"/>
        </w:rPr>
      </w:pPr>
      <w:r w:rsidRPr="00CC0332">
        <w:rPr>
          <w:rFonts w:asciiTheme="minorHAnsi" w:hAnsiTheme="minorHAnsi"/>
          <w:sz w:val="24"/>
          <w:szCs w:val="24"/>
        </w:rPr>
        <w:t>został wniesiony z uchybieniem 7-dniowego terminu, licząc od dnia następnego po dniu otrzymania wezwania,</w:t>
      </w:r>
    </w:p>
    <w:p w14:paraId="5FFB8D10" w14:textId="77777777" w:rsidR="00E12204" w:rsidRPr="00CC0332" w:rsidRDefault="00E12204" w:rsidP="00E12204">
      <w:pPr>
        <w:suppressAutoHyphens/>
        <w:autoSpaceDN w:val="0"/>
        <w:spacing w:after="0" w:line="360" w:lineRule="auto"/>
        <w:textAlignment w:val="baseline"/>
        <w:rPr>
          <w:sz w:val="24"/>
          <w:szCs w:val="24"/>
        </w:rPr>
      </w:pPr>
      <w:r w:rsidRPr="00CC0332">
        <w:rPr>
          <w:sz w:val="24"/>
          <w:szCs w:val="24"/>
        </w:rPr>
        <w:t>IZ RPO WD pozostawia środek odwoławczy bez rozpatrzenia.</w:t>
      </w:r>
    </w:p>
    <w:p w14:paraId="505F75BB" w14:textId="77777777" w:rsidR="00E12204" w:rsidRPr="00CC0332" w:rsidRDefault="00E12204" w:rsidP="00E12204">
      <w:pPr>
        <w:pStyle w:val="Standard"/>
        <w:tabs>
          <w:tab w:val="left" w:pos="0"/>
          <w:tab w:val="left" w:pos="1276"/>
        </w:tabs>
        <w:spacing w:after="0" w:line="360" w:lineRule="auto"/>
        <w:rPr>
          <w:rFonts w:asciiTheme="minorHAnsi" w:eastAsia="Calibri" w:hAnsiTheme="minorHAnsi" w:cs="Arial"/>
          <w:sz w:val="24"/>
          <w:szCs w:val="24"/>
        </w:rPr>
      </w:pPr>
    </w:p>
    <w:p w14:paraId="79345561" w14:textId="77777777" w:rsidR="00E12204" w:rsidRPr="00CC0332" w:rsidRDefault="00E12204" w:rsidP="00E12204">
      <w:pPr>
        <w:pStyle w:val="Standard"/>
        <w:widowControl w:val="0"/>
        <w:spacing w:after="0" w:line="360" w:lineRule="auto"/>
        <w:rPr>
          <w:rFonts w:asciiTheme="minorHAnsi" w:eastAsia="Times New Roman" w:hAnsiTheme="minorHAnsi" w:cs="Times New Roman"/>
          <w:sz w:val="24"/>
          <w:szCs w:val="24"/>
        </w:rPr>
      </w:pPr>
      <w:r w:rsidRPr="00CC0332">
        <w:rPr>
          <w:rFonts w:asciiTheme="minorHAnsi" w:eastAsia="Calibri" w:hAnsiTheme="minorHAnsi" w:cs="Arial"/>
          <w:sz w:val="24"/>
          <w:szCs w:val="24"/>
        </w:rPr>
        <w:t>IZ RPO WD pisemnie informuje wnioskodawcę o pozostawieniu protestu bez rozpatrzenia, wskazując przesłankę / przesłanki będące przyczyną odmowy rozstrzygnięcia środka odwoławczego.</w:t>
      </w:r>
    </w:p>
    <w:p w14:paraId="67BC7142"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p>
    <w:p w14:paraId="4351D71B"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35B5F064"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1FD3EE0B" w14:textId="77777777" w:rsidR="00E12204" w:rsidRPr="00CC0332" w:rsidRDefault="00E12204" w:rsidP="00E12204">
      <w:pPr>
        <w:pStyle w:val="Standard"/>
        <w:tabs>
          <w:tab w:val="left" w:pos="0"/>
          <w:tab w:val="left" w:pos="720"/>
        </w:tabs>
        <w:spacing w:after="0" w:line="360" w:lineRule="auto"/>
        <w:rPr>
          <w:rFonts w:asciiTheme="minorHAnsi" w:hAnsiTheme="minorHAnsi" w:cs="Arial"/>
          <w:sz w:val="24"/>
          <w:szCs w:val="24"/>
        </w:rPr>
      </w:pPr>
      <w:r w:rsidRPr="00CC0332">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205FDAF0" w14:textId="77777777" w:rsidR="00E12204" w:rsidRPr="00CC0332" w:rsidRDefault="00E12204" w:rsidP="00E12204">
      <w:pPr>
        <w:pStyle w:val="Standard"/>
        <w:spacing w:after="0" w:line="360" w:lineRule="auto"/>
        <w:rPr>
          <w:rFonts w:asciiTheme="minorHAnsi" w:hAnsiTheme="minorHAnsi"/>
          <w:sz w:val="24"/>
          <w:szCs w:val="24"/>
        </w:rPr>
      </w:pPr>
    </w:p>
    <w:p w14:paraId="185EF2D8" w14:textId="77777777" w:rsidR="00E12204" w:rsidRPr="00CC0332" w:rsidRDefault="00E12204" w:rsidP="00E12204">
      <w:pPr>
        <w:widowControl w:val="0"/>
        <w:suppressAutoHyphens/>
        <w:autoSpaceDN w:val="0"/>
        <w:spacing w:after="0" w:line="360" w:lineRule="auto"/>
        <w:textAlignment w:val="baseline"/>
        <w:rPr>
          <w:sz w:val="24"/>
          <w:szCs w:val="24"/>
        </w:rPr>
      </w:pPr>
      <w:r w:rsidRPr="00CC0332">
        <w:rPr>
          <w:rFonts w:eastAsia="SimSun" w:cs="Tahoma"/>
          <w:kern w:val="3"/>
          <w:sz w:val="24"/>
          <w:szCs w:val="24"/>
        </w:rPr>
        <w:t xml:space="preserve">W przypadku uwzględnienia protestu IZ RPO WD </w:t>
      </w:r>
      <w:r w:rsidRPr="00CC0332">
        <w:rPr>
          <w:sz w:val="24"/>
          <w:szCs w:val="24"/>
        </w:rPr>
        <w:t xml:space="preserve">przekazuje projekt do właściwego </w:t>
      </w:r>
      <w:r w:rsidRPr="00CC0332">
        <w:rPr>
          <w:sz w:val="24"/>
          <w:szCs w:val="24"/>
        </w:rPr>
        <w:lastRenderedPageBreak/>
        <w:t xml:space="preserve">etapu oceny lub dokonuje aktualizacji listy o której mowa w art. 46 ust. 3 ustawy wdrożeniowej, informując o tym wnioskodawcę. </w:t>
      </w:r>
    </w:p>
    <w:p w14:paraId="0D971127" w14:textId="77777777" w:rsidR="00E12204" w:rsidRPr="00CC0332" w:rsidRDefault="00E12204" w:rsidP="00E12204">
      <w:pPr>
        <w:pStyle w:val="Standard"/>
        <w:spacing w:before="240" w:after="0" w:line="360" w:lineRule="auto"/>
        <w:rPr>
          <w:rFonts w:asciiTheme="minorHAnsi" w:hAnsiTheme="minorHAnsi"/>
          <w:sz w:val="24"/>
          <w:szCs w:val="24"/>
        </w:rPr>
      </w:pPr>
      <w:r w:rsidRPr="00CC0332">
        <w:rPr>
          <w:rFonts w:asciiTheme="minorHAnsi" w:hAnsiTheme="minorHAnsi" w:cs="Arial"/>
          <w:sz w:val="24"/>
          <w:szCs w:val="24"/>
        </w:rPr>
        <w:t xml:space="preserve">W przypadku </w:t>
      </w:r>
      <w:r w:rsidRPr="00CC0332">
        <w:rPr>
          <w:rFonts w:asciiTheme="minorHAnsi" w:hAnsiTheme="minorHAnsi" w:cs="Arial"/>
          <w:b/>
          <w:bCs/>
          <w:sz w:val="24"/>
          <w:szCs w:val="24"/>
        </w:rPr>
        <w:t>nieuwzględnienia protestu / pozostawienia protestu bez rozpatrzenia wnioskodawca</w:t>
      </w:r>
      <w:r w:rsidRPr="00CC0332">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7779BFFC" w14:textId="77777777" w:rsidR="00E12204" w:rsidRPr="00CC0332" w:rsidRDefault="00E12204" w:rsidP="00E12204">
      <w:pPr>
        <w:pStyle w:val="Standard"/>
        <w:tabs>
          <w:tab w:val="left" w:pos="993"/>
          <w:tab w:val="left" w:pos="1276"/>
        </w:tabs>
        <w:spacing w:before="240" w:after="0" w:line="360" w:lineRule="auto"/>
        <w:rPr>
          <w:rFonts w:asciiTheme="minorHAnsi" w:hAnsiTheme="minorHAnsi" w:cs="Arial"/>
          <w:sz w:val="24"/>
          <w:szCs w:val="24"/>
        </w:rPr>
      </w:pPr>
      <w:r w:rsidRPr="00CC0332">
        <w:rPr>
          <w:rFonts w:asciiTheme="minorHAnsi" w:hAnsiTheme="minorHAnsi" w:cs="Arial"/>
          <w:sz w:val="24"/>
          <w:szCs w:val="24"/>
        </w:rPr>
        <w:t xml:space="preserve">Prawo do wniesienia skargi kasacyjnej do Naczelnego Sądu Administracyjnego od wyroku Wojewódzkiego Sądu Administracyjnego we Wrocławiu posiada wnioskodawca, jak również IZ RPO WD </w:t>
      </w:r>
    </w:p>
    <w:p w14:paraId="14C716F1" w14:textId="77777777" w:rsidR="00E12204" w:rsidRPr="00CC0332" w:rsidRDefault="00E12204" w:rsidP="00E12204">
      <w:pPr>
        <w:spacing w:before="240" w:line="360" w:lineRule="auto"/>
        <w:rPr>
          <w:sz w:val="24"/>
          <w:szCs w:val="24"/>
        </w:rPr>
      </w:pPr>
      <w:r w:rsidRPr="00CC0332">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r w:rsidRPr="004D35EE">
        <w:rPr>
          <w:rFonts w:asciiTheme="minorHAnsi" w:hAnsiTheme="minorHAnsi"/>
        </w:rPr>
        <w:t>Sposób podania do publicz</w:t>
      </w:r>
      <w:r w:rsidR="00E46015" w:rsidRPr="004D35EE">
        <w:rPr>
          <w:rFonts w:asciiTheme="minorHAnsi" w:hAnsiTheme="minorHAnsi"/>
        </w:rPr>
        <w:t>nej wiadomości wyników konkursu</w:t>
      </w:r>
      <w:bookmarkEnd w:id="110"/>
      <w:bookmarkEnd w:id="111"/>
      <w:bookmarkEnd w:id="112"/>
      <w:bookmarkEnd w:id="113"/>
      <w:bookmarkEnd w:id="114"/>
    </w:p>
    <w:p w14:paraId="613E8DFF" w14:textId="4FE9EF85"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8" w:history="1">
        <w:r w:rsidR="00CE2308" w:rsidRPr="004D35EE">
          <w:rPr>
            <w:rStyle w:val="Hipercze"/>
            <w:sz w:val="24"/>
            <w:szCs w:val="24"/>
          </w:rPr>
          <w:t>www.rpo.dolnyslask.pl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3E4605AE"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29"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lastRenderedPageBreak/>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15" w:name="_Toc524512221"/>
      <w:bookmarkStart w:id="116" w:name="_Toc524512269"/>
      <w:bookmarkStart w:id="117" w:name="_Toc536524908"/>
      <w:bookmarkStart w:id="118" w:name="_Toc536525101"/>
      <w:bookmarkStart w:id="119" w:name="_Toc11144845"/>
      <w:r w:rsidRPr="004D35EE">
        <w:rPr>
          <w:rFonts w:asciiTheme="minorHAnsi" w:hAnsiTheme="minorHAnsi"/>
        </w:rPr>
        <w:lastRenderedPageBreak/>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15"/>
      <w:bookmarkEnd w:id="116"/>
      <w:bookmarkEnd w:id="117"/>
      <w:bookmarkEnd w:id="118"/>
      <w:bookmarkEnd w:id="119"/>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20" w:name="_Toc524512222"/>
      <w:bookmarkStart w:id="121" w:name="_Toc524512270"/>
      <w:bookmarkStart w:id="122" w:name="_Toc536524909"/>
      <w:bookmarkStart w:id="123" w:name="_Toc536525102"/>
      <w:bookmarkStart w:id="124" w:name="_Toc11144846"/>
      <w:r w:rsidR="003C4247" w:rsidRPr="004D35EE">
        <w:rPr>
          <w:rFonts w:asciiTheme="minorHAnsi" w:hAnsiTheme="minorHAnsi"/>
        </w:rPr>
        <w:t>Forma i sposób udzielania wnioskodawcy wyjaśnień w kwestiach dotyczących konkursu</w:t>
      </w:r>
      <w:bookmarkEnd w:id="120"/>
      <w:bookmarkEnd w:id="121"/>
      <w:bookmarkEnd w:id="122"/>
      <w:bookmarkEnd w:id="123"/>
      <w:bookmarkEnd w:id="124"/>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8E18A0" w:rsidP="0077235E">
      <w:pPr>
        <w:spacing w:line="360" w:lineRule="auto"/>
        <w:rPr>
          <w:b/>
          <w:sz w:val="24"/>
          <w:szCs w:val="24"/>
        </w:rPr>
      </w:pPr>
      <w:hyperlink r:id="rId30"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8E18A0" w:rsidP="0077235E">
      <w:pPr>
        <w:spacing w:line="360" w:lineRule="auto"/>
        <w:rPr>
          <w:b/>
          <w:sz w:val="24"/>
          <w:szCs w:val="24"/>
        </w:rPr>
      </w:pPr>
      <w:hyperlink r:id="rId31"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8E18A0" w:rsidP="0077235E">
      <w:pPr>
        <w:spacing w:line="360" w:lineRule="auto"/>
        <w:rPr>
          <w:b/>
          <w:sz w:val="24"/>
          <w:szCs w:val="24"/>
        </w:rPr>
      </w:pPr>
      <w:hyperlink r:id="rId32"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8E18A0" w:rsidP="0077235E">
      <w:pPr>
        <w:spacing w:line="360" w:lineRule="auto"/>
        <w:rPr>
          <w:b/>
          <w:sz w:val="24"/>
          <w:szCs w:val="24"/>
        </w:rPr>
      </w:pPr>
      <w:hyperlink r:id="rId33" w:history="1">
        <w:r w:rsidR="00A83048" w:rsidRPr="004D35EE">
          <w:rPr>
            <w:rStyle w:val="Hipercze"/>
            <w:b/>
            <w:sz w:val="24"/>
            <w:szCs w:val="24"/>
          </w:rPr>
          <w:t>pife.walbrzych@dolnyslask.pl</w:t>
        </w:r>
      </w:hyperlink>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4"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25" w:name="_Toc524512223"/>
      <w:bookmarkStart w:id="126" w:name="_Toc524512271"/>
      <w:bookmarkStart w:id="127" w:name="_Toc536524910"/>
      <w:bookmarkStart w:id="128" w:name="_Toc536525103"/>
      <w:bookmarkStart w:id="129" w:name="_Toc11144847"/>
      <w:r w:rsidRPr="004D35EE">
        <w:rPr>
          <w:rFonts w:asciiTheme="minorHAnsi" w:hAnsiTheme="minorHAnsi"/>
        </w:rPr>
        <w:t>Orientacyjny t</w:t>
      </w:r>
      <w:r w:rsidR="00254703" w:rsidRPr="004D35EE">
        <w:rPr>
          <w:rFonts w:asciiTheme="minorHAnsi" w:hAnsiTheme="minorHAnsi"/>
        </w:rPr>
        <w:t>ermin rozstrzygnięcia konkursu</w:t>
      </w:r>
      <w:bookmarkEnd w:id="125"/>
      <w:bookmarkEnd w:id="126"/>
      <w:bookmarkEnd w:id="127"/>
      <w:bookmarkEnd w:id="128"/>
      <w:bookmarkEnd w:id="129"/>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30" w:name="_Toc524512224"/>
      <w:bookmarkStart w:id="131" w:name="_Toc524512272"/>
      <w:bookmarkStart w:id="132" w:name="_Toc536524911"/>
      <w:bookmarkStart w:id="133" w:name="_Toc536525104"/>
      <w:bookmarkStart w:id="134" w:name="_Toc11144848"/>
      <w:r w:rsidRPr="004D35EE">
        <w:rPr>
          <w:rFonts w:asciiTheme="minorHAnsi" w:hAnsiTheme="minorHAnsi"/>
        </w:rPr>
        <w:lastRenderedPageBreak/>
        <w:t>Sytuacje, w których konkurs może zostać anul</w:t>
      </w:r>
      <w:r w:rsidR="00254703" w:rsidRPr="004D35EE">
        <w:rPr>
          <w:rFonts w:asciiTheme="minorHAnsi" w:hAnsiTheme="minorHAnsi"/>
        </w:rPr>
        <w:t>owany lub zmieniony regulamin</w:t>
      </w:r>
      <w:bookmarkEnd w:id="130"/>
      <w:bookmarkEnd w:id="131"/>
      <w:bookmarkEnd w:id="132"/>
      <w:bookmarkEnd w:id="133"/>
      <w:bookmarkEnd w:id="134"/>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D542F7">
      <w:pPr>
        <w:pStyle w:val="Akapitzlist"/>
        <w:numPr>
          <w:ilvl w:val="0"/>
          <w:numId w:val="24"/>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52284A9C"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35" w:name="_Toc425494883"/>
      <w:bookmarkEnd w:id="135"/>
      <w:r w:rsidRPr="004D35EE">
        <w:rPr>
          <w:sz w:val="24"/>
          <w:szCs w:val="24"/>
        </w:rPr>
        <w:t>internetow</w:t>
      </w:r>
      <w:r w:rsidR="005C491B" w:rsidRPr="004D35EE">
        <w:rPr>
          <w:sz w:val="24"/>
          <w:szCs w:val="24"/>
        </w:rPr>
        <w:t>ej</w:t>
      </w:r>
      <w:r w:rsidR="00F40BEE" w:rsidRPr="004D35EE">
        <w:rPr>
          <w:sz w:val="24"/>
          <w:szCs w:val="24"/>
        </w:rPr>
        <w:t xml:space="preserve"> </w:t>
      </w:r>
      <w:hyperlink r:id="rId35" w:history="1">
        <w:r w:rsidR="00602A53" w:rsidRPr="004D35EE">
          <w:rPr>
            <w:rStyle w:val="Hipercze"/>
            <w:rFonts w:cs="Calibri"/>
            <w:sz w:val="24"/>
            <w:szCs w:val="24"/>
          </w:rPr>
          <w:t>www.rpo.dolnyslask.pl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36" w:name="_Toc524512225"/>
      <w:bookmarkStart w:id="137" w:name="_Toc524512273"/>
      <w:bookmarkStart w:id="138" w:name="_Toc536524912"/>
      <w:bookmarkStart w:id="139" w:name="_Toc536525105"/>
      <w:bookmarkStart w:id="140" w:name="_Toc11144849"/>
      <w:r w:rsidRPr="004D35EE">
        <w:rPr>
          <w:rFonts w:asciiTheme="minorHAnsi" w:hAnsiTheme="minorHAnsi"/>
        </w:rPr>
        <w:t>Kwalifikowalność wydatków</w:t>
      </w:r>
      <w:bookmarkEnd w:id="136"/>
      <w:bookmarkEnd w:id="137"/>
      <w:bookmarkEnd w:id="138"/>
      <w:bookmarkEnd w:id="139"/>
      <w:bookmarkEnd w:id="140"/>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lastRenderedPageBreak/>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46A700F1" w14:textId="6E49515D" w:rsidR="003A25AF" w:rsidRPr="004D35EE" w:rsidRDefault="003A25AF" w:rsidP="0077235E">
      <w:pPr>
        <w:spacing w:line="360" w:lineRule="auto"/>
        <w:rPr>
          <w:rFonts w:cs="Calibri"/>
          <w:color w:val="000000"/>
          <w:sz w:val="24"/>
          <w:szCs w:val="24"/>
        </w:rPr>
      </w:pPr>
      <w:r>
        <w:rPr>
          <w:rFonts w:cs="Calibri"/>
          <w:color w:val="000000"/>
          <w:sz w:val="24"/>
          <w:szCs w:val="24"/>
        </w:rPr>
        <w:t>Należy pamiętać, iż zgodnie z art. 37 ust. 3 ustawy wdrożeniowej nie może zostać wybrany do dofinansowania projekt, który został fizycznie ukończony lub w pełni zrealizowany przed złożeniem wniosku o dofinansowanie, niezależnie od tego czy wszystkie powiązane płatności zostały dokonane przez Beneficjenta/Wnioskodawcę.</w:t>
      </w:r>
    </w:p>
    <w:p w14:paraId="0DC352A7" w14:textId="77777777" w:rsidR="003A25AF" w:rsidRDefault="003A25AF" w:rsidP="003D4376">
      <w:pPr>
        <w:spacing w:line="360" w:lineRule="auto"/>
        <w:rPr>
          <w:rFonts w:cs="Calibri"/>
          <w:color w:val="000000"/>
          <w:sz w:val="24"/>
          <w:szCs w:val="24"/>
        </w:rPr>
      </w:pP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 xml:space="preserve">„Wytycznych w zakresie kwalifikowalności wydatków w ramach Europejskiego Funduszu Rozwoju Regionalnego, Europejskiego </w:t>
      </w:r>
      <w:r w:rsidRPr="004D35EE">
        <w:rPr>
          <w:rFonts w:cs="Calibri"/>
          <w:color w:val="000000"/>
          <w:sz w:val="24"/>
          <w:szCs w:val="24"/>
        </w:rPr>
        <w:lastRenderedPageBreak/>
        <w:t>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8E18A0" w:rsidP="0077235E">
      <w:pPr>
        <w:spacing w:line="360" w:lineRule="auto"/>
        <w:rPr>
          <w:rFonts w:cs="Calibri"/>
          <w:color w:val="000000"/>
          <w:sz w:val="24"/>
          <w:szCs w:val="24"/>
        </w:rPr>
      </w:pPr>
      <w:hyperlink r:id="rId36"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37"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 xml:space="preserve">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w:t>
      </w:r>
      <w:r w:rsidRPr="004D35EE">
        <w:rPr>
          <w:rFonts w:cs="Calibri"/>
          <w:color w:val="000000"/>
          <w:sz w:val="24"/>
          <w:szCs w:val="24"/>
        </w:rPr>
        <w:lastRenderedPageBreak/>
        <w:t>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41" w:name="_Toc524512226"/>
      <w:bookmarkStart w:id="142" w:name="_Toc524512274"/>
      <w:bookmarkStart w:id="143" w:name="_Toc536524913"/>
      <w:bookmarkStart w:id="144" w:name="_Toc536525106"/>
      <w:bookmarkStart w:id="145" w:name="_Toc11144850"/>
      <w:r w:rsidRPr="004D35EE">
        <w:rPr>
          <w:rFonts w:asciiTheme="minorHAnsi" w:hAnsiTheme="minorHAnsi"/>
        </w:rPr>
        <w:t>Kwalifikowalność podatku VAT</w:t>
      </w:r>
      <w:bookmarkEnd w:id="141"/>
      <w:bookmarkEnd w:id="142"/>
      <w:bookmarkEnd w:id="143"/>
      <w:bookmarkEnd w:id="144"/>
      <w:bookmarkEnd w:id="145"/>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46" w:name="_Toc524512227"/>
      <w:bookmarkStart w:id="147" w:name="_Toc524512275"/>
      <w:bookmarkStart w:id="148" w:name="_Toc536524914"/>
      <w:bookmarkStart w:id="149" w:name="_Toc536525107"/>
      <w:bookmarkStart w:id="150" w:name="_Toc11144851"/>
      <w:r w:rsidRPr="004D35EE">
        <w:rPr>
          <w:rFonts w:asciiTheme="minorHAnsi" w:hAnsiTheme="minorHAnsi"/>
        </w:rPr>
        <w:t>Polityka ochrony środowiska</w:t>
      </w:r>
      <w:bookmarkEnd w:id="146"/>
      <w:bookmarkEnd w:id="147"/>
      <w:bookmarkEnd w:id="148"/>
      <w:bookmarkEnd w:id="149"/>
      <w:bookmarkEnd w:id="150"/>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lastRenderedPageBreak/>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02C45249" w:rsidR="00B51FF5" w:rsidRPr="004D35EE" w:rsidRDefault="00B51FF5" w:rsidP="0077235E">
      <w:pPr>
        <w:spacing w:line="360" w:lineRule="auto"/>
        <w:rPr>
          <w:sz w:val="24"/>
          <w:szCs w:val="24"/>
        </w:rPr>
      </w:pPr>
      <w:r w:rsidRPr="004D35EE">
        <w:rPr>
          <w:sz w:val="24"/>
          <w:szCs w:val="24"/>
        </w:rPr>
        <w:lastRenderedPageBreak/>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w:t>
      </w:r>
      <w:r w:rsidR="00124786" w:rsidRPr="00124786">
        <w:t xml:space="preserve"> </w:t>
      </w:r>
      <w:r w:rsidR="00124786" w:rsidRPr="00124786">
        <w:rPr>
          <w:sz w:val="24"/>
          <w:szCs w:val="24"/>
        </w:rPr>
        <w:t xml:space="preserve">pierwszej wersji </w:t>
      </w:r>
      <w:r w:rsidR="0072208E" w:rsidRPr="004D35EE">
        <w:rPr>
          <w:sz w:val="24"/>
          <w:szCs w:val="24"/>
        </w:rPr>
        <w:t>wniosku o </w:t>
      </w:r>
      <w:r w:rsidRPr="004D35EE">
        <w:rPr>
          <w:sz w:val="24"/>
          <w:szCs w:val="24"/>
        </w:rPr>
        <w:t>dofinansowanie, 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e-puap).</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51" w:name="_Toc426632923"/>
      <w:bookmarkStart w:id="152" w:name="_Toc430826827"/>
      <w:bookmarkStart w:id="153" w:name="_Toc432758975"/>
      <w:bookmarkStart w:id="154" w:name="_Toc524512228"/>
      <w:bookmarkStart w:id="155" w:name="_Toc524512276"/>
      <w:bookmarkStart w:id="156" w:name="_Toc536524915"/>
      <w:bookmarkStart w:id="157" w:name="_Toc536525108"/>
      <w:bookmarkStart w:id="158" w:name="_Toc11144852"/>
      <w:r w:rsidRPr="004D35EE">
        <w:rPr>
          <w:rFonts w:asciiTheme="minorHAnsi" w:hAnsiTheme="minorHAnsi"/>
        </w:rPr>
        <w:t>Wymagania w zakresie realizacji projektu partnerskiego</w:t>
      </w:r>
      <w:bookmarkEnd w:id="151"/>
      <w:bookmarkEnd w:id="152"/>
      <w:bookmarkEnd w:id="153"/>
      <w:bookmarkEnd w:id="154"/>
      <w:bookmarkEnd w:id="155"/>
      <w:bookmarkEnd w:id="156"/>
      <w:bookmarkEnd w:id="157"/>
      <w:bookmarkEnd w:id="158"/>
    </w:p>
    <w:p w14:paraId="72D2228D" w14:textId="12D7B5B5"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 xml:space="preserve">Zasady realizacji projektów partnerskich reguluje art. 33 ustawy wdrożeniowej. Zasady realizacji projektu </w:t>
      </w:r>
      <w:r w:rsidR="00E51620">
        <w:rPr>
          <w:rFonts w:eastAsia="SimSun" w:cs="Arial"/>
          <w:kern w:val="3"/>
          <w:sz w:val="24"/>
          <w:szCs w:val="24"/>
          <w:lang w:eastAsia="pl-PL"/>
        </w:rPr>
        <w:t xml:space="preserve">partnerskiego </w:t>
      </w:r>
      <w:r w:rsidRPr="004D35EE">
        <w:rPr>
          <w:rFonts w:eastAsia="SimSun" w:cs="Arial"/>
          <w:kern w:val="3"/>
          <w:sz w:val="24"/>
          <w:szCs w:val="24"/>
          <w:lang w:eastAsia="pl-PL"/>
        </w:rPr>
        <w:t xml:space="preserve">określa </w:t>
      </w:r>
      <w:r w:rsidR="00E51620">
        <w:rPr>
          <w:rFonts w:eastAsia="SimSun" w:cs="Arial"/>
          <w:kern w:val="3"/>
          <w:sz w:val="24"/>
          <w:szCs w:val="24"/>
          <w:lang w:eastAsia="pl-PL"/>
        </w:rPr>
        <w:t xml:space="preserve">porozumienie lub </w:t>
      </w:r>
      <w:r w:rsidRPr="004D35EE">
        <w:rPr>
          <w:rFonts w:eastAsia="SimSun" w:cs="Arial"/>
          <w:kern w:val="3"/>
          <w:sz w:val="24"/>
          <w:szCs w:val="24"/>
          <w:lang w:eastAsia="pl-PL"/>
        </w:rPr>
        <w:t xml:space="preserve">umowa </w:t>
      </w:r>
      <w:r w:rsidR="00E51620">
        <w:rPr>
          <w:rFonts w:eastAsia="SimSun" w:cs="Arial"/>
          <w:kern w:val="3"/>
          <w:sz w:val="24"/>
          <w:szCs w:val="24"/>
          <w:lang w:eastAsia="pl-PL"/>
        </w:rPr>
        <w:t xml:space="preserve">o partnerstwie </w:t>
      </w:r>
      <w:r w:rsidRPr="004D35EE">
        <w:rPr>
          <w:rFonts w:eastAsia="SimSun" w:cs="Arial"/>
          <w:kern w:val="3"/>
          <w:sz w:val="24"/>
          <w:szCs w:val="24"/>
          <w:lang w:eastAsia="pl-PL"/>
        </w:rPr>
        <w:t>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 xml:space="preserve">Stroną </w:t>
      </w:r>
      <w:r w:rsidR="003C247B" w:rsidRPr="004D35EE">
        <w:rPr>
          <w:rFonts w:eastAsia="SimSun" w:cs="Arial"/>
          <w:b/>
          <w:kern w:val="3"/>
          <w:sz w:val="24"/>
          <w:szCs w:val="24"/>
          <w:lang w:eastAsia="pl-PL"/>
        </w:rPr>
        <w:lastRenderedPageBreak/>
        <w:t>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w:t>
      </w:r>
      <w:r w:rsidRPr="004D35EE">
        <w:rPr>
          <w:rFonts w:eastAsia="Calibri" w:cs="Times New Roman"/>
          <w:sz w:val="24"/>
          <w:szCs w:val="24"/>
          <w:lang w:eastAsia="pl-PL"/>
        </w:rPr>
        <w:lastRenderedPageBreak/>
        <w:t xml:space="preserve">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59" w:name="_Toc524512229"/>
      <w:bookmarkStart w:id="160" w:name="_Toc524512277"/>
      <w:bookmarkStart w:id="161" w:name="_Toc536524916"/>
      <w:bookmarkStart w:id="162" w:name="_Toc536525109"/>
      <w:bookmarkStart w:id="163" w:name="_Toc11144853"/>
      <w:r w:rsidRPr="004D35EE">
        <w:rPr>
          <w:rFonts w:asciiTheme="minorHAnsi" w:hAnsiTheme="minorHAnsi"/>
        </w:rPr>
        <w:lastRenderedPageBreak/>
        <w:t>Wykaz załączników do wniosku o dofinansowanie</w:t>
      </w:r>
      <w:bookmarkEnd w:id="159"/>
      <w:bookmarkEnd w:id="160"/>
      <w:bookmarkEnd w:id="161"/>
      <w:bookmarkEnd w:id="162"/>
      <w:bookmarkEnd w:id="163"/>
    </w:p>
    <w:p w14:paraId="1380CEBB" w14:textId="77777777" w:rsidR="003479D1" w:rsidRPr="004D35EE" w:rsidRDefault="003479D1" w:rsidP="0077235E">
      <w:pPr>
        <w:spacing w:after="0" w:line="360" w:lineRule="auto"/>
        <w:rPr>
          <w:sz w:val="24"/>
          <w:szCs w:val="24"/>
        </w:rPr>
      </w:pPr>
      <w:bookmarkStart w:id="164" w:name="_Toc524512230"/>
      <w:bookmarkStart w:id="165" w:name="_Toc524512278"/>
      <w:bookmarkStart w:id="166" w:name="_Toc536524917"/>
      <w:bookmarkStart w:id="167"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78628C95"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54BD175B" w14:textId="77777777" w:rsidR="00FC7305" w:rsidRPr="00FC7305" w:rsidRDefault="00FC7305" w:rsidP="00FC7305">
      <w:pPr>
        <w:pStyle w:val="Akapitzlist"/>
        <w:numPr>
          <w:ilvl w:val="0"/>
          <w:numId w:val="11"/>
        </w:numPr>
        <w:spacing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iż wybudowana/zmodernizowana 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p>
    <w:p w14:paraId="2F744F89" w14:textId="77777777" w:rsidR="00FC7305" w:rsidRDefault="00FC7305" w:rsidP="00FC7305">
      <w:pPr>
        <w:pStyle w:val="Akapitzlist"/>
        <w:numPr>
          <w:ilvl w:val="0"/>
          <w:numId w:val="11"/>
        </w:numPr>
        <w:spacing w:before="0" w:line="360" w:lineRule="auto"/>
        <w:contextualSpacing/>
        <w:rPr>
          <w:rFonts w:asciiTheme="minorHAnsi" w:hAnsiTheme="minorHAnsi" w:cs="Arial"/>
          <w:color w:val="000000" w:themeColor="text1"/>
          <w:sz w:val="24"/>
          <w:szCs w:val="24"/>
        </w:rPr>
      </w:pPr>
      <w:r w:rsidRPr="00FC7305">
        <w:rPr>
          <w:rFonts w:asciiTheme="minorHAnsi" w:hAnsiTheme="minorHAnsi" w:cs="Arial"/>
          <w:color w:val="000000" w:themeColor="text1"/>
          <w:sz w:val="24"/>
          <w:szCs w:val="24"/>
        </w:rPr>
        <w:t xml:space="preserve">Oświadczenie Wnioskodawcy dotyczące wpływu projektu na ochronę obszarów cennych przyrodniczo </w:t>
      </w:r>
    </w:p>
    <w:p w14:paraId="60A82082" w14:textId="73D89C58" w:rsidR="001049FF" w:rsidRPr="001049FF" w:rsidRDefault="003479D1" w:rsidP="00FC7305">
      <w:pPr>
        <w:pStyle w:val="Akapitzlist"/>
        <w:numPr>
          <w:ilvl w:val="0"/>
          <w:numId w:val="11"/>
        </w:numPr>
        <w:spacing w:before="0" w:line="360" w:lineRule="auto"/>
        <w:contextualSpacing/>
        <w:rPr>
          <w:rStyle w:val="CharacterStyle1"/>
          <w:rFonts w:asciiTheme="minorHAnsi" w:hAnsiTheme="minorHAnsi" w:cs="Arial"/>
          <w:color w:val="000000" w:themeColor="text1"/>
          <w:sz w:val="24"/>
          <w:szCs w:val="24"/>
        </w:rPr>
      </w:pPr>
      <w:r w:rsidRPr="001049FF">
        <w:rPr>
          <w:rFonts w:asciiTheme="minorHAnsi" w:hAnsiTheme="minorHAnsi"/>
          <w:color w:val="000000" w:themeColor="text1"/>
          <w:sz w:val="24"/>
          <w:szCs w:val="24"/>
        </w:rPr>
        <w:t>Pozwolenie na budowę (decyzja budowalna lub inna decyzja inwestycyjna dla przedsięwzięcia)</w:t>
      </w:r>
      <w:r w:rsidRPr="001049FF">
        <w:rPr>
          <w:rFonts w:asciiTheme="minorHAnsi" w:hAnsiTheme="minorHAnsi" w:cs="Arial"/>
          <w:color w:val="000000" w:themeColor="text1"/>
          <w:sz w:val="24"/>
          <w:szCs w:val="24"/>
        </w:rPr>
        <w:t xml:space="preserve"> – w sytuacji, gdy pozwolenie zostało już wydane</w:t>
      </w:r>
      <w:r w:rsidR="001049FF">
        <w:rPr>
          <w:rFonts w:asciiTheme="minorHAnsi" w:hAnsiTheme="minorHAnsi" w:cs="Arial"/>
          <w:color w:val="000000" w:themeColor="text1"/>
          <w:sz w:val="24"/>
          <w:szCs w:val="24"/>
        </w:rPr>
        <w:t xml:space="preserve">. </w:t>
      </w:r>
      <w:r w:rsidRPr="001049FF">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t>
      </w:r>
    </w:p>
    <w:p w14:paraId="7F2487BF" w14:textId="77777777" w:rsidR="001049FF" w:rsidRDefault="001049FF"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 xml:space="preserve">Zapisy </w:t>
      </w:r>
      <w:r>
        <w:rPr>
          <w:rStyle w:val="CharacterStyle1"/>
          <w:rFonts w:asciiTheme="minorHAnsi" w:hAnsiTheme="minorHAnsi" w:cs="Tahoma"/>
          <w:sz w:val="24"/>
          <w:szCs w:val="24"/>
        </w:rPr>
        <w:t xml:space="preserve">powyższe </w:t>
      </w:r>
      <w:r w:rsidRPr="001049FF">
        <w:rPr>
          <w:rStyle w:val="CharacterStyle1"/>
          <w:rFonts w:asciiTheme="minorHAnsi" w:hAnsiTheme="minorHAnsi" w:cs="Tahoma"/>
          <w:sz w:val="24"/>
          <w:szCs w:val="24"/>
        </w:rPr>
        <w:t xml:space="preserve">dotyczą także projektów </w:t>
      </w:r>
      <w:r w:rsidRPr="001049FF">
        <w:rPr>
          <w:rFonts w:asciiTheme="minorHAnsi" w:hAnsiTheme="minorHAnsi" w:cs="Arial"/>
          <w:color w:val="000000" w:themeColor="text1"/>
          <w:sz w:val="24"/>
          <w:szCs w:val="24"/>
        </w:rPr>
        <w:t>realizowanych w formule „zaprojektuj i wybuduj”.</w:t>
      </w:r>
    </w:p>
    <w:p w14:paraId="4859D2CC" w14:textId="277D0E7D" w:rsidR="003479D1" w:rsidRPr="001049FF" w:rsidRDefault="003479D1" w:rsidP="001049FF">
      <w:pPr>
        <w:pStyle w:val="Akapitzlist"/>
        <w:spacing w:before="0" w:line="360" w:lineRule="auto"/>
        <w:ind w:left="360"/>
        <w:contextualSpacing/>
        <w:rPr>
          <w:rFonts w:asciiTheme="minorHAnsi" w:hAnsiTheme="minorHAnsi" w:cs="Arial"/>
          <w:color w:val="000000" w:themeColor="text1"/>
          <w:sz w:val="24"/>
          <w:szCs w:val="24"/>
        </w:rPr>
      </w:pPr>
      <w:r w:rsidRPr="001049FF">
        <w:rPr>
          <w:rStyle w:val="CharacterStyle1"/>
          <w:rFonts w:asciiTheme="minorHAnsi" w:hAnsiTheme="minorHAnsi" w:cs="Tahoma"/>
          <w:sz w:val="24"/>
          <w:szCs w:val="24"/>
        </w:rPr>
        <w:t>W przypadku, gdy wnioskodawca posiada prawomocną decyzję pozwolenie</w:t>
      </w:r>
      <w:r w:rsidR="001049FF">
        <w:rPr>
          <w:rStyle w:val="CharacterStyle1"/>
          <w:rFonts w:asciiTheme="minorHAnsi" w:hAnsiTheme="minorHAnsi" w:cs="Tahoma"/>
          <w:sz w:val="24"/>
          <w:szCs w:val="24"/>
        </w:rPr>
        <w:t xml:space="preserve"> </w:t>
      </w:r>
      <w:r w:rsidRPr="001049FF">
        <w:rPr>
          <w:rStyle w:val="CharacterStyle1"/>
          <w:rFonts w:asciiTheme="minorHAnsi" w:hAnsiTheme="minorHAnsi" w:cs="Tahoma"/>
          <w:sz w:val="24"/>
          <w:szCs w:val="24"/>
        </w:rPr>
        <w:t xml:space="preserve"> na budowę </w:t>
      </w:r>
      <w:r w:rsidR="001049FF">
        <w:rPr>
          <w:rStyle w:val="CharacterStyle1"/>
          <w:rFonts w:asciiTheme="minorHAnsi" w:hAnsiTheme="minorHAnsi" w:cs="Tahoma"/>
          <w:sz w:val="24"/>
          <w:szCs w:val="24"/>
        </w:rPr>
        <w:t xml:space="preserve">(zgłoszenie robót) </w:t>
      </w:r>
      <w:r w:rsidRPr="001049FF">
        <w:rPr>
          <w:rStyle w:val="CharacterStyle1"/>
          <w:rFonts w:asciiTheme="minorHAnsi" w:hAnsiTheme="minorHAnsi" w:cs="Tahoma"/>
          <w:sz w:val="24"/>
          <w:szCs w:val="24"/>
        </w:rPr>
        <w:t>m</w:t>
      </w:r>
      <w:r w:rsidR="0095750C" w:rsidRPr="001049FF">
        <w:rPr>
          <w:rStyle w:val="CharacterStyle1"/>
          <w:rFonts w:asciiTheme="minorHAnsi" w:hAnsiTheme="minorHAnsi" w:cs="Tahoma"/>
          <w:sz w:val="24"/>
          <w:szCs w:val="24"/>
        </w:rPr>
        <w:t>oże on dołączyć j</w:t>
      </w:r>
      <w:r w:rsidR="001049FF">
        <w:rPr>
          <w:rStyle w:val="CharacterStyle1"/>
          <w:rFonts w:asciiTheme="minorHAnsi" w:hAnsiTheme="minorHAnsi" w:cs="Tahoma"/>
          <w:sz w:val="24"/>
          <w:szCs w:val="24"/>
        </w:rPr>
        <w:t>e</w:t>
      </w:r>
      <w:r w:rsidR="0095750C" w:rsidRPr="001049FF">
        <w:rPr>
          <w:rStyle w:val="CharacterStyle1"/>
          <w:rFonts w:asciiTheme="minorHAnsi" w:hAnsiTheme="minorHAnsi" w:cs="Tahoma"/>
          <w:sz w:val="24"/>
          <w:szCs w:val="24"/>
        </w:rPr>
        <w:t xml:space="preserve"> do wniosku o </w:t>
      </w:r>
      <w:r w:rsidRPr="001049FF">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minimis – w przypadku projektów objętych pomocą publiczną/pomocą de minimis;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46D4573C"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Załączniki środowiskowe, w tym: </w:t>
      </w:r>
      <w:r w:rsidR="00E35985" w:rsidRPr="004D35EE">
        <w:rPr>
          <w:rFonts w:asciiTheme="minorHAnsi" w:hAnsiTheme="minorHAnsi" w:cs="Arial"/>
          <w:color w:val="000000" w:themeColor="text1"/>
          <w:sz w:val="24"/>
          <w:szCs w:val="24"/>
        </w:rPr>
        <w:t>decyzja środowiskowa</w:t>
      </w:r>
      <w:r w:rsidR="00124786">
        <w:rPr>
          <w:rFonts w:asciiTheme="minorHAnsi" w:hAnsiTheme="minorHAnsi" w:cs="Arial"/>
          <w:color w:val="000000" w:themeColor="text1"/>
          <w:sz w:val="24"/>
          <w:szCs w:val="24"/>
        </w:rPr>
        <w:t xml:space="preserve"> (jeśli dotyczy)</w:t>
      </w:r>
      <w:r w:rsidR="00E35985" w:rsidRPr="004D35EE">
        <w:rPr>
          <w:rFonts w:asciiTheme="minorHAnsi" w:hAnsiTheme="minorHAnsi" w:cs="Arial"/>
          <w:color w:val="000000" w:themeColor="text1"/>
          <w:sz w:val="24"/>
          <w:szCs w:val="24"/>
        </w:rPr>
        <w:t xml:space="preserve">,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03A19D3E"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w:t>
      </w:r>
      <w:r w:rsidR="00E51620">
        <w:rPr>
          <w:rFonts w:asciiTheme="minorHAnsi" w:hAnsiTheme="minorHAnsi"/>
          <w:color w:val="000000" w:themeColor="text1"/>
          <w:sz w:val="24"/>
          <w:szCs w:val="24"/>
        </w:rPr>
        <w:t xml:space="preserve"> </w:t>
      </w:r>
      <w:r w:rsidRPr="004D35EE">
        <w:rPr>
          <w:rFonts w:asciiTheme="minorHAnsi" w:hAnsiTheme="minorHAnsi"/>
          <w:color w:val="000000" w:themeColor="text1"/>
          <w:sz w:val="24"/>
          <w:szCs w:val="24"/>
        </w:rPr>
        <w:t>–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6A1A001B"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lastRenderedPageBreak/>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pisów o finansach publicznych 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niezobowiązanych do sporządzania bilansu i rachunku zysków i strat kopie PIT/CIT lub zestawienia roczne z działalności </w:t>
      </w:r>
      <w:r w:rsidRPr="004D35EE">
        <w:rPr>
          <w:rFonts w:asciiTheme="minorHAnsi" w:hAnsiTheme="minorHAnsi"/>
          <w:sz w:val="24"/>
          <w:szCs w:val="24"/>
        </w:rPr>
        <w:lastRenderedPageBreak/>
        <w:t>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168" w:name="_Toc11144854"/>
      <w:r w:rsidRPr="004D35EE">
        <w:rPr>
          <w:rFonts w:asciiTheme="minorHAnsi" w:hAnsiTheme="minorHAnsi"/>
        </w:rPr>
        <w:t>Załączniki do regulaminu</w:t>
      </w:r>
      <w:bookmarkEnd w:id="164"/>
      <w:bookmarkEnd w:id="165"/>
      <w:bookmarkEnd w:id="166"/>
      <w:bookmarkEnd w:id="167"/>
      <w:bookmarkEnd w:id="168"/>
    </w:p>
    <w:p w14:paraId="2F632065" w14:textId="573EA8F0" w:rsidR="00C8222E" w:rsidRPr="004D35EE" w:rsidRDefault="00C8222E"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pó</w:t>
      </w:r>
      <w:r w:rsidR="008F6659" w:rsidRPr="004D35EE">
        <w:rPr>
          <w:rFonts w:asciiTheme="minorHAnsi" w:hAnsiTheme="minorHAnsi"/>
          <w:bCs/>
          <w:sz w:val="24"/>
          <w:szCs w:val="24"/>
        </w:rPr>
        <w:t>ź</w:t>
      </w:r>
      <w:r w:rsidR="000C46ED" w:rsidRPr="004D35EE">
        <w:rPr>
          <w:rFonts w:asciiTheme="minorHAnsi" w:hAnsiTheme="minorHAnsi"/>
          <w:bCs/>
          <w:sz w:val="24"/>
          <w:szCs w:val="24"/>
        </w:rPr>
        <w:t>n.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424C0C98" w:rsidR="008A5379" w:rsidRPr="004D35EE" w:rsidRDefault="00B922A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A36113">
        <w:rPr>
          <w:rFonts w:asciiTheme="minorHAnsi" w:hAnsiTheme="minorHAnsi" w:cs="Calibri"/>
          <w:color w:val="000000"/>
          <w:sz w:val="24"/>
          <w:szCs w:val="24"/>
        </w:rPr>
        <w:t>2</w:t>
      </w:r>
      <w:r w:rsidR="000C46ED" w:rsidRPr="004D35EE">
        <w:rPr>
          <w:rFonts w:asciiTheme="minorHAnsi" w:hAnsiTheme="minorHAnsi" w:cs="Calibri"/>
          <w:color w:val="000000"/>
          <w:sz w:val="24"/>
          <w:szCs w:val="24"/>
        </w:rPr>
        <w:t xml:space="preserve"> </w:t>
      </w:r>
      <w:r w:rsidR="00A36113">
        <w:rPr>
          <w:rFonts w:asciiTheme="minorHAnsi" w:hAnsiTheme="minorHAnsi" w:cs="Calibri"/>
          <w:color w:val="000000"/>
          <w:sz w:val="24"/>
          <w:szCs w:val="24"/>
        </w:rPr>
        <w:t>Gospodarka wodno-ściekowa</w:t>
      </w:r>
      <w:r w:rsidR="00573E57" w:rsidRPr="004D35EE">
        <w:rPr>
          <w:rFonts w:asciiTheme="minorHAnsi" w:hAnsiTheme="minorHAnsi" w:cs="Calibri"/>
          <w:color w:val="000000"/>
          <w:sz w:val="24"/>
          <w:szCs w:val="24"/>
        </w:rPr>
        <w:t>.</w:t>
      </w:r>
    </w:p>
    <w:p w14:paraId="686BFFBB" w14:textId="4D1EF9FA" w:rsidR="006B2139" w:rsidRPr="00D11C0F" w:rsidRDefault="00302B86" w:rsidP="00D542F7">
      <w:pPr>
        <w:pStyle w:val="Akapitzlist"/>
        <w:numPr>
          <w:ilvl w:val="0"/>
          <w:numId w:val="25"/>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38"/>
      <w:pgSz w:w="11906" w:h="16838"/>
      <w:pgMar w:top="1417" w:right="1417"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DF17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F1763" w16cid:durableId="1FDF2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8FB14" w14:textId="77777777" w:rsidR="000C5D3D" w:rsidRDefault="000C5D3D" w:rsidP="003C4247">
      <w:pPr>
        <w:spacing w:after="0" w:line="240" w:lineRule="auto"/>
      </w:pPr>
      <w:r>
        <w:separator/>
      </w:r>
    </w:p>
  </w:endnote>
  <w:endnote w:type="continuationSeparator" w:id="0">
    <w:p w14:paraId="454BA36A" w14:textId="77777777" w:rsidR="000C5D3D" w:rsidRDefault="000C5D3D"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0C5D3D" w:rsidRDefault="000C5D3D"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8E18A0">
              <w:rPr>
                <w:b/>
                <w:bCs/>
                <w:noProof/>
                <w:sz w:val="18"/>
                <w:szCs w:val="18"/>
              </w:rPr>
              <w:t>18</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8E18A0">
              <w:rPr>
                <w:b/>
                <w:bCs/>
                <w:noProof/>
                <w:sz w:val="18"/>
                <w:szCs w:val="18"/>
              </w:rPr>
              <w:t>71</w:t>
            </w:r>
            <w:r w:rsidRPr="008C4AF0">
              <w:rPr>
                <w:b/>
                <w:bCs/>
                <w:sz w:val="18"/>
                <w:szCs w:val="18"/>
              </w:rPr>
              <w:fldChar w:fldCharType="end"/>
            </w:r>
          </w:p>
        </w:sdtContent>
      </w:sdt>
    </w:sdtContent>
  </w:sdt>
  <w:p w14:paraId="240574DA" w14:textId="77777777" w:rsidR="000C5D3D" w:rsidRDefault="000C5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61845" w14:textId="77777777" w:rsidR="000C5D3D" w:rsidRDefault="000C5D3D" w:rsidP="003C4247">
      <w:pPr>
        <w:spacing w:after="0" w:line="240" w:lineRule="auto"/>
      </w:pPr>
      <w:r>
        <w:separator/>
      </w:r>
    </w:p>
  </w:footnote>
  <w:footnote w:type="continuationSeparator" w:id="0">
    <w:p w14:paraId="58888F19" w14:textId="77777777" w:rsidR="000C5D3D" w:rsidRDefault="000C5D3D" w:rsidP="003C4247">
      <w:pPr>
        <w:spacing w:after="0" w:line="240" w:lineRule="auto"/>
      </w:pPr>
      <w:r>
        <w:continuationSeparator/>
      </w:r>
    </w:p>
  </w:footnote>
  <w:footnote w:id="1">
    <w:p w14:paraId="12D2CB15" w14:textId="77777777" w:rsidR="000C5D3D" w:rsidRPr="007110BE" w:rsidRDefault="000C5D3D" w:rsidP="00E169DA">
      <w:pPr>
        <w:pStyle w:val="Tekstprzypisudolnego"/>
        <w:rPr>
          <w:rFonts w:asciiTheme="minorHAnsi" w:hAnsiTheme="minorHAnsi"/>
          <w:sz w:val="18"/>
          <w:szCs w:val="18"/>
        </w:rPr>
      </w:pPr>
      <w:r w:rsidRPr="007110BE">
        <w:rPr>
          <w:rStyle w:val="Odwoanieprzypisudolnego"/>
          <w:rFonts w:asciiTheme="minorHAnsi" w:hAnsiTheme="minorHAnsi"/>
          <w:sz w:val="18"/>
          <w:szCs w:val="18"/>
        </w:rPr>
        <w:footnoteRef/>
      </w:r>
      <w:r w:rsidRPr="007110BE">
        <w:rPr>
          <w:rFonts w:asciiTheme="minorHAnsi" w:hAnsiTheme="minorHAnsi"/>
          <w:sz w:val="18"/>
          <w:szCs w:val="18"/>
        </w:rPr>
        <w:t xml:space="preserve"> W skład </w:t>
      </w:r>
      <w:r w:rsidRPr="007110BE">
        <w:rPr>
          <w:rFonts w:asciiTheme="minorHAnsi" w:hAnsiTheme="minorHAnsi" w:cs="Arial"/>
          <w:sz w:val="18"/>
          <w:szCs w:val="18"/>
          <w:u w:val="single"/>
        </w:rPr>
        <w:t>Wrocławskiego Obszaru Funkcjonalnego określonego w Strategii ZIT WrOF</w:t>
      </w:r>
      <w:r w:rsidRPr="007110BE">
        <w:rPr>
          <w:rFonts w:asciiTheme="minorHAnsi" w:hAnsiTheme="minorHAnsi" w:cs="Calibri"/>
          <w:sz w:val="18"/>
          <w:szCs w:val="18"/>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 Mała, Gmina Żórawina, Miasto i Gmina Oborniki Śląskie</w:t>
      </w:r>
    </w:p>
  </w:footnote>
  <w:footnote w:id="2">
    <w:p w14:paraId="3BC593AF" w14:textId="77777777" w:rsidR="000C5D3D" w:rsidRPr="007110BE" w:rsidRDefault="000C5D3D" w:rsidP="00E169DA">
      <w:pPr>
        <w:pStyle w:val="Tekstprzypisudolnego"/>
        <w:rPr>
          <w:rFonts w:asciiTheme="minorHAnsi" w:hAnsiTheme="minorHAnsi"/>
          <w:sz w:val="18"/>
          <w:szCs w:val="18"/>
        </w:rPr>
      </w:pPr>
      <w:r w:rsidRPr="007110BE">
        <w:rPr>
          <w:rStyle w:val="Odwoanieprzypisudolnego"/>
          <w:rFonts w:asciiTheme="minorHAnsi" w:hAnsiTheme="minorHAnsi"/>
          <w:sz w:val="18"/>
          <w:szCs w:val="18"/>
        </w:rPr>
        <w:footnoteRef/>
      </w:r>
      <w:r w:rsidRPr="007110BE">
        <w:rPr>
          <w:rFonts w:asciiTheme="minorHAnsi" w:hAnsiTheme="minorHAnsi"/>
          <w:sz w:val="18"/>
          <w:szCs w:val="18"/>
        </w:rPr>
        <w:t xml:space="preserve"> W skład </w:t>
      </w:r>
      <w:r w:rsidRPr="007110BE">
        <w:rPr>
          <w:rFonts w:asciiTheme="minorHAnsi" w:hAnsiTheme="minorHAnsi"/>
          <w:sz w:val="18"/>
          <w:szCs w:val="18"/>
          <w:u w:val="single" w:color="000000"/>
        </w:rPr>
        <w:t>Aglomeracji Wałbrzyskiej</w:t>
      </w:r>
      <w:r w:rsidRPr="007110BE">
        <w:rPr>
          <w:rFonts w:asciiTheme="minorHAnsi" w:hAnsiTheme="minorHAnsi"/>
          <w:sz w:val="18"/>
          <w:szCs w:val="18"/>
        </w:rPr>
        <w:t xml:space="preserve"> wchodzą gminy: 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 Wsparciem w ramach ZIT AW objęte są w całości powiaty: świdnicki, wałbrzyski, Miasto Wałbrzych oraz częściowo powiaty kamiennogórski i kłodzki.  </w:t>
      </w:r>
    </w:p>
  </w:footnote>
  <w:footnote w:id="3">
    <w:p w14:paraId="25BF7D1D" w14:textId="77777777" w:rsidR="000C5D3D" w:rsidRPr="007110BE" w:rsidRDefault="000C5D3D" w:rsidP="00E169DA">
      <w:pPr>
        <w:spacing w:after="0" w:line="240" w:lineRule="auto"/>
        <w:jc w:val="both"/>
        <w:rPr>
          <w:rFonts w:cs="Calibri"/>
          <w:sz w:val="18"/>
          <w:szCs w:val="18"/>
        </w:rPr>
      </w:pPr>
      <w:r w:rsidRPr="007110BE">
        <w:rPr>
          <w:rStyle w:val="Odwoanieprzypisudolnego"/>
          <w:sz w:val="18"/>
          <w:szCs w:val="18"/>
        </w:rPr>
        <w:footnoteRef/>
      </w:r>
      <w:r w:rsidRPr="007110BE">
        <w:rPr>
          <w:sz w:val="18"/>
          <w:szCs w:val="18"/>
        </w:rPr>
        <w:t xml:space="preserve"> W skład </w:t>
      </w:r>
      <w:r w:rsidRPr="00CD505C">
        <w:rPr>
          <w:rFonts w:cs="Arial"/>
          <w:sz w:val="18"/>
          <w:szCs w:val="18"/>
          <w:u w:val="single"/>
        </w:rPr>
        <w:t>Aglomeracji Jeleniogórskiej</w:t>
      </w:r>
      <w:r w:rsidRPr="007110BE">
        <w:rPr>
          <w:rFonts w:cs="Arial"/>
          <w:sz w:val="18"/>
          <w:szCs w:val="18"/>
        </w:rPr>
        <w:t xml:space="preserve"> określonej w Strategii ZIT AJ</w:t>
      </w:r>
      <w:r w:rsidRPr="007110BE">
        <w:rPr>
          <w:rFonts w:cs="Arial"/>
          <w:sz w:val="18"/>
          <w:szCs w:val="18"/>
          <w:u w:val="single"/>
        </w:rPr>
        <w:t xml:space="preserve"> </w:t>
      </w:r>
      <w:r w:rsidRPr="007110BE">
        <w:rPr>
          <w:rFonts w:cs="Calibri"/>
          <w:sz w:val="18"/>
          <w:szCs w:val="18"/>
        </w:rPr>
        <w:t>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14:paraId="3E2F8186" w14:textId="77777777" w:rsidR="000C5D3D" w:rsidRDefault="000C5D3D" w:rsidP="00E169DA">
      <w:pPr>
        <w:pStyle w:val="Tekstprzypisudolnego"/>
      </w:pPr>
    </w:p>
  </w:footnote>
  <w:footnote w:id="4">
    <w:p w14:paraId="447206FD" w14:textId="439DACBA" w:rsidR="000C5D3D" w:rsidRPr="00921A1F" w:rsidRDefault="000C5D3D"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Pr>
          <w:rFonts w:asciiTheme="minorHAnsi" w:hAnsiTheme="minorHAnsi"/>
        </w:rPr>
        <w:t xml:space="preserve">Nr </w:t>
      </w:r>
      <w:r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Pr>
          <w:rFonts w:asciiTheme="minorHAnsi" w:hAnsiTheme="minorHAnsi"/>
        </w:rPr>
        <w:t>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850"/>
    <w:multiLevelType w:val="hybridMultilevel"/>
    <w:tmpl w:val="7F764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19FF7A2B"/>
    <w:multiLevelType w:val="hybridMultilevel"/>
    <w:tmpl w:val="379CD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4CB3B00"/>
    <w:multiLevelType w:val="hybridMultilevel"/>
    <w:tmpl w:val="A6DA9350"/>
    <w:lvl w:ilvl="0" w:tplc="04150011">
      <w:start w:val="1"/>
      <w:numFmt w:val="decimal"/>
      <w:lvlText w:val="%1)"/>
      <w:lvlJc w:val="left"/>
      <w:pPr>
        <w:ind w:left="720" w:hanging="360"/>
      </w:pPr>
    </w:lvl>
    <w:lvl w:ilvl="1" w:tplc="FAE00C2E">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57335F"/>
    <w:multiLevelType w:val="hybridMultilevel"/>
    <w:tmpl w:val="1C5C3A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3">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23">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25">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A86E4A"/>
    <w:multiLevelType w:val="hybridMultilevel"/>
    <w:tmpl w:val="B8D07A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6E452A24"/>
    <w:multiLevelType w:val="hybridMultilevel"/>
    <w:tmpl w:val="AE14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7CF646EE"/>
    <w:multiLevelType w:val="hybridMultilevel"/>
    <w:tmpl w:val="D66A29DA"/>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30"/>
  </w:num>
  <w:num w:numId="5">
    <w:abstractNumId w:val="14"/>
  </w:num>
  <w:num w:numId="6">
    <w:abstractNumId w:val="34"/>
  </w:num>
  <w:num w:numId="7">
    <w:abstractNumId w:val="10"/>
  </w:num>
  <w:num w:numId="8">
    <w:abstractNumId w:val="7"/>
  </w:num>
  <w:num w:numId="9">
    <w:abstractNumId w:val="17"/>
  </w:num>
  <w:num w:numId="10">
    <w:abstractNumId w:val="25"/>
  </w:num>
  <w:num w:numId="11">
    <w:abstractNumId w:val="18"/>
  </w:num>
  <w:num w:numId="12">
    <w:abstractNumId w:val="11"/>
  </w:num>
  <w:num w:numId="13">
    <w:abstractNumId w:val="31"/>
  </w:num>
  <w:num w:numId="14">
    <w:abstractNumId w:val="19"/>
  </w:num>
  <w:num w:numId="15">
    <w:abstractNumId w:val="28"/>
  </w:num>
  <w:num w:numId="16">
    <w:abstractNumId w:val="21"/>
  </w:num>
  <w:num w:numId="17">
    <w:abstractNumId w:val="13"/>
  </w:num>
  <w:num w:numId="18">
    <w:abstractNumId w:val="20"/>
  </w:num>
  <w:num w:numId="19">
    <w:abstractNumId w:val="23"/>
  </w:num>
  <w:num w:numId="20">
    <w:abstractNumId w:val="2"/>
  </w:num>
  <w:num w:numId="21">
    <w:abstractNumId w:val="15"/>
  </w:num>
  <w:num w:numId="22">
    <w:abstractNumId w:val="22"/>
  </w:num>
  <w:num w:numId="23">
    <w:abstractNumId w:val="3"/>
  </w:num>
  <w:num w:numId="24">
    <w:abstractNumId w:val="27"/>
  </w:num>
  <w:num w:numId="25">
    <w:abstractNumId w:val="12"/>
  </w:num>
  <w:num w:numId="26">
    <w:abstractNumId w:val="8"/>
  </w:num>
  <w:num w:numId="27">
    <w:abstractNumId w:val="33"/>
  </w:num>
  <w:num w:numId="28">
    <w:abstractNumId w:val="24"/>
  </w:num>
  <w:num w:numId="29">
    <w:abstractNumId w:val="5"/>
  </w:num>
  <w:num w:numId="30">
    <w:abstractNumId w:val="32"/>
  </w:num>
  <w:num w:numId="31">
    <w:abstractNumId w:val="26"/>
  </w:num>
  <w:num w:numId="32">
    <w:abstractNumId w:val="9"/>
  </w:num>
  <w:num w:numId="33">
    <w:abstractNumId w:val="29"/>
  </w:num>
  <w:num w:numId="34">
    <w:abstractNumId w:val="0"/>
  </w:num>
  <w:num w:numId="35">
    <w:abstractNumId w:val="35"/>
  </w:num>
  <w:num w:numId="36">
    <w:abstractNumId w:val="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208"/>
    <w:rsid w:val="0002435A"/>
    <w:rsid w:val="00024774"/>
    <w:rsid w:val="00024870"/>
    <w:rsid w:val="00024EF5"/>
    <w:rsid w:val="000250D8"/>
    <w:rsid w:val="00025135"/>
    <w:rsid w:val="00025709"/>
    <w:rsid w:val="00027639"/>
    <w:rsid w:val="0002783E"/>
    <w:rsid w:val="000300F4"/>
    <w:rsid w:val="00030359"/>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298"/>
    <w:rsid w:val="00051310"/>
    <w:rsid w:val="0005245B"/>
    <w:rsid w:val="000524B4"/>
    <w:rsid w:val="00054EE9"/>
    <w:rsid w:val="0005550B"/>
    <w:rsid w:val="000563E4"/>
    <w:rsid w:val="00057D90"/>
    <w:rsid w:val="000604BA"/>
    <w:rsid w:val="00060D0B"/>
    <w:rsid w:val="00061404"/>
    <w:rsid w:val="00061688"/>
    <w:rsid w:val="00061B82"/>
    <w:rsid w:val="00062180"/>
    <w:rsid w:val="00062F83"/>
    <w:rsid w:val="00063921"/>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270C"/>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4A54"/>
    <w:rsid w:val="000B51B2"/>
    <w:rsid w:val="000B523B"/>
    <w:rsid w:val="000B596A"/>
    <w:rsid w:val="000B5E44"/>
    <w:rsid w:val="000B6646"/>
    <w:rsid w:val="000C0091"/>
    <w:rsid w:val="000C0613"/>
    <w:rsid w:val="000C46ED"/>
    <w:rsid w:val="000C5D3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B3C"/>
    <w:rsid w:val="000F2E66"/>
    <w:rsid w:val="000F3B15"/>
    <w:rsid w:val="000F3EBB"/>
    <w:rsid w:val="000F5AAE"/>
    <w:rsid w:val="000F6E35"/>
    <w:rsid w:val="0010099D"/>
    <w:rsid w:val="00101893"/>
    <w:rsid w:val="00102057"/>
    <w:rsid w:val="00103C6A"/>
    <w:rsid w:val="00103F1D"/>
    <w:rsid w:val="0010431E"/>
    <w:rsid w:val="001049FF"/>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4C9"/>
    <w:rsid w:val="00117B9B"/>
    <w:rsid w:val="001200FE"/>
    <w:rsid w:val="00120CE2"/>
    <w:rsid w:val="00120E9E"/>
    <w:rsid w:val="001215BF"/>
    <w:rsid w:val="00121739"/>
    <w:rsid w:val="00123131"/>
    <w:rsid w:val="00124399"/>
    <w:rsid w:val="00124419"/>
    <w:rsid w:val="00124786"/>
    <w:rsid w:val="00124E8F"/>
    <w:rsid w:val="00126AB2"/>
    <w:rsid w:val="00130045"/>
    <w:rsid w:val="001308BF"/>
    <w:rsid w:val="001326E9"/>
    <w:rsid w:val="00133038"/>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6A75"/>
    <w:rsid w:val="00157804"/>
    <w:rsid w:val="00157DB0"/>
    <w:rsid w:val="00161296"/>
    <w:rsid w:val="001640F5"/>
    <w:rsid w:val="001642A7"/>
    <w:rsid w:val="00165A06"/>
    <w:rsid w:val="00165DB4"/>
    <w:rsid w:val="00166A1F"/>
    <w:rsid w:val="00170CF6"/>
    <w:rsid w:val="00171A66"/>
    <w:rsid w:val="00172F4A"/>
    <w:rsid w:val="001737EA"/>
    <w:rsid w:val="00173C73"/>
    <w:rsid w:val="00174C3E"/>
    <w:rsid w:val="001759F0"/>
    <w:rsid w:val="00180BE5"/>
    <w:rsid w:val="00180CD9"/>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5581"/>
    <w:rsid w:val="00196058"/>
    <w:rsid w:val="00196CE3"/>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8EA"/>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1FB9"/>
    <w:rsid w:val="001D24D1"/>
    <w:rsid w:val="001D3CDA"/>
    <w:rsid w:val="001D4D1A"/>
    <w:rsid w:val="001D5CD1"/>
    <w:rsid w:val="001D77D5"/>
    <w:rsid w:val="001E1A53"/>
    <w:rsid w:val="001E36FF"/>
    <w:rsid w:val="001E4F88"/>
    <w:rsid w:val="001E6BEA"/>
    <w:rsid w:val="001E709F"/>
    <w:rsid w:val="001E78CA"/>
    <w:rsid w:val="001F03F1"/>
    <w:rsid w:val="001F1030"/>
    <w:rsid w:val="001F12F5"/>
    <w:rsid w:val="001F3478"/>
    <w:rsid w:val="001F4C53"/>
    <w:rsid w:val="001F5E61"/>
    <w:rsid w:val="001F78DD"/>
    <w:rsid w:val="001F7A4B"/>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8CC"/>
    <w:rsid w:val="00227B23"/>
    <w:rsid w:val="00230FE0"/>
    <w:rsid w:val="00231E3B"/>
    <w:rsid w:val="00232767"/>
    <w:rsid w:val="002335BD"/>
    <w:rsid w:val="00233D09"/>
    <w:rsid w:val="0023560C"/>
    <w:rsid w:val="0023569A"/>
    <w:rsid w:val="00235965"/>
    <w:rsid w:val="002368C9"/>
    <w:rsid w:val="0023764D"/>
    <w:rsid w:val="00237A3C"/>
    <w:rsid w:val="0024011F"/>
    <w:rsid w:val="00240401"/>
    <w:rsid w:val="002404FF"/>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5EA"/>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83C"/>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072D"/>
    <w:rsid w:val="002C140D"/>
    <w:rsid w:val="002C1B95"/>
    <w:rsid w:val="002C553C"/>
    <w:rsid w:val="002C65D5"/>
    <w:rsid w:val="002C6708"/>
    <w:rsid w:val="002C7ED3"/>
    <w:rsid w:val="002D0E1C"/>
    <w:rsid w:val="002D177A"/>
    <w:rsid w:val="002D18EC"/>
    <w:rsid w:val="002D2417"/>
    <w:rsid w:val="002D2628"/>
    <w:rsid w:val="002D337D"/>
    <w:rsid w:val="002D3E25"/>
    <w:rsid w:val="002D47AB"/>
    <w:rsid w:val="002D4CED"/>
    <w:rsid w:val="002D70BC"/>
    <w:rsid w:val="002D7213"/>
    <w:rsid w:val="002E0427"/>
    <w:rsid w:val="002E2DBC"/>
    <w:rsid w:val="002E444B"/>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4E03"/>
    <w:rsid w:val="00315240"/>
    <w:rsid w:val="00315777"/>
    <w:rsid w:val="003175C8"/>
    <w:rsid w:val="0032097F"/>
    <w:rsid w:val="00320A8C"/>
    <w:rsid w:val="0032166B"/>
    <w:rsid w:val="0032187B"/>
    <w:rsid w:val="00321BB1"/>
    <w:rsid w:val="00322B22"/>
    <w:rsid w:val="00323287"/>
    <w:rsid w:val="00323C8F"/>
    <w:rsid w:val="00323E86"/>
    <w:rsid w:val="00324CA7"/>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5E10"/>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0DF"/>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5AF"/>
    <w:rsid w:val="003A28B7"/>
    <w:rsid w:val="003A41A6"/>
    <w:rsid w:val="003A4D9D"/>
    <w:rsid w:val="003A5C42"/>
    <w:rsid w:val="003A6642"/>
    <w:rsid w:val="003A71AC"/>
    <w:rsid w:val="003A722A"/>
    <w:rsid w:val="003B0238"/>
    <w:rsid w:val="003B112B"/>
    <w:rsid w:val="003B17F4"/>
    <w:rsid w:val="003B2ADC"/>
    <w:rsid w:val="003B3DD1"/>
    <w:rsid w:val="003B410E"/>
    <w:rsid w:val="003B52CC"/>
    <w:rsid w:val="003B5431"/>
    <w:rsid w:val="003B6BC4"/>
    <w:rsid w:val="003B6FAC"/>
    <w:rsid w:val="003C19B1"/>
    <w:rsid w:val="003C23AC"/>
    <w:rsid w:val="003C247B"/>
    <w:rsid w:val="003C273E"/>
    <w:rsid w:val="003C3A32"/>
    <w:rsid w:val="003C4247"/>
    <w:rsid w:val="003C5AC8"/>
    <w:rsid w:val="003C6F79"/>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6C04"/>
    <w:rsid w:val="003E735C"/>
    <w:rsid w:val="003E7376"/>
    <w:rsid w:val="003F0A62"/>
    <w:rsid w:val="003F1219"/>
    <w:rsid w:val="003F1A0C"/>
    <w:rsid w:val="003F2244"/>
    <w:rsid w:val="003F2658"/>
    <w:rsid w:val="003F2D7F"/>
    <w:rsid w:val="003F2F7B"/>
    <w:rsid w:val="003F440F"/>
    <w:rsid w:val="003F460C"/>
    <w:rsid w:val="003F5E1D"/>
    <w:rsid w:val="0040046B"/>
    <w:rsid w:val="00400DBD"/>
    <w:rsid w:val="00401316"/>
    <w:rsid w:val="00401B30"/>
    <w:rsid w:val="00401F8A"/>
    <w:rsid w:val="00401FE2"/>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0F"/>
    <w:rsid w:val="004457F6"/>
    <w:rsid w:val="0044784C"/>
    <w:rsid w:val="004509EA"/>
    <w:rsid w:val="0045164C"/>
    <w:rsid w:val="00451DA8"/>
    <w:rsid w:val="00452659"/>
    <w:rsid w:val="00454089"/>
    <w:rsid w:val="00454534"/>
    <w:rsid w:val="004557B5"/>
    <w:rsid w:val="00456116"/>
    <w:rsid w:val="004571FB"/>
    <w:rsid w:val="0046068B"/>
    <w:rsid w:val="00460D40"/>
    <w:rsid w:val="004613DE"/>
    <w:rsid w:val="0046211B"/>
    <w:rsid w:val="00463E83"/>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6AB"/>
    <w:rsid w:val="004878A2"/>
    <w:rsid w:val="00487E6E"/>
    <w:rsid w:val="004901DF"/>
    <w:rsid w:val="0049058C"/>
    <w:rsid w:val="00490E23"/>
    <w:rsid w:val="00491CA6"/>
    <w:rsid w:val="00493A21"/>
    <w:rsid w:val="0049432B"/>
    <w:rsid w:val="0049486E"/>
    <w:rsid w:val="004949E8"/>
    <w:rsid w:val="00494C98"/>
    <w:rsid w:val="004952B7"/>
    <w:rsid w:val="0049566B"/>
    <w:rsid w:val="004959D8"/>
    <w:rsid w:val="004972A8"/>
    <w:rsid w:val="004A092C"/>
    <w:rsid w:val="004A305F"/>
    <w:rsid w:val="004A3AF0"/>
    <w:rsid w:val="004A45BE"/>
    <w:rsid w:val="004A4CF3"/>
    <w:rsid w:val="004A4F0B"/>
    <w:rsid w:val="004A519F"/>
    <w:rsid w:val="004A6063"/>
    <w:rsid w:val="004A655E"/>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D639E"/>
    <w:rsid w:val="004D7844"/>
    <w:rsid w:val="004E0547"/>
    <w:rsid w:val="004E06D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D2C"/>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8A3"/>
    <w:rsid w:val="00513A65"/>
    <w:rsid w:val="00513A8E"/>
    <w:rsid w:val="00515529"/>
    <w:rsid w:val="00515A70"/>
    <w:rsid w:val="00516443"/>
    <w:rsid w:val="0051724D"/>
    <w:rsid w:val="00517720"/>
    <w:rsid w:val="00517DDC"/>
    <w:rsid w:val="00521AC0"/>
    <w:rsid w:val="00521C42"/>
    <w:rsid w:val="00522C37"/>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39EE"/>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3AF"/>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1C8D"/>
    <w:rsid w:val="005B4DE0"/>
    <w:rsid w:val="005B656E"/>
    <w:rsid w:val="005B6A70"/>
    <w:rsid w:val="005B6F56"/>
    <w:rsid w:val="005B7F42"/>
    <w:rsid w:val="005C0507"/>
    <w:rsid w:val="005C1CC3"/>
    <w:rsid w:val="005C276D"/>
    <w:rsid w:val="005C312E"/>
    <w:rsid w:val="005C3B3B"/>
    <w:rsid w:val="005C3D0E"/>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5C5"/>
    <w:rsid w:val="005F5620"/>
    <w:rsid w:val="005F5E0A"/>
    <w:rsid w:val="0060174F"/>
    <w:rsid w:val="0060269B"/>
    <w:rsid w:val="00602A53"/>
    <w:rsid w:val="00604D90"/>
    <w:rsid w:val="006050DF"/>
    <w:rsid w:val="00605B66"/>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AB5"/>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2610"/>
    <w:rsid w:val="00663352"/>
    <w:rsid w:val="0066343B"/>
    <w:rsid w:val="006656AE"/>
    <w:rsid w:val="00665B7E"/>
    <w:rsid w:val="00665FE6"/>
    <w:rsid w:val="006712DD"/>
    <w:rsid w:val="00671C2F"/>
    <w:rsid w:val="00672100"/>
    <w:rsid w:val="00672340"/>
    <w:rsid w:val="00672DB5"/>
    <w:rsid w:val="006732C3"/>
    <w:rsid w:val="0067364D"/>
    <w:rsid w:val="00673A28"/>
    <w:rsid w:val="00673E57"/>
    <w:rsid w:val="00674E38"/>
    <w:rsid w:val="00677069"/>
    <w:rsid w:val="006827A4"/>
    <w:rsid w:val="00682C8F"/>
    <w:rsid w:val="0068310C"/>
    <w:rsid w:val="006832ED"/>
    <w:rsid w:val="00683C69"/>
    <w:rsid w:val="00686239"/>
    <w:rsid w:val="0068697E"/>
    <w:rsid w:val="00687CF5"/>
    <w:rsid w:val="006908D5"/>
    <w:rsid w:val="00694C2B"/>
    <w:rsid w:val="00694E7E"/>
    <w:rsid w:val="00694FE4"/>
    <w:rsid w:val="00695101"/>
    <w:rsid w:val="0069559F"/>
    <w:rsid w:val="00695834"/>
    <w:rsid w:val="00695C88"/>
    <w:rsid w:val="00695F2F"/>
    <w:rsid w:val="006962EB"/>
    <w:rsid w:val="0069643B"/>
    <w:rsid w:val="00696D19"/>
    <w:rsid w:val="00697AA8"/>
    <w:rsid w:val="006A2337"/>
    <w:rsid w:val="006A27A2"/>
    <w:rsid w:val="006A2BA4"/>
    <w:rsid w:val="006A3356"/>
    <w:rsid w:val="006A353E"/>
    <w:rsid w:val="006A589B"/>
    <w:rsid w:val="006A706C"/>
    <w:rsid w:val="006A752A"/>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54E4"/>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208F2"/>
    <w:rsid w:val="0072124B"/>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05F"/>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1F3E"/>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1A2"/>
    <w:rsid w:val="007C4687"/>
    <w:rsid w:val="007C52A2"/>
    <w:rsid w:val="007C5C8D"/>
    <w:rsid w:val="007C7385"/>
    <w:rsid w:val="007C78AF"/>
    <w:rsid w:val="007C7F62"/>
    <w:rsid w:val="007C7FC6"/>
    <w:rsid w:val="007D0B79"/>
    <w:rsid w:val="007D206A"/>
    <w:rsid w:val="007D441D"/>
    <w:rsid w:val="007D4450"/>
    <w:rsid w:val="007D69E8"/>
    <w:rsid w:val="007D78B0"/>
    <w:rsid w:val="007E4E15"/>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3AEB"/>
    <w:rsid w:val="00816AD6"/>
    <w:rsid w:val="00816CAC"/>
    <w:rsid w:val="00820222"/>
    <w:rsid w:val="00820D1A"/>
    <w:rsid w:val="00821248"/>
    <w:rsid w:val="00821DA7"/>
    <w:rsid w:val="00822D4F"/>
    <w:rsid w:val="00824743"/>
    <w:rsid w:val="00825425"/>
    <w:rsid w:val="00825881"/>
    <w:rsid w:val="0082642F"/>
    <w:rsid w:val="00827763"/>
    <w:rsid w:val="00831581"/>
    <w:rsid w:val="00831AA3"/>
    <w:rsid w:val="0083482F"/>
    <w:rsid w:val="00835AD3"/>
    <w:rsid w:val="008365CF"/>
    <w:rsid w:val="0083796B"/>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04E"/>
    <w:rsid w:val="00860D22"/>
    <w:rsid w:val="008611C3"/>
    <w:rsid w:val="00862325"/>
    <w:rsid w:val="00862544"/>
    <w:rsid w:val="00862765"/>
    <w:rsid w:val="00862CB4"/>
    <w:rsid w:val="00863BCC"/>
    <w:rsid w:val="008643AA"/>
    <w:rsid w:val="00864B28"/>
    <w:rsid w:val="00865527"/>
    <w:rsid w:val="00866928"/>
    <w:rsid w:val="00866D23"/>
    <w:rsid w:val="008676A0"/>
    <w:rsid w:val="00871BFD"/>
    <w:rsid w:val="00872397"/>
    <w:rsid w:val="008740D6"/>
    <w:rsid w:val="00874593"/>
    <w:rsid w:val="00874788"/>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D7088"/>
    <w:rsid w:val="008E0068"/>
    <w:rsid w:val="008E130C"/>
    <w:rsid w:val="008E18A0"/>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37B64"/>
    <w:rsid w:val="00940C2E"/>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3F0D"/>
    <w:rsid w:val="00974A3A"/>
    <w:rsid w:val="00975495"/>
    <w:rsid w:val="009772C4"/>
    <w:rsid w:val="0097754C"/>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35B7"/>
    <w:rsid w:val="009953E3"/>
    <w:rsid w:val="0099546D"/>
    <w:rsid w:val="009964CE"/>
    <w:rsid w:val="00997DD2"/>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460D"/>
    <w:rsid w:val="009C48CA"/>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4A11"/>
    <w:rsid w:val="009E5B7E"/>
    <w:rsid w:val="009E5BE4"/>
    <w:rsid w:val="009E61AE"/>
    <w:rsid w:val="009E71C0"/>
    <w:rsid w:val="009E7568"/>
    <w:rsid w:val="009F0A92"/>
    <w:rsid w:val="009F423C"/>
    <w:rsid w:val="009F5E39"/>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113"/>
    <w:rsid w:val="00A36F17"/>
    <w:rsid w:val="00A3710F"/>
    <w:rsid w:val="00A37FBD"/>
    <w:rsid w:val="00A4136C"/>
    <w:rsid w:val="00A42758"/>
    <w:rsid w:val="00A42A1D"/>
    <w:rsid w:val="00A4314A"/>
    <w:rsid w:val="00A437AB"/>
    <w:rsid w:val="00A43BDB"/>
    <w:rsid w:val="00A43DD3"/>
    <w:rsid w:val="00A46329"/>
    <w:rsid w:val="00A4671D"/>
    <w:rsid w:val="00A471C6"/>
    <w:rsid w:val="00A47759"/>
    <w:rsid w:val="00A4793C"/>
    <w:rsid w:val="00A510F9"/>
    <w:rsid w:val="00A5158E"/>
    <w:rsid w:val="00A51F1E"/>
    <w:rsid w:val="00A51FB9"/>
    <w:rsid w:val="00A529DF"/>
    <w:rsid w:val="00A5328F"/>
    <w:rsid w:val="00A533B9"/>
    <w:rsid w:val="00A53AD5"/>
    <w:rsid w:val="00A53F9B"/>
    <w:rsid w:val="00A554CC"/>
    <w:rsid w:val="00A563B8"/>
    <w:rsid w:val="00A563BF"/>
    <w:rsid w:val="00A569FA"/>
    <w:rsid w:val="00A57463"/>
    <w:rsid w:val="00A57B1A"/>
    <w:rsid w:val="00A606C5"/>
    <w:rsid w:val="00A607C2"/>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439"/>
    <w:rsid w:val="00AB2FEF"/>
    <w:rsid w:val="00AB3A7D"/>
    <w:rsid w:val="00AB43E1"/>
    <w:rsid w:val="00AB4745"/>
    <w:rsid w:val="00AB5F1D"/>
    <w:rsid w:val="00AB732C"/>
    <w:rsid w:val="00AB7D18"/>
    <w:rsid w:val="00AC0A9C"/>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2CD6"/>
    <w:rsid w:val="00AE370C"/>
    <w:rsid w:val="00AE4054"/>
    <w:rsid w:val="00AE4089"/>
    <w:rsid w:val="00AE412C"/>
    <w:rsid w:val="00AE4268"/>
    <w:rsid w:val="00AE6852"/>
    <w:rsid w:val="00AF049F"/>
    <w:rsid w:val="00AF052C"/>
    <w:rsid w:val="00AF11D0"/>
    <w:rsid w:val="00AF1391"/>
    <w:rsid w:val="00AF3565"/>
    <w:rsid w:val="00AF374C"/>
    <w:rsid w:val="00AF4B64"/>
    <w:rsid w:val="00AF5D63"/>
    <w:rsid w:val="00AF6F20"/>
    <w:rsid w:val="00AF71FB"/>
    <w:rsid w:val="00AF7EC6"/>
    <w:rsid w:val="00B008A3"/>
    <w:rsid w:val="00B008D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078EF"/>
    <w:rsid w:val="00B1030D"/>
    <w:rsid w:val="00B11691"/>
    <w:rsid w:val="00B1209D"/>
    <w:rsid w:val="00B1218E"/>
    <w:rsid w:val="00B12849"/>
    <w:rsid w:val="00B12D25"/>
    <w:rsid w:val="00B14727"/>
    <w:rsid w:val="00B148AC"/>
    <w:rsid w:val="00B14B2F"/>
    <w:rsid w:val="00B14CB3"/>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1A31"/>
    <w:rsid w:val="00B43DCD"/>
    <w:rsid w:val="00B45750"/>
    <w:rsid w:val="00B47046"/>
    <w:rsid w:val="00B51ADD"/>
    <w:rsid w:val="00B51FF5"/>
    <w:rsid w:val="00B52163"/>
    <w:rsid w:val="00B52730"/>
    <w:rsid w:val="00B52761"/>
    <w:rsid w:val="00B53E29"/>
    <w:rsid w:val="00B53EDA"/>
    <w:rsid w:val="00B542BD"/>
    <w:rsid w:val="00B5519F"/>
    <w:rsid w:val="00B5537C"/>
    <w:rsid w:val="00B55385"/>
    <w:rsid w:val="00B5540D"/>
    <w:rsid w:val="00B55C32"/>
    <w:rsid w:val="00B561D3"/>
    <w:rsid w:val="00B56B52"/>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49E"/>
    <w:rsid w:val="00B86AA6"/>
    <w:rsid w:val="00B87906"/>
    <w:rsid w:val="00B879CC"/>
    <w:rsid w:val="00B87E79"/>
    <w:rsid w:val="00B91D6A"/>
    <w:rsid w:val="00B922A6"/>
    <w:rsid w:val="00B924C1"/>
    <w:rsid w:val="00B926A3"/>
    <w:rsid w:val="00B92AB2"/>
    <w:rsid w:val="00B92BB7"/>
    <w:rsid w:val="00B93625"/>
    <w:rsid w:val="00B93768"/>
    <w:rsid w:val="00B9429E"/>
    <w:rsid w:val="00B94588"/>
    <w:rsid w:val="00B96401"/>
    <w:rsid w:val="00B9649D"/>
    <w:rsid w:val="00BA0499"/>
    <w:rsid w:val="00BA1B63"/>
    <w:rsid w:val="00BA258C"/>
    <w:rsid w:val="00BA3CF8"/>
    <w:rsid w:val="00BA5C1C"/>
    <w:rsid w:val="00BA641E"/>
    <w:rsid w:val="00BB0AFB"/>
    <w:rsid w:val="00BB0CC1"/>
    <w:rsid w:val="00BB1E75"/>
    <w:rsid w:val="00BB2062"/>
    <w:rsid w:val="00BB253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2AAB"/>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65"/>
    <w:rsid w:val="00C05DA7"/>
    <w:rsid w:val="00C05F7C"/>
    <w:rsid w:val="00C06F4A"/>
    <w:rsid w:val="00C07A57"/>
    <w:rsid w:val="00C10241"/>
    <w:rsid w:val="00C10528"/>
    <w:rsid w:val="00C12898"/>
    <w:rsid w:val="00C12DD2"/>
    <w:rsid w:val="00C16F91"/>
    <w:rsid w:val="00C2034E"/>
    <w:rsid w:val="00C21321"/>
    <w:rsid w:val="00C21EAF"/>
    <w:rsid w:val="00C224EB"/>
    <w:rsid w:val="00C2262D"/>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622"/>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34C"/>
    <w:rsid w:val="00C9779A"/>
    <w:rsid w:val="00CA0C91"/>
    <w:rsid w:val="00CA1400"/>
    <w:rsid w:val="00CA29F8"/>
    <w:rsid w:val="00CA2DA2"/>
    <w:rsid w:val="00CA4948"/>
    <w:rsid w:val="00CA50EB"/>
    <w:rsid w:val="00CA7985"/>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3AF8"/>
    <w:rsid w:val="00CD41E4"/>
    <w:rsid w:val="00CD52BD"/>
    <w:rsid w:val="00CD56D7"/>
    <w:rsid w:val="00CD5A13"/>
    <w:rsid w:val="00CD6781"/>
    <w:rsid w:val="00CD695E"/>
    <w:rsid w:val="00CD6C3C"/>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08"/>
    <w:rsid w:val="00D02893"/>
    <w:rsid w:val="00D02A94"/>
    <w:rsid w:val="00D03342"/>
    <w:rsid w:val="00D04B17"/>
    <w:rsid w:val="00D05D46"/>
    <w:rsid w:val="00D0670D"/>
    <w:rsid w:val="00D06B7E"/>
    <w:rsid w:val="00D07300"/>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46E4"/>
    <w:rsid w:val="00D46D03"/>
    <w:rsid w:val="00D46ECD"/>
    <w:rsid w:val="00D50D32"/>
    <w:rsid w:val="00D539D8"/>
    <w:rsid w:val="00D542F7"/>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04C7"/>
    <w:rsid w:val="00D73F42"/>
    <w:rsid w:val="00D74A68"/>
    <w:rsid w:val="00D76C15"/>
    <w:rsid w:val="00D772E8"/>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0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584"/>
    <w:rsid w:val="00DB6F0D"/>
    <w:rsid w:val="00DC05C4"/>
    <w:rsid w:val="00DC1DD3"/>
    <w:rsid w:val="00DC23E0"/>
    <w:rsid w:val="00DC55E9"/>
    <w:rsid w:val="00DC5A44"/>
    <w:rsid w:val="00DC6244"/>
    <w:rsid w:val="00DC78D4"/>
    <w:rsid w:val="00DD0FEF"/>
    <w:rsid w:val="00DD2248"/>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2204"/>
    <w:rsid w:val="00E13ED6"/>
    <w:rsid w:val="00E14372"/>
    <w:rsid w:val="00E14AFC"/>
    <w:rsid w:val="00E15BC1"/>
    <w:rsid w:val="00E169DA"/>
    <w:rsid w:val="00E1754C"/>
    <w:rsid w:val="00E20615"/>
    <w:rsid w:val="00E2132C"/>
    <w:rsid w:val="00E223AD"/>
    <w:rsid w:val="00E234C8"/>
    <w:rsid w:val="00E2402D"/>
    <w:rsid w:val="00E2463A"/>
    <w:rsid w:val="00E246E1"/>
    <w:rsid w:val="00E27909"/>
    <w:rsid w:val="00E3015F"/>
    <w:rsid w:val="00E302AC"/>
    <w:rsid w:val="00E318CC"/>
    <w:rsid w:val="00E32121"/>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620"/>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4C8"/>
    <w:rsid w:val="00E71F1E"/>
    <w:rsid w:val="00E722AC"/>
    <w:rsid w:val="00E73EF3"/>
    <w:rsid w:val="00E748F3"/>
    <w:rsid w:val="00E74D49"/>
    <w:rsid w:val="00E75E69"/>
    <w:rsid w:val="00E767CA"/>
    <w:rsid w:val="00E77AA5"/>
    <w:rsid w:val="00E77C8B"/>
    <w:rsid w:val="00E8062D"/>
    <w:rsid w:val="00E80E66"/>
    <w:rsid w:val="00E81BCB"/>
    <w:rsid w:val="00E82D49"/>
    <w:rsid w:val="00E8356F"/>
    <w:rsid w:val="00E8369C"/>
    <w:rsid w:val="00E83FEF"/>
    <w:rsid w:val="00E840E1"/>
    <w:rsid w:val="00E84BA5"/>
    <w:rsid w:val="00E8530C"/>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97ECC"/>
    <w:rsid w:val="00EA00CC"/>
    <w:rsid w:val="00EA1B44"/>
    <w:rsid w:val="00EA2B7B"/>
    <w:rsid w:val="00EA42B3"/>
    <w:rsid w:val="00EA5740"/>
    <w:rsid w:val="00EA74C4"/>
    <w:rsid w:val="00EA7BBC"/>
    <w:rsid w:val="00EB2794"/>
    <w:rsid w:val="00EB290D"/>
    <w:rsid w:val="00EB33ED"/>
    <w:rsid w:val="00EB36FC"/>
    <w:rsid w:val="00EB6C90"/>
    <w:rsid w:val="00EB749D"/>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3931"/>
    <w:rsid w:val="00EE40E9"/>
    <w:rsid w:val="00EE4255"/>
    <w:rsid w:val="00EE4478"/>
    <w:rsid w:val="00EE54B3"/>
    <w:rsid w:val="00EE5C14"/>
    <w:rsid w:val="00EE69CC"/>
    <w:rsid w:val="00EE704B"/>
    <w:rsid w:val="00EE71CC"/>
    <w:rsid w:val="00EF0266"/>
    <w:rsid w:val="00EF0904"/>
    <w:rsid w:val="00EF12B3"/>
    <w:rsid w:val="00EF26F7"/>
    <w:rsid w:val="00EF3F58"/>
    <w:rsid w:val="00EF4360"/>
    <w:rsid w:val="00EF4E90"/>
    <w:rsid w:val="00EF50DE"/>
    <w:rsid w:val="00EF56AE"/>
    <w:rsid w:val="00EF5FC6"/>
    <w:rsid w:val="00F009B2"/>
    <w:rsid w:val="00F00BB5"/>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6D6A"/>
    <w:rsid w:val="00F67BEF"/>
    <w:rsid w:val="00F706DF"/>
    <w:rsid w:val="00F71AF1"/>
    <w:rsid w:val="00F71B6F"/>
    <w:rsid w:val="00F72FCE"/>
    <w:rsid w:val="00F73963"/>
    <w:rsid w:val="00F743AF"/>
    <w:rsid w:val="00F7575B"/>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3BD4"/>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BDF"/>
    <w:rsid w:val="00FC47F1"/>
    <w:rsid w:val="00FC4A8B"/>
    <w:rsid w:val="00FC6920"/>
    <w:rsid w:val="00FC6F04"/>
    <w:rsid w:val="00FC7305"/>
    <w:rsid w:val="00FC737A"/>
    <w:rsid w:val="00FC78B8"/>
    <w:rsid w:val="00FD0C58"/>
    <w:rsid w:val="00FD0D32"/>
    <w:rsid w:val="00FD1468"/>
    <w:rsid w:val="00FD27BC"/>
    <w:rsid w:val="00FD3810"/>
    <w:rsid w:val="00FD39B2"/>
    <w:rsid w:val="00FD3BAD"/>
    <w:rsid w:val="00FD3C48"/>
    <w:rsid w:val="00FD55AF"/>
    <w:rsid w:val="00FD797E"/>
    <w:rsid w:val="00FE0153"/>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3">
    <w:name w:val="heading 3"/>
    <w:basedOn w:val="Normalny"/>
    <w:next w:val="Normalny"/>
    <w:link w:val="Nagwek3Znak"/>
    <w:uiPriority w:val="9"/>
    <w:semiHidden/>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semiHidden/>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UnresolvedMention">
    <w:name w:val="Unresolved Mention"/>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semiHidden/>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01679"/>
    <w:rPr>
      <w:sz w:val="20"/>
      <w:szCs w:val="20"/>
    </w:rPr>
  </w:style>
  <w:style w:type="character" w:styleId="Odwoanieprzypisukocowego">
    <w:name w:val="endnote reference"/>
    <w:basedOn w:val="Domylnaczcionkaakapitu"/>
    <w:uiPriority w:val="99"/>
    <w:semiHidden/>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paragraph" w:customStyle="1" w:styleId="xl65">
    <w:name w:val="xl65"/>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DA200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DA2002"/>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DA2002"/>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DA200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DA200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DA200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DA200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DA2002"/>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DA2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DA2002"/>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DA2002"/>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DA2002"/>
    <w:pPr>
      <w:spacing w:before="100" w:beforeAutospacing="1" w:after="100" w:afterAutospacing="1" w:line="240" w:lineRule="auto"/>
      <w:textAlignment w:val="center"/>
    </w:pPr>
    <w:rPr>
      <w:rFonts w:ascii="Calibri" w:eastAsia="Times New Roman" w:hAnsi="Calibri"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16293246">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 w:id="20581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o.dolnyslask.pl/o-projekcie/poznaj-fundusze-europejskie-bez-barier/" TargetMode="External"/><Relationship Id="rId18" Type="http://schemas.openxmlformats.org/officeDocument/2006/relationships/hyperlink" Target="http://www.rpo.dolnyslask.pl" TargetMode="External"/><Relationship Id="rId26" Type="http://schemas.openxmlformats.org/officeDocument/2006/relationships/hyperlink" Target="https://www.funduszeeuropejskie.gov.pl/media/61152/DC_metodyka_2018.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power.gov.pl/dostepnosc" TargetMode="External"/><Relationship Id="rId17"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5" Type="http://schemas.openxmlformats.org/officeDocument/2006/relationships/hyperlink" Target="https://www.gov.pl/web/finanse/wskazniki-dochodow-podatkowych-dla-poszczegolnych-jednostek-samorzadu-terytorialnego-gmin-powiatow-i-wojewodztw" TargetMode="External"/><Relationship Id="rId33" Type="http://schemas.openxmlformats.org/officeDocument/2006/relationships/hyperlink" Target="mailto:pife.walbrzych@dolnyslask.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dolnyslask.pl/o-projekcie/poznaj-fundusze-europejskie-bez-barier/" TargetMode="External"/><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mf.gov.pl" TargetMode="External"/><Relationship Id="rId32" Type="http://schemas.openxmlformats.org/officeDocument/2006/relationships/hyperlink" Target="mailto:pife.legnica@dolnyslask.pl" TargetMode="External"/><Relationship Id="rId37" Type="http://schemas.openxmlformats.org/officeDocument/2006/relationships/hyperlink" Target="http://www.bazakonkurencyjnosci.funduszeeuropejskie.gov.pl" TargetMode="External"/><Relationship Id="rId40"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kzgw.gov.pl/files/kposk/01-5akposk/zal2.xls" TargetMode="External"/><Relationship Id="rId23" Type="http://schemas.openxmlformats.org/officeDocument/2006/relationships/hyperlink" Target="http://www.wody.gov.pl" TargetMode="External"/><Relationship Id="rId28" Type="http://schemas.openxmlformats.org/officeDocument/2006/relationships/hyperlink" Target="http://www.rpo.dolnyslask.pl" TargetMode="External"/><Relationship Id="rId36" Type="http://schemas.openxmlformats.org/officeDocument/2006/relationships/hyperlink" Target="http://www.bazakonkurencyjnosci.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zgw.gov.pl/files/kposk/01-5akposk/zal2.xls" TargetMode="External"/><Relationship Id="rId22" Type="http://schemas.openxmlformats.org/officeDocument/2006/relationships/hyperlink" Target="http://www.rpo.dolnyslask.pl" TargetMode="External"/><Relationship Id="rId27" Type="http://schemas.openxmlformats.org/officeDocument/2006/relationships/hyperlink" Target="http://rpo.dolnyslask.pl/analiza-finansowa-na-potrzeby-aplikacji-o-srodki-europejskiego-funduszu-rozwoju-regionalnego-w-ramach-rpo-wd-2014-2020-przyklady/" TargetMode="External"/><Relationship Id="rId30" Type="http://schemas.openxmlformats.org/officeDocument/2006/relationships/hyperlink" Target="mailto:pife@dolnyslask.pl" TargetMode="External"/><Relationship Id="rId35" Type="http://schemas.openxmlformats.org/officeDocument/2006/relationships/hyperlink" Target="http://www.rpo.dolnyslask.pl" TargetMode="External"/><Relationship Id="rId43"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0E81F-8904-4FA2-A6BC-541DEBDD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19303</Words>
  <Characters>115820</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Anna Bielińska</cp:lastModifiedBy>
  <cp:revision>2</cp:revision>
  <cp:lastPrinted>2019-06-25T11:32:00Z</cp:lastPrinted>
  <dcterms:created xsi:type="dcterms:W3CDTF">2019-07-03T08:31:00Z</dcterms:created>
  <dcterms:modified xsi:type="dcterms:W3CDTF">2019-07-03T08:31:00Z</dcterms:modified>
</cp:coreProperties>
</file>