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48" w:rsidRDefault="00440A48" w:rsidP="00440A48">
      <w:pPr>
        <w:autoSpaceDE w:val="0"/>
        <w:autoSpaceDN w:val="0"/>
        <w:adjustRightInd w:val="0"/>
        <w:spacing w:before="0" w:line="240" w:lineRule="auto"/>
        <w:jc w:val="center"/>
        <w:rPr>
          <w:rFonts w:ascii="Calibri" w:hAnsi="Calibri" w:cs="Calibri"/>
          <w:b/>
          <w:color w:val="000000"/>
          <w:sz w:val="24"/>
          <w:szCs w:val="24"/>
        </w:rPr>
      </w:pPr>
      <w:bookmarkStart w:id="0" w:name="_Toc426632922"/>
      <w:bookmarkStart w:id="1" w:name="_Toc430826826"/>
      <w:bookmarkStart w:id="2" w:name="_Toc432758974"/>
    </w:p>
    <w:p w:rsidR="009D3C56" w:rsidRPr="00015099" w:rsidRDefault="00422DE9" w:rsidP="00015099">
      <w:pPr>
        <w:autoSpaceDE w:val="0"/>
        <w:autoSpaceDN w:val="0"/>
        <w:adjustRightInd w:val="0"/>
        <w:spacing w:before="0" w:line="240" w:lineRule="auto"/>
        <w:jc w:val="center"/>
        <w:rPr>
          <w:rFonts w:ascii="Calibri" w:hAnsi="Calibri" w:cs="Calibri"/>
          <w:b/>
          <w:color w:val="000000"/>
          <w:sz w:val="24"/>
          <w:szCs w:val="24"/>
        </w:rPr>
      </w:pPr>
      <w:r w:rsidRPr="00422DE9">
        <w:rPr>
          <w:rFonts w:ascii="Calibri" w:hAnsi="Calibri" w:cs="Calibri"/>
          <w:b/>
          <w:color w:val="000000"/>
          <w:sz w:val="24"/>
          <w:szCs w:val="24"/>
        </w:rPr>
        <w:t>Lista wskaźników na poziom</w:t>
      </w:r>
      <w:r w:rsidR="00A44A6F">
        <w:rPr>
          <w:rFonts w:ascii="Calibri" w:hAnsi="Calibri" w:cs="Calibri"/>
          <w:b/>
          <w:color w:val="000000"/>
          <w:sz w:val="24"/>
          <w:szCs w:val="24"/>
        </w:rPr>
        <w:t xml:space="preserve">ie projektu </w:t>
      </w:r>
      <w:r w:rsidR="00E313C3">
        <w:rPr>
          <w:rFonts w:ascii="Calibri" w:hAnsi="Calibri" w:cs="Calibri"/>
          <w:b/>
          <w:color w:val="000000"/>
          <w:sz w:val="24"/>
          <w:szCs w:val="24"/>
        </w:rPr>
        <w:t xml:space="preserve">dla </w:t>
      </w:r>
      <w:r w:rsidR="00015099" w:rsidRPr="00015099">
        <w:rPr>
          <w:rFonts w:ascii="Calibri" w:hAnsi="Calibri" w:cs="Calibri"/>
          <w:b/>
          <w:color w:val="000000"/>
          <w:sz w:val="24"/>
          <w:szCs w:val="24"/>
        </w:rPr>
        <w:t>Działanie 7.2 Inwestycj</w:t>
      </w:r>
      <w:r w:rsidR="00015099">
        <w:rPr>
          <w:rFonts w:ascii="Calibri" w:hAnsi="Calibri" w:cs="Calibri"/>
          <w:b/>
          <w:color w:val="000000"/>
          <w:sz w:val="24"/>
          <w:szCs w:val="24"/>
        </w:rPr>
        <w:t xml:space="preserve">e w edukację ponadgimnazjalną, </w:t>
      </w:r>
      <w:r w:rsidR="00015099" w:rsidRPr="00015099">
        <w:rPr>
          <w:rFonts w:ascii="Calibri" w:hAnsi="Calibri" w:cs="Calibri"/>
          <w:b/>
          <w:color w:val="000000"/>
          <w:sz w:val="24"/>
          <w:szCs w:val="24"/>
        </w:rPr>
        <w:t>w tym zawodową</w:t>
      </w:r>
      <w:r w:rsidR="00015099">
        <w:rPr>
          <w:rFonts w:ascii="Calibri" w:hAnsi="Calibri" w:cs="Calibri"/>
          <w:b/>
          <w:color w:val="000000"/>
          <w:sz w:val="24"/>
          <w:szCs w:val="24"/>
        </w:rPr>
        <w:t xml:space="preserve"> </w:t>
      </w:r>
      <w:r w:rsidRPr="00422DE9">
        <w:rPr>
          <w:rFonts w:ascii="Calibri" w:hAnsi="Calibri" w:cs="Calibri"/>
          <w:b/>
          <w:color w:val="000000"/>
          <w:sz w:val="24"/>
          <w:szCs w:val="24"/>
        </w:rPr>
        <w:t>w ramach RPO WD 2014-2020</w:t>
      </w: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Wybór wskaźników projektu powinien być powiązany z typem realizowanego przedsięwzięcia i</w:t>
      </w:r>
      <w:r w:rsidR="00422DE9">
        <w:rPr>
          <w:rFonts w:asciiTheme="minorHAnsi" w:eastAsiaTheme="minorHAnsi" w:hAnsiTheme="minorHAnsi" w:cs="Calibri"/>
          <w:szCs w:val="22"/>
          <w:lang w:eastAsia="en-US"/>
        </w:rPr>
        <w:t> </w:t>
      </w:r>
      <w:r w:rsidRPr="00911273">
        <w:rPr>
          <w:rFonts w:asciiTheme="minorHAnsi" w:eastAsiaTheme="minorHAnsi" w:hAnsiTheme="minorHAnsi" w:cs="Calibri"/>
          <w:szCs w:val="22"/>
          <w:lang w:eastAsia="en-US"/>
        </w:rPr>
        <w:t xml:space="preserve">planowanymi działaniami, które </w:t>
      </w:r>
      <w:r w:rsidR="00221D32">
        <w:rPr>
          <w:rFonts w:asciiTheme="minorHAnsi" w:eastAsiaTheme="minorHAnsi" w:hAnsiTheme="minorHAnsi" w:cs="Calibri"/>
          <w:szCs w:val="22"/>
          <w:lang w:eastAsia="en-US"/>
        </w:rPr>
        <w:t>w</w:t>
      </w:r>
      <w:r w:rsidR="008E3F0D">
        <w:rPr>
          <w:rFonts w:asciiTheme="minorHAnsi" w:eastAsiaTheme="minorHAnsi" w:hAnsiTheme="minorHAnsi" w:cs="Calibri"/>
          <w:szCs w:val="22"/>
          <w:lang w:eastAsia="en-US"/>
        </w:rPr>
        <w:t>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221D32">
        <w:rPr>
          <w:rFonts w:asciiTheme="minorHAnsi" w:eastAsiaTheme="minorHAnsi" w:hAnsiTheme="minorHAnsi" w:cs="Calibri"/>
          <w:bCs/>
          <w:szCs w:val="22"/>
          <w:lang w:eastAsia="en-US"/>
        </w:rPr>
        <w:t>w</w:t>
      </w:r>
      <w:r w:rsidR="008E3F0D">
        <w:rPr>
          <w:rFonts w:asciiTheme="minorHAnsi" w:eastAsiaTheme="minorHAnsi" w:hAnsiTheme="minorHAnsi" w:cs="Calibri"/>
          <w:bCs/>
          <w:szCs w:val="22"/>
          <w:lang w:eastAsia="en-US"/>
        </w:rPr>
        <w:t>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określony w czasie –</w:t>
      </w:r>
      <w:r w:rsidR="00422DE9">
        <w:rPr>
          <w:rFonts w:asciiTheme="minorHAnsi" w:hAnsiTheme="minorHAnsi"/>
          <w:szCs w:val="22"/>
        </w:rPr>
        <w:t xml:space="preserve"> </w:t>
      </w:r>
      <w:r>
        <w:rPr>
          <w:rFonts w:asciiTheme="minorHAnsi" w:hAnsiTheme="minorHAnsi"/>
          <w:szCs w:val="22"/>
        </w:rPr>
        <w:t>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r w:rsidR="00422DE9">
        <w:rPr>
          <w:rFonts w:asciiTheme="minorHAnsi" w:hAnsiTheme="minorHAnsi"/>
          <w:szCs w:val="22"/>
        </w:rPr>
        <w:t>.</w:t>
      </w:r>
    </w:p>
    <w:p w:rsidR="005657D8" w:rsidRDefault="005657D8" w:rsidP="00422DE9">
      <w:pPr>
        <w:autoSpaceDE w:val="0"/>
        <w:autoSpaceDN w:val="0"/>
        <w:adjustRightInd w:val="0"/>
        <w:spacing w:before="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w:t>
      </w:r>
      <w:r w:rsidR="00B7566F">
        <w:rPr>
          <w:rFonts w:asciiTheme="minorHAnsi" w:eastAsiaTheme="minorHAnsi" w:hAnsiTheme="minorHAnsi" w:cs="Calibri"/>
          <w:szCs w:val="22"/>
          <w:lang w:eastAsia="en-US"/>
        </w:rPr>
        <w:t>lu poprzez ustalenie wskaźników</w:t>
      </w:r>
      <w:r w:rsidRPr="00911273">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00422DE9">
        <w:rPr>
          <w:rFonts w:asciiTheme="minorHAnsi" w:eastAsiaTheme="minorHAnsi" w:hAnsiTheme="minorHAnsi" w:cs="Calibri"/>
          <w:szCs w:val="22"/>
          <w:lang w:eastAsia="en-US"/>
        </w:rPr>
        <w:t>.</w:t>
      </w: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B40F0F">
        <w:rPr>
          <w:rFonts w:asciiTheme="minorHAnsi" w:hAnsiTheme="minorHAnsi"/>
          <w:b/>
          <w:szCs w:val="22"/>
        </w:rPr>
        <w:t>W</w:t>
      </w:r>
      <w:r w:rsidR="008E3F0D">
        <w:rPr>
          <w:rFonts w:asciiTheme="minorHAnsi" w:hAnsiTheme="minorHAnsi"/>
          <w:b/>
          <w:szCs w:val="22"/>
        </w:rPr>
        <w:t>D 2014-2020</w:t>
      </w:r>
      <w:r w:rsidR="00422DE9">
        <w:rPr>
          <w:rFonts w:asciiTheme="minorHAnsi" w:hAnsiTheme="minorHAnsi"/>
          <w:b/>
          <w:szCs w:val="22"/>
        </w:rPr>
        <w:t>;</w:t>
      </w:r>
    </w:p>
    <w:p w:rsidR="00370466" w:rsidRDefault="00422DE9"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horyzontalne;</w:t>
      </w:r>
    </w:p>
    <w:p w:rsidR="00370466"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r w:rsidR="00422DE9">
        <w:rPr>
          <w:rFonts w:asciiTheme="minorHAnsi" w:hAnsiTheme="minorHAnsi"/>
          <w:b/>
          <w:szCs w:val="22"/>
        </w:rPr>
        <w:t>.</w:t>
      </w: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r w:rsidR="00422DE9">
        <w:rPr>
          <w:rFonts w:asciiTheme="minorHAnsi" w:hAnsiTheme="minorHAnsi"/>
          <w:sz w:val="22"/>
          <w:szCs w:val="22"/>
        </w:rPr>
        <w:t>:</w:t>
      </w:r>
    </w:p>
    <w:p w:rsidR="00A459F4" w:rsidRDefault="008C495E" w:rsidP="00A459F4">
      <w:pPr>
        <w:pStyle w:val="Default"/>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W ramach wni</w:t>
      </w:r>
      <w:r w:rsidR="00221D32">
        <w:rPr>
          <w:rFonts w:asciiTheme="minorHAnsi" w:eastAsiaTheme="minorHAnsi" w:hAnsiTheme="minorHAnsi" w:cs="Calibri"/>
          <w:szCs w:val="22"/>
          <w:lang w:eastAsia="en-US"/>
        </w:rPr>
        <w:t>osku o dofinansowanie projektu w</w:t>
      </w:r>
      <w:r w:rsidRPr="00911273">
        <w:rPr>
          <w:rFonts w:asciiTheme="minorHAnsi" w:eastAsiaTheme="minorHAnsi" w:hAnsiTheme="minorHAnsi" w:cs="Calibri"/>
          <w:szCs w:val="22"/>
          <w:lang w:eastAsia="en-US"/>
        </w:rPr>
        <w:t xml:space="preserve">nioskodawca określa </w:t>
      </w:r>
      <w:r w:rsidRPr="00911273">
        <w:rPr>
          <w:rFonts w:asciiTheme="minorHAnsi" w:eastAsiaTheme="minorHAnsi" w:hAnsiTheme="minorHAnsi" w:cs="Calibri"/>
          <w:b/>
          <w:bCs/>
          <w:szCs w:val="22"/>
          <w:lang w:eastAsia="en-US"/>
        </w:rPr>
        <w:t>wskaźniki służące pomiarowi działań i</w:t>
      </w:r>
      <w:r w:rsidR="00422DE9">
        <w:rPr>
          <w:rFonts w:asciiTheme="minorHAnsi" w:eastAsiaTheme="minorHAnsi" w:hAnsiTheme="minorHAnsi" w:cs="Calibri"/>
          <w:b/>
          <w:bCs/>
          <w:szCs w:val="22"/>
          <w:lang w:eastAsia="en-US"/>
        </w:rPr>
        <w:t> </w:t>
      </w:r>
      <w:r w:rsidRPr="00911273">
        <w:rPr>
          <w:rFonts w:asciiTheme="minorHAnsi" w:eastAsiaTheme="minorHAnsi" w:hAnsiTheme="minorHAnsi" w:cs="Calibri"/>
          <w:b/>
          <w:bCs/>
          <w:szCs w:val="22"/>
          <w:lang w:eastAsia="en-US"/>
        </w:rPr>
        <w:t>celów założonych w projekcie.</w:t>
      </w:r>
      <w:r w:rsidRPr="00911273">
        <w:rPr>
          <w:rFonts w:asciiTheme="minorHAnsi" w:eastAsiaTheme="minorHAnsi" w:hAnsiTheme="minorHAnsi" w:cs="Calibri"/>
          <w:szCs w:val="22"/>
          <w:lang w:eastAsia="en-US"/>
        </w:rPr>
        <w:t xml:space="preserve"> Wskaźniki w ramach projektu należy określić mając w szczególności na uwadze zapisy niniejszego </w:t>
      </w:r>
      <w:r w:rsidR="00422DE9">
        <w:rPr>
          <w:rFonts w:asciiTheme="minorHAnsi" w:eastAsiaTheme="minorHAnsi" w:hAnsiTheme="minorHAnsi" w:cs="Calibri"/>
          <w:szCs w:val="22"/>
          <w:lang w:eastAsia="en-US"/>
        </w:rPr>
        <w:t>R</w:t>
      </w:r>
      <w:r w:rsidRPr="00911273">
        <w:rPr>
          <w:rFonts w:asciiTheme="minorHAnsi" w:eastAsiaTheme="minorHAnsi" w:hAnsiTheme="minorHAnsi" w:cs="Calibri"/>
          <w:szCs w:val="22"/>
          <w:lang w:eastAsia="en-US"/>
        </w:rPr>
        <w:t>egulaminu</w:t>
      </w:r>
      <w:r w:rsidR="00A459F4">
        <w:rPr>
          <w:rFonts w:asciiTheme="minorHAnsi" w:eastAsiaTheme="minorHAnsi" w:hAnsiTheme="minorHAnsi" w:cs="Calibri"/>
          <w:szCs w:val="22"/>
          <w:lang w:eastAsia="en-US"/>
        </w:rPr>
        <w:t>.</w:t>
      </w:r>
    </w:p>
    <w:p w:rsidR="00A459F4" w:rsidRDefault="00A459F4" w:rsidP="00A459F4">
      <w:pPr>
        <w:pStyle w:val="Default"/>
        <w:jc w:val="both"/>
        <w:rPr>
          <w:rFonts w:asciiTheme="minorHAnsi" w:eastAsiaTheme="minorHAnsi" w:hAnsiTheme="minorHAnsi" w:cs="Calibri"/>
          <w:szCs w:val="22"/>
          <w:lang w:eastAsia="en-US"/>
        </w:rPr>
      </w:pPr>
    </w:p>
    <w:p w:rsidR="009D3C56" w:rsidRPr="00A459F4" w:rsidRDefault="00A459F4" w:rsidP="00440A48">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Pr>
          <w:rFonts w:asciiTheme="minorHAnsi" w:hAnsiTheme="minorHAnsi"/>
          <w:b/>
          <w:sz w:val="22"/>
          <w:szCs w:val="22"/>
        </w:rPr>
        <w:t>D</w:t>
      </w:r>
      <w:r w:rsidRPr="008A09D1">
        <w:rPr>
          <w:rFonts w:asciiTheme="minorHAnsi" w:hAnsiTheme="minorHAnsi"/>
          <w:b/>
          <w:sz w:val="22"/>
          <w:szCs w:val="22"/>
        </w:rPr>
        <w:t>ziałania uwzględniony został wskaźnik z RPO</w:t>
      </w:r>
      <w:r w:rsidR="00B40F0F">
        <w:rPr>
          <w:rFonts w:asciiTheme="minorHAnsi" w:hAnsiTheme="minorHAnsi"/>
          <w:b/>
          <w:sz w:val="22"/>
          <w:szCs w:val="22"/>
        </w:rPr>
        <w:t xml:space="preserve"> WD 2014-2020</w:t>
      </w:r>
      <w:r w:rsidRPr="008A09D1">
        <w:rPr>
          <w:rFonts w:asciiTheme="minorHAnsi" w:hAnsiTheme="minorHAnsi"/>
          <w:b/>
          <w:sz w:val="22"/>
          <w:szCs w:val="22"/>
        </w:rPr>
        <w:t xml:space="preserve">, </w:t>
      </w:r>
      <w:r w:rsidR="00912831">
        <w:rPr>
          <w:rFonts w:asciiTheme="minorHAnsi" w:hAnsiTheme="minorHAnsi"/>
          <w:b/>
          <w:sz w:val="22"/>
          <w:szCs w:val="22"/>
        </w:rPr>
        <w:t xml:space="preserve">SZOOP RPO WD 2014-2020, </w:t>
      </w:r>
      <w:r w:rsidRPr="008A09D1">
        <w:rPr>
          <w:rFonts w:asciiTheme="minorHAnsi" w:hAnsiTheme="minorHAnsi"/>
          <w:b/>
          <w:sz w:val="22"/>
          <w:szCs w:val="22"/>
        </w:rPr>
        <w:t>który odzwierciedla zakres projektu, jego w</w:t>
      </w:r>
      <w:r w:rsidR="00221D32">
        <w:rPr>
          <w:rFonts w:asciiTheme="minorHAnsi" w:hAnsiTheme="minorHAnsi"/>
          <w:b/>
          <w:sz w:val="22"/>
          <w:szCs w:val="22"/>
        </w:rPr>
        <w:t>ykazanie dla w</w:t>
      </w:r>
      <w:r w:rsidR="00422DE9">
        <w:rPr>
          <w:rFonts w:asciiTheme="minorHAnsi" w:hAnsiTheme="minorHAnsi"/>
          <w:b/>
          <w:sz w:val="22"/>
          <w:szCs w:val="22"/>
        </w:rPr>
        <w:t>nioskodawcy jest obligatoryjne.</w:t>
      </w:r>
    </w:p>
    <w:p w:rsidR="008A09D1" w:rsidRPr="008A09D1" w:rsidRDefault="008A09D1" w:rsidP="00422DE9">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221D32">
        <w:rPr>
          <w:rFonts w:asciiTheme="minorHAnsi" w:hAnsiTheme="minorHAnsi" w:cs="Arial"/>
          <w:color w:val="000000"/>
        </w:rPr>
        <w:t>lub monetarnych. Wybrane przez w</w:t>
      </w:r>
      <w:r w:rsidRPr="008A09D1">
        <w:rPr>
          <w:rFonts w:asciiTheme="minorHAnsi" w:hAnsiTheme="minorHAnsi" w:cs="Arial"/>
          <w:color w:val="000000"/>
        </w:rPr>
        <w:t>nioskodawcę wskaźniki muszą być adekwatne do zakresu projektu oraz mają być powiązane z</w:t>
      </w:r>
      <w:r w:rsidR="00422DE9">
        <w:rPr>
          <w:rFonts w:asciiTheme="minorHAnsi" w:hAnsiTheme="minorHAnsi" w:cs="Arial"/>
          <w:color w:val="000000"/>
        </w:rPr>
        <w:t> </w:t>
      </w:r>
      <w:r w:rsidRPr="008A09D1">
        <w:rPr>
          <w:rFonts w:asciiTheme="minorHAnsi" w:hAnsiTheme="minorHAnsi" w:cs="Arial"/>
          <w:color w:val="000000"/>
        </w:rPr>
        <w:t>głównymi kategoriami wydatków w projekcie.</w:t>
      </w:r>
    </w:p>
    <w:p w:rsidR="008A09D1" w:rsidRDefault="008A09D1" w:rsidP="007650AC">
      <w:pPr>
        <w:pStyle w:val="Default"/>
        <w:jc w:val="both"/>
        <w:rPr>
          <w:rFonts w:asciiTheme="minorHAnsi" w:hAnsiTheme="minorHAnsi"/>
          <w:sz w:val="22"/>
          <w:szCs w:val="22"/>
        </w:rPr>
      </w:pPr>
    </w:p>
    <w:tbl>
      <w:tblPr>
        <w:tblpPr w:leftFromText="141" w:rightFromText="141" w:vertAnchor="text" w:horzAnchor="margin" w:tblpY="-695"/>
        <w:tblW w:w="5036"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82"/>
        <w:gridCol w:w="1519"/>
        <w:gridCol w:w="4714"/>
        <w:gridCol w:w="1519"/>
      </w:tblGrid>
      <w:tr w:rsidR="00D35714" w:rsidRPr="00911273" w:rsidTr="00D35714">
        <w:trPr>
          <w:cantSplit/>
          <w:trHeight w:val="1540"/>
        </w:trPr>
        <w:tc>
          <w:tcPr>
            <w:tcW w:w="1137" w:type="pct"/>
            <w:shd w:val="clear" w:color="auto" w:fill="auto"/>
            <w:vAlign w:val="center"/>
          </w:tcPr>
          <w:p w:rsidR="00D35714" w:rsidRPr="00911273" w:rsidRDefault="00D35714" w:rsidP="00D35714">
            <w:pPr>
              <w:spacing w:before="0" w:line="240" w:lineRule="auto"/>
              <w:jc w:val="center"/>
              <w:rPr>
                <w:rFonts w:asciiTheme="minorHAnsi" w:hAnsiTheme="minorHAnsi"/>
                <w:b/>
                <w:szCs w:val="22"/>
              </w:rPr>
            </w:pPr>
            <w:r w:rsidRPr="00911273">
              <w:rPr>
                <w:rFonts w:asciiTheme="minorHAnsi" w:hAnsiTheme="minorHAnsi"/>
                <w:b/>
                <w:szCs w:val="22"/>
              </w:rPr>
              <w:lastRenderedPageBreak/>
              <w:t>Nazwa wskaźnika produktu</w:t>
            </w:r>
          </w:p>
        </w:tc>
        <w:tc>
          <w:tcPr>
            <w:tcW w:w="757" w:type="pct"/>
            <w:vAlign w:val="center"/>
          </w:tcPr>
          <w:p w:rsidR="00D35714" w:rsidRPr="00911273" w:rsidRDefault="00D35714" w:rsidP="00D35714">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349" w:type="pct"/>
            <w:shd w:val="clear" w:color="auto" w:fill="auto"/>
            <w:vAlign w:val="center"/>
          </w:tcPr>
          <w:p w:rsidR="00D35714" w:rsidRPr="00911273" w:rsidRDefault="00D35714" w:rsidP="00D35714">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757" w:type="pct"/>
            <w:vAlign w:val="center"/>
          </w:tcPr>
          <w:p w:rsidR="00D35714" w:rsidRPr="00911273" w:rsidRDefault="00D35714" w:rsidP="00D35714">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A71668" w:rsidRPr="00911273" w:rsidTr="0066629C">
        <w:trPr>
          <w:cantSplit/>
          <w:trHeight w:val="20"/>
        </w:trPr>
        <w:tc>
          <w:tcPr>
            <w:tcW w:w="1137" w:type="pct"/>
            <w:shd w:val="clear" w:color="auto" w:fill="auto"/>
          </w:tcPr>
          <w:p w:rsidR="00A71668" w:rsidRPr="002C49EF" w:rsidRDefault="00A71668" w:rsidP="00D2181D">
            <w:pPr>
              <w:spacing w:before="60" w:after="60" w:line="240" w:lineRule="auto"/>
              <w:jc w:val="center"/>
              <w:rPr>
                <w:rFonts w:asciiTheme="minorHAnsi" w:hAnsiTheme="minorHAnsi"/>
                <w:szCs w:val="22"/>
              </w:rPr>
            </w:pPr>
            <w:r w:rsidRPr="002C49EF">
              <w:rPr>
                <w:rFonts w:asciiTheme="minorHAnsi" w:hAnsiTheme="minorHAnsi"/>
                <w:szCs w:val="22"/>
              </w:rPr>
              <w:t>Potencjał objętej wsparciem infrastruktury w zakresie opieki nad dziećmi lub</w:t>
            </w:r>
          </w:p>
          <w:p w:rsidR="00A71668" w:rsidRPr="00911273" w:rsidRDefault="00A71668" w:rsidP="00D2181D">
            <w:pPr>
              <w:spacing w:before="60" w:after="60" w:line="240" w:lineRule="auto"/>
              <w:jc w:val="center"/>
              <w:rPr>
                <w:rFonts w:asciiTheme="minorHAnsi" w:hAnsiTheme="minorHAnsi"/>
                <w:szCs w:val="22"/>
              </w:rPr>
            </w:pPr>
            <w:r w:rsidRPr="002C49EF">
              <w:rPr>
                <w:rFonts w:asciiTheme="minorHAnsi" w:hAnsiTheme="minorHAnsi"/>
                <w:szCs w:val="22"/>
              </w:rPr>
              <w:t xml:space="preserve">infrastruktury edukacyjnej </w:t>
            </w:r>
            <w:r w:rsidR="002C49EF" w:rsidRPr="002C49EF">
              <w:rPr>
                <w:rFonts w:asciiTheme="minorHAnsi" w:hAnsiTheme="minorHAnsi"/>
                <w:szCs w:val="22"/>
              </w:rPr>
              <w:t>[osoby] (CI 35)</w:t>
            </w:r>
          </w:p>
        </w:tc>
        <w:tc>
          <w:tcPr>
            <w:tcW w:w="757" w:type="pct"/>
          </w:tcPr>
          <w:p w:rsidR="00A71668" w:rsidRPr="00911273" w:rsidRDefault="00A71668" w:rsidP="00AF4D40">
            <w:pPr>
              <w:spacing w:line="240" w:lineRule="auto"/>
              <w:jc w:val="both"/>
              <w:rPr>
                <w:szCs w:val="22"/>
              </w:rPr>
            </w:pPr>
            <w:r>
              <w:rPr>
                <w:rFonts w:asciiTheme="minorHAnsi" w:hAnsiTheme="minorHAnsi"/>
                <w:szCs w:val="22"/>
              </w:rPr>
              <w:t>osoby</w:t>
            </w:r>
          </w:p>
        </w:tc>
        <w:tc>
          <w:tcPr>
            <w:tcW w:w="2349" w:type="pct"/>
            <w:shd w:val="clear" w:color="auto" w:fill="auto"/>
          </w:tcPr>
          <w:p w:rsidR="00A71668" w:rsidRDefault="00A71668" w:rsidP="00AF4D40">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Liczba użytkownikó</w:t>
            </w:r>
            <w:r w:rsidR="003679FB">
              <w:rPr>
                <w:rFonts w:asciiTheme="minorHAnsi" w:eastAsiaTheme="minorHAnsi" w:hAnsiTheme="minorHAnsi" w:cs="Arial"/>
                <w:szCs w:val="22"/>
                <w:lang w:eastAsia="en-US"/>
              </w:rPr>
              <w:t xml:space="preserve">w, którzy mogą korzystać z nowo </w:t>
            </w:r>
            <w:r>
              <w:rPr>
                <w:rFonts w:asciiTheme="minorHAnsi" w:eastAsiaTheme="minorHAnsi" w:hAnsiTheme="minorHAnsi" w:cs="Arial"/>
                <w:szCs w:val="22"/>
                <w:lang w:eastAsia="en-US"/>
              </w:rPr>
              <w:t>wybudowanej lub udoskonalonej (przebudowanej, rozbudowanej, zaadaptowanej</w:t>
            </w:r>
            <w:r w:rsidR="003679FB">
              <w:rPr>
                <w:rFonts w:asciiTheme="minorHAnsi" w:eastAsiaTheme="minorHAnsi" w:hAnsiTheme="minorHAnsi" w:cs="Arial"/>
                <w:szCs w:val="22"/>
                <w:lang w:eastAsia="en-US"/>
              </w:rPr>
              <w:t>, wyposażonej</w:t>
            </w:r>
            <w:r>
              <w:rPr>
                <w:rFonts w:asciiTheme="minorHAnsi" w:eastAsiaTheme="minorHAnsi" w:hAnsiTheme="minorHAnsi" w:cs="Arial"/>
                <w:szCs w:val="22"/>
                <w:lang w:eastAsia="en-US"/>
              </w:rPr>
              <w:t>) infrastruktury opieki nad dziećmi lub edukacyjnej.</w:t>
            </w:r>
          </w:p>
          <w:p w:rsidR="00A71668" w:rsidRDefault="00A71668" w:rsidP="00AF4D40">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Przez użytkowników, w tym kontekście należy rozumieć dzieci, uczniów lub studentów, nie należy uwzględniać nauczycieli, rodziców lub inne osoby, które mogą także korzystać z usprawnionej infrastruktury. </w:t>
            </w:r>
          </w:p>
          <w:p w:rsidR="00A71668" w:rsidRDefault="00A71668" w:rsidP="00AF4D40">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Wskaźnik mierzy nominalną wydajność</w:t>
            </w:r>
            <w:r w:rsidR="00395703">
              <w:rPr>
                <w:rFonts w:asciiTheme="minorHAnsi" w:eastAsiaTheme="minorHAnsi" w:hAnsiTheme="minorHAnsi" w:cs="Arial"/>
                <w:szCs w:val="22"/>
                <w:lang w:eastAsia="en-US"/>
              </w:rPr>
              <w:t xml:space="preserve"> – liczbę miejsc</w:t>
            </w:r>
            <w:r>
              <w:rPr>
                <w:rFonts w:asciiTheme="minorHAnsi" w:eastAsiaTheme="minorHAnsi" w:hAnsiTheme="minorHAnsi" w:cs="Arial"/>
                <w:szCs w:val="22"/>
                <w:lang w:eastAsia="en-US"/>
              </w:rPr>
              <w:t xml:space="preserve"> (np. liczbę potencjalnych użytkowników, która jest zwykle wyższa lub równa liczbie rzeczywistych użytkowników). </w:t>
            </w:r>
          </w:p>
          <w:p w:rsidR="00A71668" w:rsidRDefault="00A71668" w:rsidP="00AF4D40">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dotyczy nowych lub udoskonalonych budynków, lub nowego doposażenia w ramach projektu. </w:t>
            </w:r>
          </w:p>
          <w:p w:rsidR="00A71668" w:rsidRDefault="00A71668" w:rsidP="00AF4D40">
            <w:pPr>
              <w:autoSpaceDE w:val="0"/>
              <w:autoSpaceDN w:val="0"/>
              <w:adjustRightInd w:val="0"/>
              <w:spacing w:before="0" w:line="240" w:lineRule="auto"/>
              <w:jc w:val="both"/>
              <w:rPr>
                <w:rFonts w:asciiTheme="minorHAnsi" w:eastAsiaTheme="minorHAnsi" w:hAnsiTheme="minorHAnsi" w:cs="Arial"/>
                <w:szCs w:val="22"/>
                <w:lang w:eastAsia="en-US"/>
              </w:rPr>
            </w:pPr>
          </w:p>
          <w:p w:rsidR="00A71668" w:rsidRPr="006413DA" w:rsidRDefault="00A71668" w:rsidP="00AF4D40">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Number of users who can use newly built or improved </w:t>
            </w:r>
            <w:proofErr w:type="spellStart"/>
            <w:r w:rsidRPr="006413DA">
              <w:rPr>
                <w:rFonts w:asciiTheme="minorHAnsi" w:eastAsiaTheme="minorHAnsi" w:hAnsiTheme="minorHAnsi" w:cs="Arial"/>
                <w:szCs w:val="22"/>
                <w:lang w:val="en-029" w:eastAsia="en-US"/>
              </w:rPr>
              <w:t>chidcare</w:t>
            </w:r>
            <w:proofErr w:type="spellEnd"/>
            <w:r w:rsidRPr="006413DA">
              <w:rPr>
                <w:rFonts w:asciiTheme="minorHAnsi" w:eastAsiaTheme="minorHAnsi" w:hAnsiTheme="minorHAnsi" w:cs="Arial"/>
                <w:szCs w:val="22"/>
                <w:lang w:val="en-029" w:eastAsia="en-US"/>
              </w:rPr>
              <w:t xml:space="preserve"> or education facilities. „Users” in this context mean the children, pupils, or students, not teachers, parents or other persons who may use the </w:t>
            </w:r>
            <w:proofErr w:type="spellStart"/>
            <w:r w:rsidRPr="006413DA">
              <w:rPr>
                <w:rFonts w:asciiTheme="minorHAnsi" w:eastAsiaTheme="minorHAnsi" w:hAnsiTheme="minorHAnsi" w:cs="Arial"/>
                <w:szCs w:val="22"/>
                <w:lang w:val="en-029" w:eastAsia="en-US"/>
              </w:rPr>
              <w:t>facikities</w:t>
            </w:r>
            <w:proofErr w:type="spellEnd"/>
            <w:r w:rsidRPr="006413DA">
              <w:rPr>
                <w:rFonts w:asciiTheme="minorHAnsi" w:eastAsiaTheme="minorHAnsi" w:hAnsiTheme="minorHAnsi" w:cs="Arial"/>
                <w:szCs w:val="22"/>
                <w:lang w:val="en-029" w:eastAsia="en-US"/>
              </w:rPr>
              <w:t xml:space="preserve"> too. </w:t>
            </w:r>
          </w:p>
          <w:p w:rsidR="00A71668" w:rsidRPr="006413DA" w:rsidRDefault="00A71668" w:rsidP="00AF4D40">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It includes new or </w:t>
            </w:r>
            <w:proofErr w:type="spellStart"/>
            <w:r w:rsidRPr="006413DA">
              <w:rPr>
                <w:rFonts w:asciiTheme="minorHAnsi" w:eastAsiaTheme="minorHAnsi" w:hAnsiTheme="minorHAnsi" w:cs="Arial"/>
                <w:szCs w:val="22"/>
                <w:lang w:val="en-029" w:eastAsia="en-US"/>
              </w:rPr>
              <w:t>omproved</w:t>
            </w:r>
            <w:proofErr w:type="spellEnd"/>
            <w:r w:rsidRPr="006413DA">
              <w:rPr>
                <w:rFonts w:asciiTheme="minorHAnsi" w:eastAsiaTheme="minorHAnsi" w:hAnsiTheme="minorHAnsi" w:cs="Arial"/>
                <w:szCs w:val="22"/>
                <w:lang w:val="en-029" w:eastAsia="en-US"/>
              </w:rPr>
              <w:t xml:space="preserve"> buildings, or new equipment provided by the project. It measures nominal capacity (i.e. </w:t>
            </w:r>
            <w:proofErr w:type="spellStart"/>
            <w:r w:rsidRPr="006413DA">
              <w:rPr>
                <w:rFonts w:asciiTheme="minorHAnsi" w:eastAsiaTheme="minorHAnsi" w:hAnsiTheme="minorHAnsi" w:cs="Arial"/>
                <w:szCs w:val="22"/>
                <w:lang w:val="en-029" w:eastAsia="en-US"/>
              </w:rPr>
              <w:t>numer</w:t>
            </w:r>
            <w:proofErr w:type="spellEnd"/>
            <w:r w:rsidRPr="006413DA">
              <w:rPr>
                <w:rFonts w:asciiTheme="minorHAnsi" w:eastAsiaTheme="minorHAnsi" w:hAnsiTheme="minorHAnsi" w:cs="Arial"/>
                <w:szCs w:val="22"/>
                <w:lang w:val="en-029" w:eastAsia="en-US"/>
              </w:rPr>
              <w:t xml:space="preserve"> of possible users which is usually higher than or equal to the number of actual users)</w:t>
            </w:r>
          </w:p>
          <w:p w:rsidR="00A71668" w:rsidRPr="006413DA" w:rsidRDefault="00A71668" w:rsidP="00AF4D40">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 </w:t>
            </w:r>
          </w:p>
        </w:tc>
        <w:tc>
          <w:tcPr>
            <w:tcW w:w="757" w:type="pct"/>
          </w:tcPr>
          <w:p w:rsidR="00A71668" w:rsidRPr="00911273" w:rsidRDefault="00A71668" w:rsidP="00AF4D40">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RPO WD 2014-2020</w:t>
            </w:r>
          </w:p>
        </w:tc>
      </w:tr>
      <w:tr w:rsidR="00A71668" w:rsidRPr="00911273" w:rsidTr="00B15119">
        <w:trPr>
          <w:cantSplit/>
          <w:trHeight w:val="20"/>
        </w:trPr>
        <w:tc>
          <w:tcPr>
            <w:tcW w:w="1137" w:type="pct"/>
            <w:shd w:val="clear" w:color="auto" w:fill="auto"/>
          </w:tcPr>
          <w:p w:rsidR="00A71668" w:rsidRPr="00911273" w:rsidRDefault="00A71668" w:rsidP="00D2181D">
            <w:pPr>
              <w:spacing w:before="60" w:after="60" w:line="240" w:lineRule="auto"/>
              <w:jc w:val="center"/>
              <w:rPr>
                <w:rFonts w:asciiTheme="minorHAnsi" w:hAnsiTheme="minorHAnsi"/>
                <w:szCs w:val="22"/>
              </w:rPr>
            </w:pPr>
            <w:r w:rsidRPr="00572667">
              <w:rPr>
                <w:rFonts w:asciiTheme="minorHAnsi" w:hAnsiTheme="minorHAnsi"/>
                <w:szCs w:val="22"/>
              </w:rPr>
              <w:t>Liczba wspartych obiektów infrastruktury kształcenia zawodowego</w:t>
            </w:r>
          </w:p>
        </w:tc>
        <w:tc>
          <w:tcPr>
            <w:tcW w:w="757" w:type="pct"/>
          </w:tcPr>
          <w:p w:rsidR="00A71668" w:rsidRPr="00911273" w:rsidRDefault="00A71668" w:rsidP="00AF4D40">
            <w:pPr>
              <w:spacing w:line="240" w:lineRule="auto"/>
              <w:jc w:val="both"/>
              <w:rPr>
                <w:szCs w:val="22"/>
              </w:rPr>
            </w:pPr>
            <w:r w:rsidRPr="00911273">
              <w:rPr>
                <w:rFonts w:asciiTheme="minorHAnsi" w:hAnsiTheme="minorHAnsi"/>
                <w:szCs w:val="22"/>
              </w:rPr>
              <w:t>szt.</w:t>
            </w:r>
          </w:p>
        </w:tc>
        <w:tc>
          <w:tcPr>
            <w:tcW w:w="2349" w:type="pct"/>
            <w:shd w:val="clear" w:color="auto" w:fill="auto"/>
          </w:tcPr>
          <w:p w:rsidR="00A71668" w:rsidRPr="00911273" w:rsidRDefault="00A71668" w:rsidP="00AF4D40">
            <w:pPr>
              <w:spacing w:line="240" w:lineRule="auto"/>
              <w:jc w:val="both"/>
              <w:rPr>
                <w:rFonts w:asciiTheme="minorHAnsi" w:hAnsiTheme="minorHAnsi"/>
                <w:szCs w:val="22"/>
              </w:rPr>
            </w:pPr>
            <w:r>
              <w:rPr>
                <w:rFonts w:asciiTheme="minorHAnsi" w:hAnsiTheme="minorHAnsi"/>
                <w:szCs w:val="22"/>
              </w:rPr>
              <w:t>L</w:t>
            </w:r>
            <w:r w:rsidRPr="003F6A6D">
              <w:rPr>
                <w:rFonts w:asciiTheme="minorHAnsi" w:hAnsiTheme="minorHAnsi"/>
                <w:szCs w:val="22"/>
              </w:rPr>
              <w:t>iczba wybudowanych, przebudowanych,</w:t>
            </w:r>
            <w:r>
              <w:rPr>
                <w:rFonts w:asciiTheme="minorHAnsi" w:hAnsiTheme="minorHAnsi"/>
                <w:szCs w:val="22"/>
              </w:rPr>
              <w:t xml:space="preserve"> rozbudowanych,</w:t>
            </w:r>
            <w:r w:rsidRPr="003F6A6D">
              <w:rPr>
                <w:rFonts w:asciiTheme="minorHAnsi" w:hAnsiTheme="minorHAnsi"/>
                <w:szCs w:val="22"/>
              </w:rPr>
              <w:t xml:space="preserve"> zaadoptowanych</w:t>
            </w:r>
            <w:r w:rsidR="00C754B7">
              <w:rPr>
                <w:rFonts w:asciiTheme="minorHAnsi" w:hAnsiTheme="minorHAnsi"/>
                <w:szCs w:val="22"/>
              </w:rPr>
              <w:t xml:space="preserve">, wyposażonych </w:t>
            </w:r>
            <w:r w:rsidRPr="003F6A6D">
              <w:rPr>
                <w:rFonts w:asciiTheme="minorHAnsi" w:hAnsiTheme="minorHAnsi"/>
                <w:szCs w:val="22"/>
              </w:rPr>
              <w:t xml:space="preserve"> budynków na potr</w:t>
            </w:r>
            <w:r>
              <w:rPr>
                <w:rFonts w:asciiTheme="minorHAnsi" w:hAnsiTheme="minorHAnsi"/>
                <w:szCs w:val="22"/>
              </w:rPr>
              <w:t xml:space="preserve">zeby </w:t>
            </w:r>
            <w:r w:rsidRPr="00572667">
              <w:rPr>
                <w:rFonts w:asciiTheme="minorHAnsi" w:hAnsiTheme="minorHAnsi"/>
                <w:szCs w:val="22"/>
              </w:rPr>
              <w:t>kształcenia zawodowego</w:t>
            </w:r>
            <w:r w:rsidRPr="003F6A6D">
              <w:rPr>
                <w:rFonts w:asciiTheme="minorHAnsi" w:hAnsiTheme="minorHAnsi"/>
                <w:szCs w:val="22"/>
              </w:rPr>
              <w:t>.</w:t>
            </w:r>
          </w:p>
        </w:tc>
        <w:tc>
          <w:tcPr>
            <w:tcW w:w="757" w:type="pct"/>
          </w:tcPr>
          <w:p w:rsidR="00A71668" w:rsidRDefault="00A71668" w:rsidP="00AF4D40">
            <w:pPr>
              <w:spacing w:line="240" w:lineRule="auto"/>
              <w:jc w:val="both"/>
              <w:rPr>
                <w:rFonts w:asciiTheme="minorHAnsi" w:hAnsiTheme="minorHAnsi"/>
                <w:szCs w:val="22"/>
              </w:rPr>
            </w:pPr>
            <w:r w:rsidRPr="00506413">
              <w:rPr>
                <w:rFonts w:asciiTheme="minorHAnsi" w:hAnsiTheme="minorHAnsi"/>
                <w:szCs w:val="22"/>
              </w:rPr>
              <w:t>RPO WD 2014-2020</w:t>
            </w:r>
          </w:p>
        </w:tc>
      </w:tr>
      <w:tr w:rsidR="00C754B7" w:rsidRPr="00911273" w:rsidTr="00B15119">
        <w:trPr>
          <w:cantSplit/>
          <w:trHeight w:val="20"/>
        </w:trPr>
        <w:tc>
          <w:tcPr>
            <w:tcW w:w="1137" w:type="pct"/>
            <w:shd w:val="clear" w:color="auto" w:fill="auto"/>
          </w:tcPr>
          <w:p w:rsidR="00C754B7" w:rsidRPr="00E6017F" w:rsidRDefault="00C754B7" w:rsidP="00D2181D">
            <w:pPr>
              <w:pStyle w:val="Default"/>
              <w:jc w:val="center"/>
              <w:rPr>
                <w:rFonts w:asciiTheme="minorHAnsi" w:hAnsiTheme="minorHAnsi" w:cs="Times New Roman"/>
                <w:sz w:val="22"/>
                <w:szCs w:val="22"/>
              </w:rPr>
            </w:pPr>
            <w:r w:rsidRPr="00E6017F">
              <w:rPr>
                <w:rFonts w:asciiTheme="minorHAnsi" w:hAnsiTheme="minorHAnsi" w:cs="Times New Roman"/>
                <w:sz w:val="22"/>
                <w:szCs w:val="22"/>
              </w:rPr>
              <w:t>Liczba wspartych obiektów infrastruktury edukacji ogólnej</w:t>
            </w:r>
          </w:p>
          <w:p w:rsidR="00C754B7" w:rsidRPr="00744CA5" w:rsidRDefault="00C754B7" w:rsidP="00D2181D">
            <w:pPr>
              <w:spacing w:before="60" w:after="60" w:line="240" w:lineRule="auto"/>
              <w:jc w:val="center"/>
              <w:rPr>
                <w:rFonts w:asciiTheme="minorHAnsi" w:hAnsiTheme="minorHAnsi"/>
                <w:szCs w:val="22"/>
              </w:rPr>
            </w:pPr>
          </w:p>
        </w:tc>
        <w:tc>
          <w:tcPr>
            <w:tcW w:w="757" w:type="pct"/>
          </w:tcPr>
          <w:p w:rsidR="00C754B7" w:rsidRPr="00744CA5" w:rsidRDefault="00C754B7" w:rsidP="00AF4D40">
            <w:pPr>
              <w:spacing w:line="240" w:lineRule="auto"/>
              <w:jc w:val="both"/>
              <w:rPr>
                <w:rFonts w:asciiTheme="minorHAnsi" w:hAnsiTheme="minorHAnsi"/>
                <w:szCs w:val="22"/>
              </w:rPr>
            </w:pPr>
            <w:r w:rsidRPr="00744CA5">
              <w:rPr>
                <w:rFonts w:asciiTheme="minorHAnsi" w:hAnsiTheme="minorHAnsi"/>
                <w:szCs w:val="22"/>
              </w:rPr>
              <w:t>szt.</w:t>
            </w:r>
          </w:p>
        </w:tc>
        <w:tc>
          <w:tcPr>
            <w:tcW w:w="2349" w:type="pct"/>
            <w:shd w:val="clear" w:color="auto" w:fill="auto"/>
          </w:tcPr>
          <w:p w:rsidR="00C754B7" w:rsidRPr="00744CA5" w:rsidRDefault="00C754B7" w:rsidP="00AF4D40">
            <w:pPr>
              <w:spacing w:line="240" w:lineRule="auto"/>
              <w:jc w:val="both"/>
              <w:rPr>
                <w:rFonts w:asciiTheme="minorHAnsi" w:hAnsiTheme="minorHAnsi"/>
                <w:szCs w:val="22"/>
              </w:rPr>
            </w:pPr>
            <w:r w:rsidRPr="00744CA5">
              <w:rPr>
                <w:rFonts w:asciiTheme="minorHAnsi" w:hAnsiTheme="minorHAnsi"/>
                <w:szCs w:val="22"/>
              </w:rPr>
              <w:t>Liczba wybudowanych, przebudowanych, rozbudowanych, zaadoptowanych</w:t>
            </w:r>
            <w:r w:rsidR="00744CA5" w:rsidRPr="00744CA5">
              <w:rPr>
                <w:rFonts w:asciiTheme="minorHAnsi" w:hAnsiTheme="minorHAnsi"/>
                <w:szCs w:val="22"/>
              </w:rPr>
              <w:t>, wyposażonych</w:t>
            </w:r>
            <w:r w:rsidRPr="00744CA5">
              <w:rPr>
                <w:rFonts w:asciiTheme="minorHAnsi" w:hAnsiTheme="minorHAnsi"/>
                <w:szCs w:val="22"/>
              </w:rPr>
              <w:t xml:space="preserve"> budynków na potrzeby edukacji ogólnej.</w:t>
            </w:r>
          </w:p>
        </w:tc>
        <w:tc>
          <w:tcPr>
            <w:tcW w:w="757" w:type="pct"/>
          </w:tcPr>
          <w:p w:rsidR="00C754B7" w:rsidRPr="00744CA5" w:rsidRDefault="00C754B7" w:rsidP="00AF4D40">
            <w:pPr>
              <w:spacing w:line="240" w:lineRule="auto"/>
              <w:jc w:val="both"/>
              <w:rPr>
                <w:rFonts w:asciiTheme="minorHAnsi" w:hAnsiTheme="minorHAnsi"/>
                <w:szCs w:val="22"/>
              </w:rPr>
            </w:pPr>
            <w:r w:rsidRPr="00744CA5">
              <w:rPr>
                <w:rFonts w:asciiTheme="minorHAnsi" w:hAnsiTheme="minorHAnsi"/>
                <w:szCs w:val="22"/>
              </w:rPr>
              <w:t>RPO WD 2014-2020</w:t>
            </w:r>
          </w:p>
        </w:tc>
      </w:tr>
      <w:tr w:rsidR="00C754B7" w:rsidRPr="00911273" w:rsidTr="00D35714">
        <w:trPr>
          <w:trHeight w:val="20"/>
        </w:trPr>
        <w:tc>
          <w:tcPr>
            <w:tcW w:w="1137" w:type="pct"/>
            <w:shd w:val="clear" w:color="auto" w:fill="auto"/>
            <w:vAlign w:val="center"/>
          </w:tcPr>
          <w:p w:rsidR="00C754B7" w:rsidRPr="00AA6B29" w:rsidRDefault="00C754B7" w:rsidP="00D2181D">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Liczba obiektów dostosowanych do potrzeb osób z niepełnosprawnościami</w:t>
            </w:r>
          </w:p>
        </w:tc>
        <w:tc>
          <w:tcPr>
            <w:tcW w:w="757" w:type="pct"/>
            <w:vAlign w:val="center"/>
          </w:tcPr>
          <w:p w:rsidR="00C754B7" w:rsidRPr="00AA6B29" w:rsidRDefault="00C754B7"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szt.</w:t>
            </w:r>
          </w:p>
        </w:tc>
        <w:tc>
          <w:tcPr>
            <w:tcW w:w="2349" w:type="pct"/>
            <w:shd w:val="clear" w:color="auto" w:fill="auto"/>
            <w:vAlign w:val="center"/>
          </w:tcPr>
          <w:p w:rsidR="00C754B7" w:rsidRPr="00AA6B29" w:rsidRDefault="00C754B7"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C754B7" w:rsidRPr="00AA6B29" w:rsidRDefault="00C754B7"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lastRenderedPageBreak/>
              <w:t>Jako obiekty budowlane należy rozumieć konstrukcje połączone z gruntem w sposób trwały, wykonane z materiałów budowlanych i elementów składowych, będące wynikiem prac budowlanych (wg. def. PKOB).</w:t>
            </w:r>
          </w:p>
          <w:p w:rsidR="00C754B7" w:rsidRPr="00AA6B29" w:rsidRDefault="00C754B7"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Należy podać liczbę obiektów, a nie sprzętów, urządzeń itp., w które obiekty zaopatrzono.</w:t>
            </w:r>
          </w:p>
          <w:p w:rsidR="00C754B7" w:rsidRPr="00AA6B29" w:rsidRDefault="00C754B7"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757" w:type="pct"/>
            <w:vAlign w:val="center"/>
          </w:tcPr>
          <w:p w:rsidR="00C754B7" w:rsidRPr="00AA6B29" w:rsidRDefault="00C754B7" w:rsidP="002A7D28">
            <w:pPr>
              <w:spacing w:line="240" w:lineRule="auto"/>
              <w:jc w:val="center"/>
              <w:rPr>
                <w:rFonts w:asciiTheme="minorHAnsi" w:hAnsiTheme="minorHAnsi"/>
                <w:szCs w:val="22"/>
              </w:rPr>
            </w:pPr>
            <w:r>
              <w:rPr>
                <w:rFonts w:asciiTheme="minorHAnsi" w:hAnsiTheme="minorHAnsi"/>
                <w:szCs w:val="22"/>
              </w:rPr>
              <w:lastRenderedPageBreak/>
              <w:t>h</w:t>
            </w:r>
            <w:r w:rsidRPr="00AA6B29">
              <w:rPr>
                <w:rFonts w:asciiTheme="minorHAnsi" w:hAnsiTheme="minorHAnsi"/>
                <w:szCs w:val="22"/>
              </w:rPr>
              <w:t>oryzontalny</w:t>
            </w:r>
          </w:p>
        </w:tc>
      </w:tr>
      <w:tr w:rsidR="00C754B7" w:rsidRPr="00911273" w:rsidTr="00D35714">
        <w:trPr>
          <w:trHeight w:val="3018"/>
        </w:trPr>
        <w:tc>
          <w:tcPr>
            <w:tcW w:w="1137" w:type="pct"/>
            <w:shd w:val="clear" w:color="auto" w:fill="auto"/>
            <w:vAlign w:val="center"/>
          </w:tcPr>
          <w:p w:rsidR="00C754B7" w:rsidRPr="00AA6B29" w:rsidRDefault="00C754B7" w:rsidP="00D35714">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lastRenderedPageBreak/>
              <w:t xml:space="preserve">Liczba podmiotów wykorzystujących technologie informacyjno-komunikacyjne </w:t>
            </w:r>
          </w:p>
        </w:tc>
        <w:tc>
          <w:tcPr>
            <w:tcW w:w="757" w:type="pct"/>
            <w:vAlign w:val="center"/>
          </w:tcPr>
          <w:p w:rsidR="00C754B7" w:rsidRPr="00AA6B29" w:rsidRDefault="00C754B7" w:rsidP="00D35714">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349" w:type="pct"/>
            <w:shd w:val="clear" w:color="auto" w:fill="auto"/>
            <w:vAlign w:val="center"/>
          </w:tcPr>
          <w:p w:rsidR="00C754B7" w:rsidRDefault="00C754B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C754B7" w:rsidRDefault="00C754B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C754B7" w:rsidRDefault="00C754B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 zakresie EFS podmioty wykorzystujące TIK należy rozumieć jako podmioty (beneficjenci, partnerzy beneficjentów), które w ramach realizowanego przez nie projektu wspierają wykorzystywanie technik poprzez, np. propagowanie: szkolenie/zakup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C754B7" w:rsidRDefault="00C754B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C754B7" w:rsidRPr="00AA6B29" w:rsidRDefault="00C754B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W przypadku, gdy beneficjentem pozostaje jedne </w:t>
            </w:r>
            <w:r>
              <w:rPr>
                <w:rFonts w:asciiTheme="minorHAnsi" w:eastAsiaTheme="minorHAnsi" w:hAnsiTheme="minorHAnsi"/>
                <w:szCs w:val="22"/>
                <w:lang w:eastAsia="en-US"/>
              </w:rPr>
              <w:lastRenderedPageBreak/>
              <w:t>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757" w:type="pct"/>
            <w:vAlign w:val="center"/>
          </w:tcPr>
          <w:p w:rsidR="00C754B7" w:rsidRPr="00AA6B29" w:rsidRDefault="00C754B7" w:rsidP="002A7D28">
            <w:pPr>
              <w:spacing w:line="240" w:lineRule="auto"/>
              <w:jc w:val="center"/>
              <w:rPr>
                <w:rFonts w:asciiTheme="minorHAnsi" w:hAnsiTheme="minorHAnsi"/>
                <w:szCs w:val="22"/>
              </w:rPr>
            </w:pPr>
            <w:r>
              <w:rPr>
                <w:rFonts w:asciiTheme="minorHAnsi" w:hAnsiTheme="minorHAnsi"/>
                <w:szCs w:val="22"/>
              </w:rPr>
              <w:lastRenderedPageBreak/>
              <w:t>horyzontalny</w:t>
            </w:r>
          </w:p>
        </w:tc>
      </w:tr>
      <w:tr w:rsidR="00C754B7" w:rsidRPr="00911273" w:rsidTr="00D35714">
        <w:trPr>
          <w:trHeight w:val="3018"/>
        </w:trPr>
        <w:tc>
          <w:tcPr>
            <w:tcW w:w="1137" w:type="pct"/>
            <w:shd w:val="clear" w:color="auto" w:fill="auto"/>
            <w:vAlign w:val="center"/>
          </w:tcPr>
          <w:p w:rsidR="00C754B7" w:rsidRPr="00AA6B29" w:rsidRDefault="00C754B7"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lastRenderedPageBreak/>
              <w:t>Liczba osób objętych szkoleniami / doradztwem w zakresie kompetencji cyfrowych O</w:t>
            </w:r>
            <w:r>
              <w:rPr>
                <w:rFonts w:asciiTheme="minorHAnsi" w:eastAsiaTheme="minorHAnsi" w:hAnsiTheme="minorHAnsi"/>
                <w:szCs w:val="22"/>
                <w:lang w:eastAsia="en-US"/>
              </w:rPr>
              <w:t>gółem</w:t>
            </w:r>
            <w:r w:rsidRPr="00AA6B29">
              <w:rPr>
                <w:rFonts w:asciiTheme="minorHAnsi" w:eastAsiaTheme="minorHAnsi" w:hAnsiTheme="minorHAnsi"/>
                <w:szCs w:val="22"/>
                <w:lang w:eastAsia="en-US"/>
              </w:rPr>
              <w:t>/K</w:t>
            </w:r>
            <w:r>
              <w:rPr>
                <w:rFonts w:asciiTheme="minorHAnsi" w:eastAsiaTheme="minorHAnsi" w:hAnsiTheme="minorHAnsi"/>
                <w:szCs w:val="22"/>
                <w:lang w:eastAsia="en-US"/>
              </w:rPr>
              <w:t>obiety</w:t>
            </w:r>
            <w:r w:rsidRPr="00AA6B29">
              <w:rPr>
                <w:rFonts w:asciiTheme="minorHAnsi" w:eastAsiaTheme="minorHAnsi" w:hAnsiTheme="minorHAnsi"/>
                <w:szCs w:val="22"/>
                <w:lang w:eastAsia="en-US"/>
              </w:rPr>
              <w:t>/M</w:t>
            </w:r>
            <w:r>
              <w:rPr>
                <w:rFonts w:asciiTheme="minorHAnsi" w:eastAsiaTheme="minorHAnsi" w:hAnsiTheme="minorHAnsi"/>
                <w:szCs w:val="22"/>
                <w:lang w:eastAsia="en-US"/>
              </w:rPr>
              <w:t>ężczyźni</w:t>
            </w:r>
          </w:p>
        </w:tc>
        <w:tc>
          <w:tcPr>
            <w:tcW w:w="757" w:type="pct"/>
            <w:vAlign w:val="center"/>
          </w:tcPr>
          <w:p w:rsidR="00C754B7" w:rsidRPr="00AA6B29" w:rsidRDefault="00C754B7"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osoby</w:t>
            </w:r>
          </w:p>
        </w:tc>
        <w:tc>
          <w:tcPr>
            <w:tcW w:w="2349" w:type="pct"/>
            <w:shd w:val="clear" w:color="auto" w:fill="auto"/>
            <w:vAlign w:val="center"/>
          </w:tcPr>
          <w:p w:rsidR="00C754B7" w:rsidRPr="00AA6B29" w:rsidRDefault="00C754B7"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AA6B29">
              <w:rPr>
                <w:rFonts w:asciiTheme="minorHAnsi" w:eastAsiaTheme="minorHAnsi" w:hAnsiTheme="minorHAnsi"/>
                <w:szCs w:val="22"/>
                <w:lang w:eastAsia="en-US"/>
              </w:rPr>
              <w:t>internetu</w:t>
            </w:r>
            <w:proofErr w:type="spellEnd"/>
            <w:r w:rsidRPr="00AA6B29">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w:t>
            </w:r>
          </w:p>
        </w:tc>
        <w:tc>
          <w:tcPr>
            <w:tcW w:w="757" w:type="pct"/>
            <w:vAlign w:val="center"/>
          </w:tcPr>
          <w:p w:rsidR="00C754B7" w:rsidRPr="00AA6B29" w:rsidRDefault="00C754B7" w:rsidP="002A7D28">
            <w:pPr>
              <w:spacing w:line="240" w:lineRule="auto"/>
              <w:jc w:val="center"/>
              <w:rPr>
                <w:rFonts w:asciiTheme="minorHAnsi" w:hAnsiTheme="minorHAnsi"/>
                <w:szCs w:val="22"/>
              </w:rPr>
            </w:pPr>
            <w:r>
              <w:rPr>
                <w:rFonts w:asciiTheme="minorHAnsi" w:hAnsiTheme="minorHAnsi"/>
                <w:szCs w:val="22"/>
              </w:rPr>
              <w:t>h</w:t>
            </w:r>
            <w:r w:rsidRPr="00AA6B29">
              <w:rPr>
                <w:rFonts w:asciiTheme="minorHAnsi" w:hAnsiTheme="minorHAnsi"/>
                <w:szCs w:val="22"/>
              </w:rPr>
              <w:t>oryzontalny</w:t>
            </w:r>
          </w:p>
        </w:tc>
      </w:tr>
      <w:tr w:rsidR="00C754B7" w:rsidRPr="00911273" w:rsidTr="00D35714">
        <w:trPr>
          <w:trHeight w:val="20"/>
        </w:trPr>
        <w:tc>
          <w:tcPr>
            <w:tcW w:w="1137" w:type="pct"/>
            <w:shd w:val="clear" w:color="auto" w:fill="auto"/>
            <w:vAlign w:val="center"/>
          </w:tcPr>
          <w:p w:rsidR="00C754B7" w:rsidRPr="00AA6B29" w:rsidRDefault="00C754B7"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757" w:type="pct"/>
            <w:vAlign w:val="center"/>
          </w:tcPr>
          <w:p w:rsidR="00C754B7" w:rsidRPr="00AA6B29" w:rsidRDefault="00C754B7"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szt.</w:t>
            </w:r>
          </w:p>
        </w:tc>
        <w:tc>
          <w:tcPr>
            <w:tcW w:w="2349" w:type="pct"/>
            <w:shd w:val="clear" w:color="auto" w:fill="auto"/>
            <w:vAlign w:val="center"/>
          </w:tcPr>
          <w:p w:rsidR="00C754B7" w:rsidRPr="00AA6B29" w:rsidRDefault="00C754B7" w:rsidP="00D35714">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A6B29">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r>
              <w:rPr>
                <w:rFonts w:asciiTheme="minorHAnsi" w:eastAsiaTheme="minorHAnsi" w:hAnsiTheme="minorHAnsi" w:cs="Arial"/>
                <w:color w:val="000000"/>
                <w:szCs w:val="22"/>
                <w:lang w:eastAsia="en-US"/>
              </w:rPr>
              <w:t xml:space="preserve"> (nie należy wpisywać go do wniosku o dofinansowanie) i</w:t>
            </w:r>
            <w:r w:rsidRPr="009B3E38">
              <w:rPr>
                <w:rFonts w:asciiTheme="minorHAnsi" w:eastAsiaTheme="minorHAnsi" w:hAnsiTheme="minorHAnsi" w:cs="Arial"/>
                <w:color w:val="000000"/>
                <w:szCs w:val="22"/>
                <w:lang w:eastAsia="en-US"/>
              </w:rPr>
              <w:t xml:space="preserve"> dotyczy usług dostosowawczych lub oddziaływania na szeroko pojętą infrastrukturę, nieprzewidzianych z góry we wniosku o dofinansowanie projektu, lecz uruchamianych wraz z pojawieniem się w projekcie (w charakterze uczestnika lub personelu) osoby z niepełnosprawnością</w:t>
            </w:r>
            <w:r>
              <w:rPr>
                <w:rFonts w:asciiTheme="minorHAnsi" w:eastAsiaTheme="minorHAnsi" w:hAnsiTheme="minorHAnsi" w:cs="Arial"/>
                <w:color w:val="000000"/>
                <w:szCs w:val="22"/>
                <w:lang w:eastAsia="en-US"/>
              </w:rPr>
              <w:t xml:space="preserve">. </w:t>
            </w:r>
          </w:p>
          <w:p w:rsidR="00C754B7" w:rsidRPr="007614FD" w:rsidRDefault="00C754B7" w:rsidP="009F5A3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A6B29">
              <w:rPr>
                <w:rFonts w:asciiTheme="minorHAnsi" w:eastAsiaTheme="minorHAnsi" w:hAnsiTheme="minorHAnsi" w:cs="Arial"/>
                <w:color w:val="000000"/>
                <w:szCs w:val="22"/>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w:t>
            </w:r>
            <w:r w:rsidRPr="007614FD">
              <w:rPr>
                <w:rFonts w:asciiTheme="minorHAnsi" w:eastAsiaTheme="minorHAnsi" w:hAnsiTheme="minorHAnsi" w:cs="Arial"/>
                <w:color w:val="000000"/>
                <w:szCs w:val="22"/>
                <w:lang w:eastAsia="en-US"/>
              </w:rPr>
              <w:t>raille'a), osoby asystujące, odpowiednie dostosowanie wyżywienia.</w:t>
            </w:r>
          </w:p>
          <w:p w:rsidR="00C754B7" w:rsidRPr="00AA6B29" w:rsidRDefault="00C754B7" w:rsidP="00D35714">
            <w:pPr>
              <w:spacing w:before="0" w:line="240" w:lineRule="auto"/>
              <w:jc w:val="both"/>
              <w:rPr>
                <w:rFonts w:asciiTheme="minorHAnsi" w:eastAsiaTheme="minorHAnsi" w:hAnsiTheme="minorHAnsi"/>
                <w:szCs w:val="22"/>
                <w:lang w:eastAsia="en-US"/>
              </w:rPr>
            </w:pPr>
            <w:r w:rsidRPr="007614FD">
              <w:rPr>
                <w:rFonts w:asciiTheme="minorHAnsi" w:eastAsiaTheme="minorHAnsi" w:hAnsiTheme="minorHAnsi" w:cs="Arial"/>
                <w:color w:val="000000"/>
                <w:szCs w:val="22"/>
                <w:lang w:eastAsia="en-US"/>
              </w:rPr>
              <w:t xml:space="preserve">Definicja na podstawie </w:t>
            </w:r>
            <w:r w:rsidRPr="007614FD">
              <w:rPr>
                <w:rFonts w:asciiTheme="minorHAnsi" w:eastAsiaTheme="minorHAnsi" w:hAnsiTheme="minorHAnsi" w:cs="Arial"/>
                <w:iCs/>
                <w:color w:val="000000"/>
                <w:szCs w:val="22"/>
                <w:lang w:eastAsia="en-US"/>
              </w:rPr>
              <w:t xml:space="preserve">Wytycznych w zakresie realizacji zasady równości szans i </w:t>
            </w:r>
            <w:r w:rsidRPr="007614FD">
              <w:rPr>
                <w:rFonts w:asciiTheme="minorHAnsi" w:eastAsiaTheme="minorHAnsi" w:hAnsiTheme="minorHAnsi" w:cs="Arial"/>
                <w:iCs/>
                <w:color w:val="000000"/>
                <w:szCs w:val="22"/>
                <w:lang w:eastAsia="en-US"/>
              </w:rPr>
              <w:lastRenderedPageBreak/>
              <w:t>niedyskryminacji, w tym dostępności dla osób z niepełnosprawnościami oraz równości szans kobiet i mężczyzn w ramach funduszy unijnych na lata 2014-2020</w:t>
            </w:r>
            <w:r w:rsidRPr="007614FD">
              <w:rPr>
                <w:rFonts w:asciiTheme="minorHAnsi" w:eastAsiaTheme="minorHAnsi" w:hAnsiTheme="minorHAnsi" w:cs="Arial"/>
                <w:color w:val="000000"/>
                <w:szCs w:val="22"/>
                <w:lang w:eastAsia="en-US"/>
              </w:rPr>
              <w:t>.</w:t>
            </w:r>
          </w:p>
        </w:tc>
        <w:tc>
          <w:tcPr>
            <w:tcW w:w="757" w:type="pct"/>
            <w:vAlign w:val="center"/>
          </w:tcPr>
          <w:p w:rsidR="00C754B7" w:rsidRPr="0061737E" w:rsidRDefault="00C754B7" w:rsidP="00D35714">
            <w:pPr>
              <w:spacing w:line="240" w:lineRule="auto"/>
              <w:jc w:val="center"/>
              <w:rPr>
                <w:rFonts w:asciiTheme="minorHAnsi" w:hAnsiTheme="minorHAnsi"/>
                <w:szCs w:val="22"/>
              </w:rPr>
            </w:pPr>
            <w:r>
              <w:rPr>
                <w:rFonts w:asciiTheme="minorHAnsi" w:hAnsiTheme="minorHAnsi"/>
                <w:szCs w:val="22"/>
              </w:rPr>
              <w:lastRenderedPageBreak/>
              <w:t>h</w:t>
            </w:r>
            <w:r w:rsidRPr="000B05C7">
              <w:rPr>
                <w:rFonts w:asciiTheme="minorHAnsi" w:hAnsiTheme="minorHAnsi"/>
                <w:szCs w:val="22"/>
              </w:rPr>
              <w:t>oryzontalny</w:t>
            </w:r>
          </w:p>
        </w:tc>
      </w:tr>
    </w:tbl>
    <w:p w:rsidR="009119D9" w:rsidRDefault="009119D9" w:rsidP="00B92427">
      <w:pPr>
        <w:pStyle w:val="Default"/>
        <w:spacing w:after="120"/>
        <w:jc w:val="both"/>
        <w:rPr>
          <w:rFonts w:asciiTheme="minorHAnsi" w:hAnsiTheme="minorHAnsi"/>
          <w:sz w:val="22"/>
          <w:szCs w:val="22"/>
        </w:rPr>
      </w:pPr>
    </w:p>
    <w:p w:rsidR="00497732" w:rsidRDefault="00497732" w:rsidP="00195ED9">
      <w:pPr>
        <w:pStyle w:val="Default"/>
        <w:spacing w:after="120"/>
        <w:jc w:val="both"/>
        <w:rPr>
          <w:rFonts w:asciiTheme="minorHAnsi" w:hAnsiTheme="minorHAnsi"/>
          <w:sz w:val="22"/>
          <w:szCs w:val="22"/>
        </w:rPr>
      </w:pPr>
      <w:r w:rsidRPr="00497732">
        <w:rPr>
          <w:rFonts w:asciiTheme="minorHAnsi" w:hAnsiTheme="minorHAnsi"/>
          <w:sz w:val="22"/>
          <w:szCs w:val="22"/>
        </w:rPr>
        <w:t xml:space="preserve">Zgodnie z załącznikiem nr 2 „Lista Wskaźników do wykonania celów pośrednich oraz końcowych”  Aneksu Nr 2 (z dnia 26 maja 2017 r.) do Porozumienia nr DEF-Z/986/15 z dnia 9 czerwca 2015 r. zawartego pomiędzy Województwem Dolnośląskim – Zarządem Województwa Dolnośląskiego, pełniącym funkcję IZ a Gminą Wrocław pełniącą funkcję Instytucji Pośredniczącej, wskaźniki produktu weryfikowane na etapie oceny zgodności ze Strategią ZIT </w:t>
      </w:r>
      <w:proofErr w:type="spellStart"/>
      <w:r w:rsidRPr="00497732">
        <w:rPr>
          <w:rFonts w:asciiTheme="minorHAnsi" w:hAnsiTheme="minorHAnsi"/>
          <w:sz w:val="22"/>
          <w:szCs w:val="22"/>
        </w:rPr>
        <w:t>WrOF</w:t>
      </w:r>
      <w:proofErr w:type="spellEnd"/>
      <w:r w:rsidRPr="00497732">
        <w:rPr>
          <w:rFonts w:asciiTheme="minorHAnsi" w:hAnsiTheme="minorHAnsi"/>
          <w:sz w:val="22"/>
          <w:szCs w:val="22"/>
        </w:rPr>
        <w:t xml:space="preserve"> są tożsame z wyżej wskazanymi tj.:</w:t>
      </w:r>
    </w:p>
    <w:p w:rsidR="00497732" w:rsidRPr="00497732" w:rsidRDefault="00497732" w:rsidP="00497732">
      <w:pPr>
        <w:pStyle w:val="Default"/>
        <w:spacing w:after="120"/>
        <w:jc w:val="both"/>
        <w:rPr>
          <w:rFonts w:asciiTheme="minorHAnsi" w:hAnsiTheme="minorHAnsi"/>
          <w:sz w:val="22"/>
          <w:szCs w:val="22"/>
        </w:rPr>
      </w:pPr>
      <w:r w:rsidRPr="00497732">
        <w:rPr>
          <w:rFonts w:asciiTheme="minorHAnsi" w:hAnsiTheme="minorHAnsi"/>
          <w:sz w:val="22"/>
          <w:szCs w:val="22"/>
        </w:rPr>
        <w:t>•</w:t>
      </w:r>
      <w:r w:rsidRPr="00497732">
        <w:rPr>
          <w:rFonts w:asciiTheme="minorHAnsi" w:hAnsiTheme="minorHAnsi"/>
          <w:sz w:val="22"/>
          <w:szCs w:val="22"/>
        </w:rPr>
        <w:tab/>
        <w:t xml:space="preserve"> „Potencjał objętej wsparciem infrastruktury w zakresie opieki nad dziećmi lub infrastruktury edukacyjnej” ( Cl35) </w:t>
      </w:r>
    </w:p>
    <w:p w:rsidR="00497732" w:rsidRPr="00497732" w:rsidRDefault="00497732" w:rsidP="00497732">
      <w:pPr>
        <w:pStyle w:val="Default"/>
        <w:spacing w:after="120"/>
        <w:jc w:val="both"/>
        <w:rPr>
          <w:rFonts w:asciiTheme="minorHAnsi" w:hAnsiTheme="minorHAnsi"/>
          <w:sz w:val="22"/>
          <w:szCs w:val="22"/>
        </w:rPr>
      </w:pPr>
      <w:r w:rsidRPr="00497732">
        <w:rPr>
          <w:rFonts w:asciiTheme="minorHAnsi" w:hAnsiTheme="minorHAnsi"/>
          <w:sz w:val="22"/>
          <w:szCs w:val="22"/>
        </w:rPr>
        <w:t>•</w:t>
      </w:r>
      <w:r w:rsidRPr="00497732">
        <w:rPr>
          <w:rFonts w:asciiTheme="minorHAnsi" w:hAnsiTheme="minorHAnsi"/>
          <w:sz w:val="22"/>
          <w:szCs w:val="22"/>
        </w:rPr>
        <w:tab/>
        <w:t xml:space="preserve">„Liczba wspartych obiektów infrastruktury edukacji ogólnej” </w:t>
      </w:r>
    </w:p>
    <w:p w:rsidR="00497732" w:rsidRDefault="00497732" w:rsidP="00497732">
      <w:pPr>
        <w:pStyle w:val="Default"/>
        <w:spacing w:after="120"/>
        <w:jc w:val="both"/>
        <w:rPr>
          <w:rFonts w:asciiTheme="minorHAnsi" w:hAnsiTheme="minorHAnsi"/>
          <w:sz w:val="22"/>
          <w:szCs w:val="22"/>
        </w:rPr>
      </w:pPr>
      <w:r w:rsidRPr="00497732">
        <w:rPr>
          <w:rFonts w:asciiTheme="minorHAnsi" w:hAnsiTheme="minorHAnsi"/>
          <w:sz w:val="22"/>
          <w:szCs w:val="22"/>
        </w:rPr>
        <w:t>•</w:t>
      </w:r>
      <w:r w:rsidRPr="00497732">
        <w:rPr>
          <w:rFonts w:asciiTheme="minorHAnsi" w:hAnsiTheme="minorHAnsi"/>
          <w:sz w:val="22"/>
          <w:szCs w:val="22"/>
        </w:rPr>
        <w:tab/>
        <w:t xml:space="preserve">„Liczba wspartych obiektów infrastruktury kształcenia zawodowego”  </w:t>
      </w:r>
    </w:p>
    <w:p w:rsidR="00497732" w:rsidRDefault="00497732" w:rsidP="00195ED9">
      <w:pPr>
        <w:pStyle w:val="Default"/>
        <w:spacing w:after="120"/>
        <w:jc w:val="both"/>
        <w:rPr>
          <w:rFonts w:asciiTheme="minorHAnsi" w:hAnsiTheme="minorHAnsi"/>
          <w:sz w:val="22"/>
          <w:szCs w:val="22"/>
        </w:rPr>
      </w:pPr>
    </w:p>
    <w:p w:rsidR="00195ED9" w:rsidRPr="00195ED9" w:rsidRDefault="00195ED9" w:rsidP="00195ED9">
      <w:pPr>
        <w:pStyle w:val="Default"/>
        <w:spacing w:after="120"/>
        <w:jc w:val="both"/>
        <w:rPr>
          <w:rFonts w:asciiTheme="minorHAnsi" w:hAnsiTheme="minorHAnsi"/>
          <w:sz w:val="22"/>
          <w:szCs w:val="22"/>
        </w:rPr>
      </w:pPr>
      <w:r w:rsidRPr="00195ED9">
        <w:rPr>
          <w:rFonts w:asciiTheme="minorHAnsi" w:hAnsiTheme="minorHAnsi"/>
          <w:sz w:val="22"/>
          <w:szCs w:val="22"/>
        </w:rPr>
        <w:t>Zgodnie z załącznikiem nr 2 „Lista Wskaźników do wykonania celów pośrednich oraz końcowych” do Porozumienia nr DEF-Z/987/15 zawartego w dn. 11.06.2015 r. pomiędzy Województwem Dolnośląskim a Miastem Jelenia Góra pełniącym funkcję Instytucji Pośredniczącej (ze zm.), wskaźniki produktu weryfikowane na etapie oceny strategicznej ZIT AJ są t</w:t>
      </w:r>
      <w:r>
        <w:rPr>
          <w:rFonts w:asciiTheme="minorHAnsi" w:hAnsiTheme="minorHAnsi"/>
          <w:sz w:val="22"/>
          <w:szCs w:val="22"/>
        </w:rPr>
        <w:t xml:space="preserve">ożsame z wyżej wskazanymi tj.: </w:t>
      </w:r>
    </w:p>
    <w:p w:rsidR="00195ED9" w:rsidRPr="00195ED9" w:rsidRDefault="00195ED9" w:rsidP="00195ED9">
      <w:pPr>
        <w:pStyle w:val="Default"/>
        <w:spacing w:after="120"/>
        <w:jc w:val="both"/>
        <w:rPr>
          <w:rFonts w:asciiTheme="minorHAnsi" w:hAnsiTheme="minorHAnsi"/>
          <w:sz w:val="22"/>
          <w:szCs w:val="22"/>
        </w:rPr>
      </w:pPr>
      <w:r w:rsidRPr="00195ED9">
        <w:rPr>
          <w:rFonts w:asciiTheme="minorHAnsi" w:hAnsiTheme="minorHAnsi"/>
          <w:sz w:val="22"/>
          <w:szCs w:val="22"/>
        </w:rPr>
        <w:t>•</w:t>
      </w:r>
      <w:r w:rsidRPr="00195ED9">
        <w:rPr>
          <w:rFonts w:asciiTheme="minorHAnsi" w:hAnsiTheme="minorHAnsi"/>
          <w:sz w:val="22"/>
          <w:szCs w:val="22"/>
        </w:rPr>
        <w:tab/>
        <w:t xml:space="preserve"> „Potencjał objętej wsparciem infrastruktury w zakresie opieki nad dziećmi lub infrastruktury edukacyjnej” ( Cl35) </w:t>
      </w:r>
    </w:p>
    <w:p w:rsidR="00195ED9" w:rsidRPr="00195ED9" w:rsidRDefault="00195ED9" w:rsidP="00195ED9">
      <w:pPr>
        <w:pStyle w:val="Default"/>
        <w:spacing w:after="120"/>
        <w:jc w:val="both"/>
        <w:rPr>
          <w:rFonts w:asciiTheme="minorHAnsi" w:hAnsiTheme="minorHAnsi"/>
          <w:sz w:val="22"/>
          <w:szCs w:val="22"/>
        </w:rPr>
      </w:pPr>
      <w:r w:rsidRPr="00195ED9">
        <w:rPr>
          <w:rFonts w:asciiTheme="minorHAnsi" w:hAnsiTheme="minorHAnsi"/>
          <w:sz w:val="22"/>
          <w:szCs w:val="22"/>
        </w:rPr>
        <w:t>•</w:t>
      </w:r>
      <w:r w:rsidRPr="00195ED9">
        <w:rPr>
          <w:rFonts w:asciiTheme="minorHAnsi" w:hAnsiTheme="minorHAnsi"/>
          <w:sz w:val="22"/>
          <w:szCs w:val="22"/>
        </w:rPr>
        <w:tab/>
        <w:t xml:space="preserve">„Liczba wspartych obiektów infrastruktury edukacji ogólnej” </w:t>
      </w:r>
    </w:p>
    <w:p w:rsidR="00195ED9" w:rsidRDefault="00195ED9" w:rsidP="00195ED9">
      <w:pPr>
        <w:pStyle w:val="Default"/>
        <w:spacing w:after="120"/>
        <w:jc w:val="both"/>
        <w:rPr>
          <w:rFonts w:asciiTheme="minorHAnsi" w:hAnsiTheme="minorHAnsi"/>
          <w:sz w:val="22"/>
          <w:szCs w:val="22"/>
        </w:rPr>
      </w:pPr>
      <w:r w:rsidRPr="00195ED9">
        <w:rPr>
          <w:rFonts w:asciiTheme="minorHAnsi" w:hAnsiTheme="minorHAnsi"/>
          <w:sz w:val="22"/>
          <w:szCs w:val="22"/>
        </w:rPr>
        <w:t>•</w:t>
      </w:r>
      <w:r w:rsidRPr="00195ED9">
        <w:rPr>
          <w:rFonts w:asciiTheme="minorHAnsi" w:hAnsiTheme="minorHAnsi"/>
          <w:sz w:val="22"/>
          <w:szCs w:val="22"/>
        </w:rPr>
        <w:tab/>
        <w:t xml:space="preserve">„Liczba wspartych obiektów infrastruktury kształcenia zawodowego”  </w:t>
      </w:r>
    </w:p>
    <w:p w:rsidR="00912831" w:rsidRDefault="00912831" w:rsidP="00B92427">
      <w:pPr>
        <w:pStyle w:val="Default"/>
        <w:spacing w:after="120"/>
        <w:jc w:val="both"/>
        <w:rPr>
          <w:rFonts w:asciiTheme="minorHAnsi" w:hAnsiTheme="minorHAnsi"/>
          <w:sz w:val="22"/>
          <w:szCs w:val="22"/>
        </w:rPr>
      </w:pPr>
    </w:p>
    <w:p w:rsidR="008A09D1" w:rsidRPr="008A09D1" w:rsidRDefault="008A09D1" w:rsidP="00B92427">
      <w:pPr>
        <w:pStyle w:val="Default"/>
        <w:spacing w:after="120"/>
        <w:jc w:val="both"/>
        <w:rPr>
          <w:rFonts w:asciiTheme="minorHAnsi" w:hAnsiTheme="minorHAnsi"/>
          <w:sz w:val="22"/>
          <w:szCs w:val="22"/>
        </w:rPr>
      </w:pPr>
      <w:r w:rsidRPr="008A09D1">
        <w:rPr>
          <w:rFonts w:asciiTheme="minorHAnsi" w:hAnsiTheme="minorHAnsi"/>
          <w:sz w:val="22"/>
          <w:szCs w:val="22"/>
        </w:rPr>
        <w:t xml:space="preserve">Dla </w:t>
      </w:r>
      <w:r w:rsidR="00221D32">
        <w:rPr>
          <w:rFonts w:asciiTheme="minorHAnsi" w:hAnsiTheme="minorHAnsi"/>
          <w:sz w:val="22"/>
          <w:szCs w:val="22"/>
        </w:rPr>
        <w:t>każdego z wybranych wskaźników w</w:t>
      </w:r>
      <w:r w:rsidRPr="008A09D1">
        <w:rPr>
          <w:rFonts w:asciiTheme="minorHAnsi" w:hAnsiTheme="minorHAnsi"/>
          <w:sz w:val="22"/>
          <w:szCs w:val="22"/>
        </w:rPr>
        <w:t xml:space="preserve">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B92427">
      <w:pPr>
        <w:pStyle w:val="Default"/>
        <w:spacing w:after="120"/>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B80AE7" w:rsidRDefault="00B80AE7" w:rsidP="00640270">
      <w:pPr>
        <w:pStyle w:val="Default"/>
        <w:jc w:val="both"/>
        <w:rPr>
          <w:rFonts w:asciiTheme="minorHAnsi" w:hAnsiTheme="minorHAnsi"/>
          <w:sz w:val="22"/>
          <w:szCs w:val="22"/>
          <w:highlight w:val="yellow"/>
        </w:rPr>
      </w:pPr>
    </w:p>
    <w:p w:rsidR="008C495E" w:rsidRPr="00025979" w:rsidRDefault="003A6859" w:rsidP="00DC184F">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W r</w:t>
      </w:r>
      <w:r w:rsidR="00221D32">
        <w:rPr>
          <w:rFonts w:asciiTheme="minorHAnsi" w:eastAsiaTheme="minorHAnsi" w:hAnsiTheme="minorHAnsi" w:cs="Arial"/>
          <w:szCs w:val="22"/>
          <w:lang w:eastAsia="en-US"/>
        </w:rPr>
        <w:t>amach wniosku o dofinansowanie w</w:t>
      </w:r>
      <w:r w:rsidRPr="00911273">
        <w:rPr>
          <w:rFonts w:asciiTheme="minorHAnsi" w:eastAsiaTheme="minorHAnsi" w:hAnsiTheme="minorHAnsi" w:cs="Arial"/>
          <w:szCs w:val="22"/>
          <w:lang w:eastAsia="en-US"/>
        </w:rPr>
        <w:t xml:space="preserve">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z listy przedstawionej </w:t>
      </w:r>
      <w:r>
        <w:rPr>
          <w:rFonts w:asciiTheme="minorHAnsi" w:eastAsiaTheme="minorHAnsi" w:hAnsiTheme="minorHAnsi" w:cs="Arial"/>
          <w:szCs w:val="22"/>
          <w:lang w:eastAsia="en-US"/>
        </w:rPr>
        <w:t xml:space="preserve"> </w:t>
      </w:r>
      <w:r w:rsidR="00D96D24">
        <w:rPr>
          <w:rFonts w:asciiTheme="minorHAnsi" w:eastAsiaTheme="minorHAnsi" w:hAnsiTheme="minorHAnsi" w:cs="Arial"/>
          <w:szCs w:val="22"/>
          <w:lang w:eastAsia="en-US"/>
        </w:rPr>
        <w:t>w powyższej  tabeli</w:t>
      </w:r>
      <w:r w:rsidRPr="00911273">
        <w:rPr>
          <w:rFonts w:asciiTheme="minorHAnsi" w:eastAsiaTheme="minorHAnsi" w:hAnsiTheme="minorHAnsi" w:cs="Arial"/>
          <w:szCs w:val="22"/>
          <w:lang w:eastAsia="en-US"/>
        </w:rPr>
        <w:t xml:space="preserve">,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p>
    <w:p w:rsidR="003D3BC5" w:rsidRDefault="008C495E" w:rsidP="00B92427">
      <w:pPr>
        <w:spacing w:line="240" w:lineRule="auto"/>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B92427">
      <w:pPr>
        <w:pStyle w:val="Default"/>
        <w:spacing w:after="120"/>
        <w:jc w:val="both"/>
        <w:rPr>
          <w:rFonts w:asciiTheme="minorHAnsi" w:hAnsiTheme="minorHAnsi"/>
          <w:sz w:val="22"/>
          <w:szCs w:val="22"/>
        </w:rPr>
      </w:pPr>
      <w:r w:rsidRPr="000F5C98">
        <w:rPr>
          <w:rFonts w:asciiTheme="minorHAnsi" w:hAnsiTheme="minorHAnsi"/>
          <w:sz w:val="22"/>
          <w:szCs w:val="22"/>
        </w:rPr>
        <w:t xml:space="preserve">Dla </w:t>
      </w:r>
      <w:r w:rsidR="00221D32">
        <w:rPr>
          <w:rFonts w:asciiTheme="minorHAnsi" w:hAnsiTheme="minorHAnsi"/>
          <w:sz w:val="22"/>
          <w:szCs w:val="22"/>
        </w:rPr>
        <w:t>każdego z wybranych wskaźników w</w:t>
      </w:r>
      <w:r w:rsidRPr="000F5C98">
        <w:rPr>
          <w:rFonts w:asciiTheme="minorHAnsi" w:hAnsiTheme="minorHAnsi"/>
          <w:sz w:val="22"/>
          <w:szCs w:val="22"/>
        </w:rPr>
        <w:t xml:space="preserve">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B92427">
      <w:pPr>
        <w:pStyle w:val="Default"/>
        <w:spacing w:after="120"/>
        <w:jc w:val="both"/>
        <w:rPr>
          <w:rFonts w:asciiTheme="minorHAnsi" w:hAnsiTheme="minorHAnsi"/>
          <w:sz w:val="22"/>
          <w:szCs w:val="22"/>
        </w:rPr>
      </w:pPr>
      <w:r w:rsidRPr="00E313C3">
        <w:rPr>
          <w:rFonts w:asciiTheme="minorHAnsi" w:hAnsiTheme="minorHAnsi"/>
          <w:sz w:val="22"/>
          <w:szCs w:val="22"/>
        </w:rPr>
        <w:t>Wartość docelowa dla wskaźnika rezultatu to wyrażony liczbowo stan danego wskaźnika uzyskany w</w:t>
      </w:r>
      <w:r w:rsidR="00141571" w:rsidRPr="00E313C3">
        <w:rPr>
          <w:rFonts w:asciiTheme="minorHAnsi" w:hAnsiTheme="minorHAnsi"/>
          <w:sz w:val="22"/>
          <w:szCs w:val="22"/>
        </w:rPr>
        <w:t> </w:t>
      </w:r>
      <w:r w:rsidR="00B92427" w:rsidRPr="00E313C3">
        <w:rPr>
          <w:rFonts w:asciiTheme="minorHAnsi" w:hAnsiTheme="minorHAnsi"/>
          <w:sz w:val="22"/>
          <w:szCs w:val="22"/>
        </w:rPr>
        <w:t>efekcie realizacji projektu.</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w:t>
      </w:r>
      <w:r w:rsidR="00D80B00">
        <w:rPr>
          <w:rFonts w:asciiTheme="minorHAnsi" w:hAnsiTheme="minorHAnsi"/>
        </w:rPr>
        <w:t>ć należy odpowiedni dokument.</w:t>
      </w:r>
    </w:p>
    <w:p w:rsidR="00CB1388" w:rsidRDefault="00861312"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lastRenderedPageBreak/>
        <w:t>W</w:t>
      </w:r>
      <w:r w:rsidR="00CB1388">
        <w:rPr>
          <w:rFonts w:asciiTheme="minorHAnsi" w:hAnsiTheme="minorHAnsi"/>
          <w:b/>
          <w:szCs w:val="22"/>
        </w:rPr>
        <w:t xml:space="preserve">szyscy wnioskodawcy są zobligowani do określenia poniższych wskaźników o charakterze rezultatu bezpośredniego – </w:t>
      </w:r>
      <w:r>
        <w:rPr>
          <w:rFonts w:asciiTheme="minorHAnsi" w:hAnsiTheme="minorHAnsi"/>
          <w:b/>
          <w:szCs w:val="22"/>
        </w:rPr>
        <w:t xml:space="preserve">także </w:t>
      </w:r>
      <w:r w:rsidR="00CB1388">
        <w:rPr>
          <w:rFonts w:asciiTheme="minorHAnsi" w:hAnsiTheme="minorHAnsi"/>
          <w:b/>
          <w:szCs w:val="22"/>
        </w:rPr>
        <w:t>horyzontalnych</w:t>
      </w:r>
      <w:r w:rsidR="00912831">
        <w:rPr>
          <w:rFonts w:asciiTheme="minorHAnsi" w:hAnsiTheme="minorHAnsi"/>
          <w:b/>
          <w:szCs w:val="22"/>
        </w:rPr>
        <w:t>, jeśli są adekwatne do celu projektu</w:t>
      </w:r>
    </w:p>
    <w:p w:rsidR="00D80B00" w:rsidRDefault="00D80B00" w:rsidP="008554A8">
      <w:pPr>
        <w:autoSpaceDE w:val="0"/>
        <w:autoSpaceDN w:val="0"/>
        <w:adjustRightInd w:val="0"/>
        <w:spacing w:before="120" w:after="120" w:line="240" w:lineRule="auto"/>
        <w:jc w:val="both"/>
        <w:rPr>
          <w:rFonts w:asciiTheme="minorHAnsi" w:hAnsiTheme="minorHAnsi"/>
          <w:b/>
          <w:szCs w:val="22"/>
        </w:rPr>
      </w:pPr>
    </w:p>
    <w:p w:rsidR="00D80B00" w:rsidRPr="00DC184F" w:rsidRDefault="00D80B00" w:rsidP="008554A8">
      <w:pPr>
        <w:autoSpaceDE w:val="0"/>
        <w:autoSpaceDN w:val="0"/>
        <w:adjustRightInd w:val="0"/>
        <w:spacing w:before="120" w:after="120" w:line="240" w:lineRule="auto"/>
        <w:jc w:val="both"/>
        <w:rPr>
          <w:rFonts w:asciiTheme="minorHAnsi" w:hAnsiTheme="minorHAnsi"/>
          <w:b/>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69"/>
        <w:gridCol w:w="1397"/>
        <w:gridCol w:w="4106"/>
        <w:gridCol w:w="2090"/>
      </w:tblGrid>
      <w:tr w:rsidR="00D80B00" w:rsidRPr="003C55C7" w:rsidTr="0022625B">
        <w:trPr>
          <w:trHeight w:val="20"/>
          <w:jc w:val="center"/>
        </w:trPr>
        <w:tc>
          <w:tcPr>
            <w:tcW w:w="1189" w:type="pct"/>
            <w:shd w:val="clear" w:color="auto" w:fill="auto"/>
            <w:vAlign w:val="center"/>
          </w:tcPr>
          <w:p w:rsidR="00D80B00" w:rsidRPr="00911273" w:rsidRDefault="00D80B00" w:rsidP="00BA4FB4">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D80B00" w:rsidRPr="00911273" w:rsidRDefault="00D80B00" w:rsidP="00BA4FB4">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D80B00" w:rsidRPr="00911273" w:rsidRDefault="00D80B00" w:rsidP="00BA4FB4">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D80B00" w:rsidRPr="00911273" w:rsidRDefault="00D80B00" w:rsidP="00BA4FB4">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8108AA" w:rsidRPr="003C55C7" w:rsidTr="008108AA">
        <w:trPr>
          <w:trHeight w:val="1120"/>
          <w:jc w:val="center"/>
        </w:trPr>
        <w:tc>
          <w:tcPr>
            <w:tcW w:w="1189" w:type="pct"/>
            <w:shd w:val="clear" w:color="auto" w:fill="auto"/>
          </w:tcPr>
          <w:p w:rsidR="008108AA" w:rsidRPr="008108AA" w:rsidRDefault="00D220F8" w:rsidP="00D220F8">
            <w:pPr>
              <w:pStyle w:val="Default"/>
              <w:rPr>
                <w:rFonts w:asciiTheme="minorHAnsi" w:hAnsiTheme="minorHAnsi" w:cs="ArialNarrow"/>
                <w:sz w:val="22"/>
                <w:szCs w:val="22"/>
              </w:rPr>
            </w:pPr>
            <w:r w:rsidRPr="00D220F8">
              <w:rPr>
                <w:rFonts w:asciiTheme="minorHAnsi" w:hAnsiTheme="minorHAnsi" w:cs="ArialNarrow"/>
                <w:sz w:val="22"/>
                <w:szCs w:val="22"/>
              </w:rPr>
              <w:t xml:space="preserve">Liczba użytkowników wspartych obiektów infrastruktury kształcenia zawodowego </w:t>
            </w:r>
          </w:p>
        </w:tc>
        <w:tc>
          <w:tcPr>
            <w:tcW w:w="701" w:type="pct"/>
          </w:tcPr>
          <w:p w:rsidR="008108AA" w:rsidRPr="008108AA" w:rsidRDefault="008108AA" w:rsidP="008108AA">
            <w:pPr>
              <w:pStyle w:val="Default"/>
              <w:rPr>
                <w:rFonts w:asciiTheme="minorHAnsi" w:hAnsiTheme="minorHAnsi" w:cs="ArialNarrow"/>
                <w:sz w:val="22"/>
                <w:szCs w:val="22"/>
              </w:rPr>
            </w:pPr>
            <w:r w:rsidRPr="008108AA">
              <w:rPr>
                <w:rFonts w:asciiTheme="minorHAnsi" w:hAnsiTheme="minorHAnsi" w:cs="ArialNarrow"/>
                <w:sz w:val="22"/>
                <w:szCs w:val="22"/>
              </w:rPr>
              <w:t>osoby</w:t>
            </w:r>
          </w:p>
        </w:tc>
        <w:tc>
          <w:tcPr>
            <w:tcW w:w="2061" w:type="pct"/>
            <w:shd w:val="clear" w:color="auto" w:fill="auto"/>
          </w:tcPr>
          <w:p w:rsidR="008108AA" w:rsidRDefault="00C22245" w:rsidP="008108AA">
            <w:pPr>
              <w:pStyle w:val="Default"/>
              <w:rPr>
                <w:rFonts w:asciiTheme="minorHAnsi" w:hAnsiTheme="minorHAnsi" w:cs="ArialNarrow"/>
                <w:sz w:val="22"/>
                <w:szCs w:val="22"/>
              </w:rPr>
            </w:pPr>
            <w:r w:rsidRPr="00C22245">
              <w:rPr>
                <w:rFonts w:asciiTheme="minorHAnsi" w:hAnsiTheme="minorHAnsi" w:cs="ArialNarrow"/>
                <w:sz w:val="22"/>
                <w:szCs w:val="22"/>
              </w:rPr>
              <w:t xml:space="preserve">Liczba rzeczywistych użytkowników, którzy korzystają </w:t>
            </w:r>
            <w:r w:rsidR="008108AA" w:rsidRPr="008108AA">
              <w:rPr>
                <w:rFonts w:asciiTheme="minorHAnsi" w:hAnsiTheme="minorHAnsi" w:cs="ArialNarrow"/>
                <w:sz w:val="22"/>
                <w:szCs w:val="22"/>
              </w:rPr>
              <w:t>ze wspartej w wyniku projektu infrastruktury kształcenia</w:t>
            </w:r>
            <w:r>
              <w:rPr>
                <w:rFonts w:asciiTheme="minorHAnsi" w:hAnsiTheme="minorHAnsi" w:cs="ArialNarrow"/>
                <w:sz w:val="22"/>
                <w:szCs w:val="22"/>
              </w:rPr>
              <w:t xml:space="preserve"> zawodowego.</w:t>
            </w:r>
          </w:p>
          <w:p w:rsidR="00C22245" w:rsidRPr="008108AA" w:rsidRDefault="00C22245" w:rsidP="008108AA">
            <w:pPr>
              <w:pStyle w:val="Default"/>
              <w:rPr>
                <w:rFonts w:asciiTheme="minorHAnsi" w:hAnsiTheme="minorHAnsi" w:cs="ArialNarrow"/>
                <w:sz w:val="22"/>
                <w:szCs w:val="22"/>
              </w:rPr>
            </w:pPr>
          </w:p>
          <w:p w:rsidR="008108AA" w:rsidRDefault="008108AA" w:rsidP="008108AA">
            <w:pPr>
              <w:pStyle w:val="Default"/>
              <w:rPr>
                <w:rFonts w:asciiTheme="minorHAnsi" w:hAnsiTheme="minorHAnsi" w:cs="ArialNarrow"/>
                <w:sz w:val="22"/>
                <w:szCs w:val="22"/>
              </w:rPr>
            </w:pPr>
            <w:r w:rsidRPr="008108AA">
              <w:rPr>
                <w:rFonts w:asciiTheme="minorHAnsi" w:hAnsiTheme="minorHAnsi" w:cs="ArialNarrow"/>
                <w:sz w:val="22"/>
                <w:szCs w:val="22"/>
              </w:rPr>
              <w:t>Przez użytkowników w tym kontekście należy rozumieć uczniów korzystających z infrastruktury, nie należy uwzględniać nauczycieli, rodziców lub inne osoby, które mogą korzystać z infrastruktury.</w:t>
            </w:r>
          </w:p>
          <w:p w:rsidR="00A717A6" w:rsidRPr="008108AA" w:rsidRDefault="00A717A6" w:rsidP="008108AA">
            <w:pPr>
              <w:pStyle w:val="Default"/>
              <w:rPr>
                <w:rFonts w:asciiTheme="minorHAnsi" w:hAnsiTheme="minorHAnsi" w:cs="ArialNarrow"/>
                <w:sz w:val="22"/>
                <w:szCs w:val="22"/>
              </w:rPr>
            </w:pPr>
          </w:p>
          <w:p w:rsidR="008108AA" w:rsidRPr="008108AA" w:rsidRDefault="008108AA" w:rsidP="008108AA">
            <w:pPr>
              <w:pStyle w:val="Default"/>
              <w:rPr>
                <w:rFonts w:asciiTheme="minorHAnsi" w:hAnsiTheme="minorHAnsi" w:cs="ArialNarrow"/>
                <w:sz w:val="22"/>
                <w:szCs w:val="22"/>
              </w:rPr>
            </w:pPr>
            <w:r w:rsidRPr="008108AA">
              <w:rPr>
                <w:rFonts w:asciiTheme="minorHAnsi" w:hAnsiTheme="minorHAnsi" w:cs="ArialNarrow"/>
                <w:sz w:val="22"/>
                <w:szCs w:val="22"/>
              </w:rPr>
              <w:t>Wskaźnik dotyczy nowych lub udoskonalonych budynków, lub nowego doposażenia w ramach projektu.</w:t>
            </w:r>
          </w:p>
        </w:tc>
        <w:tc>
          <w:tcPr>
            <w:tcW w:w="1049" w:type="pct"/>
          </w:tcPr>
          <w:p w:rsidR="008108AA" w:rsidRPr="008108AA" w:rsidRDefault="008108AA" w:rsidP="008108AA">
            <w:pPr>
              <w:pStyle w:val="Default"/>
              <w:rPr>
                <w:rFonts w:asciiTheme="minorHAnsi" w:hAnsiTheme="minorHAnsi" w:cs="ArialNarrow"/>
                <w:sz w:val="22"/>
                <w:szCs w:val="22"/>
              </w:rPr>
            </w:pPr>
            <w:r w:rsidRPr="008108AA">
              <w:rPr>
                <w:rFonts w:asciiTheme="minorHAnsi" w:hAnsiTheme="minorHAnsi" w:cs="ArialNarrow"/>
                <w:sz w:val="22"/>
                <w:szCs w:val="22"/>
              </w:rPr>
              <w:t>RPO WD 2014-2020</w:t>
            </w:r>
          </w:p>
        </w:tc>
      </w:tr>
      <w:tr w:rsidR="008108AA" w:rsidRPr="003C55C7" w:rsidTr="00E9316A">
        <w:trPr>
          <w:trHeight w:val="705"/>
          <w:jc w:val="center"/>
        </w:trPr>
        <w:tc>
          <w:tcPr>
            <w:tcW w:w="1189" w:type="pct"/>
            <w:shd w:val="clear" w:color="auto" w:fill="auto"/>
          </w:tcPr>
          <w:p w:rsidR="008108AA" w:rsidRPr="008108AA" w:rsidRDefault="00D220F8" w:rsidP="00D220F8">
            <w:pPr>
              <w:pStyle w:val="Default"/>
              <w:rPr>
                <w:rFonts w:asciiTheme="minorHAnsi" w:hAnsiTheme="minorHAnsi" w:cs="ArialNarrow"/>
                <w:sz w:val="22"/>
                <w:szCs w:val="22"/>
              </w:rPr>
            </w:pPr>
            <w:r w:rsidRPr="00D220F8">
              <w:rPr>
                <w:rFonts w:asciiTheme="minorHAnsi" w:hAnsiTheme="minorHAnsi" w:cs="ArialNarrow"/>
                <w:sz w:val="22"/>
                <w:szCs w:val="22"/>
              </w:rPr>
              <w:t xml:space="preserve">Liczba użytkowników wspartych obiektów infrastruktury edukacji ogólnej </w:t>
            </w:r>
          </w:p>
        </w:tc>
        <w:tc>
          <w:tcPr>
            <w:tcW w:w="701" w:type="pct"/>
          </w:tcPr>
          <w:p w:rsidR="008108AA" w:rsidRPr="008108AA" w:rsidRDefault="008108AA" w:rsidP="008108AA">
            <w:pPr>
              <w:pStyle w:val="Default"/>
              <w:rPr>
                <w:rFonts w:asciiTheme="minorHAnsi" w:hAnsiTheme="minorHAnsi" w:cs="ArialNarrow"/>
                <w:sz w:val="22"/>
                <w:szCs w:val="22"/>
              </w:rPr>
            </w:pPr>
            <w:r w:rsidRPr="008108AA">
              <w:rPr>
                <w:rFonts w:asciiTheme="minorHAnsi" w:hAnsiTheme="minorHAnsi" w:cs="ArialNarrow"/>
                <w:sz w:val="22"/>
                <w:szCs w:val="22"/>
              </w:rPr>
              <w:t>osoby</w:t>
            </w:r>
          </w:p>
        </w:tc>
        <w:tc>
          <w:tcPr>
            <w:tcW w:w="2061" w:type="pct"/>
            <w:shd w:val="clear" w:color="auto" w:fill="auto"/>
          </w:tcPr>
          <w:p w:rsidR="008108AA" w:rsidRDefault="008108AA" w:rsidP="008108AA">
            <w:pPr>
              <w:pStyle w:val="Default"/>
              <w:rPr>
                <w:rFonts w:asciiTheme="minorHAnsi" w:hAnsiTheme="minorHAnsi" w:cs="ArialNarrow"/>
                <w:sz w:val="22"/>
                <w:szCs w:val="22"/>
              </w:rPr>
            </w:pPr>
            <w:r w:rsidRPr="008108AA">
              <w:rPr>
                <w:rFonts w:asciiTheme="minorHAnsi" w:hAnsiTheme="minorHAnsi" w:cs="ArialNarrow"/>
                <w:sz w:val="22"/>
                <w:szCs w:val="22"/>
              </w:rPr>
              <w:t>Liczba rzeczywistych użytkowników, którzy korzystają ze wspartej w wyniku projektu infrastruktury edukacyjnej</w:t>
            </w:r>
            <w:r w:rsidR="00E15455">
              <w:rPr>
                <w:rFonts w:asciiTheme="minorHAnsi" w:hAnsiTheme="minorHAnsi" w:cs="ArialNarrow"/>
                <w:sz w:val="22"/>
                <w:szCs w:val="22"/>
              </w:rPr>
              <w:t>.</w:t>
            </w:r>
          </w:p>
          <w:p w:rsidR="00C22245" w:rsidRDefault="00C22245" w:rsidP="008108AA">
            <w:pPr>
              <w:pStyle w:val="Default"/>
              <w:rPr>
                <w:rFonts w:asciiTheme="minorHAnsi" w:hAnsiTheme="minorHAnsi" w:cs="ArialNarrow"/>
                <w:sz w:val="22"/>
                <w:szCs w:val="22"/>
              </w:rPr>
            </w:pPr>
          </w:p>
          <w:p w:rsidR="00E15455" w:rsidRDefault="00E15455" w:rsidP="00E15455">
            <w:pPr>
              <w:pStyle w:val="Default"/>
              <w:rPr>
                <w:rFonts w:asciiTheme="minorHAnsi" w:hAnsiTheme="minorHAnsi" w:cs="ArialNarrow"/>
                <w:sz w:val="22"/>
                <w:szCs w:val="22"/>
              </w:rPr>
            </w:pPr>
            <w:r w:rsidRPr="00E15455">
              <w:rPr>
                <w:rFonts w:asciiTheme="minorHAnsi" w:hAnsiTheme="minorHAnsi" w:cs="ArialNarrow"/>
                <w:sz w:val="22"/>
                <w:szCs w:val="22"/>
              </w:rPr>
              <w:t>Przez użytkowników w tym kontekście należy rozumieć uczniów korzystających z infrastruktury, nie należy uwzględniać nauczycieli, rodziców lub inne osoby, które mogą korzystać z infrastruktury.</w:t>
            </w:r>
          </w:p>
          <w:p w:rsidR="00A717A6" w:rsidRPr="00E15455" w:rsidRDefault="00A717A6" w:rsidP="00E15455">
            <w:pPr>
              <w:pStyle w:val="Default"/>
              <w:rPr>
                <w:rFonts w:asciiTheme="minorHAnsi" w:hAnsiTheme="minorHAnsi" w:cs="ArialNarrow"/>
                <w:sz w:val="22"/>
                <w:szCs w:val="22"/>
              </w:rPr>
            </w:pPr>
          </w:p>
          <w:p w:rsidR="00E15455" w:rsidRPr="008108AA" w:rsidRDefault="00E15455" w:rsidP="00E15455">
            <w:pPr>
              <w:pStyle w:val="Default"/>
              <w:rPr>
                <w:rFonts w:asciiTheme="minorHAnsi" w:hAnsiTheme="minorHAnsi" w:cs="ArialNarrow"/>
                <w:sz w:val="22"/>
                <w:szCs w:val="22"/>
              </w:rPr>
            </w:pPr>
            <w:r w:rsidRPr="00E15455">
              <w:rPr>
                <w:rFonts w:asciiTheme="minorHAnsi" w:hAnsiTheme="minorHAnsi" w:cs="ArialNarrow"/>
                <w:sz w:val="22"/>
                <w:szCs w:val="22"/>
              </w:rPr>
              <w:t>Wskaźnik dotyczy nowych lub udoskonalonych budynków, lub nowego doposażenia w ramach projektu.</w:t>
            </w:r>
          </w:p>
        </w:tc>
        <w:tc>
          <w:tcPr>
            <w:tcW w:w="1049" w:type="pct"/>
          </w:tcPr>
          <w:p w:rsidR="008108AA" w:rsidRPr="008108AA" w:rsidRDefault="008108AA" w:rsidP="008108AA">
            <w:pPr>
              <w:pStyle w:val="Default"/>
              <w:rPr>
                <w:rFonts w:asciiTheme="minorHAnsi" w:hAnsiTheme="minorHAnsi" w:cs="ArialNarrow"/>
                <w:sz w:val="22"/>
                <w:szCs w:val="22"/>
              </w:rPr>
            </w:pPr>
            <w:r w:rsidRPr="008108AA">
              <w:rPr>
                <w:rFonts w:asciiTheme="minorHAnsi" w:hAnsiTheme="minorHAnsi" w:cs="ArialNarrow"/>
                <w:sz w:val="22"/>
                <w:szCs w:val="22"/>
              </w:rPr>
              <w:t>RPO WD 2014-2020</w:t>
            </w:r>
          </w:p>
        </w:tc>
      </w:tr>
      <w:tr w:rsidR="00DF7F66" w:rsidRPr="003C55C7" w:rsidTr="007614FD">
        <w:trPr>
          <w:trHeight w:val="3388"/>
          <w:jc w:val="center"/>
        </w:trPr>
        <w:tc>
          <w:tcPr>
            <w:tcW w:w="1189" w:type="pct"/>
            <w:shd w:val="clear" w:color="auto" w:fill="auto"/>
          </w:tcPr>
          <w:p w:rsidR="00DF7F66" w:rsidRPr="00911273" w:rsidRDefault="00DF7F66" w:rsidP="00643730">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rsidR="00DF7F66" w:rsidRPr="00911273" w:rsidRDefault="00DF7F66" w:rsidP="00643730">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DF7F66" w:rsidRPr="007650AC" w:rsidRDefault="00DF7F66" w:rsidP="00643730">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DF7F66" w:rsidRPr="007650AC" w:rsidRDefault="00DF7F66" w:rsidP="00643730">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DF7F66" w:rsidRPr="007650AC" w:rsidRDefault="00DF7F66" w:rsidP="00643730">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w:t>
            </w:r>
            <w:r w:rsidRPr="007650AC">
              <w:rPr>
                <w:rFonts w:asciiTheme="minorHAnsi" w:hAnsiTheme="minorHAnsi"/>
                <w:szCs w:val="22"/>
                <w:lang w:val="en-US"/>
              </w:rPr>
              <w:lastRenderedPageBreak/>
              <w:t xml:space="preserve">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DF7F66" w:rsidRPr="007650AC" w:rsidRDefault="00DF7F66" w:rsidP="00643730">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DF7F66" w:rsidRDefault="00DF7F66" w:rsidP="00643730">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DF7F66" w:rsidRPr="00B840A9" w:rsidRDefault="00DF7F66" w:rsidP="00643730">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DF7F66" w:rsidRPr="00B840A9" w:rsidRDefault="00DF7F66" w:rsidP="00643730">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DF7F66" w:rsidRPr="00B840A9" w:rsidRDefault="00DF7F66" w:rsidP="00643730">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DF7F66" w:rsidRPr="00B840A9" w:rsidRDefault="00DF7F66" w:rsidP="00643730">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 xml:space="preserve">z wykorzystaniem standardów ILO </w:t>
            </w:r>
            <w:r w:rsidRPr="00B840A9">
              <w:rPr>
                <w:rFonts w:asciiTheme="minorHAnsi" w:hAnsiTheme="minorHAnsi"/>
                <w:i/>
              </w:rPr>
              <w:lastRenderedPageBreak/>
              <w:t>(Międzynarodowa Organizacja Pracy)/</w:t>
            </w:r>
            <w:r>
              <w:rPr>
                <w:rFonts w:asciiTheme="minorHAnsi" w:hAnsiTheme="minorHAnsi"/>
                <w:i/>
              </w:rPr>
              <w:t xml:space="preserve"> </w:t>
            </w:r>
            <w:r w:rsidRPr="00B840A9">
              <w:rPr>
                <w:rFonts w:asciiTheme="minorHAnsi" w:hAnsiTheme="minorHAnsi"/>
                <w:i/>
              </w:rPr>
              <w:t xml:space="preserve">statystycznych/innych. </w:t>
            </w:r>
          </w:p>
          <w:p w:rsidR="00DF7F66" w:rsidRPr="00911273" w:rsidRDefault="00DF7F66" w:rsidP="00643730">
            <w:pPr>
              <w:spacing w:line="240" w:lineRule="auto"/>
              <w:jc w:val="both"/>
              <w:rPr>
                <w:rFonts w:asciiTheme="minorHAnsi" w:hAnsiTheme="minorHAnsi"/>
                <w:szCs w:val="22"/>
              </w:rPr>
            </w:pPr>
          </w:p>
        </w:tc>
        <w:tc>
          <w:tcPr>
            <w:tcW w:w="1049" w:type="pct"/>
          </w:tcPr>
          <w:p w:rsidR="00DF7F66" w:rsidRPr="00911273" w:rsidRDefault="00DF7F66" w:rsidP="00643730">
            <w:pPr>
              <w:spacing w:line="240" w:lineRule="auto"/>
              <w:jc w:val="both"/>
              <w:rPr>
                <w:rFonts w:asciiTheme="minorHAnsi" w:hAnsiTheme="minorHAnsi"/>
                <w:szCs w:val="22"/>
              </w:rPr>
            </w:pPr>
            <w:r>
              <w:rPr>
                <w:rFonts w:asciiTheme="minorHAnsi" w:hAnsiTheme="minorHAnsi"/>
                <w:szCs w:val="22"/>
              </w:rPr>
              <w:lastRenderedPageBreak/>
              <w:t>RPO WD 2014-2020</w:t>
            </w:r>
          </w:p>
        </w:tc>
      </w:tr>
      <w:tr w:rsidR="00DF7F66" w:rsidRPr="003C55C7" w:rsidTr="007614FD">
        <w:trPr>
          <w:trHeight w:val="3388"/>
          <w:jc w:val="center"/>
        </w:trPr>
        <w:tc>
          <w:tcPr>
            <w:tcW w:w="1189" w:type="pct"/>
            <w:shd w:val="clear" w:color="auto" w:fill="auto"/>
          </w:tcPr>
          <w:p w:rsidR="00DF7F66" w:rsidRDefault="00DF7F66" w:rsidP="007415A3">
            <w:pPr>
              <w:pStyle w:val="Default"/>
              <w:rPr>
                <w:rFonts w:asciiTheme="minorHAnsi" w:hAnsiTheme="minorHAnsi" w:cs="ArialNarrow"/>
                <w:sz w:val="22"/>
                <w:szCs w:val="22"/>
              </w:rPr>
            </w:pPr>
          </w:p>
          <w:p w:rsidR="00DF7F66" w:rsidRDefault="00DF7F66" w:rsidP="007415A3">
            <w:pPr>
              <w:pStyle w:val="Default"/>
              <w:rPr>
                <w:rFonts w:asciiTheme="minorHAnsi" w:hAnsiTheme="minorHAnsi" w:cs="ArialNarrow"/>
                <w:sz w:val="22"/>
                <w:szCs w:val="22"/>
              </w:rPr>
            </w:pPr>
            <w:r w:rsidRPr="003C55C7">
              <w:rPr>
                <w:rFonts w:asciiTheme="minorHAnsi" w:hAnsiTheme="minorHAnsi" w:cs="ArialNarrow"/>
                <w:sz w:val="22"/>
                <w:szCs w:val="22"/>
              </w:rPr>
              <w:t>Wzrost zatrudnienia we wspieranych podmiotach (innych niż przedsiębiorstwa)</w:t>
            </w:r>
          </w:p>
          <w:p w:rsidR="00DF7F66" w:rsidRPr="003C55C7" w:rsidRDefault="00DF7F66" w:rsidP="007415A3">
            <w:pPr>
              <w:pStyle w:val="Default"/>
              <w:rPr>
                <w:rFonts w:asciiTheme="minorHAnsi" w:hAnsiTheme="minorHAnsi" w:cs="ArialNarrow"/>
                <w:sz w:val="22"/>
                <w:szCs w:val="22"/>
              </w:rPr>
            </w:pPr>
            <w:r w:rsidRPr="001835B5">
              <w:rPr>
                <w:rFonts w:asciiTheme="minorHAnsi" w:hAnsiTheme="minorHAnsi" w:cs="ArialNarrow"/>
                <w:sz w:val="22"/>
                <w:szCs w:val="22"/>
              </w:rPr>
              <w:t>Ogółem/Kobiety/Mężczyźni</w:t>
            </w:r>
          </w:p>
        </w:tc>
        <w:tc>
          <w:tcPr>
            <w:tcW w:w="701" w:type="pct"/>
          </w:tcPr>
          <w:p w:rsidR="00DF7F66" w:rsidRPr="003C55C7" w:rsidRDefault="00DF7F66" w:rsidP="007415A3">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DF7F66" w:rsidRPr="00D96D24" w:rsidRDefault="00DF7F66" w:rsidP="00C143DD">
            <w:pPr>
              <w:spacing w:before="0" w:line="240" w:lineRule="auto"/>
              <w:jc w:val="both"/>
              <w:rPr>
                <w:rFonts w:asciiTheme="minorHAnsi" w:hAnsiTheme="minorHAnsi"/>
              </w:rPr>
            </w:pPr>
            <w:r w:rsidRPr="00D96D24">
              <w:rPr>
                <w:rFonts w:asciiTheme="minorHAnsi" w:hAnsiTheme="minorHAnsi"/>
              </w:rPr>
              <w:t>Nowe miejsca pracy brutto we wspartych  podmiotach</w:t>
            </w:r>
            <w:r w:rsidRPr="00D96D24">
              <w:rPr>
                <w:rFonts w:asciiTheme="minorHAnsi" w:hAnsiTheme="minorHAnsi" w:cs="ArialNarrow"/>
                <w:szCs w:val="22"/>
              </w:rPr>
              <w:t xml:space="preserve"> (innych niż przedsiębiorstwa) </w:t>
            </w:r>
            <w:r w:rsidRPr="00D96D24">
              <w:rPr>
                <w:rFonts w:asciiTheme="minorHAnsi" w:hAnsiTheme="minorHAnsi"/>
              </w:rPr>
              <w:t xml:space="preserve">wyrażone w ekwiwalencie pełnego czasu pracy (EPC). </w:t>
            </w:r>
          </w:p>
          <w:p w:rsidR="00DF7F66" w:rsidRPr="00D96D24" w:rsidRDefault="00DF7F66" w:rsidP="00C143DD">
            <w:pPr>
              <w:spacing w:before="0" w:line="240" w:lineRule="auto"/>
              <w:jc w:val="both"/>
              <w:rPr>
                <w:rFonts w:asciiTheme="minorHAnsi" w:hAnsiTheme="minorHAnsi"/>
              </w:rPr>
            </w:pPr>
            <w:r w:rsidRPr="00D96D24">
              <w:rPr>
                <w:rFonts w:asciiTheme="minorHAnsi" w:hAnsiTheme="minorHAnsi"/>
              </w:rPr>
              <w:t>Wskaźnik ukazuje zmianę "przed-po" i</w:t>
            </w:r>
            <w:r>
              <w:rPr>
                <w:rFonts w:asciiTheme="minorHAnsi" w:hAnsiTheme="minorHAnsi"/>
              </w:rPr>
              <w:t> </w:t>
            </w:r>
            <w:r w:rsidRPr="00D96D24">
              <w:rPr>
                <w:rFonts w:asciiTheme="minorHAnsi" w:hAnsiTheme="minorHAnsi"/>
              </w:rPr>
              <w:t>obejmuje część wzrostu zatrudnienia w</w:t>
            </w:r>
            <w:r>
              <w:rPr>
                <w:rFonts w:asciiTheme="minorHAnsi" w:hAnsiTheme="minorHAnsi"/>
              </w:rPr>
              <w:t> </w:t>
            </w:r>
            <w:r w:rsidRPr="00D96D24">
              <w:rPr>
                <w:rFonts w:asciiTheme="minorHAnsi" w:hAnsiTheme="minorHAnsi"/>
              </w:rPr>
              <w:t xml:space="preserve">podmiocie będącego bezpośrednim skutkiem zakończenia realizacji projektu (nie są wliczani pracownicy zatrudnieni do realizacji projektu). </w:t>
            </w:r>
          </w:p>
          <w:p w:rsidR="00DF7F66" w:rsidRPr="00D96D24" w:rsidRDefault="00DF7F66" w:rsidP="00EB4ECE">
            <w:pPr>
              <w:spacing w:before="0" w:line="240" w:lineRule="auto"/>
              <w:jc w:val="both"/>
              <w:rPr>
                <w:rFonts w:asciiTheme="minorHAnsi" w:hAnsiTheme="minorHAnsi"/>
              </w:rPr>
            </w:pPr>
            <w:r w:rsidRPr="00D96D24">
              <w:rPr>
                <w:rFonts w:asciiTheme="minorHAnsi" w:hAnsiTheme="minorHAnsi"/>
              </w:rPr>
              <w:t xml:space="preserve">Uwzględnia się obsadzone miejsca pracy (wakaty nie są liczone), które zwiększają łączną liczbę miejsc pracy w podmiocie </w:t>
            </w:r>
            <w:r>
              <w:rPr>
                <w:rFonts w:asciiTheme="minorHAnsi" w:hAnsiTheme="minorHAnsi" w:cs="ArialNarrow"/>
                <w:szCs w:val="22"/>
              </w:rPr>
              <w:t>(innym niż przedsiębiorstwa).</w:t>
            </w:r>
            <w:r>
              <w:rPr>
                <w:rFonts w:asciiTheme="minorHAnsi" w:hAnsiTheme="minorHAnsi"/>
              </w:rPr>
              <w:t xml:space="preserve"> Brak wzrostu </w:t>
            </w:r>
            <w:r w:rsidRPr="00D96D24">
              <w:rPr>
                <w:rFonts w:asciiTheme="minorHAnsi" w:hAnsiTheme="minorHAnsi"/>
              </w:rPr>
              <w:t xml:space="preserve">w całkowitym zatrudnieniu w podmiocie </w:t>
            </w:r>
            <w:r w:rsidRPr="00D96D24">
              <w:rPr>
                <w:rFonts w:asciiTheme="minorHAnsi" w:hAnsiTheme="minorHAnsi" w:cs="ArialNarrow"/>
                <w:szCs w:val="22"/>
              </w:rPr>
              <w:t xml:space="preserve">(innym niż przedsiębiorstwa) </w:t>
            </w:r>
            <w:r w:rsidRPr="00D96D24">
              <w:rPr>
                <w:rFonts w:asciiTheme="minorHAnsi" w:hAnsiTheme="minorHAnsi"/>
              </w:rPr>
              <w:t>oznacza, że wartość wskaźnika jest równa zero, co traktuje się jako wyrównanie miejsc pracy, a nie wzrost. Nie wlicza się miejsc pracy, np. utrzymanych dzięki realizacji projektu.</w:t>
            </w:r>
          </w:p>
          <w:p w:rsidR="00DF7F66" w:rsidRPr="00D96D24" w:rsidRDefault="00DF7F66" w:rsidP="00EB4ECE">
            <w:pPr>
              <w:spacing w:before="0" w:line="240" w:lineRule="auto"/>
              <w:jc w:val="both"/>
              <w:rPr>
                <w:rFonts w:asciiTheme="minorHAnsi" w:hAnsiTheme="minorHAnsi"/>
              </w:rPr>
            </w:pPr>
            <w:r w:rsidRPr="00D96D24">
              <w:rPr>
                <w:rFonts w:asciiTheme="minorHAnsi" w:hAnsiTheme="minorHAnsi"/>
              </w:rPr>
              <w:t xml:space="preserve">Brutto: Nie uwzględniamy miejsca pracy otrzymanego w wyniku zmian wewnątrz podmiotu </w:t>
            </w:r>
            <w:r w:rsidRPr="00D96D24">
              <w:rPr>
                <w:rFonts w:asciiTheme="minorHAnsi" w:hAnsiTheme="minorHAnsi" w:cs="ArialNarrow"/>
                <w:szCs w:val="22"/>
              </w:rPr>
              <w:t>(innego niż przedsiębiorstwa)</w:t>
            </w:r>
            <w:r w:rsidRPr="00D96D24">
              <w:rPr>
                <w:rFonts w:asciiTheme="minorHAnsi" w:hAnsiTheme="minorHAnsi"/>
              </w:rPr>
              <w:t xml:space="preserve">, dopóki nie przyczyni się to do całkowitego wzrostu liczby miejsc pracy w podmiocie. Wskaźnik powinien być zastosowany, jeżeli wzrost zatrudnienia może być wiarygodnie </w:t>
            </w:r>
            <w:r>
              <w:rPr>
                <w:rFonts w:asciiTheme="minorHAnsi" w:hAnsiTheme="minorHAnsi"/>
              </w:rPr>
              <w:t xml:space="preserve">przypisany do wsparcia </w:t>
            </w:r>
            <w:r w:rsidRPr="00D96D24">
              <w:rPr>
                <w:rFonts w:asciiTheme="minorHAnsi" w:hAnsiTheme="minorHAnsi"/>
              </w:rPr>
              <w:t>w ramach projektu.</w:t>
            </w:r>
          </w:p>
          <w:p w:rsidR="00DF7F66" w:rsidRPr="007614FD" w:rsidRDefault="00DF7F66" w:rsidP="00C143DD">
            <w:pPr>
              <w:spacing w:before="0" w:line="240" w:lineRule="auto"/>
              <w:jc w:val="both"/>
              <w:rPr>
                <w:rFonts w:asciiTheme="minorHAnsi" w:hAnsiTheme="minorHAnsi"/>
                <w:i/>
              </w:rPr>
            </w:pPr>
            <w:r w:rsidRPr="00D96D24">
              <w:rPr>
                <w:rFonts w:asciiTheme="minorHAnsi" w:hAnsiTheme="minorHAnsi"/>
              </w:rPr>
              <w:t>Ekwiwalent pełnego czasu pracy: miejsca pracy mogą być pełnoetatowe, na część etatu lub sezonowe, przy czym etaty częściowe podlegają sumowaniu lecz nie są zaokrąglane do pełnych jednostek. Zatrudnienie sezonowe i na cz</w:t>
            </w:r>
            <w:r>
              <w:rPr>
                <w:rFonts w:asciiTheme="minorHAnsi" w:hAnsiTheme="minorHAnsi"/>
              </w:rPr>
              <w:t xml:space="preserve">ęść etatu przelicza się na EPC </w:t>
            </w:r>
            <w:r w:rsidRPr="00D96D24">
              <w:rPr>
                <w:rFonts w:asciiTheme="minorHAnsi" w:hAnsiTheme="minorHAnsi"/>
              </w:rPr>
              <w:t xml:space="preserve">z wykorzystaniem standardów ILO (Międzynarodowa Organizacja Pracy)/ statystycznych/innych. </w:t>
            </w:r>
          </w:p>
        </w:tc>
        <w:tc>
          <w:tcPr>
            <w:tcW w:w="1049" w:type="pct"/>
          </w:tcPr>
          <w:p w:rsidR="00DF7F66" w:rsidRPr="003C55C7" w:rsidRDefault="00DF7F66" w:rsidP="007415A3">
            <w:pPr>
              <w:spacing w:line="240" w:lineRule="auto"/>
              <w:jc w:val="both"/>
              <w:rPr>
                <w:rFonts w:asciiTheme="minorHAnsi" w:hAnsiTheme="minorHAnsi"/>
                <w:szCs w:val="22"/>
              </w:rPr>
            </w:pPr>
            <w:r w:rsidRPr="003C55C7">
              <w:rPr>
                <w:rFonts w:asciiTheme="minorHAnsi" w:hAnsiTheme="minorHAnsi"/>
                <w:szCs w:val="22"/>
              </w:rPr>
              <w:t>horyzontalny</w:t>
            </w:r>
          </w:p>
        </w:tc>
      </w:tr>
      <w:tr w:rsidR="00DF7F66" w:rsidRPr="003C55C7" w:rsidTr="00BA4FB4">
        <w:trPr>
          <w:trHeight w:val="20"/>
          <w:jc w:val="center"/>
        </w:trPr>
        <w:tc>
          <w:tcPr>
            <w:tcW w:w="1189" w:type="pct"/>
            <w:shd w:val="clear" w:color="auto" w:fill="auto"/>
          </w:tcPr>
          <w:p w:rsidR="00DF7F66" w:rsidRPr="003C55C7" w:rsidRDefault="00DF7F66" w:rsidP="007415A3">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DF7F66" w:rsidRPr="003C55C7" w:rsidRDefault="00DF7F66" w:rsidP="007415A3">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DF7F66" w:rsidRPr="008554A8" w:rsidRDefault="00DF7F66" w:rsidP="007415A3">
            <w:pPr>
              <w:autoSpaceDE w:val="0"/>
              <w:autoSpaceDN w:val="0"/>
              <w:adjustRightInd w:val="0"/>
              <w:spacing w:before="0" w:line="240" w:lineRule="auto"/>
              <w:jc w:val="both"/>
              <w:rPr>
                <w:rFonts w:ascii="Arial Narrow" w:hAnsi="Arial Narrow"/>
                <w:color w:val="333399"/>
                <w:sz w:val="18"/>
                <w:szCs w:val="18"/>
              </w:rPr>
            </w:pPr>
            <w:r w:rsidRPr="003C55C7">
              <w:rPr>
                <w:rFonts w:asciiTheme="minorHAnsi" w:eastAsiaTheme="minorHAnsi" w:hAnsiTheme="minorHAnsi" w:cstheme="minorBidi"/>
                <w:sz w:val="23"/>
                <w:szCs w:val="23"/>
                <w:lang w:eastAsia="en-US"/>
              </w:rPr>
              <w:t xml:space="preserve">Miejsca pracy utworzone w wyniku realizacji projektu, lecz nie powodują </w:t>
            </w:r>
            <w:r w:rsidRPr="003C55C7">
              <w:rPr>
                <w:rFonts w:asciiTheme="minorHAnsi" w:eastAsiaTheme="minorHAnsi" w:hAnsiTheme="minorHAnsi" w:cstheme="minorBidi"/>
                <w:sz w:val="23"/>
                <w:szCs w:val="23"/>
                <w:lang w:eastAsia="en-US"/>
              </w:rPr>
              <w:lastRenderedPageBreak/>
              <w:t>wzrostu zatrudnienia w organizacji</w:t>
            </w:r>
            <w:r>
              <w:rPr>
                <w:rFonts w:asciiTheme="minorHAnsi" w:eastAsiaTheme="minorHAnsi" w:hAnsiTheme="minorHAnsi" w:cstheme="minorBidi"/>
                <w:sz w:val="23"/>
                <w:szCs w:val="23"/>
                <w:lang w:eastAsia="en-US"/>
              </w:rPr>
              <w:t>.</w:t>
            </w:r>
          </w:p>
        </w:tc>
        <w:tc>
          <w:tcPr>
            <w:tcW w:w="1049" w:type="pct"/>
          </w:tcPr>
          <w:p w:rsidR="00DF7F66" w:rsidRPr="003C55C7" w:rsidRDefault="00DF7F66" w:rsidP="007415A3">
            <w:pPr>
              <w:spacing w:line="240" w:lineRule="auto"/>
              <w:jc w:val="both"/>
              <w:rPr>
                <w:rFonts w:asciiTheme="minorHAnsi" w:hAnsiTheme="minorHAnsi"/>
                <w:szCs w:val="22"/>
              </w:rPr>
            </w:pPr>
            <w:r w:rsidRPr="003C55C7">
              <w:rPr>
                <w:rFonts w:asciiTheme="minorHAnsi" w:hAnsiTheme="minorHAnsi"/>
                <w:szCs w:val="22"/>
              </w:rPr>
              <w:lastRenderedPageBreak/>
              <w:t>horyzontalny</w:t>
            </w:r>
          </w:p>
        </w:tc>
      </w:tr>
      <w:tr w:rsidR="00DF7F66" w:rsidRPr="003C55C7" w:rsidTr="00BA4FB4">
        <w:trPr>
          <w:trHeight w:val="20"/>
          <w:jc w:val="center"/>
        </w:trPr>
        <w:tc>
          <w:tcPr>
            <w:tcW w:w="1189" w:type="pct"/>
            <w:shd w:val="clear" w:color="auto" w:fill="auto"/>
          </w:tcPr>
          <w:p w:rsidR="00DF7F66" w:rsidRPr="003C55C7" w:rsidRDefault="00DF7F66" w:rsidP="007415A3">
            <w:pPr>
              <w:pStyle w:val="Default"/>
              <w:rPr>
                <w:rFonts w:asciiTheme="minorHAnsi" w:hAnsiTheme="minorHAnsi" w:cs="ArialNarrow"/>
                <w:sz w:val="22"/>
                <w:szCs w:val="22"/>
              </w:rPr>
            </w:pPr>
            <w:r w:rsidRPr="003C55C7">
              <w:rPr>
                <w:rFonts w:asciiTheme="minorHAnsi" w:hAnsiTheme="minorHAnsi" w:cs="ArialNarrow"/>
                <w:sz w:val="22"/>
                <w:szCs w:val="22"/>
              </w:rPr>
              <w:lastRenderedPageBreak/>
              <w:t xml:space="preserve">Liczba nowo utworzonych miejsc pracy - pozostałe formy </w:t>
            </w:r>
          </w:p>
        </w:tc>
        <w:tc>
          <w:tcPr>
            <w:tcW w:w="701" w:type="pct"/>
          </w:tcPr>
          <w:p w:rsidR="00DF7F66" w:rsidRPr="003C55C7" w:rsidRDefault="00DF7F66" w:rsidP="007415A3">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DF7F66" w:rsidRPr="008554A8" w:rsidRDefault="00DF7F66" w:rsidP="007415A3">
            <w:pPr>
              <w:autoSpaceDE w:val="0"/>
              <w:autoSpaceDN w:val="0"/>
              <w:adjustRightInd w:val="0"/>
              <w:spacing w:before="0" w:line="240" w:lineRule="auto"/>
              <w:jc w:val="both"/>
              <w:rPr>
                <w:rFonts w:ascii="Arial Narrow" w:hAnsi="Arial Narrow"/>
                <w:color w:val="333399"/>
                <w:sz w:val="18"/>
                <w:szCs w:val="18"/>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np. umowy cywilnoprawne, miejsca pracy do obsługi projektu, nietrwałe miejsca pracy</w:t>
            </w:r>
            <w:r>
              <w:rPr>
                <w:rFonts w:asciiTheme="minorHAnsi" w:eastAsiaTheme="minorHAnsi" w:hAnsiTheme="minorHAnsi" w:cs="Verdana"/>
                <w:sz w:val="23"/>
                <w:szCs w:val="23"/>
                <w:lang w:eastAsia="en-US"/>
              </w:rPr>
              <w:t>.</w:t>
            </w:r>
          </w:p>
        </w:tc>
        <w:tc>
          <w:tcPr>
            <w:tcW w:w="1049" w:type="pct"/>
          </w:tcPr>
          <w:p w:rsidR="00DF7F66" w:rsidRPr="003C55C7" w:rsidRDefault="00DF7F66" w:rsidP="007415A3">
            <w:pPr>
              <w:spacing w:line="240" w:lineRule="auto"/>
              <w:jc w:val="both"/>
              <w:rPr>
                <w:rFonts w:asciiTheme="minorHAnsi" w:hAnsiTheme="minorHAnsi"/>
                <w:szCs w:val="22"/>
              </w:rPr>
            </w:pPr>
            <w:r w:rsidRPr="003C55C7">
              <w:rPr>
                <w:rFonts w:asciiTheme="minorHAnsi" w:hAnsiTheme="minorHAnsi"/>
                <w:szCs w:val="22"/>
              </w:rPr>
              <w:t>horyzontalny</w:t>
            </w:r>
          </w:p>
        </w:tc>
      </w:tr>
    </w:tbl>
    <w:p w:rsidR="00EF099B" w:rsidRDefault="00EF099B" w:rsidP="00472682">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497732" w:rsidRDefault="00497732" w:rsidP="0047268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497732">
        <w:rPr>
          <w:rFonts w:asciiTheme="minorHAnsi" w:eastAsiaTheme="minorHAnsi" w:hAnsiTheme="minorHAnsi" w:cs="Arial"/>
          <w:szCs w:val="22"/>
          <w:lang w:eastAsia="en-US"/>
        </w:rPr>
        <w:t xml:space="preserve">Zgodnie z załącznikiem nr 2 „Lista Wskaźników do wykonania celów pośrednich oraz końcowych”  Aneksu Nr 2 (z dnia 26 maja 2017 r.) do Porozumienia nr DEF-Z/986/15 z dnia 9 czerwca 2015 r. zawartego pomiędzy Województwem Dolnośląskim – Zarządem Województwa Dolnośląskiego, pełniącym funkcję IZ a Gminą Wrocław pełniącą funkcję Instytucji Pośredniczącej, wskaźniki produktu weryfikowane na etapie oceny zgodności ze Strategią ZIT </w:t>
      </w:r>
      <w:proofErr w:type="spellStart"/>
      <w:r w:rsidRPr="00497732">
        <w:rPr>
          <w:rFonts w:asciiTheme="minorHAnsi" w:eastAsiaTheme="minorHAnsi" w:hAnsiTheme="minorHAnsi" w:cs="Arial"/>
          <w:szCs w:val="22"/>
          <w:lang w:eastAsia="en-US"/>
        </w:rPr>
        <w:t>WrOF</w:t>
      </w:r>
      <w:proofErr w:type="spellEnd"/>
      <w:r w:rsidRPr="00497732">
        <w:rPr>
          <w:rFonts w:asciiTheme="minorHAnsi" w:eastAsiaTheme="minorHAnsi" w:hAnsiTheme="minorHAnsi" w:cs="Arial"/>
          <w:szCs w:val="22"/>
          <w:lang w:eastAsia="en-US"/>
        </w:rPr>
        <w:t xml:space="preserve"> są tożsame z wyżej wskazanymi tj.:</w:t>
      </w:r>
    </w:p>
    <w:p w:rsidR="00497732" w:rsidRPr="00497732" w:rsidRDefault="00497732" w:rsidP="0049773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497732">
        <w:rPr>
          <w:rFonts w:asciiTheme="minorHAnsi" w:eastAsiaTheme="minorHAnsi" w:hAnsiTheme="minorHAnsi" w:cs="Arial"/>
          <w:szCs w:val="22"/>
          <w:lang w:eastAsia="en-US"/>
        </w:rPr>
        <w:t>•</w:t>
      </w:r>
      <w:r w:rsidRPr="00497732">
        <w:rPr>
          <w:rFonts w:asciiTheme="minorHAnsi" w:eastAsiaTheme="minorHAnsi" w:hAnsiTheme="minorHAnsi" w:cs="Arial"/>
          <w:szCs w:val="22"/>
          <w:lang w:eastAsia="en-US"/>
        </w:rPr>
        <w:tab/>
        <w:t xml:space="preserve">„Liczba użytkowników wspartych obiektów infrastruktury edukacji ogólnej” </w:t>
      </w:r>
    </w:p>
    <w:p w:rsidR="00497732" w:rsidRDefault="00497732" w:rsidP="0049773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497732">
        <w:rPr>
          <w:rFonts w:asciiTheme="minorHAnsi" w:eastAsiaTheme="minorHAnsi" w:hAnsiTheme="minorHAnsi" w:cs="Arial"/>
          <w:szCs w:val="22"/>
          <w:lang w:eastAsia="en-US"/>
        </w:rPr>
        <w:t>•</w:t>
      </w:r>
      <w:r w:rsidRPr="00497732">
        <w:rPr>
          <w:rFonts w:asciiTheme="minorHAnsi" w:eastAsiaTheme="minorHAnsi" w:hAnsiTheme="minorHAnsi" w:cs="Arial"/>
          <w:szCs w:val="22"/>
          <w:lang w:eastAsia="en-US"/>
        </w:rPr>
        <w:tab/>
        <w:t xml:space="preserve">„Liczba użytkowników wspartych obiektów infrastruktury kształcenia zawodowego”  </w:t>
      </w:r>
    </w:p>
    <w:p w:rsidR="00497732" w:rsidRDefault="00497732" w:rsidP="00472682">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472682" w:rsidRPr="00472682" w:rsidRDefault="00472682" w:rsidP="0047268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472682">
        <w:rPr>
          <w:rFonts w:asciiTheme="minorHAnsi" w:eastAsiaTheme="minorHAnsi" w:hAnsiTheme="minorHAnsi" w:cs="Arial"/>
          <w:szCs w:val="22"/>
          <w:lang w:eastAsia="en-US"/>
        </w:rPr>
        <w:t>Zgodnie z załącznikiem nr 2 „Lista Wskaźników do wykonania celów pośrednich oraz końcowych” do Porozumienia nr DEF-Z/987/15 zawartego w dn. 11.06.2015 r. pomiędzy Województwem Dolnośląskim a Miastem Jelenia Góra pełniącym funkcję Instytucji Pośredniczącej (ze zm.), wskaźnik rezultatu bezpośredniego weryfikowany na etapie oceny str</w:t>
      </w:r>
      <w:r>
        <w:rPr>
          <w:rFonts w:asciiTheme="minorHAnsi" w:eastAsiaTheme="minorHAnsi" w:hAnsiTheme="minorHAnsi" w:cs="Arial"/>
          <w:szCs w:val="22"/>
          <w:lang w:eastAsia="en-US"/>
        </w:rPr>
        <w:t xml:space="preserve">ategicznej ZIT AJ jest tożsamy </w:t>
      </w:r>
      <w:r w:rsidRPr="00472682">
        <w:rPr>
          <w:rFonts w:asciiTheme="minorHAnsi" w:eastAsiaTheme="minorHAnsi" w:hAnsiTheme="minorHAnsi" w:cs="Arial"/>
          <w:szCs w:val="22"/>
          <w:lang w:eastAsia="en-US"/>
        </w:rPr>
        <w:t xml:space="preserve">z wyżej wskazanymi wskaźnikami tj.: </w:t>
      </w:r>
    </w:p>
    <w:p w:rsidR="00472682" w:rsidRPr="00472682" w:rsidRDefault="00472682" w:rsidP="0047268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472682">
        <w:rPr>
          <w:rFonts w:asciiTheme="minorHAnsi" w:eastAsiaTheme="minorHAnsi" w:hAnsiTheme="minorHAnsi" w:cs="Arial"/>
          <w:szCs w:val="22"/>
          <w:lang w:eastAsia="en-US"/>
        </w:rPr>
        <w:t>•</w:t>
      </w:r>
      <w:r w:rsidRPr="00472682">
        <w:rPr>
          <w:rFonts w:asciiTheme="minorHAnsi" w:eastAsiaTheme="minorHAnsi" w:hAnsiTheme="minorHAnsi" w:cs="Arial"/>
          <w:szCs w:val="22"/>
          <w:lang w:eastAsia="en-US"/>
        </w:rPr>
        <w:tab/>
        <w:t xml:space="preserve">„Liczba użytkowników wspartych obiektów infrastruktury edukacji ogólnej” </w:t>
      </w:r>
    </w:p>
    <w:p w:rsidR="00335935" w:rsidRDefault="00472682" w:rsidP="0047268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472682">
        <w:rPr>
          <w:rFonts w:asciiTheme="minorHAnsi" w:eastAsiaTheme="minorHAnsi" w:hAnsiTheme="minorHAnsi" w:cs="Arial"/>
          <w:szCs w:val="22"/>
          <w:lang w:eastAsia="en-US"/>
        </w:rPr>
        <w:t>•</w:t>
      </w:r>
      <w:r w:rsidRPr="00472682">
        <w:rPr>
          <w:rFonts w:asciiTheme="minorHAnsi" w:eastAsiaTheme="minorHAnsi" w:hAnsiTheme="minorHAnsi" w:cs="Arial"/>
          <w:szCs w:val="22"/>
          <w:lang w:eastAsia="en-US"/>
        </w:rPr>
        <w:tab/>
        <w:t xml:space="preserve">„Liczba użytkowników wspartych obiektów infrastruktury kształcenia zawodowego”  </w:t>
      </w:r>
    </w:p>
    <w:p w:rsidR="00472682" w:rsidRDefault="00472682" w:rsidP="00415E92">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415E92" w:rsidRPr="0044238B" w:rsidRDefault="00415E92" w:rsidP="00415E9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W r</w:t>
      </w:r>
      <w:r w:rsidR="00221D32">
        <w:rPr>
          <w:rFonts w:asciiTheme="minorHAnsi" w:eastAsiaTheme="minorHAnsi" w:hAnsiTheme="minorHAnsi" w:cs="Arial"/>
          <w:szCs w:val="22"/>
          <w:lang w:eastAsia="en-US"/>
        </w:rPr>
        <w:t>amach wniosku o dofinansowanie w</w:t>
      </w:r>
      <w:r w:rsidRPr="00911273">
        <w:rPr>
          <w:rFonts w:asciiTheme="minorHAnsi" w:eastAsiaTheme="minorHAnsi" w:hAnsiTheme="minorHAnsi" w:cs="Arial"/>
          <w:szCs w:val="22"/>
          <w:lang w:eastAsia="en-US"/>
        </w:rPr>
        <w:t xml:space="preserve">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Pr>
          <w:rFonts w:asciiTheme="minorHAnsi" w:eastAsiaTheme="minorHAnsi" w:hAnsiTheme="minorHAnsi" w:cs="Arial"/>
          <w:szCs w:val="22"/>
          <w:lang w:eastAsia="en-US"/>
        </w:rPr>
        <w:t xml:space="preserve">oraz </w:t>
      </w:r>
      <w:r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 powyższych tabelach,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w:t>
      </w:r>
      <w:r w:rsidR="00221D32">
        <w:rPr>
          <w:rFonts w:asciiTheme="minorHAnsi" w:hAnsiTheme="minorHAnsi"/>
          <w:szCs w:val="22"/>
        </w:rPr>
        <w:t>amach wniosku o dofinansowanie w</w:t>
      </w:r>
      <w:r w:rsidRPr="00911273">
        <w:rPr>
          <w:rFonts w:asciiTheme="minorHAnsi" w:hAnsiTheme="minorHAnsi"/>
          <w:szCs w:val="22"/>
        </w:rPr>
        <w:t>nioskodawca może określić inne, dodatkowe wskaźniki specyficzne dla danego projektu, o ile będzie to niezbędne dla prawidłowej realizacji projektu (tzw. wskaźn</w:t>
      </w:r>
      <w:bookmarkStart w:id="3" w:name="_GoBack"/>
      <w:bookmarkEnd w:id="3"/>
      <w:r w:rsidRPr="00911273">
        <w:rPr>
          <w:rFonts w:asciiTheme="minorHAnsi" w:hAnsiTheme="minorHAnsi"/>
          <w:szCs w:val="22"/>
        </w:rPr>
        <w:t>iki projektowe).</w:t>
      </w:r>
    </w:p>
    <w:p w:rsidR="00415E92" w:rsidRPr="0044238B" w:rsidRDefault="00415E92" w:rsidP="00415E92">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poprzez ustalenie źródła weryfikacji/pozyskania danych do pomiaru wskaźnika oraz częstotliwości pomiaru. Dlatego przy określaniu wskaźników nale</w:t>
      </w:r>
      <w:r w:rsidR="00861312">
        <w:rPr>
          <w:rFonts w:asciiTheme="minorHAnsi" w:eastAsiaTheme="minorHAnsi" w:hAnsiTheme="minorHAnsi" w:cstheme="minorBidi"/>
          <w:sz w:val="22"/>
          <w:szCs w:val="22"/>
          <w:lang w:eastAsia="en-US"/>
        </w:rPr>
        <w:t>ży wziąć pod uwagę dostępność i </w:t>
      </w:r>
      <w:r w:rsidRPr="00911273">
        <w:rPr>
          <w:rFonts w:asciiTheme="minorHAnsi" w:eastAsiaTheme="minorHAnsi" w:hAnsiTheme="minorHAnsi" w:cstheme="minorBidi"/>
          <w:sz w:val="22"/>
          <w:szCs w:val="22"/>
          <w:lang w:eastAsia="en-US"/>
        </w:rPr>
        <w:t xml:space="preserve">wiarygodność danych niezbędnych do pomiaru danego wskaźnika.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 przypadku każdego wskaźnika powinna być wykazana na poziomie „0”.</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a) w przypadku wskaźników produktu – w okresie od podpisania umowy o dofinansowanie, przy czym osiągnięte wartości powinny zostać wykazane najpóźniej we wniosku o płatność końcową,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415E92" w:rsidRPr="00340A6B" w:rsidRDefault="00415E92" w:rsidP="00415E92">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11273" w:rsidRDefault="0032765F" w:rsidP="00415E92">
      <w:pPr>
        <w:autoSpaceDE w:val="0"/>
        <w:autoSpaceDN w:val="0"/>
        <w:adjustRightInd w:val="0"/>
        <w:spacing w:before="120" w:after="120" w:line="240" w:lineRule="auto"/>
        <w:jc w:val="both"/>
        <w:rPr>
          <w:szCs w:val="22"/>
        </w:rPr>
      </w:pPr>
    </w:p>
    <w:sectPr w:rsidR="0032765F" w:rsidRPr="00911273" w:rsidSect="00D35714">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D1" w:rsidRDefault="00F44DD1" w:rsidP="008C495E">
      <w:pPr>
        <w:spacing w:before="0" w:line="240" w:lineRule="auto"/>
      </w:pPr>
      <w:r>
        <w:separator/>
      </w:r>
    </w:p>
  </w:endnote>
  <w:endnote w:type="continuationSeparator" w:id="0">
    <w:p w:rsidR="00F44DD1" w:rsidRDefault="00F44DD1"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017"/>
      <w:docPartObj>
        <w:docPartGallery w:val="Page Numbers (Bottom of Page)"/>
        <w:docPartUnique/>
      </w:docPartObj>
    </w:sdtPr>
    <w:sdtEndPr/>
    <w:sdtContent>
      <w:p w:rsidR="00A66C0C" w:rsidRDefault="009843C6">
        <w:pPr>
          <w:pStyle w:val="Stopka"/>
          <w:jc w:val="right"/>
        </w:pPr>
        <w:r>
          <w:fldChar w:fldCharType="begin"/>
        </w:r>
        <w:r w:rsidR="00A66C0C">
          <w:instrText>PAGE   \* MERGEFORMAT</w:instrText>
        </w:r>
        <w:r>
          <w:fldChar w:fldCharType="separate"/>
        </w:r>
        <w:r w:rsidR="005F4492">
          <w:rPr>
            <w:noProof/>
          </w:rPr>
          <w:t>9</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018"/>
      <w:docPartObj>
        <w:docPartGallery w:val="Page Numbers (Bottom of Page)"/>
        <w:docPartUnique/>
      </w:docPartObj>
    </w:sdtPr>
    <w:sdtEndPr/>
    <w:sdtContent>
      <w:p w:rsidR="00B33F83" w:rsidRDefault="009843C6">
        <w:pPr>
          <w:pStyle w:val="Stopka"/>
          <w:jc w:val="right"/>
        </w:pPr>
        <w:r>
          <w:fldChar w:fldCharType="begin"/>
        </w:r>
        <w:r w:rsidR="00B7566F">
          <w:instrText xml:space="preserve"> PAGE   \* MERGEFORMAT </w:instrText>
        </w:r>
        <w:r>
          <w:fldChar w:fldCharType="separate"/>
        </w:r>
        <w:r w:rsidR="00EF099B">
          <w:rPr>
            <w:noProof/>
          </w:rPr>
          <w:t>1</w:t>
        </w:r>
        <w:r>
          <w:rPr>
            <w:noProof/>
          </w:rPr>
          <w:fldChar w:fldCharType="end"/>
        </w:r>
      </w:p>
    </w:sdtContent>
  </w:sdt>
  <w:p w:rsidR="00B33F83" w:rsidRDefault="00B33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D1" w:rsidRDefault="00F44DD1" w:rsidP="008C495E">
      <w:pPr>
        <w:spacing w:before="0" w:line="240" w:lineRule="auto"/>
      </w:pPr>
      <w:r>
        <w:separator/>
      </w:r>
    </w:p>
  </w:footnote>
  <w:footnote w:type="continuationSeparator" w:id="0">
    <w:p w:rsidR="00F44DD1" w:rsidRDefault="00F44DD1"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83" w:rsidRDefault="00B33F83" w:rsidP="00B33F83">
    <w:pPr>
      <w:pStyle w:val="Nagwek"/>
      <w:tabs>
        <w:tab w:val="left" w:pos="6602"/>
      </w:tabs>
      <w:rPr>
        <w:noProof/>
        <w:sz w:val="16"/>
        <w:szCs w:val="16"/>
      </w:rPr>
    </w:pPr>
    <w:r>
      <w:rPr>
        <w:noProof/>
        <w:sz w:val="16"/>
        <w:szCs w:val="16"/>
      </w:rPr>
      <w:tab/>
    </w:r>
    <w:r>
      <w:rPr>
        <w:noProof/>
        <w:sz w:val="16"/>
        <w:szCs w:val="16"/>
      </w:rPr>
      <w:tab/>
    </w:r>
    <w:r w:rsidRPr="00B33F83">
      <w:rPr>
        <w:noProof/>
        <w:sz w:val="16"/>
        <w:szCs w:val="16"/>
      </w:rPr>
      <w:drawing>
        <wp:anchor distT="0" distB="0" distL="114300" distR="114300" simplePos="0" relativeHeight="251660800" behindDoc="1" locked="0" layoutInCell="1" allowOverlap="1" wp14:anchorId="745008CC" wp14:editId="3D6E6196">
          <wp:simplePos x="0" y="0"/>
          <wp:positionH relativeFrom="column">
            <wp:posOffset>347980</wp:posOffset>
          </wp:positionH>
          <wp:positionV relativeFrom="paragraph">
            <wp:posOffset>-137795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sz w:val="16"/>
        <w:szCs w:val="16"/>
      </w:rPr>
      <w:tab/>
    </w: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E313C3" w:rsidRPr="00FD21DC" w:rsidRDefault="000D5DD5" w:rsidP="000D5DD5">
    <w:pPr>
      <w:tabs>
        <w:tab w:val="center" w:pos="4536"/>
        <w:tab w:val="right" w:pos="9072"/>
      </w:tabs>
      <w:spacing w:before="0" w:line="240" w:lineRule="auto"/>
      <w:jc w:val="righ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00E313C3" w:rsidRPr="00FD21DC">
      <w:rPr>
        <w:rFonts w:asciiTheme="minorHAnsi" w:hAnsiTheme="minorHAnsi"/>
        <w:sz w:val="18"/>
        <w:szCs w:val="18"/>
      </w:rPr>
      <w:t>Załączn</w:t>
    </w:r>
    <w:r w:rsidR="006C2EE6">
      <w:rPr>
        <w:rFonts w:asciiTheme="minorHAnsi" w:hAnsiTheme="minorHAnsi"/>
        <w:sz w:val="18"/>
        <w:szCs w:val="18"/>
      </w:rPr>
      <w:t>ik nr 2 do Regulaminu konkursu</w:t>
    </w:r>
  </w:p>
  <w:p w:rsidR="00E313C3" w:rsidRPr="00404CCD" w:rsidRDefault="00E313C3" w:rsidP="00E313C3">
    <w:pPr>
      <w:spacing w:before="0" w:line="240" w:lineRule="auto"/>
      <w:jc w:val="right"/>
      <w:rPr>
        <w:rFonts w:asciiTheme="minorHAnsi" w:hAnsiTheme="minorHAnsi"/>
        <w:sz w:val="18"/>
        <w:szCs w:val="18"/>
      </w:rPr>
    </w:pPr>
    <w:r w:rsidRPr="00404CCD">
      <w:rPr>
        <w:rFonts w:asciiTheme="minorHAnsi" w:hAnsiTheme="minorHAnsi"/>
        <w:sz w:val="18"/>
        <w:szCs w:val="18"/>
      </w:rPr>
      <w:t>Nr nabo</w:t>
    </w:r>
    <w:r w:rsidR="00B569A4" w:rsidRPr="00404CCD">
      <w:rPr>
        <w:rFonts w:asciiTheme="minorHAnsi" w:hAnsiTheme="minorHAnsi"/>
        <w:sz w:val="18"/>
        <w:szCs w:val="18"/>
      </w:rPr>
      <w:t xml:space="preserve">ru </w:t>
    </w:r>
    <w:r w:rsidR="00BC1F82" w:rsidRPr="00404CCD">
      <w:rPr>
        <w:rFonts w:asciiTheme="minorHAnsi" w:hAnsiTheme="minorHAnsi"/>
        <w:sz w:val="18"/>
        <w:szCs w:val="18"/>
      </w:rPr>
      <w:t>RPDS.07.02.02-IZ.00-02-</w:t>
    </w:r>
    <w:r w:rsidR="00404CCD" w:rsidRPr="00404CCD">
      <w:rPr>
        <w:rFonts w:asciiTheme="minorHAnsi" w:hAnsiTheme="minorHAnsi"/>
        <w:sz w:val="18"/>
        <w:szCs w:val="18"/>
      </w:rPr>
      <w:t>312</w:t>
    </w:r>
    <w:r w:rsidR="008A3293" w:rsidRPr="00404CCD">
      <w:rPr>
        <w:rFonts w:asciiTheme="minorHAnsi" w:hAnsiTheme="minorHAnsi"/>
        <w:sz w:val="18"/>
        <w:szCs w:val="18"/>
      </w:rPr>
      <w:t>/18</w:t>
    </w:r>
  </w:p>
  <w:p w:rsidR="00BC1F82" w:rsidRPr="00FD21DC" w:rsidRDefault="00BC1F82" w:rsidP="00E313C3">
    <w:pPr>
      <w:spacing w:before="0" w:line="240" w:lineRule="auto"/>
      <w:jc w:val="right"/>
      <w:rPr>
        <w:rFonts w:asciiTheme="minorHAnsi" w:hAnsiTheme="minorHAnsi"/>
        <w:sz w:val="18"/>
        <w:szCs w:val="18"/>
      </w:rPr>
    </w:pPr>
    <w:r w:rsidRPr="00404CCD">
      <w:rPr>
        <w:rFonts w:asciiTheme="minorHAnsi" w:hAnsiTheme="minorHAnsi"/>
        <w:sz w:val="18"/>
        <w:szCs w:val="18"/>
      </w:rPr>
      <w:t>Nr naboru RPDS.07.02.03-IZ.00-</w:t>
    </w:r>
    <w:r w:rsidR="00404CCD" w:rsidRPr="00404CCD">
      <w:rPr>
        <w:rFonts w:asciiTheme="minorHAnsi" w:hAnsiTheme="minorHAnsi"/>
        <w:sz w:val="18"/>
        <w:szCs w:val="18"/>
      </w:rPr>
      <w:t>02-313</w:t>
    </w:r>
    <w:r w:rsidRPr="00404CCD">
      <w:rPr>
        <w:rFonts w:asciiTheme="minorHAnsi" w:hAnsiTheme="minorHAnsi"/>
        <w:sz w:val="18"/>
        <w:szCs w:val="18"/>
      </w:rPr>
      <w:t>/18</w:t>
    </w:r>
  </w:p>
  <w:p w:rsidR="0083253A" w:rsidRPr="003A3F65" w:rsidRDefault="0083253A" w:rsidP="00E313C3">
    <w:pPr>
      <w:pStyle w:val="Nagwek"/>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0550C"/>
    <w:rsid w:val="000145B6"/>
    <w:rsid w:val="00015099"/>
    <w:rsid w:val="000215F0"/>
    <w:rsid w:val="000253C7"/>
    <w:rsid w:val="00025979"/>
    <w:rsid w:val="000350F4"/>
    <w:rsid w:val="0008693E"/>
    <w:rsid w:val="00094C3F"/>
    <w:rsid w:val="000972D6"/>
    <w:rsid w:val="000B05C7"/>
    <w:rsid w:val="000C0A4C"/>
    <w:rsid w:val="000D5DD5"/>
    <w:rsid w:val="000D7D03"/>
    <w:rsid w:val="000E7DD8"/>
    <w:rsid w:val="000F2AC0"/>
    <w:rsid w:val="000F2F7C"/>
    <w:rsid w:val="000F5C98"/>
    <w:rsid w:val="00122EE4"/>
    <w:rsid w:val="001375BD"/>
    <w:rsid w:val="00140414"/>
    <w:rsid w:val="00141571"/>
    <w:rsid w:val="001437C9"/>
    <w:rsid w:val="0015486C"/>
    <w:rsid w:val="00162039"/>
    <w:rsid w:val="00175453"/>
    <w:rsid w:val="001835B5"/>
    <w:rsid w:val="00184A53"/>
    <w:rsid w:val="00191605"/>
    <w:rsid w:val="00195ED9"/>
    <w:rsid w:val="001A47D2"/>
    <w:rsid w:val="001A7F85"/>
    <w:rsid w:val="001C4F9E"/>
    <w:rsid w:val="001D6024"/>
    <w:rsid w:val="001F684D"/>
    <w:rsid w:val="00221D32"/>
    <w:rsid w:val="00222A42"/>
    <w:rsid w:val="002261A4"/>
    <w:rsid w:val="002302E0"/>
    <w:rsid w:val="00237177"/>
    <w:rsid w:val="002408B0"/>
    <w:rsid w:val="00242E2B"/>
    <w:rsid w:val="00246DFA"/>
    <w:rsid w:val="00253FAA"/>
    <w:rsid w:val="00266D58"/>
    <w:rsid w:val="002709CA"/>
    <w:rsid w:val="002855F7"/>
    <w:rsid w:val="002972E4"/>
    <w:rsid w:val="002A7D28"/>
    <w:rsid w:val="002B5DA0"/>
    <w:rsid w:val="002C49EF"/>
    <w:rsid w:val="002D5507"/>
    <w:rsid w:val="002F6273"/>
    <w:rsid w:val="002F6A9E"/>
    <w:rsid w:val="0032765F"/>
    <w:rsid w:val="00335935"/>
    <w:rsid w:val="00340A6B"/>
    <w:rsid w:val="003517C9"/>
    <w:rsid w:val="00364427"/>
    <w:rsid w:val="003679FB"/>
    <w:rsid w:val="00370466"/>
    <w:rsid w:val="00380060"/>
    <w:rsid w:val="00380861"/>
    <w:rsid w:val="00381C30"/>
    <w:rsid w:val="00395703"/>
    <w:rsid w:val="00396F3C"/>
    <w:rsid w:val="003A3F65"/>
    <w:rsid w:val="003A6137"/>
    <w:rsid w:val="003A6859"/>
    <w:rsid w:val="003C55C7"/>
    <w:rsid w:val="003D2C3D"/>
    <w:rsid w:val="003D3BC5"/>
    <w:rsid w:val="003F6A6D"/>
    <w:rsid w:val="00404CCD"/>
    <w:rsid w:val="0041446A"/>
    <w:rsid w:val="00415E92"/>
    <w:rsid w:val="00421C29"/>
    <w:rsid w:val="00422DE9"/>
    <w:rsid w:val="00440A48"/>
    <w:rsid w:val="0044238B"/>
    <w:rsid w:val="00443051"/>
    <w:rsid w:val="0046263E"/>
    <w:rsid w:val="0046493A"/>
    <w:rsid w:val="00471B0C"/>
    <w:rsid w:val="00472682"/>
    <w:rsid w:val="00476947"/>
    <w:rsid w:val="00484BAB"/>
    <w:rsid w:val="00485CDD"/>
    <w:rsid w:val="00497732"/>
    <w:rsid w:val="004A7CC9"/>
    <w:rsid w:val="004B2948"/>
    <w:rsid w:val="004B303A"/>
    <w:rsid w:val="004E49D6"/>
    <w:rsid w:val="00506413"/>
    <w:rsid w:val="00516B06"/>
    <w:rsid w:val="00522930"/>
    <w:rsid w:val="00530E5D"/>
    <w:rsid w:val="005358BE"/>
    <w:rsid w:val="00535E8F"/>
    <w:rsid w:val="0054318F"/>
    <w:rsid w:val="005506E5"/>
    <w:rsid w:val="00555321"/>
    <w:rsid w:val="005615C8"/>
    <w:rsid w:val="005657D8"/>
    <w:rsid w:val="00572667"/>
    <w:rsid w:val="005A1857"/>
    <w:rsid w:val="005B4ADE"/>
    <w:rsid w:val="005B4F1C"/>
    <w:rsid w:val="005D03B0"/>
    <w:rsid w:val="005F4492"/>
    <w:rsid w:val="0060140B"/>
    <w:rsid w:val="0061737E"/>
    <w:rsid w:val="00620A45"/>
    <w:rsid w:val="00620B41"/>
    <w:rsid w:val="00621A4E"/>
    <w:rsid w:val="00635DB0"/>
    <w:rsid w:val="00640270"/>
    <w:rsid w:val="00664321"/>
    <w:rsid w:val="0067179E"/>
    <w:rsid w:val="00677786"/>
    <w:rsid w:val="006A09F0"/>
    <w:rsid w:val="006B05A8"/>
    <w:rsid w:val="006C2EE6"/>
    <w:rsid w:val="006C301F"/>
    <w:rsid w:val="006C3827"/>
    <w:rsid w:val="006C652C"/>
    <w:rsid w:val="006E31F1"/>
    <w:rsid w:val="00701E65"/>
    <w:rsid w:val="00704B1F"/>
    <w:rsid w:val="00726AC4"/>
    <w:rsid w:val="007300ED"/>
    <w:rsid w:val="00732663"/>
    <w:rsid w:val="007415A3"/>
    <w:rsid w:val="00741B27"/>
    <w:rsid w:val="00744CA5"/>
    <w:rsid w:val="00752B4A"/>
    <w:rsid w:val="007614FD"/>
    <w:rsid w:val="007650AC"/>
    <w:rsid w:val="00770BD0"/>
    <w:rsid w:val="007805BC"/>
    <w:rsid w:val="00785C6B"/>
    <w:rsid w:val="00787387"/>
    <w:rsid w:val="00790ED5"/>
    <w:rsid w:val="007D1CF1"/>
    <w:rsid w:val="007D2573"/>
    <w:rsid w:val="007D7DE7"/>
    <w:rsid w:val="007E025A"/>
    <w:rsid w:val="007E26CB"/>
    <w:rsid w:val="007E6D53"/>
    <w:rsid w:val="007E7B03"/>
    <w:rsid w:val="007F2ECD"/>
    <w:rsid w:val="008108AA"/>
    <w:rsid w:val="008202BA"/>
    <w:rsid w:val="0083253A"/>
    <w:rsid w:val="008554A8"/>
    <w:rsid w:val="0085713F"/>
    <w:rsid w:val="00861312"/>
    <w:rsid w:val="008A09D1"/>
    <w:rsid w:val="008A195C"/>
    <w:rsid w:val="008A3293"/>
    <w:rsid w:val="008B21E1"/>
    <w:rsid w:val="008B673D"/>
    <w:rsid w:val="008C495E"/>
    <w:rsid w:val="008D1389"/>
    <w:rsid w:val="008E3F0D"/>
    <w:rsid w:val="008E5735"/>
    <w:rsid w:val="008F6A26"/>
    <w:rsid w:val="009024D3"/>
    <w:rsid w:val="00911273"/>
    <w:rsid w:val="009119D9"/>
    <w:rsid w:val="00912831"/>
    <w:rsid w:val="00916677"/>
    <w:rsid w:val="009449EE"/>
    <w:rsid w:val="009456DB"/>
    <w:rsid w:val="00946665"/>
    <w:rsid w:val="00957260"/>
    <w:rsid w:val="009609F6"/>
    <w:rsid w:val="00960C7D"/>
    <w:rsid w:val="00982504"/>
    <w:rsid w:val="009843C6"/>
    <w:rsid w:val="00990FCA"/>
    <w:rsid w:val="009926BE"/>
    <w:rsid w:val="009B3E38"/>
    <w:rsid w:val="009B52F7"/>
    <w:rsid w:val="009D3C56"/>
    <w:rsid w:val="009E26D1"/>
    <w:rsid w:val="009E65D0"/>
    <w:rsid w:val="009F5A31"/>
    <w:rsid w:val="009F65B6"/>
    <w:rsid w:val="00A11346"/>
    <w:rsid w:val="00A1656E"/>
    <w:rsid w:val="00A318E7"/>
    <w:rsid w:val="00A44A6F"/>
    <w:rsid w:val="00A459F4"/>
    <w:rsid w:val="00A656DD"/>
    <w:rsid w:val="00A66C0C"/>
    <w:rsid w:val="00A71668"/>
    <w:rsid w:val="00A717A6"/>
    <w:rsid w:val="00A7445E"/>
    <w:rsid w:val="00A804DB"/>
    <w:rsid w:val="00A83B89"/>
    <w:rsid w:val="00A84839"/>
    <w:rsid w:val="00A91D14"/>
    <w:rsid w:val="00A92980"/>
    <w:rsid w:val="00AA6B29"/>
    <w:rsid w:val="00AD14C1"/>
    <w:rsid w:val="00AD2437"/>
    <w:rsid w:val="00B145AE"/>
    <w:rsid w:val="00B17F26"/>
    <w:rsid w:val="00B204DD"/>
    <w:rsid w:val="00B235B0"/>
    <w:rsid w:val="00B32BB7"/>
    <w:rsid w:val="00B33F83"/>
    <w:rsid w:val="00B37870"/>
    <w:rsid w:val="00B40F0F"/>
    <w:rsid w:val="00B569A4"/>
    <w:rsid w:val="00B61B7A"/>
    <w:rsid w:val="00B7566F"/>
    <w:rsid w:val="00B80AE7"/>
    <w:rsid w:val="00B840A9"/>
    <w:rsid w:val="00B92427"/>
    <w:rsid w:val="00BC03CE"/>
    <w:rsid w:val="00BC1F82"/>
    <w:rsid w:val="00BC6350"/>
    <w:rsid w:val="00BE46BC"/>
    <w:rsid w:val="00BE7424"/>
    <w:rsid w:val="00BF5C51"/>
    <w:rsid w:val="00C01842"/>
    <w:rsid w:val="00C0278F"/>
    <w:rsid w:val="00C10532"/>
    <w:rsid w:val="00C143DD"/>
    <w:rsid w:val="00C22245"/>
    <w:rsid w:val="00C26DB6"/>
    <w:rsid w:val="00C3556E"/>
    <w:rsid w:val="00C40E8D"/>
    <w:rsid w:val="00C528BA"/>
    <w:rsid w:val="00C7207B"/>
    <w:rsid w:val="00C754B7"/>
    <w:rsid w:val="00C77744"/>
    <w:rsid w:val="00C90F5E"/>
    <w:rsid w:val="00C9174F"/>
    <w:rsid w:val="00C92D25"/>
    <w:rsid w:val="00C96A75"/>
    <w:rsid w:val="00CA1C6D"/>
    <w:rsid w:val="00CB1388"/>
    <w:rsid w:val="00CB645C"/>
    <w:rsid w:val="00CC7758"/>
    <w:rsid w:val="00CD63C1"/>
    <w:rsid w:val="00CF5466"/>
    <w:rsid w:val="00CF57DB"/>
    <w:rsid w:val="00CF69D1"/>
    <w:rsid w:val="00D03CAB"/>
    <w:rsid w:val="00D11CB4"/>
    <w:rsid w:val="00D11E26"/>
    <w:rsid w:val="00D2181D"/>
    <w:rsid w:val="00D220F8"/>
    <w:rsid w:val="00D25D17"/>
    <w:rsid w:val="00D35714"/>
    <w:rsid w:val="00D358ED"/>
    <w:rsid w:val="00D373A3"/>
    <w:rsid w:val="00D5098A"/>
    <w:rsid w:val="00D57D29"/>
    <w:rsid w:val="00D80B00"/>
    <w:rsid w:val="00D879B6"/>
    <w:rsid w:val="00D93881"/>
    <w:rsid w:val="00D96D24"/>
    <w:rsid w:val="00DA2DDC"/>
    <w:rsid w:val="00DB617A"/>
    <w:rsid w:val="00DB6675"/>
    <w:rsid w:val="00DC184F"/>
    <w:rsid w:val="00DE6EF3"/>
    <w:rsid w:val="00DF7F66"/>
    <w:rsid w:val="00E03CFC"/>
    <w:rsid w:val="00E15455"/>
    <w:rsid w:val="00E232BD"/>
    <w:rsid w:val="00E313C3"/>
    <w:rsid w:val="00E32822"/>
    <w:rsid w:val="00E32B6F"/>
    <w:rsid w:val="00E33D9D"/>
    <w:rsid w:val="00E3488B"/>
    <w:rsid w:val="00E35F2F"/>
    <w:rsid w:val="00E4135C"/>
    <w:rsid w:val="00E45BD8"/>
    <w:rsid w:val="00E6017F"/>
    <w:rsid w:val="00E61834"/>
    <w:rsid w:val="00E72468"/>
    <w:rsid w:val="00E90CA0"/>
    <w:rsid w:val="00E9798A"/>
    <w:rsid w:val="00EA265F"/>
    <w:rsid w:val="00EB4ECE"/>
    <w:rsid w:val="00ED07F0"/>
    <w:rsid w:val="00EE1015"/>
    <w:rsid w:val="00EE68A6"/>
    <w:rsid w:val="00EF099B"/>
    <w:rsid w:val="00EF50B5"/>
    <w:rsid w:val="00F02218"/>
    <w:rsid w:val="00F11106"/>
    <w:rsid w:val="00F1167A"/>
    <w:rsid w:val="00F17083"/>
    <w:rsid w:val="00F35B91"/>
    <w:rsid w:val="00F44DD1"/>
    <w:rsid w:val="00F56AFD"/>
    <w:rsid w:val="00F66AA4"/>
    <w:rsid w:val="00F72230"/>
    <w:rsid w:val="00F75C9C"/>
    <w:rsid w:val="00FC6B1D"/>
    <w:rsid w:val="00FD21DC"/>
    <w:rsid w:val="00FD40E1"/>
    <w:rsid w:val="00FF5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paragraph" w:customStyle="1" w:styleId="TableParagraph">
    <w:name w:val="Table Paragraph"/>
    <w:basedOn w:val="Normalny"/>
    <w:uiPriority w:val="1"/>
    <w:qFormat/>
    <w:rsid w:val="00CD63C1"/>
    <w:pPr>
      <w:widowControl w:val="0"/>
      <w:spacing w:before="0" w:line="240" w:lineRule="auto"/>
    </w:pPr>
    <w:rPr>
      <w:rFonts w:asciiTheme="minorHAnsi" w:eastAsiaTheme="minorHAnsi" w:hAnsiTheme="minorHAnsi" w:cstheme="minorBidi"/>
      <w:szCs w:val="22"/>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paragraph" w:customStyle="1" w:styleId="TableParagraph">
    <w:name w:val="Table Paragraph"/>
    <w:basedOn w:val="Normalny"/>
    <w:uiPriority w:val="1"/>
    <w:qFormat/>
    <w:rsid w:val="00CD63C1"/>
    <w:pPr>
      <w:widowControl w:val="0"/>
      <w:spacing w:before="0" w:line="240" w:lineRule="auto"/>
    </w:pPr>
    <w:rPr>
      <w:rFonts w:asciiTheme="minorHAnsi" w:eastAsiaTheme="minorHAnsi" w:hAnsiTheme="minorHAnsi" w:cstheme="minorBidi"/>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1A72-D717-40A5-B5B7-5EE8822E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9</Pages>
  <Words>2934</Words>
  <Characters>17604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12</cp:revision>
  <cp:lastPrinted>2018-01-09T09:56:00Z</cp:lastPrinted>
  <dcterms:created xsi:type="dcterms:W3CDTF">2018-06-11T09:37:00Z</dcterms:created>
  <dcterms:modified xsi:type="dcterms:W3CDTF">2018-07-13T09:35:00Z</dcterms:modified>
</cp:coreProperties>
</file>