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43FF8" w14:textId="31E84E7B" w:rsidR="009D3C56" w:rsidRPr="003A7AE2" w:rsidRDefault="00173709" w:rsidP="0072798D">
      <w:pPr>
        <w:autoSpaceDE w:val="0"/>
        <w:autoSpaceDN w:val="0"/>
        <w:adjustRightInd w:val="0"/>
        <w:spacing w:line="240" w:lineRule="auto"/>
        <w:jc w:val="both"/>
        <w:rPr>
          <w:rFonts w:asciiTheme="minorHAnsi" w:hAnsiTheme="minorHAnsi"/>
          <w:b/>
          <w:szCs w:val="22"/>
        </w:rPr>
      </w:pPr>
      <w:bookmarkStart w:id="0" w:name="_Toc426632922"/>
      <w:bookmarkStart w:id="1" w:name="_Toc430826826"/>
      <w:bookmarkStart w:id="2" w:name="_Toc432758974"/>
      <w:r w:rsidRPr="003A7AE2">
        <w:rPr>
          <w:rFonts w:asciiTheme="minorHAnsi" w:hAnsiTheme="minorHAnsi" w:cs="Calibri"/>
          <w:b/>
          <w:szCs w:val="22"/>
        </w:rPr>
        <w:t>Z</w:t>
      </w:r>
      <w:r w:rsidR="0072798D" w:rsidRPr="003A7AE2">
        <w:rPr>
          <w:rFonts w:asciiTheme="minorHAnsi" w:hAnsiTheme="minorHAnsi" w:cs="Calibri"/>
          <w:b/>
          <w:szCs w:val="22"/>
        </w:rPr>
        <w:t xml:space="preserve">estawienie wskaźników na poziomie projektu dla Działania </w:t>
      </w:r>
      <w:r w:rsidR="009A61F1">
        <w:rPr>
          <w:rFonts w:asciiTheme="minorHAnsi" w:hAnsiTheme="minorHAnsi" w:cs="Calibri"/>
          <w:b/>
          <w:szCs w:val="22"/>
        </w:rPr>
        <w:t>5.1</w:t>
      </w:r>
      <w:r w:rsidR="000E5C5E" w:rsidRPr="003A7AE2">
        <w:rPr>
          <w:rFonts w:asciiTheme="minorHAnsi" w:hAnsiTheme="minorHAnsi" w:cs="Calibri"/>
          <w:b/>
          <w:szCs w:val="22"/>
        </w:rPr>
        <w:t xml:space="preserve"> </w:t>
      </w:r>
      <w:r w:rsidR="009A61F1" w:rsidRPr="009A61F1">
        <w:rPr>
          <w:rFonts w:asciiTheme="minorHAnsi" w:hAnsiTheme="minorHAnsi" w:cs="Calibri"/>
          <w:b/>
          <w:color w:val="000000"/>
          <w:szCs w:val="22"/>
        </w:rPr>
        <w:t>Drogowa dostępność transportowa</w:t>
      </w:r>
    </w:p>
    <w:bookmarkEnd w:id="0"/>
    <w:bookmarkEnd w:id="1"/>
    <w:bookmarkEnd w:id="2"/>
    <w:p w14:paraId="2786DE8B" w14:textId="77777777" w:rsidR="00497586" w:rsidRPr="003A7AE2"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p>
    <w:p w14:paraId="7C143EFA" w14:textId="77777777" w:rsidR="00497586" w:rsidRPr="003A7AE2"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3A7AE2">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14:paraId="2FC0FDC6" w14:textId="77777777" w:rsidR="00497586" w:rsidRPr="003A7AE2" w:rsidRDefault="00497586" w:rsidP="00497586">
      <w:pPr>
        <w:autoSpaceDE w:val="0"/>
        <w:autoSpaceDN w:val="0"/>
        <w:spacing w:before="120" w:after="120" w:line="240" w:lineRule="auto"/>
        <w:jc w:val="both"/>
        <w:rPr>
          <w:rFonts w:asciiTheme="minorHAnsi" w:hAnsiTheme="minorHAnsi"/>
          <w:szCs w:val="22"/>
        </w:rPr>
      </w:pPr>
      <w:r w:rsidRPr="003A7AE2">
        <w:rPr>
          <w:rFonts w:asciiTheme="minorHAnsi" w:eastAsiaTheme="minorHAnsi" w:hAnsiTheme="minorHAnsi" w:cs="Calibri"/>
          <w:szCs w:val="22"/>
          <w:lang w:eastAsia="en-US"/>
        </w:rPr>
        <w:t xml:space="preserve">Wybór wskaźników projektu powinien być powiązany z typem realizowanego przedsięwzięcia </w:t>
      </w:r>
      <w:r w:rsidRPr="003A7AE2">
        <w:rPr>
          <w:rFonts w:asciiTheme="minorHAnsi" w:eastAsiaTheme="minorHAnsi" w:hAnsiTheme="minorHAnsi" w:cs="Calibri"/>
          <w:szCs w:val="22"/>
          <w:lang w:eastAsia="en-US"/>
        </w:rPr>
        <w:br/>
        <w:t xml:space="preserve">i planowanymi działaniami, które Wnioskodawca zamierza podjąć w ramach projektu. </w:t>
      </w:r>
      <w:r w:rsidRPr="003A7AE2">
        <w:rPr>
          <w:rFonts w:asciiTheme="minorHAnsi" w:eastAsiaTheme="minorHAnsi" w:hAnsiTheme="minorHAnsi" w:cs="Calibri"/>
          <w:bCs/>
          <w:szCs w:val="22"/>
          <w:lang w:eastAsia="en-US"/>
        </w:rPr>
        <w:t>Do celu głównego projektu Wnioskodawca powinien dobrać odpowiednie wskaźniki, produktu i rezultatu</w:t>
      </w:r>
      <w:r w:rsidRPr="003A7AE2">
        <w:rPr>
          <w:rFonts w:asciiTheme="minorHAnsi" w:eastAsiaTheme="minorHAnsi" w:hAnsiTheme="minorHAnsi" w:cs="Calibri"/>
          <w:szCs w:val="22"/>
          <w:lang w:eastAsia="en-US"/>
        </w:rPr>
        <w:t xml:space="preserve"> bezpośredniego. Muszą być logicznie powiązane z projektem i spójne. </w:t>
      </w:r>
    </w:p>
    <w:p w14:paraId="19D45FA3" w14:textId="77777777" w:rsidR="00497586" w:rsidRPr="003A7AE2"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3A7AE2">
        <w:rPr>
          <w:rFonts w:asciiTheme="minorHAnsi" w:hAnsiTheme="minorHAnsi"/>
          <w:szCs w:val="22"/>
        </w:rPr>
        <w:t>Każdy ze wskaźników powinien posiadać następujące cechy:</w:t>
      </w:r>
    </w:p>
    <w:p w14:paraId="0365A75E"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adekwatność – wskaźnik powinien być dostosowany do charakteru projektu oraz oczekiwanych efektów związanych z jego realizacją;</w:t>
      </w:r>
    </w:p>
    <w:p w14:paraId="6DD268A2"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mierzalność – wskaźnik powinien być kwantyfikowalny, tj. wyrażony w wartościach liczbowych bądź finansowych;</w:t>
      </w:r>
    </w:p>
    <w:p w14:paraId="3C05047D"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wiarygodność – wskaźnik powinien być zdefiniowany w taki sposób, aby jego weryfikacja nie powodowała utrudnień;</w:t>
      </w:r>
    </w:p>
    <w:p w14:paraId="278A1025"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dostępność – wskaźnik powinien być łatwy do określenia w wyniku realizacji projektu;</w:t>
      </w:r>
    </w:p>
    <w:p w14:paraId="769A2205"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określony w czasie – wartość wskaźnika powinna zostać określona w czasie, tj. określony rok osiągnięcia wartości docelowej wskaźnika oraz okres, w którym będzie mierzony wskaźnik</w:t>
      </w:r>
    </w:p>
    <w:p w14:paraId="12181E11" w14:textId="65091232" w:rsidR="00497586" w:rsidRPr="003A7AE2" w:rsidRDefault="00497586" w:rsidP="00497586">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3A7AE2">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p>
    <w:p w14:paraId="42463C94" w14:textId="77777777" w:rsidR="00497586" w:rsidRPr="003A7AE2" w:rsidRDefault="00497586" w:rsidP="00497586">
      <w:pPr>
        <w:spacing w:before="120" w:after="120" w:line="240" w:lineRule="auto"/>
        <w:jc w:val="both"/>
        <w:rPr>
          <w:rFonts w:asciiTheme="minorHAnsi" w:hAnsiTheme="minorHAnsi"/>
          <w:b/>
          <w:szCs w:val="22"/>
        </w:rPr>
      </w:pPr>
    </w:p>
    <w:p w14:paraId="1B8EE1C5" w14:textId="77777777" w:rsidR="00497586" w:rsidRPr="003A7AE2" w:rsidRDefault="00497586" w:rsidP="00497586">
      <w:pPr>
        <w:spacing w:before="120" w:after="120" w:line="240" w:lineRule="auto"/>
        <w:jc w:val="both"/>
        <w:rPr>
          <w:rFonts w:asciiTheme="minorHAnsi" w:hAnsiTheme="minorHAnsi"/>
          <w:b/>
          <w:szCs w:val="22"/>
        </w:rPr>
      </w:pPr>
      <w:r w:rsidRPr="003A7AE2">
        <w:rPr>
          <w:rFonts w:asciiTheme="minorHAnsi" w:hAnsiTheme="minorHAnsi"/>
          <w:b/>
          <w:szCs w:val="22"/>
        </w:rPr>
        <w:t>W ramach RPO WD 2014-2020 rozróżnia się następujące wskaźniki:</w:t>
      </w:r>
    </w:p>
    <w:p w14:paraId="5377FA89" w14:textId="77777777" w:rsidR="00497586" w:rsidRPr="003A7AE2"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3A7AE2">
        <w:rPr>
          <w:rFonts w:asciiTheme="minorHAnsi" w:hAnsiTheme="minorHAnsi"/>
          <w:b/>
          <w:szCs w:val="22"/>
        </w:rPr>
        <w:t>obligatoryjne – wskaźniki ujęte w RPO WD 2014-2020, SZOOP RPO WD 2014-2020</w:t>
      </w:r>
    </w:p>
    <w:p w14:paraId="3CD34DE9" w14:textId="77777777" w:rsidR="00497586" w:rsidRPr="003A7AE2"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3A7AE2">
        <w:rPr>
          <w:rFonts w:asciiTheme="minorHAnsi" w:hAnsiTheme="minorHAnsi"/>
          <w:b/>
          <w:szCs w:val="22"/>
        </w:rPr>
        <w:t xml:space="preserve">horyzontalne </w:t>
      </w:r>
    </w:p>
    <w:p w14:paraId="1160ABF4" w14:textId="77777777" w:rsidR="00497586" w:rsidRPr="003A7AE2"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3A7AE2">
        <w:rPr>
          <w:rFonts w:asciiTheme="minorHAnsi" w:hAnsiTheme="minorHAnsi"/>
          <w:b/>
          <w:szCs w:val="22"/>
        </w:rPr>
        <w:t>dodatkowe – wskaźniki projektowe</w:t>
      </w:r>
    </w:p>
    <w:p w14:paraId="44B16DFB" w14:textId="77777777" w:rsidR="00497586" w:rsidRPr="003A7AE2" w:rsidRDefault="00497586" w:rsidP="00497586">
      <w:pPr>
        <w:pStyle w:val="Akapitzlist"/>
        <w:spacing w:before="120" w:after="120" w:line="240" w:lineRule="auto"/>
        <w:ind w:left="720"/>
        <w:jc w:val="both"/>
        <w:rPr>
          <w:rFonts w:asciiTheme="minorHAnsi" w:hAnsiTheme="minorHAnsi"/>
          <w:b/>
          <w:szCs w:val="22"/>
        </w:rPr>
      </w:pPr>
    </w:p>
    <w:p w14:paraId="65D514D1" w14:textId="77777777" w:rsidR="00497586" w:rsidRPr="003A7AE2" w:rsidRDefault="00497586" w:rsidP="00497586">
      <w:pPr>
        <w:pStyle w:val="Nagwek1"/>
        <w:spacing w:before="120" w:after="120" w:line="240" w:lineRule="auto"/>
        <w:jc w:val="both"/>
        <w:rPr>
          <w:rFonts w:asciiTheme="minorHAnsi" w:hAnsiTheme="minorHAnsi"/>
          <w:sz w:val="22"/>
          <w:szCs w:val="22"/>
        </w:rPr>
      </w:pPr>
      <w:r w:rsidRPr="003A7AE2">
        <w:rPr>
          <w:rFonts w:asciiTheme="minorHAnsi" w:hAnsiTheme="minorHAnsi"/>
          <w:sz w:val="22"/>
          <w:szCs w:val="22"/>
        </w:rPr>
        <w:t>Wymagania w zakresie wskaźników w projekcie</w:t>
      </w:r>
    </w:p>
    <w:p w14:paraId="3A8C7F93" w14:textId="77777777" w:rsidR="00497586" w:rsidRPr="003A7AE2" w:rsidRDefault="00497586" w:rsidP="00497586">
      <w:pPr>
        <w:pStyle w:val="Default"/>
        <w:jc w:val="both"/>
        <w:rPr>
          <w:rFonts w:asciiTheme="minorHAnsi" w:eastAsiaTheme="minorHAnsi" w:hAnsiTheme="minorHAnsi" w:cs="Calibri"/>
          <w:sz w:val="22"/>
          <w:szCs w:val="22"/>
          <w:lang w:eastAsia="en-US"/>
        </w:rPr>
      </w:pPr>
      <w:r w:rsidRPr="003A7AE2">
        <w:rPr>
          <w:rFonts w:asciiTheme="minorHAnsi" w:eastAsiaTheme="minorHAnsi" w:hAnsiTheme="minorHAnsi" w:cs="Calibri"/>
          <w:sz w:val="22"/>
          <w:szCs w:val="22"/>
          <w:lang w:eastAsia="en-US"/>
        </w:rPr>
        <w:t xml:space="preserve">W ramach wniosku o dofinansowanie projektu Wnioskodawca określa </w:t>
      </w:r>
      <w:r w:rsidRPr="003A7AE2">
        <w:rPr>
          <w:rFonts w:asciiTheme="minorHAnsi" w:eastAsiaTheme="minorHAnsi" w:hAnsiTheme="minorHAnsi" w:cs="Calibri"/>
          <w:b/>
          <w:bCs/>
          <w:sz w:val="22"/>
          <w:szCs w:val="22"/>
          <w:lang w:eastAsia="en-US"/>
        </w:rPr>
        <w:t>wskaźniki służące pomiarowi działań i celów założonych w projekcie.</w:t>
      </w:r>
      <w:r w:rsidRPr="003A7AE2">
        <w:rPr>
          <w:rFonts w:asciiTheme="minorHAnsi" w:eastAsiaTheme="minorHAnsi" w:hAnsiTheme="minorHAnsi" w:cs="Calibri"/>
          <w:sz w:val="22"/>
          <w:szCs w:val="22"/>
          <w:lang w:eastAsia="en-US"/>
        </w:rPr>
        <w:t xml:space="preserve"> Wskaźniki w ramach projektu należy określić mając </w:t>
      </w:r>
      <w:r w:rsidRPr="003A7AE2">
        <w:rPr>
          <w:rFonts w:asciiTheme="minorHAnsi" w:eastAsiaTheme="minorHAnsi" w:hAnsiTheme="minorHAnsi" w:cs="Calibri"/>
          <w:sz w:val="22"/>
          <w:szCs w:val="22"/>
          <w:lang w:eastAsia="en-US"/>
        </w:rPr>
        <w:br/>
        <w:t>w szczególności na uwadze zapisy niniejszego regulaminu.</w:t>
      </w:r>
    </w:p>
    <w:p w14:paraId="3B070896" w14:textId="77777777" w:rsidR="00497586" w:rsidRPr="003A7AE2" w:rsidRDefault="00497586" w:rsidP="00497586">
      <w:pPr>
        <w:pStyle w:val="Default"/>
        <w:jc w:val="both"/>
        <w:rPr>
          <w:rFonts w:asciiTheme="minorHAnsi" w:eastAsiaTheme="minorHAnsi" w:hAnsiTheme="minorHAnsi" w:cs="Calibri"/>
          <w:sz w:val="22"/>
          <w:szCs w:val="22"/>
          <w:lang w:eastAsia="en-US"/>
        </w:rPr>
      </w:pPr>
    </w:p>
    <w:p w14:paraId="17E148B2" w14:textId="77777777" w:rsidR="00497586" w:rsidRPr="003A7AE2" w:rsidRDefault="00497586" w:rsidP="00497586">
      <w:pPr>
        <w:pStyle w:val="Default"/>
        <w:jc w:val="both"/>
        <w:rPr>
          <w:rFonts w:asciiTheme="minorHAnsi" w:hAnsiTheme="minorHAnsi"/>
          <w:b/>
          <w:sz w:val="22"/>
          <w:szCs w:val="22"/>
        </w:rPr>
      </w:pPr>
      <w:r w:rsidRPr="003A7AE2">
        <w:rPr>
          <w:rFonts w:asciiTheme="minorHAnsi" w:eastAsiaTheme="minorHAnsi" w:hAnsiTheme="minorHAnsi" w:cs="Calibri"/>
          <w:sz w:val="22"/>
          <w:szCs w:val="22"/>
          <w:lang w:eastAsia="en-US"/>
        </w:rPr>
        <w:t xml:space="preserve"> </w:t>
      </w:r>
      <w:r w:rsidRPr="003A7AE2">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14:paraId="38AEA536" w14:textId="77777777" w:rsidR="00497586" w:rsidRPr="003A7AE2" w:rsidRDefault="00497586" w:rsidP="00BE31AE">
      <w:pPr>
        <w:autoSpaceDE w:val="0"/>
        <w:autoSpaceDN w:val="0"/>
        <w:adjustRightInd w:val="0"/>
        <w:spacing w:line="240" w:lineRule="auto"/>
        <w:jc w:val="both"/>
        <w:rPr>
          <w:rFonts w:asciiTheme="minorHAnsi" w:hAnsiTheme="minorHAnsi" w:cs="Arial"/>
          <w:szCs w:val="22"/>
        </w:rPr>
      </w:pPr>
      <w:r w:rsidRPr="003A7AE2">
        <w:rPr>
          <w:rFonts w:asciiTheme="minorHAnsi" w:hAnsiTheme="minorHAnsi" w:cs="Arial"/>
          <w:b/>
          <w:szCs w:val="22"/>
        </w:rPr>
        <w:t>W</w:t>
      </w:r>
      <w:r w:rsidRPr="003A7AE2">
        <w:rPr>
          <w:rFonts w:asciiTheme="minorHAnsi" w:hAnsiTheme="minorHAnsi" w:cs="Arial"/>
          <w:b/>
          <w:bCs/>
          <w:szCs w:val="22"/>
        </w:rPr>
        <w:t>skaźniki produktu</w:t>
      </w:r>
      <w:r w:rsidRPr="003A7AE2">
        <w:rPr>
          <w:rFonts w:asciiTheme="minorHAnsi" w:hAnsiTheme="minorHAnsi" w:cs="Arial"/>
          <w:bCs/>
          <w:szCs w:val="22"/>
        </w:rPr>
        <w:t xml:space="preserve"> są to wskaźniki powiązane bezpośrednio z wydatkami ponoszonymi </w:t>
      </w:r>
      <w:r w:rsidRPr="003A7AE2">
        <w:rPr>
          <w:rFonts w:asciiTheme="minorHAnsi" w:hAnsiTheme="minorHAnsi" w:cs="Arial"/>
          <w:bCs/>
          <w:szCs w:val="22"/>
        </w:rPr>
        <w:br/>
        <w:t>w projekcie</w:t>
      </w:r>
      <w:r w:rsidRPr="003A7AE2">
        <w:rPr>
          <w:rFonts w:asciiTheme="minorHAnsi" w:hAnsiTheme="minorHAnsi" w:cs="Arial"/>
          <w:szCs w:val="22"/>
        </w:rPr>
        <w:t>, mierzone konkretnymi wielkościami. Liczone są w jednostkach fizycznych lub monetarnych. Wybrane przez Wnioskodawcę wskaźniki muszą być adekwatne do zakresu projektu oraz mają być powiązane z głównymi kategoriami wydatków w projekcie.</w:t>
      </w:r>
    </w:p>
    <w:p w14:paraId="1F04EC93"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t xml:space="preserve">Dla każdego z wybranych wskaźników Wnioskodawca zobowiązany jest do wskazania </w:t>
      </w:r>
      <w:r w:rsidRPr="003A7AE2">
        <w:rPr>
          <w:rFonts w:asciiTheme="minorHAnsi" w:hAnsiTheme="minorHAnsi"/>
          <w:i/>
          <w:sz w:val="22"/>
          <w:szCs w:val="22"/>
        </w:rPr>
        <w:t>„Jednostki miary”</w:t>
      </w:r>
      <w:r w:rsidRPr="003A7AE2">
        <w:rPr>
          <w:rFonts w:asciiTheme="minorHAnsi" w:hAnsiTheme="minorHAnsi"/>
          <w:sz w:val="22"/>
          <w:szCs w:val="22"/>
        </w:rPr>
        <w:t xml:space="preserve">, </w:t>
      </w:r>
      <w:r w:rsidRPr="003A7AE2">
        <w:rPr>
          <w:rFonts w:asciiTheme="minorHAnsi" w:hAnsiTheme="minorHAnsi"/>
          <w:i/>
          <w:sz w:val="22"/>
          <w:szCs w:val="22"/>
        </w:rPr>
        <w:t>„Wartości bazowej”</w:t>
      </w:r>
      <w:r w:rsidRPr="003A7AE2">
        <w:rPr>
          <w:rFonts w:asciiTheme="minorHAnsi" w:hAnsiTheme="minorHAnsi"/>
          <w:sz w:val="22"/>
          <w:szCs w:val="22"/>
        </w:rPr>
        <w:t xml:space="preserve">, </w:t>
      </w:r>
      <w:r w:rsidRPr="003A7AE2">
        <w:rPr>
          <w:rFonts w:asciiTheme="minorHAnsi" w:hAnsiTheme="minorHAnsi"/>
          <w:i/>
          <w:sz w:val="22"/>
          <w:szCs w:val="22"/>
        </w:rPr>
        <w:t>„Wartości docelowej wskaźnika”</w:t>
      </w:r>
      <w:r w:rsidRPr="003A7AE2">
        <w:rPr>
          <w:rFonts w:asciiTheme="minorHAnsi" w:hAnsiTheme="minorHAnsi"/>
          <w:sz w:val="22"/>
          <w:szCs w:val="22"/>
        </w:rPr>
        <w:t xml:space="preserve">, a także </w:t>
      </w:r>
      <w:r w:rsidRPr="003A7AE2">
        <w:rPr>
          <w:rFonts w:asciiTheme="minorHAnsi" w:hAnsiTheme="minorHAnsi"/>
          <w:i/>
          <w:sz w:val="22"/>
          <w:szCs w:val="22"/>
        </w:rPr>
        <w:t>„Źródła informacji o wskaźniku”</w:t>
      </w:r>
      <w:r w:rsidRPr="003A7AE2">
        <w:rPr>
          <w:rFonts w:asciiTheme="minorHAnsi" w:hAnsiTheme="minorHAnsi"/>
          <w:sz w:val="22"/>
          <w:szCs w:val="22"/>
        </w:rPr>
        <w:t xml:space="preserve">. </w:t>
      </w:r>
    </w:p>
    <w:p w14:paraId="1AF482B8"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t xml:space="preserve">Wartość docelowa dla wskaźnika produktu to wyrażony liczbowo stan danego wskaźnika na moment zakończenia rzeczowej realizacji projektu. </w:t>
      </w:r>
    </w:p>
    <w:p w14:paraId="314792FA" w14:textId="77777777" w:rsidR="00497586" w:rsidRPr="003A7AE2" w:rsidRDefault="00497586" w:rsidP="00497586">
      <w:pPr>
        <w:pStyle w:val="Default"/>
        <w:jc w:val="both"/>
        <w:rPr>
          <w:rFonts w:asciiTheme="minorHAnsi" w:hAnsiTheme="minorHAnsi"/>
          <w:sz w:val="22"/>
          <w:szCs w:val="22"/>
          <w:highlight w:val="yellow"/>
        </w:rPr>
      </w:pPr>
      <w:r w:rsidRPr="003A7AE2">
        <w:rPr>
          <w:rFonts w:asciiTheme="minorHAnsi" w:hAnsiTheme="minorHAnsi"/>
          <w:sz w:val="22"/>
          <w:szCs w:val="22"/>
        </w:rPr>
        <w:lastRenderedPageBreak/>
        <w:t>Jako źródło informacji o wskaźniku wskazać należy odpowiedni dokument (np. protokół odbioru robót).</w:t>
      </w:r>
      <w:r w:rsidRPr="003A7AE2">
        <w:rPr>
          <w:rFonts w:asciiTheme="minorHAnsi" w:hAnsiTheme="minorHAnsi"/>
          <w:sz w:val="22"/>
          <w:szCs w:val="22"/>
          <w:highlight w:val="yellow"/>
        </w:rPr>
        <w:t xml:space="preserve"> </w:t>
      </w:r>
    </w:p>
    <w:p w14:paraId="21DE5B43" w14:textId="77777777" w:rsidR="00497586" w:rsidRPr="003A7AE2" w:rsidRDefault="00497586" w:rsidP="00497586">
      <w:pPr>
        <w:pStyle w:val="Default"/>
        <w:jc w:val="both"/>
        <w:rPr>
          <w:rFonts w:asciiTheme="minorHAnsi" w:hAnsiTheme="minorHAnsi"/>
          <w:sz w:val="22"/>
          <w:szCs w:val="22"/>
          <w:highlight w:val="yellow"/>
        </w:rPr>
      </w:pPr>
    </w:p>
    <w:p w14:paraId="2E0F943E" w14:textId="5D849C20" w:rsidR="00000BE9" w:rsidRPr="00000BE9" w:rsidRDefault="00875D8E" w:rsidP="00000BE9">
      <w:pPr>
        <w:autoSpaceDE w:val="0"/>
        <w:autoSpaceDN w:val="0"/>
        <w:adjustRightInd w:val="0"/>
        <w:spacing w:before="0" w:after="120" w:line="240" w:lineRule="auto"/>
        <w:jc w:val="both"/>
        <w:rPr>
          <w:rFonts w:asciiTheme="minorHAnsi" w:hAnsiTheme="minorHAnsi"/>
          <w:szCs w:val="22"/>
        </w:rPr>
      </w:pPr>
      <w:r w:rsidRPr="00875D8E">
        <w:rPr>
          <w:rFonts w:asciiTheme="minorHAnsi" w:hAnsiTheme="minorHAnsi"/>
          <w:szCs w:val="22"/>
        </w:rPr>
        <w:t>W ramach Działania 5.1 określono poniższe wskaźniki 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41"/>
        <w:gridCol w:w="784"/>
        <w:gridCol w:w="4741"/>
        <w:gridCol w:w="1486"/>
      </w:tblGrid>
      <w:tr w:rsidR="00000BE9" w:rsidRPr="00000BE9" w14:paraId="71068CCB" w14:textId="77777777" w:rsidTr="00000BE9">
        <w:trPr>
          <w:cantSplit/>
          <w:trHeight w:val="20"/>
          <w:jc w:val="center"/>
        </w:trPr>
        <w:tc>
          <w:tcPr>
            <w:tcW w:w="1127" w:type="pct"/>
            <w:shd w:val="clear" w:color="auto" w:fill="auto"/>
          </w:tcPr>
          <w:p w14:paraId="26B6CED0" w14:textId="77777777" w:rsidR="00000BE9" w:rsidRPr="00000BE9" w:rsidRDefault="00000BE9" w:rsidP="00000BE9">
            <w:pPr>
              <w:autoSpaceDE w:val="0"/>
              <w:autoSpaceDN w:val="0"/>
              <w:adjustRightInd w:val="0"/>
              <w:spacing w:before="0" w:after="120" w:line="240" w:lineRule="auto"/>
              <w:jc w:val="both"/>
              <w:rPr>
                <w:rFonts w:asciiTheme="minorHAnsi" w:hAnsiTheme="minorHAnsi"/>
                <w:b/>
                <w:sz w:val="18"/>
                <w:szCs w:val="18"/>
              </w:rPr>
            </w:pPr>
            <w:r w:rsidRPr="00000BE9">
              <w:rPr>
                <w:rFonts w:asciiTheme="minorHAnsi" w:hAnsiTheme="minorHAnsi"/>
                <w:b/>
                <w:sz w:val="18"/>
                <w:szCs w:val="18"/>
              </w:rPr>
              <w:t>Nazwa wskaźnika produktu</w:t>
            </w:r>
          </w:p>
        </w:tc>
        <w:tc>
          <w:tcPr>
            <w:tcW w:w="433" w:type="pct"/>
          </w:tcPr>
          <w:p w14:paraId="4E28D58E" w14:textId="77777777" w:rsidR="00000BE9" w:rsidRPr="00000BE9" w:rsidRDefault="00000BE9" w:rsidP="00000BE9">
            <w:pPr>
              <w:autoSpaceDE w:val="0"/>
              <w:autoSpaceDN w:val="0"/>
              <w:adjustRightInd w:val="0"/>
              <w:spacing w:before="0" w:after="120" w:line="240" w:lineRule="auto"/>
              <w:jc w:val="both"/>
              <w:rPr>
                <w:rFonts w:asciiTheme="minorHAnsi" w:hAnsiTheme="minorHAnsi"/>
                <w:b/>
                <w:bCs/>
                <w:sz w:val="18"/>
                <w:szCs w:val="18"/>
              </w:rPr>
            </w:pPr>
            <w:r w:rsidRPr="00000BE9">
              <w:rPr>
                <w:rFonts w:asciiTheme="minorHAnsi" w:hAnsiTheme="minorHAnsi"/>
                <w:b/>
                <w:bCs/>
                <w:sz w:val="18"/>
                <w:szCs w:val="18"/>
              </w:rPr>
              <w:t>Jednostka miary</w:t>
            </w:r>
          </w:p>
        </w:tc>
        <w:tc>
          <w:tcPr>
            <w:tcW w:w="2619" w:type="pct"/>
            <w:shd w:val="clear" w:color="auto" w:fill="auto"/>
          </w:tcPr>
          <w:p w14:paraId="0F959A2E" w14:textId="77777777" w:rsidR="00000BE9" w:rsidRPr="00000BE9" w:rsidRDefault="00000BE9" w:rsidP="00000BE9">
            <w:pPr>
              <w:autoSpaceDE w:val="0"/>
              <w:autoSpaceDN w:val="0"/>
              <w:adjustRightInd w:val="0"/>
              <w:spacing w:before="0" w:after="120" w:line="240" w:lineRule="auto"/>
              <w:jc w:val="both"/>
              <w:rPr>
                <w:rFonts w:asciiTheme="minorHAnsi" w:hAnsiTheme="minorHAnsi"/>
                <w:b/>
                <w:sz w:val="18"/>
                <w:szCs w:val="18"/>
              </w:rPr>
            </w:pPr>
            <w:r w:rsidRPr="00000BE9">
              <w:rPr>
                <w:rFonts w:asciiTheme="minorHAnsi" w:hAnsiTheme="minorHAnsi"/>
                <w:b/>
                <w:bCs/>
                <w:sz w:val="18"/>
                <w:szCs w:val="18"/>
              </w:rPr>
              <w:t>Definicja wskaźnika</w:t>
            </w:r>
          </w:p>
        </w:tc>
        <w:tc>
          <w:tcPr>
            <w:tcW w:w="821" w:type="pct"/>
          </w:tcPr>
          <w:p w14:paraId="79489845" w14:textId="77777777" w:rsidR="00000BE9" w:rsidRPr="00000BE9" w:rsidRDefault="00000BE9" w:rsidP="00000BE9">
            <w:pPr>
              <w:autoSpaceDE w:val="0"/>
              <w:autoSpaceDN w:val="0"/>
              <w:adjustRightInd w:val="0"/>
              <w:spacing w:before="0" w:after="120" w:line="240" w:lineRule="auto"/>
              <w:jc w:val="both"/>
              <w:rPr>
                <w:rFonts w:asciiTheme="minorHAnsi" w:hAnsiTheme="minorHAnsi"/>
                <w:b/>
                <w:bCs/>
                <w:sz w:val="18"/>
                <w:szCs w:val="18"/>
              </w:rPr>
            </w:pPr>
            <w:r w:rsidRPr="00000BE9">
              <w:rPr>
                <w:rFonts w:asciiTheme="minorHAnsi" w:hAnsiTheme="minorHAnsi"/>
                <w:b/>
                <w:bCs/>
                <w:sz w:val="18"/>
                <w:szCs w:val="18"/>
              </w:rPr>
              <w:t>Rodzaj dokumentu, w którym określono wskaźnik</w:t>
            </w:r>
          </w:p>
        </w:tc>
      </w:tr>
      <w:tr w:rsidR="00875D8E" w:rsidRPr="00000BE9" w14:paraId="7CFC118B" w14:textId="77777777" w:rsidTr="00000BE9">
        <w:trPr>
          <w:cantSplit/>
          <w:trHeight w:val="20"/>
          <w:jc w:val="center"/>
        </w:trPr>
        <w:tc>
          <w:tcPr>
            <w:tcW w:w="1127" w:type="pct"/>
            <w:shd w:val="clear" w:color="auto" w:fill="auto"/>
            <w:vAlign w:val="center"/>
          </w:tcPr>
          <w:p w14:paraId="23544028" w14:textId="0279CEA1" w:rsidR="00875D8E" w:rsidRPr="00000BE9" w:rsidRDefault="00875D8E" w:rsidP="00875D8E">
            <w:pPr>
              <w:autoSpaceDE w:val="0"/>
              <w:autoSpaceDN w:val="0"/>
              <w:adjustRightInd w:val="0"/>
              <w:spacing w:before="0" w:after="120" w:line="240" w:lineRule="auto"/>
              <w:jc w:val="both"/>
              <w:rPr>
                <w:rFonts w:asciiTheme="minorHAnsi" w:hAnsiTheme="minorHAnsi"/>
                <w:sz w:val="18"/>
                <w:szCs w:val="18"/>
              </w:rPr>
            </w:pPr>
            <w:bookmarkStart w:id="3" w:name="_Hlk491869048"/>
            <w:r w:rsidRPr="00890482">
              <w:rPr>
                <w:rFonts w:asciiTheme="minorHAnsi" w:eastAsiaTheme="minorHAnsi" w:hAnsiTheme="minorHAnsi"/>
                <w:sz w:val="20"/>
                <w:lang w:eastAsia="en-US"/>
              </w:rPr>
              <w:t>Długość przebudowanych dróg wojewódzkich</w:t>
            </w:r>
            <w:bookmarkEnd w:id="3"/>
          </w:p>
        </w:tc>
        <w:tc>
          <w:tcPr>
            <w:tcW w:w="433" w:type="pct"/>
            <w:vAlign w:val="center"/>
          </w:tcPr>
          <w:p w14:paraId="722E1479" w14:textId="15F89D14" w:rsidR="00875D8E" w:rsidRPr="00000BE9" w:rsidRDefault="00875D8E" w:rsidP="00875D8E">
            <w:pPr>
              <w:autoSpaceDE w:val="0"/>
              <w:autoSpaceDN w:val="0"/>
              <w:adjustRightInd w:val="0"/>
              <w:spacing w:before="0" w:after="120" w:line="240" w:lineRule="auto"/>
              <w:jc w:val="both"/>
              <w:rPr>
                <w:rFonts w:asciiTheme="minorHAnsi" w:hAnsiTheme="minorHAnsi"/>
                <w:sz w:val="18"/>
                <w:szCs w:val="18"/>
              </w:rPr>
            </w:pPr>
            <w:r w:rsidRPr="00890482">
              <w:rPr>
                <w:rFonts w:asciiTheme="minorHAnsi" w:eastAsiaTheme="minorHAnsi" w:hAnsiTheme="minorHAnsi"/>
                <w:sz w:val="20"/>
                <w:lang w:eastAsia="en-US"/>
              </w:rPr>
              <w:t>km</w:t>
            </w:r>
          </w:p>
        </w:tc>
        <w:tc>
          <w:tcPr>
            <w:tcW w:w="2619" w:type="pct"/>
            <w:shd w:val="clear" w:color="auto" w:fill="auto"/>
          </w:tcPr>
          <w:p w14:paraId="7DAED0A5" w14:textId="77777777" w:rsidR="00875D8E" w:rsidRDefault="00875D8E" w:rsidP="00875D8E">
            <w:pPr>
              <w:spacing w:before="0" w:line="240" w:lineRule="auto"/>
              <w:jc w:val="both"/>
              <w:rPr>
                <w:rFonts w:asciiTheme="minorHAnsi" w:eastAsiaTheme="minorHAnsi" w:hAnsiTheme="minorHAnsi"/>
                <w:sz w:val="20"/>
                <w:lang w:eastAsia="en-US"/>
              </w:rPr>
            </w:pPr>
            <w:r w:rsidRPr="00890482">
              <w:rPr>
                <w:rFonts w:asciiTheme="minorHAnsi" w:eastAsiaTheme="minorHAnsi" w:hAnsiTheme="minorHAnsi"/>
                <w:sz w:val="20"/>
                <w:lang w:eastAsia="en-US"/>
              </w:rPr>
              <w:t>Długość połączenia drogowego o kategorii drogi wojewódzkiej, na odcinku którego wykonano roboty, w wyniku których nastąpiło podwyższenie parametrów technicznych i eksploatacyjnych istniejącej drogi, niewymagające zmiany granic pasa drogowego.</w:t>
            </w:r>
          </w:p>
          <w:p w14:paraId="36874C9E" w14:textId="77777777" w:rsidR="00875D8E" w:rsidRPr="00890482" w:rsidRDefault="00875D8E" w:rsidP="00875D8E">
            <w:pPr>
              <w:spacing w:before="0" w:line="240" w:lineRule="auto"/>
              <w:jc w:val="both"/>
              <w:rPr>
                <w:rFonts w:asciiTheme="minorHAnsi" w:eastAsiaTheme="minorHAnsi" w:hAnsiTheme="minorHAnsi"/>
                <w:sz w:val="20"/>
                <w:lang w:eastAsia="en-US"/>
              </w:rPr>
            </w:pPr>
          </w:p>
          <w:p w14:paraId="7F931AD8" w14:textId="77777777" w:rsidR="00875D8E" w:rsidRPr="00890482" w:rsidRDefault="00875D8E" w:rsidP="00875D8E">
            <w:pPr>
              <w:spacing w:before="0" w:line="240" w:lineRule="auto"/>
              <w:jc w:val="both"/>
              <w:rPr>
                <w:rFonts w:asciiTheme="minorHAnsi" w:eastAsiaTheme="minorHAnsi" w:hAnsiTheme="minorHAnsi"/>
                <w:sz w:val="20"/>
                <w:lang w:eastAsia="en-US"/>
              </w:rPr>
            </w:pPr>
            <w:r w:rsidRPr="00890482">
              <w:rPr>
                <w:rFonts w:asciiTheme="minorHAnsi" w:eastAsiaTheme="minorHAnsi" w:hAnsiTheme="minorHAnsi"/>
                <w:sz w:val="20"/>
                <w:lang w:eastAsia="en-US"/>
              </w:rPr>
              <w:t>Metoda pomiaru:</w:t>
            </w:r>
          </w:p>
          <w:p w14:paraId="4FBAD083" w14:textId="4979BB51" w:rsidR="00875D8E" w:rsidRPr="00875D8E" w:rsidRDefault="00875D8E" w:rsidP="00875D8E">
            <w:pPr>
              <w:autoSpaceDE w:val="0"/>
              <w:autoSpaceDN w:val="0"/>
              <w:adjustRightInd w:val="0"/>
              <w:spacing w:before="0" w:after="120" w:line="240" w:lineRule="auto"/>
              <w:jc w:val="both"/>
              <w:rPr>
                <w:rFonts w:asciiTheme="minorHAnsi" w:hAnsiTheme="minorHAnsi"/>
                <w:sz w:val="18"/>
                <w:szCs w:val="18"/>
              </w:rPr>
            </w:pPr>
            <w:r w:rsidRPr="00890482">
              <w:rPr>
                <w:rFonts w:asciiTheme="minorHAnsi" w:eastAsiaTheme="minorHAnsi" w:hAnsiTheme="minorHAnsi"/>
                <w:sz w:val="20"/>
                <w:lang w:eastAsia="en-US"/>
              </w:rPr>
              <w:t>Wartość wskaźnika jest sumą wszystkich przebudowanych odcinków dróg wojewódzkich, bez względu na klasę drogi. W przypadku podniesienia kategorii drogi do drogi wojewódzkiej w wyniku realizacji projektu, droga powinna być uwzględniona we wskaźniku nowo wybudowanych dróg.</w:t>
            </w:r>
          </w:p>
        </w:tc>
        <w:tc>
          <w:tcPr>
            <w:tcW w:w="821" w:type="pct"/>
          </w:tcPr>
          <w:p w14:paraId="4CDE0895" w14:textId="4F956DC9" w:rsidR="00875D8E" w:rsidRPr="00000BE9" w:rsidRDefault="00875D8E" w:rsidP="00875D8E">
            <w:pPr>
              <w:autoSpaceDE w:val="0"/>
              <w:autoSpaceDN w:val="0"/>
              <w:adjustRightInd w:val="0"/>
              <w:spacing w:before="0" w:after="120" w:line="240" w:lineRule="auto"/>
              <w:jc w:val="both"/>
              <w:rPr>
                <w:rFonts w:asciiTheme="minorHAnsi" w:hAnsiTheme="minorHAnsi"/>
                <w:sz w:val="18"/>
                <w:szCs w:val="18"/>
                <w:lang w:val="en-US"/>
              </w:rPr>
            </w:pPr>
            <w:proofErr w:type="spellStart"/>
            <w:r w:rsidRPr="00890482">
              <w:rPr>
                <w:rFonts w:asciiTheme="minorHAnsi" w:eastAsiaTheme="minorHAnsi" w:hAnsiTheme="minorHAnsi"/>
                <w:sz w:val="20"/>
                <w:lang w:eastAsia="en-US"/>
              </w:rPr>
              <w:t>S</w:t>
            </w:r>
            <w:r>
              <w:rPr>
                <w:rFonts w:asciiTheme="minorHAnsi" w:eastAsiaTheme="minorHAnsi" w:hAnsiTheme="minorHAnsi"/>
                <w:sz w:val="20"/>
                <w:lang w:eastAsia="en-US"/>
              </w:rPr>
              <w:t>z</w:t>
            </w:r>
            <w:r w:rsidRPr="00890482">
              <w:rPr>
                <w:rFonts w:asciiTheme="minorHAnsi" w:eastAsiaTheme="minorHAnsi" w:hAnsiTheme="minorHAnsi"/>
                <w:sz w:val="20"/>
                <w:lang w:eastAsia="en-US"/>
              </w:rPr>
              <w:t>OOP</w:t>
            </w:r>
            <w:proofErr w:type="spellEnd"/>
          </w:p>
        </w:tc>
      </w:tr>
      <w:tr w:rsidR="00875D8E" w:rsidRPr="00000BE9" w14:paraId="4BCC45F9" w14:textId="77777777" w:rsidTr="00D56C99">
        <w:trPr>
          <w:cantSplit/>
          <w:trHeight w:val="20"/>
          <w:jc w:val="center"/>
        </w:trPr>
        <w:tc>
          <w:tcPr>
            <w:tcW w:w="1127" w:type="pct"/>
            <w:shd w:val="clear" w:color="auto" w:fill="auto"/>
          </w:tcPr>
          <w:p w14:paraId="3FE302F2" w14:textId="3D7E3CD3" w:rsidR="00875D8E" w:rsidRPr="00000BE9" w:rsidRDefault="00875D8E" w:rsidP="00875D8E">
            <w:pPr>
              <w:autoSpaceDE w:val="0"/>
              <w:autoSpaceDN w:val="0"/>
              <w:adjustRightInd w:val="0"/>
              <w:spacing w:before="0" w:after="120" w:line="240" w:lineRule="auto"/>
              <w:jc w:val="both"/>
              <w:rPr>
                <w:rFonts w:asciiTheme="minorHAnsi" w:hAnsiTheme="minorHAnsi"/>
                <w:sz w:val="18"/>
                <w:szCs w:val="18"/>
              </w:rPr>
            </w:pPr>
            <w:r w:rsidRPr="00890482">
              <w:rPr>
                <w:rFonts w:asciiTheme="minorHAnsi" w:hAnsiTheme="minorHAnsi"/>
                <w:sz w:val="20"/>
              </w:rPr>
              <w:t>Długość przebudowanych dróg powiatowych</w:t>
            </w:r>
          </w:p>
        </w:tc>
        <w:tc>
          <w:tcPr>
            <w:tcW w:w="433" w:type="pct"/>
          </w:tcPr>
          <w:p w14:paraId="02F4C7B9" w14:textId="2EF038F4" w:rsidR="00875D8E" w:rsidRPr="00000BE9" w:rsidRDefault="00875D8E" w:rsidP="00875D8E">
            <w:pPr>
              <w:autoSpaceDE w:val="0"/>
              <w:autoSpaceDN w:val="0"/>
              <w:adjustRightInd w:val="0"/>
              <w:spacing w:before="0" w:after="120" w:line="240" w:lineRule="auto"/>
              <w:jc w:val="both"/>
              <w:rPr>
                <w:rFonts w:asciiTheme="minorHAnsi" w:hAnsiTheme="minorHAnsi"/>
                <w:sz w:val="18"/>
                <w:szCs w:val="18"/>
              </w:rPr>
            </w:pPr>
            <w:r w:rsidRPr="00890482">
              <w:rPr>
                <w:rFonts w:asciiTheme="minorHAnsi" w:hAnsiTheme="minorHAnsi"/>
                <w:sz w:val="20"/>
              </w:rPr>
              <w:t>km</w:t>
            </w:r>
          </w:p>
        </w:tc>
        <w:tc>
          <w:tcPr>
            <w:tcW w:w="2619" w:type="pct"/>
            <w:shd w:val="clear" w:color="auto" w:fill="auto"/>
          </w:tcPr>
          <w:p w14:paraId="039EB477" w14:textId="50C5BB5C" w:rsidR="00875D8E" w:rsidRPr="00000BE9" w:rsidRDefault="00875D8E" w:rsidP="00875D8E">
            <w:pPr>
              <w:autoSpaceDE w:val="0"/>
              <w:autoSpaceDN w:val="0"/>
              <w:adjustRightInd w:val="0"/>
              <w:spacing w:before="0" w:after="120" w:line="240" w:lineRule="auto"/>
              <w:jc w:val="both"/>
              <w:rPr>
                <w:rFonts w:asciiTheme="minorHAnsi" w:hAnsiTheme="minorHAnsi"/>
                <w:sz w:val="18"/>
                <w:szCs w:val="18"/>
              </w:rPr>
            </w:pPr>
            <w:r w:rsidRPr="00890482">
              <w:rPr>
                <w:rFonts w:asciiTheme="minorHAnsi" w:hAnsiTheme="minorHAnsi"/>
                <w:sz w:val="20"/>
              </w:rPr>
              <w:t>Długość połączenia drogowego o kategorii drogi powiatowej, na odcinku którego wykonano roboty, w wyniku których nastąpiło podwyższenie parametrów technicznych i eksploatacyjnych istniejącej drogi, niewymagające zmiany granic pasa drogowego.</w:t>
            </w:r>
          </w:p>
        </w:tc>
        <w:tc>
          <w:tcPr>
            <w:tcW w:w="821" w:type="pct"/>
          </w:tcPr>
          <w:p w14:paraId="7A7DEBCE" w14:textId="4CB1A6A4" w:rsidR="00875D8E" w:rsidRPr="00000BE9" w:rsidRDefault="00875D8E" w:rsidP="00875D8E">
            <w:pPr>
              <w:autoSpaceDE w:val="0"/>
              <w:autoSpaceDN w:val="0"/>
              <w:adjustRightInd w:val="0"/>
              <w:spacing w:before="0" w:after="120" w:line="240" w:lineRule="auto"/>
              <w:jc w:val="both"/>
              <w:rPr>
                <w:rFonts w:asciiTheme="minorHAnsi" w:hAnsiTheme="minorHAnsi"/>
                <w:sz w:val="18"/>
                <w:szCs w:val="18"/>
                <w:lang w:val="en-US"/>
              </w:rPr>
            </w:pPr>
            <w:proofErr w:type="spellStart"/>
            <w:r w:rsidRPr="00890482">
              <w:rPr>
                <w:rFonts w:asciiTheme="minorHAnsi" w:hAnsiTheme="minorHAnsi"/>
                <w:sz w:val="20"/>
              </w:rPr>
              <w:t>SzOOP</w:t>
            </w:r>
            <w:proofErr w:type="spellEnd"/>
          </w:p>
        </w:tc>
      </w:tr>
      <w:tr w:rsidR="00875D8E" w:rsidRPr="00000BE9" w14:paraId="3A121499" w14:textId="77777777" w:rsidTr="00D56C99">
        <w:trPr>
          <w:cantSplit/>
          <w:trHeight w:val="20"/>
          <w:jc w:val="center"/>
        </w:trPr>
        <w:tc>
          <w:tcPr>
            <w:tcW w:w="1127" w:type="pct"/>
            <w:shd w:val="clear" w:color="auto" w:fill="auto"/>
          </w:tcPr>
          <w:p w14:paraId="79F7EF1E" w14:textId="5652C2D6" w:rsidR="00875D8E" w:rsidRPr="00000BE9" w:rsidRDefault="00875D8E" w:rsidP="00875D8E">
            <w:pPr>
              <w:autoSpaceDE w:val="0"/>
              <w:autoSpaceDN w:val="0"/>
              <w:adjustRightInd w:val="0"/>
              <w:spacing w:before="0" w:after="120" w:line="240" w:lineRule="auto"/>
              <w:jc w:val="both"/>
              <w:rPr>
                <w:rFonts w:asciiTheme="minorHAnsi" w:hAnsiTheme="minorHAnsi"/>
                <w:sz w:val="18"/>
                <w:szCs w:val="18"/>
              </w:rPr>
            </w:pPr>
            <w:r w:rsidRPr="00890482">
              <w:rPr>
                <w:rFonts w:asciiTheme="minorHAnsi" w:hAnsiTheme="minorHAnsi"/>
                <w:sz w:val="20"/>
              </w:rPr>
              <w:t>Długość przebudowanych dróg gminnych</w:t>
            </w:r>
          </w:p>
        </w:tc>
        <w:tc>
          <w:tcPr>
            <w:tcW w:w="433" w:type="pct"/>
          </w:tcPr>
          <w:p w14:paraId="379D4A3C" w14:textId="40095CBD" w:rsidR="00875D8E" w:rsidRPr="00000BE9" w:rsidRDefault="00875D8E" w:rsidP="00875D8E">
            <w:pPr>
              <w:autoSpaceDE w:val="0"/>
              <w:autoSpaceDN w:val="0"/>
              <w:adjustRightInd w:val="0"/>
              <w:spacing w:before="0" w:after="120" w:line="240" w:lineRule="auto"/>
              <w:jc w:val="both"/>
              <w:rPr>
                <w:rFonts w:asciiTheme="minorHAnsi" w:hAnsiTheme="minorHAnsi"/>
                <w:sz w:val="18"/>
                <w:szCs w:val="18"/>
              </w:rPr>
            </w:pPr>
            <w:r w:rsidRPr="00890482">
              <w:rPr>
                <w:rFonts w:asciiTheme="minorHAnsi" w:hAnsiTheme="minorHAnsi"/>
                <w:sz w:val="20"/>
              </w:rPr>
              <w:t>km</w:t>
            </w:r>
          </w:p>
        </w:tc>
        <w:tc>
          <w:tcPr>
            <w:tcW w:w="2619" w:type="pct"/>
            <w:shd w:val="clear" w:color="auto" w:fill="auto"/>
          </w:tcPr>
          <w:p w14:paraId="2835AED9" w14:textId="4237A610" w:rsidR="00875D8E" w:rsidRPr="00000BE9" w:rsidRDefault="00875D8E" w:rsidP="00875D8E">
            <w:pPr>
              <w:autoSpaceDE w:val="0"/>
              <w:autoSpaceDN w:val="0"/>
              <w:adjustRightInd w:val="0"/>
              <w:spacing w:before="0" w:after="120" w:line="240" w:lineRule="auto"/>
              <w:jc w:val="both"/>
              <w:rPr>
                <w:rFonts w:asciiTheme="minorHAnsi" w:hAnsiTheme="minorHAnsi"/>
                <w:sz w:val="18"/>
                <w:szCs w:val="18"/>
              </w:rPr>
            </w:pPr>
            <w:r w:rsidRPr="00890482">
              <w:rPr>
                <w:rFonts w:asciiTheme="minorHAnsi" w:hAnsiTheme="minorHAnsi"/>
                <w:sz w:val="20"/>
              </w:rPr>
              <w:t>Długość połączenia drogowego o kategorii drogi gminnej, na odcinku którego wykonano roboty, w wyniku których nastąpiło podwyższenie parametrów technicznych i eksploatacyjnych istniejącej drogi, niewymagające zmiany granic pasa drogowego.</w:t>
            </w:r>
          </w:p>
        </w:tc>
        <w:tc>
          <w:tcPr>
            <w:tcW w:w="821" w:type="pct"/>
          </w:tcPr>
          <w:p w14:paraId="2E818683" w14:textId="6BEA80C3" w:rsidR="00875D8E" w:rsidRPr="00000BE9" w:rsidRDefault="00875D8E" w:rsidP="00875D8E">
            <w:pPr>
              <w:autoSpaceDE w:val="0"/>
              <w:autoSpaceDN w:val="0"/>
              <w:adjustRightInd w:val="0"/>
              <w:spacing w:before="0" w:after="120" w:line="240" w:lineRule="auto"/>
              <w:jc w:val="both"/>
              <w:rPr>
                <w:rFonts w:asciiTheme="minorHAnsi" w:hAnsiTheme="minorHAnsi"/>
                <w:sz w:val="18"/>
                <w:szCs w:val="18"/>
              </w:rPr>
            </w:pPr>
            <w:proofErr w:type="spellStart"/>
            <w:r w:rsidRPr="00890482">
              <w:rPr>
                <w:rFonts w:asciiTheme="minorHAnsi" w:hAnsiTheme="minorHAnsi"/>
                <w:sz w:val="20"/>
              </w:rPr>
              <w:t>SzOOP</w:t>
            </w:r>
            <w:proofErr w:type="spellEnd"/>
          </w:p>
        </w:tc>
      </w:tr>
      <w:tr w:rsidR="002551B0" w:rsidRPr="00000BE9" w14:paraId="34649C45" w14:textId="77777777" w:rsidTr="00D56C99">
        <w:trPr>
          <w:cantSplit/>
          <w:trHeight w:val="20"/>
          <w:jc w:val="center"/>
        </w:trPr>
        <w:tc>
          <w:tcPr>
            <w:tcW w:w="1127" w:type="pct"/>
            <w:shd w:val="clear" w:color="auto" w:fill="auto"/>
          </w:tcPr>
          <w:p w14:paraId="66E08C9A" w14:textId="73B09FF0" w:rsidR="002551B0" w:rsidRPr="00890482" w:rsidRDefault="002551B0" w:rsidP="002551B0">
            <w:pPr>
              <w:autoSpaceDE w:val="0"/>
              <w:autoSpaceDN w:val="0"/>
              <w:adjustRightInd w:val="0"/>
              <w:spacing w:before="0" w:after="120" w:line="240" w:lineRule="auto"/>
              <w:jc w:val="both"/>
              <w:rPr>
                <w:rFonts w:asciiTheme="minorHAnsi" w:hAnsiTheme="minorHAnsi"/>
                <w:sz w:val="20"/>
              </w:rPr>
            </w:pPr>
            <w:r>
              <w:rPr>
                <w:rFonts w:asciiTheme="minorHAnsi" w:hAnsiTheme="minorHAnsi"/>
                <w:sz w:val="20"/>
              </w:rPr>
              <w:t>Długość wybudowanych dróg wojewódzkich</w:t>
            </w:r>
          </w:p>
        </w:tc>
        <w:tc>
          <w:tcPr>
            <w:tcW w:w="433" w:type="pct"/>
          </w:tcPr>
          <w:p w14:paraId="4F7ED878" w14:textId="59F4A569" w:rsidR="002551B0" w:rsidRPr="00890482" w:rsidRDefault="002551B0" w:rsidP="002551B0">
            <w:pPr>
              <w:autoSpaceDE w:val="0"/>
              <w:autoSpaceDN w:val="0"/>
              <w:adjustRightInd w:val="0"/>
              <w:spacing w:before="0" w:after="120" w:line="240" w:lineRule="auto"/>
              <w:jc w:val="both"/>
              <w:rPr>
                <w:rFonts w:asciiTheme="minorHAnsi" w:hAnsiTheme="minorHAnsi"/>
                <w:sz w:val="20"/>
              </w:rPr>
            </w:pPr>
            <w:r>
              <w:rPr>
                <w:rFonts w:asciiTheme="minorHAnsi" w:hAnsiTheme="minorHAnsi"/>
                <w:sz w:val="20"/>
              </w:rPr>
              <w:t>km</w:t>
            </w:r>
          </w:p>
        </w:tc>
        <w:tc>
          <w:tcPr>
            <w:tcW w:w="2619" w:type="pct"/>
            <w:shd w:val="clear" w:color="auto" w:fill="auto"/>
          </w:tcPr>
          <w:p w14:paraId="197A844A" w14:textId="77777777" w:rsidR="002551B0" w:rsidRPr="009766CF" w:rsidRDefault="002551B0" w:rsidP="002551B0">
            <w:pPr>
              <w:spacing w:before="0" w:line="240" w:lineRule="auto"/>
              <w:jc w:val="both"/>
              <w:rPr>
                <w:rFonts w:asciiTheme="minorHAnsi" w:hAnsiTheme="minorHAnsi"/>
                <w:sz w:val="20"/>
              </w:rPr>
            </w:pPr>
            <w:r w:rsidRPr="009766CF">
              <w:rPr>
                <w:rFonts w:asciiTheme="minorHAnsi" w:hAnsiTheme="minorHAnsi"/>
                <w:sz w:val="20"/>
              </w:rPr>
              <w:t>Długość wykonanego odcinka drogi wojewódzkiej po nowym śladzie lub jego odbudowa i rozbudowa.</w:t>
            </w:r>
          </w:p>
          <w:p w14:paraId="0C31C7E1" w14:textId="77777777" w:rsidR="002551B0" w:rsidRPr="009766CF" w:rsidRDefault="002551B0" w:rsidP="002551B0">
            <w:pPr>
              <w:spacing w:before="0" w:line="240" w:lineRule="auto"/>
              <w:jc w:val="both"/>
              <w:rPr>
                <w:rFonts w:asciiTheme="minorHAnsi" w:hAnsiTheme="minorHAnsi"/>
                <w:sz w:val="20"/>
              </w:rPr>
            </w:pPr>
            <w:r w:rsidRPr="009766CF">
              <w:rPr>
                <w:rFonts w:asciiTheme="minorHAnsi" w:hAnsiTheme="minorHAnsi"/>
                <w:sz w:val="20"/>
              </w:rPr>
              <w:t>Metoda pomiaru:</w:t>
            </w:r>
          </w:p>
          <w:p w14:paraId="50435C58" w14:textId="6CCDB0AB" w:rsidR="002551B0" w:rsidRPr="00890482" w:rsidRDefault="002551B0" w:rsidP="002551B0">
            <w:pPr>
              <w:autoSpaceDE w:val="0"/>
              <w:autoSpaceDN w:val="0"/>
              <w:adjustRightInd w:val="0"/>
              <w:spacing w:before="0" w:after="120" w:line="240" w:lineRule="auto"/>
              <w:jc w:val="both"/>
              <w:rPr>
                <w:rFonts w:asciiTheme="minorHAnsi" w:hAnsiTheme="minorHAnsi"/>
                <w:sz w:val="20"/>
              </w:rPr>
            </w:pPr>
            <w:r w:rsidRPr="009766CF">
              <w:rPr>
                <w:rFonts w:asciiTheme="minorHAnsi" w:hAnsiTheme="minorHAnsi"/>
                <w:sz w:val="20"/>
              </w:rPr>
              <w:t>Wartość wskaźnika jest sumą wszystkich wybudowanych odcinków dróg wojewódzkich, bez względu na klasę drogi oraz dróg powiatowych lub gminnych, które w wyniku realizacji projektu otrzymały kategorię drogi wojewódzkiej.</w:t>
            </w:r>
          </w:p>
        </w:tc>
        <w:tc>
          <w:tcPr>
            <w:tcW w:w="821" w:type="pct"/>
          </w:tcPr>
          <w:p w14:paraId="433A7343" w14:textId="29FF7739" w:rsidR="002551B0" w:rsidRPr="00890482" w:rsidRDefault="002551B0" w:rsidP="002551B0">
            <w:pPr>
              <w:autoSpaceDE w:val="0"/>
              <w:autoSpaceDN w:val="0"/>
              <w:adjustRightInd w:val="0"/>
              <w:spacing w:before="0" w:after="120" w:line="240" w:lineRule="auto"/>
              <w:jc w:val="both"/>
              <w:rPr>
                <w:rFonts w:asciiTheme="minorHAnsi" w:hAnsiTheme="minorHAnsi"/>
                <w:sz w:val="20"/>
              </w:rPr>
            </w:pPr>
            <w:proofErr w:type="spellStart"/>
            <w:r>
              <w:rPr>
                <w:rFonts w:asciiTheme="minorHAnsi" w:hAnsiTheme="minorHAnsi"/>
                <w:sz w:val="20"/>
              </w:rPr>
              <w:t>SzOOP</w:t>
            </w:r>
            <w:proofErr w:type="spellEnd"/>
          </w:p>
        </w:tc>
      </w:tr>
      <w:tr w:rsidR="002551B0" w:rsidRPr="00000BE9" w14:paraId="1F3C2CB3" w14:textId="77777777" w:rsidTr="00000BE9">
        <w:trPr>
          <w:trHeight w:val="20"/>
          <w:jc w:val="center"/>
        </w:trPr>
        <w:tc>
          <w:tcPr>
            <w:tcW w:w="1127" w:type="pct"/>
            <w:shd w:val="clear" w:color="auto" w:fill="auto"/>
            <w:vAlign w:val="center"/>
          </w:tcPr>
          <w:p w14:paraId="1BD2A26F"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bookmarkStart w:id="4" w:name="_GoBack"/>
            <w:bookmarkEnd w:id="4"/>
            <w:r w:rsidRPr="00000BE9">
              <w:rPr>
                <w:rFonts w:asciiTheme="minorHAnsi" w:hAnsiTheme="minorHAnsi"/>
                <w:sz w:val="18"/>
                <w:szCs w:val="18"/>
              </w:rPr>
              <w:t>Liczba obiektów dostosowanych do potrzeb osób z niepełnosprawnościami</w:t>
            </w:r>
          </w:p>
        </w:tc>
        <w:tc>
          <w:tcPr>
            <w:tcW w:w="433" w:type="pct"/>
            <w:vAlign w:val="center"/>
          </w:tcPr>
          <w:p w14:paraId="7AAE4C45"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szt.</w:t>
            </w:r>
          </w:p>
        </w:tc>
        <w:tc>
          <w:tcPr>
            <w:tcW w:w="2619" w:type="pct"/>
            <w:shd w:val="clear" w:color="auto" w:fill="auto"/>
          </w:tcPr>
          <w:p w14:paraId="0BB0EC01"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Wskaźnik odnosi się do liczby obiektów, które zaopatrzono w specjalne podjazdy, windy, urządzenia głośnomówiące, bądź inne udogodnienia (tj. usunięcie barier w dostępie, </w:t>
            </w:r>
            <w:r w:rsidRPr="00000BE9">
              <w:rPr>
                <w:rFonts w:asciiTheme="minorHAnsi" w:hAnsiTheme="minorHAnsi"/>
                <w:sz w:val="18"/>
                <w:szCs w:val="18"/>
              </w:rPr>
              <w:br/>
              <w:t>w szczególności barier architektonicznych) ułatwiające dostęp do tych obiektów i poruszanie się po nich osobom niepełnosprawnym ruchowo czy sensorycznie.</w:t>
            </w:r>
          </w:p>
          <w:p w14:paraId="1D5A9C6F"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Jako obiekty budowlane należy rozumieć konstrukcje połączone z gruntem w sposób trwały, wykonane z materiałów budowlanych i elementów składowych, będące wynikiem prac budowlanych (wg. def. PKOB).</w:t>
            </w:r>
          </w:p>
          <w:p w14:paraId="38301F66"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Należy podać liczbę obiektów, a nie sprzętów, urządzeń itp., w które obiekty zaopatrzono.</w:t>
            </w:r>
          </w:p>
          <w:p w14:paraId="29315410"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lastRenderedPageBreak/>
              <w:t>Jeśli instytucja, zakład itp. składa się z kilku obiektów, należy zliczyć wszystkie, które dostosowano do potrzeb osób niepełnosprawnych.</w:t>
            </w:r>
          </w:p>
        </w:tc>
        <w:tc>
          <w:tcPr>
            <w:tcW w:w="821" w:type="pct"/>
          </w:tcPr>
          <w:p w14:paraId="6472B2A4"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lastRenderedPageBreak/>
              <w:t>horyzontalny</w:t>
            </w:r>
          </w:p>
        </w:tc>
      </w:tr>
      <w:tr w:rsidR="002551B0" w:rsidRPr="00000BE9" w14:paraId="27A3ACEC" w14:textId="77777777" w:rsidTr="00000BE9">
        <w:trPr>
          <w:cantSplit/>
          <w:trHeight w:val="20"/>
          <w:jc w:val="center"/>
        </w:trPr>
        <w:tc>
          <w:tcPr>
            <w:tcW w:w="1127" w:type="pct"/>
            <w:shd w:val="clear" w:color="auto" w:fill="auto"/>
          </w:tcPr>
          <w:p w14:paraId="628B90D0"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Liczba podmiotów wykorzystujących technologie informacyjno-komunikacyjne (TIK)</w:t>
            </w:r>
          </w:p>
        </w:tc>
        <w:tc>
          <w:tcPr>
            <w:tcW w:w="433" w:type="pct"/>
          </w:tcPr>
          <w:p w14:paraId="1F3F67D6"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szt.</w:t>
            </w:r>
          </w:p>
        </w:tc>
        <w:tc>
          <w:tcPr>
            <w:tcW w:w="2619" w:type="pct"/>
            <w:shd w:val="clear" w:color="auto" w:fill="auto"/>
          </w:tcPr>
          <w:p w14:paraId="5E7F4246"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531E66D9"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p>
          <w:p w14:paraId="505C707E"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14:paraId="05546D91"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p>
          <w:p w14:paraId="12FBF459"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14:paraId="66D9B54C"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p>
          <w:p w14:paraId="490D22F0"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21" w:type="pct"/>
          </w:tcPr>
          <w:p w14:paraId="18023478"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horyzontalny</w:t>
            </w:r>
          </w:p>
        </w:tc>
      </w:tr>
      <w:tr w:rsidR="002551B0" w:rsidRPr="00000BE9" w14:paraId="119BFA4B" w14:textId="77777777" w:rsidTr="00000BE9">
        <w:trPr>
          <w:trHeight w:val="20"/>
          <w:jc w:val="center"/>
        </w:trPr>
        <w:tc>
          <w:tcPr>
            <w:tcW w:w="1127" w:type="pct"/>
            <w:shd w:val="clear" w:color="auto" w:fill="auto"/>
          </w:tcPr>
          <w:p w14:paraId="4D2D9E98"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Liczba osób objętych szkoleniami / doradztwem w zakresie kompetencji cyfrowych O/K/M</w:t>
            </w:r>
          </w:p>
        </w:tc>
        <w:tc>
          <w:tcPr>
            <w:tcW w:w="433" w:type="pct"/>
          </w:tcPr>
          <w:p w14:paraId="6A2A0448"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os.</w:t>
            </w:r>
          </w:p>
        </w:tc>
        <w:tc>
          <w:tcPr>
            <w:tcW w:w="2619" w:type="pct"/>
            <w:shd w:val="clear" w:color="auto" w:fill="auto"/>
          </w:tcPr>
          <w:p w14:paraId="68F340E7"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000BE9">
              <w:rPr>
                <w:rFonts w:asciiTheme="minorHAnsi" w:hAnsiTheme="minorHAnsi"/>
                <w:sz w:val="18"/>
                <w:szCs w:val="18"/>
              </w:rPr>
              <w:t>internetu</w:t>
            </w:r>
            <w:proofErr w:type="spellEnd"/>
            <w:r w:rsidRPr="00000BE9">
              <w:rPr>
                <w:rFonts w:asciiTheme="minorHAnsi" w:hAnsiTheme="minorHAnsi"/>
                <w:sz w:val="18"/>
                <w:szCs w:val="18"/>
              </w:rPr>
              <w:t xml:space="preserve"> oraz kompetencji ściśle informatycznych (np. programowanie, zarządzanie bazami danych, administracja sieciami, administracja witrynami internetowymi). </w:t>
            </w:r>
          </w:p>
          <w:p w14:paraId="570DDCB2"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000BE9">
              <w:rPr>
                <w:rFonts w:asciiTheme="minorHAnsi" w:hAnsiTheme="minorHAnsi"/>
                <w:sz w:val="18"/>
                <w:szCs w:val="18"/>
              </w:rPr>
              <w:t>financingu</w:t>
            </w:r>
            <w:proofErr w:type="spellEnd"/>
            <w:r w:rsidRPr="00000BE9">
              <w:rPr>
                <w:rFonts w:asciiTheme="minorHAnsi" w:hAnsiTheme="minorHAnsi"/>
                <w:sz w:val="18"/>
                <w:szCs w:val="18"/>
              </w:rPr>
              <w:t xml:space="preserve"> RPO dotyczących e-usług publicznych, ale również przy okazji wdrażania inteligentnych systemów transportowych.</w:t>
            </w:r>
          </w:p>
        </w:tc>
        <w:tc>
          <w:tcPr>
            <w:tcW w:w="821" w:type="pct"/>
          </w:tcPr>
          <w:p w14:paraId="49D87F64"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horyzontalny</w:t>
            </w:r>
          </w:p>
        </w:tc>
      </w:tr>
      <w:tr w:rsidR="002551B0" w:rsidRPr="00000BE9" w14:paraId="4C0B04C8" w14:textId="77777777" w:rsidTr="00000BE9">
        <w:trPr>
          <w:cantSplit/>
          <w:trHeight w:val="20"/>
          <w:jc w:val="center"/>
        </w:trPr>
        <w:tc>
          <w:tcPr>
            <w:tcW w:w="1127" w:type="pct"/>
            <w:shd w:val="clear" w:color="auto" w:fill="auto"/>
          </w:tcPr>
          <w:p w14:paraId="27DDD65B"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lastRenderedPageBreak/>
              <w:t>Liczba projektów, w których sfinansowano koszty racjonalnych usprawnień dla osób z niepełnosprawnościami</w:t>
            </w:r>
          </w:p>
        </w:tc>
        <w:tc>
          <w:tcPr>
            <w:tcW w:w="433" w:type="pct"/>
          </w:tcPr>
          <w:p w14:paraId="04752300"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szt. </w:t>
            </w:r>
          </w:p>
        </w:tc>
        <w:tc>
          <w:tcPr>
            <w:tcW w:w="2619" w:type="pct"/>
            <w:shd w:val="clear" w:color="auto" w:fill="auto"/>
          </w:tcPr>
          <w:p w14:paraId="1CCC647C"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Racjonalne usprawnienie oznacza konieczne </w:t>
            </w:r>
            <w:r w:rsidRPr="00000BE9">
              <w:rPr>
                <w:rFonts w:asciiTheme="minorHAnsi" w:hAnsiTheme="minorHAnsi"/>
                <w:sz w:val="18"/>
                <w:szCs w:val="18"/>
              </w:rPr>
              <w:b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14:paraId="6837A656"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39F52169"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Definicja na podstawie </w:t>
            </w:r>
            <w:r w:rsidRPr="00000BE9">
              <w:rPr>
                <w:rFonts w:asciiTheme="minorHAnsi" w:hAnsiTheme="minorHAnsi"/>
                <w:i/>
                <w:iCs/>
                <w:sz w:val="18"/>
                <w:szCs w:val="18"/>
              </w:rPr>
              <w:t xml:space="preserve">Wytycznych w zakresie realizacji zasady równości szans </w:t>
            </w:r>
            <w:r w:rsidRPr="00000BE9">
              <w:rPr>
                <w:rFonts w:asciiTheme="minorHAnsi" w:hAnsiTheme="minorHAnsi"/>
                <w:i/>
                <w:iCs/>
                <w:sz w:val="18"/>
                <w:szCs w:val="18"/>
              </w:rPr>
              <w:br/>
              <w:t xml:space="preserve">i niedyskryminacji, w tym dostępności dla osób </w:t>
            </w:r>
            <w:r w:rsidRPr="00000BE9">
              <w:rPr>
                <w:rFonts w:asciiTheme="minorHAnsi" w:hAnsiTheme="minorHAnsi"/>
                <w:i/>
                <w:iCs/>
                <w:sz w:val="18"/>
                <w:szCs w:val="18"/>
              </w:rPr>
              <w:br/>
              <w:t>z niepełnosprawnościami oraz równości szans kobiet i mężczyzn w ramach funduszy unijnych na lata 2014-2020</w:t>
            </w:r>
            <w:r w:rsidRPr="00000BE9">
              <w:rPr>
                <w:rFonts w:asciiTheme="minorHAnsi" w:hAnsiTheme="minorHAnsi"/>
                <w:sz w:val="18"/>
                <w:szCs w:val="18"/>
              </w:rPr>
              <w:t>.</w:t>
            </w:r>
          </w:p>
        </w:tc>
        <w:tc>
          <w:tcPr>
            <w:tcW w:w="821" w:type="pct"/>
          </w:tcPr>
          <w:p w14:paraId="0C0F8FC4"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horyzontalny</w:t>
            </w:r>
          </w:p>
        </w:tc>
      </w:tr>
    </w:tbl>
    <w:p w14:paraId="7B778909" w14:textId="492679CE" w:rsidR="00000BE9" w:rsidRDefault="00000BE9" w:rsidP="00497586">
      <w:pPr>
        <w:autoSpaceDE w:val="0"/>
        <w:autoSpaceDN w:val="0"/>
        <w:adjustRightInd w:val="0"/>
        <w:spacing w:before="0" w:after="120" w:line="240" w:lineRule="auto"/>
        <w:jc w:val="both"/>
        <w:rPr>
          <w:rFonts w:asciiTheme="minorHAnsi" w:hAnsiTheme="minorHAnsi"/>
          <w:szCs w:val="22"/>
        </w:rPr>
      </w:pPr>
    </w:p>
    <w:p w14:paraId="2F85192C" w14:textId="77777777" w:rsidR="00875D8E" w:rsidRDefault="00875D8E" w:rsidP="00875D8E">
      <w:pPr>
        <w:spacing w:line="240" w:lineRule="auto"/>
        <w:jc w:val="both"/>
        <w:rPr>
          <w:rFonts w:asciiTheme="minorHAnsi" w:hAnsiTheme="minorHAnsi"/>
          <w:b/>
          <w:szCs w:val="22"/>
          <w:u w:val="single"/>
        </w:rPr>
      </w:pPr>
      <w:bookmarkStart w:id="5" w:name="_Hlk491869205"/>
      <w:r>
        <w:rPr>
          <w:rFonts w:asciiTheme="minorHAnsi" w:hAnsiTheme="minorHAnsi"/>
          <w:b/>
          <w:szCs w:val="22"/>
        </w:rPr>
        <w:t>W</w:t>
      </w:r>
      <w:r w:rsidRPr="008E59B3">
        <w:rPr>
          <w:rFonts w:asciiTheme="minorHAnsi" w:hAnsiTheme="minorHAnsi"/>
          <w:b/>
          <w:szCs w:val="22"/>
        </w:rPr>
        <w:t xml:space="preserve">skaźnik produktu </w:t>
      </w:r>
      <w:bookmarkStart w:id="6" w:name="_Hlk491868991"/>
      <w:r>
        <w:rPr>
          <w:rFonts w:asciiTheme="minorHAnsi" w:hAnsiTheme="minorHAnsi"/>
          <w:b/>
          <w:szCs w:val="22"/>
        </w:rPr>
        <w:t>„</w:t>
      </w:r>
      <w:r w:rsidRPr="00021011">
        <w:rPr>
          <w:rFonts w:asciiTheme="minorHAnsi" w:hAnsiTheme="minorHAnsi"/>
          <w:b/>
          <w:szCs w:val="22"/>
          <w:u w:val="single"/>
        </w:rPr>
        <w:t>Całkowita długość przebudowanych lub zmodernizowanych dróg (CI 14)</w:t>
      </w:r>
      <w:r>
        <w:rPr>
          <w:rFonts w:asciiTheme="minorHAnsi" w:hAnsiTheme="minorHAnsi"/>
          <w:b/>
          <w:szCs w:val="22"/>
          <w:u w:val="single"/>
        </w:rPr>
        <w:t>”</w:t>
      </w:r>
      <w:r w:rsidRPr="0095463B">
        <w:rPr>
          <w:rFonts w:asciiTheme="minorHAnsi" w:hAnsiTheme="minorHAnsi"/>
          <w:b/>
          <w:szCs w:val="22"/>
        </w:rPr>
        <w:t xml:space="preserve"> jest wskaźnikiem agregującym</w:t>
      </w:r>
      <w:r>
        <w:rPr>
          <w:rFonts w:asciiTheme="minorHAnsi" w:hAnsiTheme="minorHAnsi"/>
          <w:b/>
          <w:szCs w:val="22"/>
        </w:rPr>
        <w:t xml:space="preserve"> wskaźniki:</w:t>
      </w:r>
    </w:p>
    <w:p w14:paraId="20237FB5" w14:textId="77777777" w:rsidR="00875D8E" w:rsidRPr="0095463B" w:rsidRDefault="00875D8E" w:rsidP="00875D8E">
      <w:pPr>
        <w:pStyle w:val="Akapitzlist"/>
        <w:numPr>
          <w:ilvl w:val="0"/>
          <w:numId w:val="9"/>
        </w:numPr>
        <w:spacing w:line="240" w:lineRule="auto"/>
        <w:jc w:val="both"/>
        <w:rPr>
          <w:rFonts w:asciiTheme="minorHAnsi" w:hAnsiTheme="minorHAnsi"/>
          <w:b/>
          <w:szCs w:val="22"/>
        </w:rPr>
      </w:pPr>
      <w:r w:rsidRPr="0095463B">
        <w:rPr>
          <w:rFonts w:asciiTheme="minorHAnsi" w:hAnsiTheme="minorHAnsi"/>
          <w:b/>
          <w:szCs w:val="22"/>
        </w:rPr>
        <w:t>„Długość przebudowanych dróg wojewódzkich”,</w:t>
      </w:r>
    </w:p>
    <w:p w14:paraId="0CE70A9D" w14:textId="77777777" w:rsidR="00875D8E" w:rsidRPr="0095463B" w:rsidRDefault="00875D8E" w:rsidP="00875D8E">
      <w:pPr>
        <w:pStyle w:val="Akapitzlist"/>
        <w:numPr>
          <w:ilvl w:val="0"/>
          <w:numId w:val="9"/>
        </w:numPr>
        <w:spacing w:line="240" w:lineRule="auto"/>
        <w:jc w:val="both"/>
        <w:rPr>
          <w:rFonts w:asciiTheme="minorHAnsi" w:hAnsiTheme="minorHAnsi"/>
          <w:b/>
          <w:szCs w:val="22"/>
        </w:rPr>
      </w:pPr>
      <w:r>
        <w:rPr>
          <w:rFonts w:asciiTheme="minorHAnsi" w:hAnsiTheme="minorHAnsi"/>
          <w:b/>
          <w:szCs w:val="22"/>
        </w:rPr>
        <w:t>„</w:t>
      </w:r>
      <w:r w:rsidRPr="0095463B">
        <w:rPr>
          <w:rFonts w:asciiTheme="minorHAnsi" w:hAnsiTheme="minorHAnsi"/>
          <w:b/>
          <w:szCs w:val="22"/>
        </w:rPr>
        <w:t>Długość przebudowanych dróg powiatowych</w:t>
      </w:r>
      <w:r>
        <w:rPr>
          <w:rFonts w:asciiTheme="minorHAnsi" w:hAnsiTheme="minorHAnsi"/>
          <w:b/>
          <w:szCs w:val="22"/>
        </w:rPr>
        <w:t>”</w:t>
      </w:r>
      <w:r w:rsidRPr="0095463B">
        <w:rPr>
          <w:rFonts w:asciiTheme="minorHAnsi" w:hAnsiTheme="minorHAnsi"/>
          <w:b/>
          <w:szCs w:val="22"/>
        </w:rPr>
        <w:t>,</w:t>
      </w:r>
    </w:p>
    <w:p w14:paraId="168EE3EF" w14:textId="77777777" w:rsidR="00875D8E" w:rsidRPr="0095463B" w:rsidRDefault="00875D8E" w:rsidP="00875D8E">
      <w:pPr>
        <w:pStyle w:val="Akapitzlist"/>
        <w:numPr>
          <w:ilvl w:val="0"/>
          <w:numId w:val="9"/>
        </w:numPr>
        <w:spacing w:line="240" w:lineRule="auto"/>
        <w:jc w:val="both"/>
        <w:rPr>
          <w:rFonts w:asciiTheme="minorHAnsi" w:hAnsiTheme="minorHAnsi"/>
          <w:b/>
          <w:szCs w:val="22"/>
          <w:u w:val="single"/>
        </w:rPr>
      </w:pPr>
      <w:r>
        <w:rPr>
          <w:rFonts w:asciiTheme="minorHAnsi" w:hAnsiTheme="minorHAnsi"/>
          <w:b/>
          <w:szCs w:val="22"/>
        </w:rPr>
        <w:t>„</w:t>
      </w:r>
      <w:r w:rsidRPr="0095463B">
        <w:rPr>
          <w:rFonts w:asciiTheme="minorHAnsi" w:hAnsiTheme="minorHAnsi"/>
          <w:b/>
          <w:szCs w:val="22"/>
        </w:rPr>
        <w:t>Długość przebudowanych dróg gminnych</w:t>
      </w:r>
      <w:r>
        <w:rPr>
          <w:rFonts w:asciiTheme="minorHAnsi" w:hAnsiTheme="minorHAnsi"/>
          <w:b/>
          <w:szCs w:val="22"/>
        </w:rPr>
        <w:t>”</w:t>
      </w:r>
      <w:r w:rsidRPr="0095463B">
        <w:rPr>
          <w:rFonts w:asciiTheme="minorHAnsi" w:hAnsiTheme="minorHAnsi"/>
          <w:b/>
          <w:szCs w:val="22"/>
        </w:rPr>
        <w:t>.</w:t>
      </w:r>
    </w:p>
    <w:bookmarkEnd w:id="5"/>
    <w:bookmarkEnd w:id="6"/>
    <w:p w14:paraId="641BAFD9" w14:textId="77777777" w:rsidR="00875D8E" w:rsidRPr="003A7AE2" w:rsidRDefault="00875D8E" w:rsidP="00497586">
      <w:pPr>
        <w:autoSpaceDE w:val="0"/>
        <w:autoSpaceDN w:val="0"/>
        <w:adjustRightInd w:val="0"/>
        <w:spacing w:before="0" w:after="120" w:line="240" w:lineRule="auto"/>
        <w:jc w:val="both"/>
        <w:rPr>
          <w:rFonts w:asciiTheme="minorHAnsi" w:hAnsiTheme="minorHAnsi"/>
          <w:szCs w:val="22"/>
        </w:rPr>
      </w:pPr>
    </w:p>
    <w:p w14:paraId="19AB146A" w14:textId="6B839AE4" w:rsidR="00497586" w:rsidRPr="003A7AE2" w:rsidRDefault="00497586" w:rsidP="004C65F9">
      <w:pPr>
        <w:spacing w:line="240" w:lineRule="auto"/>
        <w:jc w:val="both"/>
        <w:rPr>
          <w:rFonts w:asciiTheme="minorHAnsi" w:hAnsiTheme="minorHAnsi" w:cs="Arial"/>
          <w:szCs w:val="22"/>
        </w:rPr>
      </w:pPr>
      <w:r w:rsidRPr="003A7AE2">
        <w:rPr>
          <w:rFonts w:asciiTheme="minorHAnsi" w:hAnsiTheme="minorHAnsi"/>
          <w:b/>
          <w:szCs w:val="22"/>
        </w:rPr>
        <w:t>Wskaźniki rezultatu bezpośredniego</w:t>
      </w:r>
      <w:r w:rsidRPr="003A7AE2">
        <w:rPr>
          <w:rFonts w:asciiTheme="minorHAnsi" w:hAnsiTheme="minorHAnsi"/>
          <w:szCs w:val="22"/>
        </w:rPr>
        <w:t xml:space="preserve"> są to w</w:t>
      </w:r>
      <w:r w:rsidRPr="003A7AE2">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14:paraId="533AD6FC" w14:textId="77777777" w:rsidR="00497586" w:rsidRPr="003A7AE2" w:rsidRDefault="00497586" w:rsidP="00497586">
      <w:pPr>
        <w:pStyle w:val="Default"/>
        <w:jc w:val="both"/>
        <w:rPr>
          <w:rFonts w:asciiTheme="minorHAnsi" w:hAnsiTheme="minorHAnsi"/>
          <w:sz w:val="22"/>
          <w:szCs w:val="22"/>
        </w:rPr>
      </w:pPr>
    </w:p>
    <w:p w14:paraId="13566F65"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t xml:space="preserve">Dla każdego z wybranych wskaźników Wnioskodawca zobowiązany jest do wskazania </w:t>
      </w:r>
      <w:r w:rsidRPr="003A7AE2">
        <w:rPr>
          <w:rFonts w:asciiTheme="minorHAnsi" w:hAnsiTheme="minorHAnsi"/>
          <w:i/>
          <w:sz w:val="22"/>
          <w:szCs w:val="22"/>
        </w:rPr>
        <w:t>„Jednostki miary”</w:t>
      </w:r>
      <w:r w:rsidRPr="003A7AE2">
        <w:rPr>
          <w:rFonts w:asciiTheme="minorHAnsi" w:hAnsiTheme="minorHAnsi"/>
          <w:sz w:val="22"/>
          <w:szCs w:val="22"/>
        </w:rPr>
        <w:t xml:space="preserve">, </w:t>
      </w:r>
      <w:r w:rsidRPr="003A7AE2">
        <w:rPr>
          <w:rFonts w:asciiTheme="minorHAnsi" w:hAnsiTheme="minorHAnsi"/>
          <w:i/>
          <w:sz w:val="22"/>
          <w:szCs w:val="22"/>
        </w:rPr>
        <w:t>„Wartości bazowej”</w:t>
      </w:r>
      <w:r w:rsidRPr="003A7AE2">
        <w:rPr>
          <w:rFonts w:asciiTheme="minorHAnsi" w:hAnsiTheme="minorHAnsi"/>
          <w:sz w:val="22"/>
          <w:szCs w:val="22"/>
        </w:rPr>
        <w:t xml:space="preserve">, </w:t>
      </w:r>
      <w:r w:rsidRPr="003A7AE2">
        <w:rPr>
          <w:rFonts w:asciiTheme="minorHAnsi" w:hAnsiTheme="minorHAnsi"/>
          <w:i/>
          <w:sz w:val="22"/>
          <w:szCs w:val="22"/>
        </w:rPr>
        <w:t>„Wartości docelowej wskaźnika”</w:t>
      </w:r>
      <w:r w:rsidRPr="003A7AE2">
        <w:rPr>
          <w:rFonts w:asciiTheme="minorHAnsi" w:hAnsiTheme="minorHAnsi"/>
          <w:sz w:val="22"/>
          <w:szCs w:val="22"/>
        </w:rPr>
        <w:t xml:space="preserve">, a także </w:t>
      </w:r>
      <w:r w:rsidRPr="003A7AE2">
        <w:rPr>
          <w:rFonts w:asciiTheme="minorHAnsi" w:hAnsiTheme="minorHAnsi"/>
          <w:i/>
          <w:sz w:val="22"/>
          <w:szCs w:val="22"/>
        </w:rPr>
        <w:t>„Źródła informacji o wskaźniku”</w:t>
      </w:r>
      <w:r w:rsidRPr="003A7AE2">
        <w:rPr>
          <w:rFonts w:asciiTheme="minorHAnsi" w:hAnsiTheme="minorHAnsi"/>
          <w:sz w:val="22"/>
          <w:szCs w:val="22"/>
        </w:rPr>
        <w:t xml:space="preserve">. </w:t>
      </w:r>
    </w:p>
    <w:p w14:paraId="75FC341B"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t xml:space="preserve">Wartość docelowa dla wskaźnika rezultatu to wyrażony liczbowo stan danego wskaźnika uzyskany w efekcie realizacji projektu. </w:t>
      </w:r>
    </w:p>
    <w:p w14:paraId="6767D569" w14:textId="35C98E1A" w:rsidR="0032765F" w:rsidRPr="003A7AE2" w:rsidRDefault="00497586" w:rsidP="004C65F9">
      <w:pPr>
        <w:spacing w:line="240" w:lineRule="auto"/>
        <w:jc w:val="both"/>
        <w:rPr>
          <w:rFonts w:asciiTheme="minorHAnsi" w:hAnsiTheme="minorHAnsi"/>
          <w:szCs w:val="22"/>
        </w:rPr>
      </w:pPr>
      <w:r w:rsidRPr="003A7AE2">
        <w:rPr>
          <w:rFonts w:asciiTheme="minorHAnsi" w:hAnsiTheme="minorHAnsi"/>
          <w:szCs w:val="22"/>
        </w:rPr>
        <w:t>Jako źródło informacji o wskaźniku wskazać należy odpowiedni dokument (np. ewidencja zatrudnienia)</w:t>
      </w:r>
      <w:r w:rsidR="004C65F9">
        <w:rPr>
          <w:rFonts w:asciiTheme="minorHAnsi" w:hAnsiTheme="minorHAnsi"/>
          <w:szCs w:val="22"/>
        </w:rPr>
        <w:t>.</w:t>
      </w:r>
    </w:p>
    <w:p w14:paraId="783A5F0A" w14:textId="40987408" w:rsidR="006069D8" w:rsidRDefault="00875D8E" w:rsidP="006069D8">
      <w:pPr>
        <w:autoSpaceDE w:val="0"/>
        <w:autoSpaceDN w:val="0"/>
        <w:adjustRightInd w:val="0"/>
        <w:spacing w:before="120" w:after="120" w:line="240" w:lineRule="auto"/>
        <w:jc w:val="both"/>
        <w:rPr>
          <w:rFonts w:asciiTheme="minorHAnsi" w:hAnsiTheme="minorHAnsi"/>
          <w:szCs w:val="22"/>
        </w:rPr>
      </w:pPr>
      <w:r w:rsidRPr="00875D8E">
        <w:rPr>
          <w:rFonts w:asciiTheme="minorHAnsi" w:hAnsiTheme="minorHAnsi"/>
          <w:szCs w:val="22"/>
        </w:rPr>
        <w:t>W ramach Działania 5.1 nie planuje się wskaźników o charakterze rezultatu bezpośredniego dotyczących bezpośrednio przedmiotu projektu. Mogą jednak znaleźć zastosowanie poniższe wskaźniki horyzontalne:</w:t>
      </w:r>
    </w:p>
    <w:p w14:paraId="00AA7B60" w14:textId="45BA1C47" w:rsidR="00890482" w:rsidRDefault="00890482" w:rsidP="006069D8">
      <w:pPr>
        <w:autoSpaceDE w:val="0"/>
        <w:autoSpaceDN w:val="0"/>
        <w:adjustRightInd w:val="0"/>
        <w:spacing w:before="120" w:after="12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153"/>
        <w:gridCol w:w="1269"/>
        <w:gridCol w:w="3731"/>
        <w:gridCol w:w="1899"/>
      </w:tblGrid>
      <w:tr w:rsidR="003A7AE2" w:rsidRPr="00890482" w14:paraId="3FE098FD" w14:textId="77777777" w:rsidTr="00CE32DE">
        <w:trPr>
          <w:trHeight w:val="20"/>
          <w:jc w:val="center"/>
        </w:trPr>
        <w:tc>
          <w:tcPr>
            <w:tcW w:w="1189" w:type="pct"/>
            <w:shd w:val="clear" w:color="auto" w:fill="auto"/>
            <w:vAlign w:val="center"/>
          </w:tcPr>
          <w:p w14:paraId="725D0BAD" w14:textId="77777777" w:rsidR="006069D8" w:rsidRPr="00890482" w:rsidRDefault="006069D8" w:rsidP="00CE32DE">
            <w:pPr>
              <w:spacing w:before="0" w:line="240" w:lineRule="auto"/>
              <w:jc w:val="center"/>
              <w:rPr>
                <w:rFonts w:asciiTheme="minorHAnsi" w:hAnsiTheme="minorHAnsi"/>
                <w:b/>
                <w:sz w:val="20"/>
              </w:rPr>
            </w:pPr>
            <w:r w:rsidRPr="00890482">
              <w:rPr>
                <w:rFonts w:asciiTheme="minorHAnsi" w:hAnsiTheme="minorHAnsi"/>
                <w:b/>
                <w:sz w:val="20"/>
              </w:rPr>
              <w:t>Nazwa wskaźnika rezultatu bezpośredniego</w:t>
            </w:r>
          </w:p>
        </w:tc>
        <w:tc>
          <w:tcPr>
            <w:tcW w:w="701" w:type="pct"/>
          </w:tcPr>
          <w:p w14:paraId="7695CE3A" w14:textId="77777777" w:rsidR="006069D8" w:rsidRPr="00890482" w:rsidRDefault="006069D8" w:rsidP="00CE32DE">
            <w:pPr>
              <w:suppressAutoHyphens/>
              <w:spacing w:before="0" w:line="240" w:lineRule="auto"/>
              <w:jc w:val="center"/>
              <w:rPr>
                <w:rFonts w:asciiTheme="minorHAnsi" w:hAnsiTheme="minorHAnsi"/>
                <w:b/>
                <w:bCs/>
                <w:sz w:val="20"/>
              </w:rPr>
            </w:pPr>
            <w:r w:rsidRPr="00890482">
              <w:rPr>
                <w:rFonts w:asciiTheme="minorHAnsi" w:hAnsiTheme="minorHAnsi"/>
                <w:b/>
                <w:bCs/>
                <w:sz w:val="20"/>
              </w:rPr>
              <w:t>Jednostka miary</w:t>
            </w:r>
          </w:p>
        </w:tc>
        <w:tc>
          <w:tcPr>
            <w:tcW w:w="2061" w:type="pct"/>
            <w:shd w:val="clear" w:color="auto" w:fill="auto"/>
            <w:vAlign w:val="center"/>
          </w:tcPr>
          <w:p w14:paraId="6C1573F0" w14:textId="77777777" w:rsidR="006069D8" w:rsidRPr="00890482" w:rsidRDefault="006069D8" w:rsidP="00CE32DE">
            <w:pPr>
              <w:suppressAutoHyphens/>
              <w:spacing w:before="0" w:line="240" w:lineRule="auto"/>
              <w:jc w:val="center"/>
              <w:rPr>
                <w:rFonts w:asciiTheme="minorHAnsi" w:hAnsiTheme="minorHAnsi"/>
                <w:b/>
                <w:sz w:val="20"/>
              </w:rPr>
            </w:pPr>
            <w:r w:rsidRPr="00890482">
              <w:rPr>
                <w:rFonts w:asciiTheme="minorHAnsi" w:hAnsiTheme="minorHAnsi"/>
                <w:b/>
                <w:bCs/>
                <w:sz w:val="20"/>
              </w:rPr>
              <w:t>Definicja wskaźnika</w:t>
            </w:r>
          </w:p>
        </w:tc>
        <w:tc>
          <w:tcPr>
            <w:tcW w:w="1049" w:type="pct"/>
          </w:tcPr>
          <w:p w14:paraId="0E0DBB8C" w14:textId="77777777" w:rsidR="006069D8" w:rsidRPr="00890482" w:rsidRDefault="006069D8" w:rsidP="00CE32DE">
            <w:pPr>
              <w:suppressAutoHyphens/>
              <w:spacing w:before="0" w:line="240" w:lineRule="auto"/>
              <w:jc w:val="center"/>
              <w:rPr>
                <w:rFonts w:asciiTheme="minorHAnsi" w:hAnsiTheme="minorHAnsi"/>
                <w:b/>
                <w:bCs/>
                <w:sz w:val="20"/>
              </w:rPr>
            </w:pPr>
            <w:r w:rsidRPr="00890482">
              <w:rPr>
                <w:rFonts w:asciiTheme="minorHAnsi" w:hAnsiTheme="minorHAnsi"/>
                <w:b/>
                <w:bCs/>
                <w:sz w:val="20"/>
              </w:rPr>
              <w:t>Rodzaj dokumentu, w którym określono wskaźnik</w:t>
            </w:r>
          </w:p>
        </w:tc>
      </w:tr>
      <w:tr w:rsidR="00374C1E" w:rsidRPr="00890482" w14:paraId="716CC642" w14:textId="77777777" w:rsidTr="00890482">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2EFCE30F" w14:textId="38B01997" w:rsidR="00374C1E" w:rsidRPr="00890482" w:rsidRDefault="00374C1E" w:rsidP="00374C1E">
            <w:pPr>
              <w:pStyle w:val="Default"/>
              <w:rPr>
                <w:rFonts w:asciiTheme="minorHAnsi" w:hAnsiTheme="minorHAnsi" w:cs="ArialNarrow"/>
              </w:rPr>
            </w:pPr>
            <w:r w:rsidRPr="008933D7">
              <w:rPr>
                <w:rFonts w:asciiTheme="minorHAnsi" w:hAnsiTheme="minorHAnsi" w:cs="ArialNarrow"/>
                <w:sz w:val="18"/>
                <w:szCs w:val="18"/>
              </w:rPr>
              <w:lastRenderedPageBreak/>
              <w:t>Wzrost zatrudnienia we wspieranych przedsiębiorstwach 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9F7038" w14:textId="56D275EB" w:rsidR="00374C1E" w:rsidRPr="00890482" w:rsidRDefault="00374C1E" w:rsidP="00374C1E">
            <w:pPr>
              <w:spacing w:before="0" w:line="240" w:lineRule="auto"/>
              <w:rPr>
                <w:rFonts w:asciiTheme="minorHAnsi" w:hAnsiTheme="minorHAnsi" w:cs="ArialNarrow"/>
                <w:sz w:val="20"/>
              </w:rPr>
            </w:pPr>
            <w:r w:rsidRPr="008933D7">
              <w:rPr>
                <w:rFonts w:asciiTheme="minorHAnsi" w:hAnsiTheme="minorHAnsi" w:cs="ArialNarrow"/>
                <w:sz w:val="18"/>
                <w:szCs w:val="18"/>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029DD2" w14:textId="77777777" w:rsidR="00374C1E" w:rsidRPr="008933D7" w:rsidRDefault="00374C1E" w:rsidP="00374C1E">
            <w:pPr>
              <w:spacing w:before="0" w:line="240" w:lineRule="auto"/>
              <w:jc w:val="both"/>
              <w:rPr>
                <w:rFonts w:asciiTheme="minorHAnsi" w:hAnsiTheme="minorHAnsi"/>
                <w:sz w:val="18"/>
                <w:szCs w:val="18"/>
                <w:lang w:val="en-US"/>
              </w:rPr>
            </w:pPr>
            <w:r w:rsidRPr="008933D7">
              <w:rPr>
                <w:rFonts w:asciiTheme="minorHAnsi" w:hAnsiTheme="minorHAnsi"/>
                <w:sz w:val="18"/>
                <w:szCs w:val="18"/>
                <w:lang w:val="en-US"/>
              </w:rPr>
              <w:t xml:space="preserve">Gross new working positions in supported enterprises in full time equivalents (FTE). </w:t>
            </w:r>
          </w:p>
          <w:p w14:paraId="766D7F3E" w14:textId="77777777" w:rsidR="00374C1E" w:rsidRPr="008933D7" w:rsidRDefault="00374C1E" w:rsidP="00374C1E">
            <w:pPr>
              <w:spacing w:line="240" w:lineRule="auto"/>
              <w:jc w:val="both"/>
              <w:rPr>
                <w:rFonts w:asciiTheme="minorHAnsi" w:hAnsiTheme="minorHAnsi"/>
                <w:sz w:val="18"/>
                <w:szCs w:val="18"/>
                <w:lang w:val="en-US"/>
              </w:rPr>
            </w:pPr>
            <w:r w:rsidRPr="008933D7">
              <w:rPr>
                <w:rFonts w:asciiTheme="minorHAnsi" w:hAnsiTheme="minorHAnsi"/>
                <w:sz w:val="18"/>
                <w:szCs w:val="18"/>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14:paraId="61B75453" w14:textId="77777777" w:rsidR="00374C1E" w:rsidRPr="008933D7" w:rsidRDefault="00374C1E" w:rsidP="00374C1E">
            <w:pPr>
              <w:spacing w:before="120" w:line="240" w:lineRule="auto"/>
              <w:jc w:val="both"/>
              <w:rPr>
                <w:rFonts w:asciiTheme="minorHAnsi" w:hAnsiTheme="minorHAnsi"/>
                <w:sz w:val="18"/>
                <w:szCs w:val="18"/>
                <w:lang w:val="en-US"/>
              </w:rPr>
            </w:pPr>
            <w:r w:rsidRPr="008933D7">
              <w:rPr>
                <w:rFonts w:asciiTheme="minorHAnsi" w:hAnsiTheme="minorHAnsi"/>
                <w:sz w:val="18"/>
                <w:szCs w:val="18"/>
                <w:lang w:val="en-US"/>
              </w:rPr>
              <w:t xml:space="preserve">Gross: Not counting the origin of the jobholder as long as it directly contributes to the increase of total jobs in the </w:t>
            </w:r>
            <w:proofErr w:type="spellStart"/>
            <w:r w:rsidRPr="008933D7">
              <w:rPr>
                <w:rFonts w:asciiTheme="minorHAnsi" w:hAnsiTheme="minorHAnsi"/>
                <w:sz w:val="18"/>
                <w:szCs w:val="18"/>
                <w:lang w:val="en-US"/>
              </w:rPr>
              <w:t>organisation</w:t>
            </w:r>
            <w:proofErr w:type="spellEnd"/>
            <w:r w:rsidRPr="008933D7">
              <w:rPr>
                <w:rFonts w:asciiTheme="minorHAnsi" w:hAnsiTheme="minorHAnsi"/>
                <w:sz w:val="18"/>
                <w:szCs w:val="18"/>
                <w:lang w:val="en-US"/>
              </w:rPr>
              <w:t xml:space="preserve">. The indicator should be used if the employment increase can plausibly be attributed to the support. </w:t>
            </w:r>
          </w:p>
          <w:p w14:paraId="512AD615" w14:textId="77777777" w:rsidR="00374C1E" w:rsidRPr="008933D7" w:rsidRDefault="00374C1E" w:rsidP="00374C1E">
            <w:pPr>
              <w:spacing w:before="120" w:line="240" w:lineRule="auto"/>
              <w:jc w:val="both"/>
              <w:rPr>
                <w:rFonts w:asciiTheme="minorHAnsi" w:hAnsiTheme="minorHAnsi"/>
                <w:sz w:val="18"/>
                <w:szCs w:val="18"/>
                <w:lang w:val="en-US"/>
              </w:rPr>
            </w:pPr>
            <w:r w:rsidRPr="008933D7">
              <w:rPr>
                <w:rFonts w:asciiTheme="minorHAnsi" w:hAnsiTheme="minorHAnsi"/>
                <w:sz w:val="18"/>
                <w:szCs w:val="18"/>
                <w:lang w:val="en-US"/>
              </w:rPr>
              <w:t xml:space="preserve">Full-time equivalent: Jobs can be full time, </w:t>
            </w:r>
            <w:proofErr w:type="spellStart"/>
            <w:r w:rsidRPr="008933D7">
              <w:rPr>
                <w:rFonts w:asciiTheme="minorHAnsi" w:hAnsiTheme="minorHAnsi"/>
                <w:sz w:val="18"/>
                <w:szCs w:val="18"/>
                <w:lang w:val="en-US"/>
              </w:rPr>
              <w:t>parttime</w:t>
            </w:r>
            <w:proofErr w:type="spellEnd"/>
            <w:r w:rsidRPr="008933D7">
              <w:rPr>
                <w:rFonts w:asciiTheme="minorHAnsi" w:hAnsiTheme="minorHAnsi"/>
                <w:sz w:val="18"/>
                <w:szCs w:val="18"/>
                <w:lang w:val="en-US"/>
              </w:rPr>
              <w:t xml:space="preserve"> or seasonal. Seasonal and part time jobs are to be converted to FTE using ILO/statistical/other standards. </w:t>
            </w:r>
          </w:p>
          <w:p w14:paraId="7363CCFA" w14:textId="77777777" w:rsidR="00374C1E" w:rsidRPr="008933D7" w:rsidRDefault="00374C1E" w:rsidP="00374C1E">
            <w:pPr>
              <w:spacing w:line="240" w:lineRule="auto"/>
              <w:jc w:val="both"/>
              <w:rPr>
                <w:rFonts w:asciiTheme="minorHAnsi" w:hAnsiTheme="minorHAnsi"/>
                <w:sz w:val="18"/>
                <w:szCs w:val="18"/>
              </w:rPr>
            </w:pPr>
            <w:r w:rsidRPr="008933D7">
              <w:rPr>
                <w:rFonts w:asciiTheme="minorHAnsi" w:hAnsiTheme="minorHAnsi"/>
                <w:sz w:val="18"/>
                <w:szCs w:val="18"/>
              </w:rPr>
              <w:t xml:space="preserve">Tłumaczenie robocze: Nowe miejsca pracy brutto we wspartych  przedsiębiorstwach wyrażone w ekwiwalencie pełnego czasu pracy (EPC). </w:t>
            </w:r>
          </w:p>
          <w:p w14:paraId="56BB7B7E" w14:textId="77777777" w:rsidR="00374C1E" w:rsidRPr="008933D7" w:rsidRDefault="00374C1E" w:rsidP="00374C1E">
            <w:pPr>
              <w:spacing w:line="240" w:lineRule="auto"/>
              <w:jc w:val="both"/>
              <w:rPr>
                <w:rFonts w:asciiTheme="minorHAnsi" w:hAnsiTheme="minorHAnsi"/>
                <w:sz w:val="18"/>
                <w:szCs w:val="18"/>
              </w:rPr>
            </w:pPr>
            <w:r w:rsidRPr="008933D7">
              <w:rPr>
                <w:rFonts w:asciiTheme="minorHAnsi" w:hAnsiTheme="minorHAnsi"/>
                <w:sz w:val="18"/>
                <w:szCs w:val="18"/>
              </w:rPr>
              <w:t xml:space="preserve">Wskaźnik ukazuje zmianę "przed-po" </w:t>
            </w:r>
            <w:r w:rsidRPr="008933D7">
              <w:rPr>
                <w:rFonts w:asciiTheme="minorHAnsi" w:hAnsiTheme="minorHAnsi"/>
                <w:sz w:val="18"/>
                <w:szCs w:val="18"/>
              </w:rPr>
              <w:br/>
              <w:t xml:space="preserve">i obejmuje część wzrostu zatrudnienia </w:t>
            </w:r>
            <w:r w:rsidRPr="008933D7">
              <w:rPr>
                <w:rFonts w:asciiTheme="minorHAnsi" w:hAnsiTheme="minorHAnsi"/>
                <w:sz w:val="18"/>
                <w:szCs w:val="18"/>
              </w:rPr>
              <w:br/>
              <w:t xml:space="preserve">w przedsiębiorstwie będącego bezpośrednim skutkiem zakończenia realizacji projektu (nie są wliczani pracownicy zatrudnieni do realizacji projektu). </w:t>
            </w:r>
          </w:p>
          <w:p w14:paraId="717D8788" w14:textId="77777777" w:rsidR="00374C1E" w:rsidRPr="008933D7" w:rsidRDefault="00374C1E" w:rsidP="00374C1E">
            <w:pPr>
              <w:spacing w:after="240" w:line="240" w:lineRule="auto"/>
              <w:jc w:val="both"/>
              <w:rPr>
                <w:rFonts w:asciiTheme="minorHAnsi" w:hAnsiTheme="minorHAnsi"/>
                <w:sz w:val="18"/>
                <w:szCs w:val="18"/>
              </w:rPr>
            </w:pPr>
            <w:r w:rsidRPr="008933D7">
              <w:rPr>
                <w:rFonts w:asciiTheme="minorHAnsi" w:hAnsiTheme="minorHAnsi"/>
                <w:sz w:val="18"/>
                <w:szCs w:val="18"/>
              </w:rPr>
              <w:t xml:space="preserve">Uwzględnia się obsadzone miejsca pracy (wakaty nie są liczone), które zwiększają łączną liczbę miejsc pracy </w:t>
            </w:r>
            <w:r w:rsidRPr="008933D7">
              <w:rPr>
                <w:rFonts w:asciiTheme="minorHAnsi" w:hAnsiTheme="minorHAnsi"/>
                <w:sz w:val="18"/>
                <w:szCs w:val="18"/>
              </w:rPr>
              <w:br/>
              <w:t xml:space="preserve">w przedsiębiorstwie. Brak wzrostu </w:t>
            </w:r>
            <w:r w:rsidRPr="008933D7">
              <w:rPr>
                <w:rFonts w:asciiTheme="minorHAnsi" w:hAnsiTheme="minorHAnsi"/>
                <w:sz w:val="18"/>
                <w:szCs w:val="18"/>
              </w:rPr>
              <w:br/>
              <w:t xml:space="preserve">w całkowitym zatrudnieniu </w:t>
            </w:r>
            <w:r w:rsidRPr="008933D7">
              <w:rPr>
                <w:rFonts w:asciiTheme="minorHAnsi" w:hAnsiTheme="minorHAnsi"/>
                <w:sz w:val="18"/>
                <w:szCs w:val="18"/>
              </w:rPr>
              <w:br/>
              <w:t>w przedsiębiorstwie oznacza, że wartość wskaźnika jest równa zero, co traktuje się jako wyrównanie miejsc pracy, a nie wzrost. Nie wlicza się miejsc pracy, np. utrzymanych dzięki realizacji projektu.</w:t>
            </w:r>
          </w:p>
          <w:p w14:paraId="77C568C9" w14:textId="77777777" w:rsidR="00374C1E" w:rsidRPr="008933D7" w:rsidRDefault="00374C1E" w:rsidP="00374C1E">
            <w:pPr>
              <w:spacing w:after="240" w:line="240" w:lineRule="auto"/>
              <w:jc w:val="both"/>
              <w:rPr>
                <w:rFonts w:asciiTheme="minorHAnsi" w:hAnsiTheme="minorHAnsi"/>
                <w:sz w:val="18"/>
                <w:szCs w:val="18"/>
              </w:rPr>
            </w:pPr>
            <w:r w:rsidRPr="008933D7">
              <w:rPr>
                <w:rFonts w:asciiTheme="minorHAnsi" w:hAnsiTheme="minorHAnsi"/>
                <w:sz w:val="18"/>
                <w:szCs w:val="18"/>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8933D7">
              <w:rPr>
                <w:rFonts w:asciiTheme="minorHAnsi" w:hAnsiTheme="minorHAnsi"/>
                <w:sz w:val="18"/>
                <w:szCs w:val="18"/>
              </w:rPr>
              <w:br/>
              <w:t>w ramach projektu.</w:t>
            </w:r>
          </w:p>
          <w:p w14:paraId="6B51D4F0" w14:textId="77777777" w:rsidR="00374C1E" w:rsidRPr="008933D7" w:rsidRDefault="00374C1E" w:rsidP="00374C1E">
            <w:pPr>
              <w:spacing w:line="240" w:lineRule="auto"/>
              <w:jc w:val="both"/>
              <w:rPr>
                <w:rFonts w:asciiTheme="minorHAnsi" w:hAnsiTheme="minorHAnsi"/>
                <w:sz w:val="18"/>
                <w:szCs w:val="18"/>
              </w:rPr>
            </w:pPr>
            <w:r w:rsidRPr="008933D7">
              <w:rPr>
                <w:rFonts w:asciiTheme="minorHAnsi" w:hAnsiTheme="minorHAnsi"/>
                <w:sz w:val="18"/>
                <w:szCs w:val="18"/>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8933D7">
              <w:rPr>
                <w:rFonts w:asciiTheme="minorHAnsi" w:hAnsiTheme="minorHAnsi"/>
                <w:sz w:val="18"/>
                <w:szCs w:val="18"/>
              </w:rPr>
              <w:br/>
            </w:r>
            <w:r w:rsidRPr="008933D7">
              <w:rPr>
                <w:rFonts w:asciiTheme="minorHAnsi" w:hAnsiTheme="minorHAnsi"/>
                <w:sz w:val="18"/>
                <w:szCs w:val="18"/>
              </w:rPr>
              <w:lastRenderedPageBreak/>
              <w:t xml:space="preserve">z wykorzystaniem standardów ILO (Międzynarodowa Organizacja Pracy)/ statystycznych/innych. </w:t>
            </w:r>
          </w:p>
          <w:p w14:paraId="1DA0EFE9" w14:textId="3D62E703" w:rsidR="00374C1E" w:rsidRPr="00890482" w:rsidRDefault="00374C1E" w:rsidP="00374C1E">
            <w:pPr>
              <w:spacing w:line="240" w:lineRule="auto"/>
              <w:jc w:val="both"/>
              <w:rPr>
                <w:rFonts w:asciiTheme="minorHAnsi" w:hAnsiTheme="minorHAnsi"/>
                <w:sz w:val="20"/>
              </w:rPr>
            </w:pPr>
            <w:r w:rsidRPr="008933D7">
              <w:rPr>
                <w:rFonts w:asciiTheme="minorHAnsi" w:hAnsiTheme="minorHAnsi"/>
                <w:sz w:val="18"/>
                <w:szCs w:val="18"/>
              </w:rPr>
              <w:t>Wskaźnik liczy etaty utworzone w przedsiębiorstwach w wyniku realizacji projektu; dotyczy zatrudnionych na podstawie umowy o pracę (nie dotyczy umów cywilnoprawnych). Etaty częściowe podlegają sumowaniu lecz nie są zaokrąglane do pełnych jednostek.</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2206FC6" w14:textId="16452041" w:rsidR="00374C1E" w:rsidRPr="00890482" w:rsidRDefault="00374C1E" w:rsidP="00374C1E">
            <w:pPr>
              <w:spacing w:line="240" w:lineRule="auto"/>
              <w:jc w:val="both"/>
              <w:rPr>
                <w:rFonts w:asciiTheme="minorHAnsi" w:hAnsiTheme="minorHAnsi"/>
                <w:sz w:val="20"/>
              </w:rPr>
            </w:pPr>
            <w:r w:rsidRPr="008933D7">
              <w:rPr>
                <w:rFonts w:asciiTheme="minorHAnsi" w:hAnsiTheme="minorHAnsi"/>
                <w:sz w:val="18"/>
                <w:szCs w:val="18"/>
              </w:rPr>
              <w:lastRenderedPageBreak/>
              <w:t>horyzontalny</w:t>
            </w:r>
          </w:p>
        </w:tc>
      </w:tr>
      <w:tr w:rsidR="003A7AE2" w:rsidRPr="00890482" w14:paraId="05A2C981" w14:textId="77777777" w:rsidTr="00890482">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55BA0BFA" w14:textId="77777777" w:rsidR="00890482" w:rsidRPr="00890482" w:rsidRDefault="00890482" w:rsidP="00890482">
            <w:pPr>
              <w:pStyle w:val="Default"/>
              <w:rPr>
                <w:rFonts w:asciiTheme="minorHAnsi" w:hAnsiTheme="minorHAnsi" w:cs="ArialNarrow"/>
              </w:rPr>
            </w:pPr>
            <w:r w:rsidRPr="00890482">
              <w:rPr>
                <w:rFonts w:asciiTheme="minorHAnsi" w:hAnsiTheme="minorHAnsi" w:cs="ArialNarrow"/>
              </w:rPr>
              <w:t>Wzrost zatrudnienia we wspieranych podmiotach (innych niż przedsiębiorstwa)</w:t>
            </w:r>
          </w:p>
          <w:p w14:paraId="0507D480" w14:textId="5D6A488B" w:rsidR="006069D8" w:rsidRPr="00890482" w:rsidRDefault="00890482" w:rsidP="00890482">
            <w:pPr>
              <w:pStyle w:val="Default"/>
              <w:rPr>
                <w:rFonts w:asciiTheme="minorHAnsi" w:hAnsiTheme="minorHAnsi" w:cs="ArialNarrow"/>
              </w:rPr>
            </w:pPr>
            <w:r w:rsidRPr="00890482">
              <w:rPr>
                <w:rFonts w:asciiTheme="minorHAnsi" w:hAnsiTheme="minorHAnsi" w:cs="ArialNarrow"/>
              </w:rPr>
              <w:t>Ogółem/Kobiety/Mężczyźni</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6FEBE6" w14:textId="50849A23" w:rsidR="006069D8" w:rsidRPr="00890482" w:rsidRDefault="00890482" w:rsidP="00CE32DE">
            <w:pPr>
              <w:spacing w:before="0" w:line="240" w:lineRule="auto"/>
              <w:rPr>
                <w:rFonts w:asciiTheme="minorHAnsi" w:hAnsiTheme="minorHAnsi" w:cs="ArialNarrow"/>
                <w:sz w:val="20"/>
              </w:rPr>
            </w:pPr>
            <w:r w:rsidRPr="00890482">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38463C" w14:textId="77777777" w:rsidR="00890482" w:rsidRPr="00890482" w:rsidRDefault="00890482" w:rsidP="003A178D">
            <w:pPr>
              <w:spacing w:line="240" w:lineRule="auto"/>
              <w:jc w:val="both"/>
              <w:rPr>
                <w:rFonts w:asciiTheme="minorHAnsi" w:hAnsiTheme="minorHAnsi"/>
                <w:sz w:val="20"/>
              </w:rPr>
            </w:pPr>
            <w:r w:rsidRPr="00890482">
              <w:rPr>
                <w:rFonts w:asciiTheme="minorHAnsi" w:hAnsiTheme="minorHAnsi"/>
                <w:sz w:val="20"/>
              </w:rPr>
              <w:t xml:space="preserve">Nowe miejsca pracy brutto we wspartych  podmiotach (innych niż przedsiębiorstwa) wyrażone w ekwiwalencie pełnego czasu pracy (EPC). </w:t>
            </w:r>
          </w:p>
          <w:p w14:paraId="2CF64678" w14:textId="3DD2DCC1" w:rsidR="00890482" w:rsidRPr="00890482" w:rsidRDefault="00890482" w:rsidP="003A178D">
            <w:pPr>
              <w:spacing w:line="240" w:lineRule="auto"/>
              <w:jc w:val="both"/>
              <w:rPr>
                <w:rFonts w:asciiTheme="minorHAnsi" w:hAnsiTheme="minorHAnsi"/>
                <w:sz w:val="20"/>
              </w:rPr>
            </w:pPr>
            <w:r w:rsidRPr="00890482">
              <w:rPr>
                <w:rFonts w:asciiTheme="minorHAnsi" w:hAnsiTheme="minorHAnsi"/>
                <w:sz w:val="20"/>
              </w:rPr>
              <w:t xml:space="preserve">Wskaźnik ukazuje zmianę "przed-po" i obejmuje część wzrostu zatrudnienia w podmiocie będącego bezpośrednim skutkiem zakończenia realizacji projektu (nie są wliczani pracownicy zatrudnieni do realizacji projektu). </w:t>
            </w:r>
          </w:p>
          <w:p w14:paraId="3FAF392B" w14:textId="636DEFE2" w:rsidR="00890482" w:rsidRPr="00890482" w:rsidRDefault="00890482" w:rsidP="003A178D">
            <w:pPr>
              <w:spacing w:line="240" w:lineRule="auto"/>
              <w:jc w:val="both"/>
              <w:rPr>
                <w:rFonts w:asciiTheme="minorHAnsi" w:hAnsiTheme="minorHAnsi"/>
                <w:sz w:val="20"/>
              </w:rPr>
            </w:pPr>
            <w:r w:rsidRPr="00890482">
              <w:rPr>
                <w:rFonts w:asciiTheme="minorHAnsi" w:hAnsiTheme="minorHAnsi"/>
                <w:sz w:val="20"/>
              </w:rPr>
              <w:t>Uwzględnia się obsadzone miejsca pracy (wakaty nie są liczone), które zwiększają łączną liczbę miejsc pracy w podmiocie (innym niż przedsiębiorstwa). Brak wzrostu w całkowitym zatrudnieniu w podmiocie (innym niż przedsiębiorstwa)   oznacza, że wartość wskaźnika jest równa zero, co traktuje się jako wyrównanie miejsc pracy, a nie wzrost. Nie wlicza się miejsc pracy, np. utrzymanych dzięki realizacji projektu.</w:t>
            </w:r>
          </w:p>
          <w:p w14:paraId="4030EFE7" w14:textId="77777777" w:rsidR="00890482" w:rsidRPr="00890482" w:rsidRDefault="00890482" w:rsidP="003A178D">
            <w:pPr>
              <w:spacing w:line="240" w:lineRule="auto"/>
              <w:jc w:val="both"/>
              <w:rPr>
                <w:rFonts w:asciiTheme="minorHAnsi" w:hAnsiTheme="minorHAnsi"/>
                <w:sz w:val="20"/>
              </w:rPr>
            </w:pPr>
            <w:r w:rsidRPr="00890482">
              <w:rPr>
                <w:rFonts w:asciiTheme="minorHAnsi" w:hAnsiTheme="minorHAnsi"/>
                <w:sz w:val="20"/>
              </w:rPr>
              <w:t>Brutto: Nie uwzględniamy miejsca pracy otrzymanego w wyniku zmian wewnątrz podmiotu (innego niż przedsiębiorstwa), dopóki nie przyczyni się to do całkowitego wzrostu liczby miejsc pracy w podmiocie. Wskaźnik powinien być zastosowany, jeżeli wzrost zatrudnienia może być wiarygodnie przypisany do wsparcia w ramach projektu.</w:t>
            </w:r>
          </w:p>
          <w:p w14:paraId="18B98F47" w14:textId="30703D1F" w:rsidR="006069D8" w:rsidRPr="00890482" w:rsidRDefault="00890482" w:rsidP="003A178D">
            <w:pPr>
              <w:spacing w:line="240" w:lineRule="auto"/>
              <w:jc w:val="both"/>
              <w:rPr>
                <w:rFonts w:asciiTheme="minorHAnsi" w:hAnsiTheme="minorHAnsi"/>
                <w:sz w:val="20"/>
              </w:rPr>
            </w:pPr>
            <w:r w:rsidRPr="00890482">
              <w:rPr>
                <w:rFonts w:asciiTheme="minorHAnsi" w:hAnsiTheme="minorHAnsi"/>
                <w:sz w:val="20"/>
              </w:rPr>
              <w:t>Ekwiwalent pełnego czasu pracy: miejsca pracy mogą być pełnoetatowe, na część etatu lub sezonowe, przy czym etaty częściowe podlegają sumowaniu lecz nie są zaokrąglane do pełnych jednostek. Zatrudnienie sezonowe i na część etatu przelicza się na EPC z wykorzystaniem standardów ILO (Międzynarodowa Organizacja Pracy)/ statystycznych/innych.</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1BA5D87" w14:textId="480DD878" w:rsidR="006069D8" w:rsidRPr="00890482" w:rsidRDefault="00890482" w:rsidP="00CE32DE">
            <w:pPr>
              <w:spacing w:line="240" w:lineRule="auto"/>
              <w:jc w:val="both"/>
              <w:rPr>
                <w:rFonts w:asciiTheme="minorHAnsi" w:hAnsiTheme="minorHAnsi"/>
                <w:sz w:val="20"/>
              </w:rPr>
            </w:pPr>
            <w:r w:rsidRPr="00890482">
              <w:rPr>
                <w:rFonts w:asciiTheme="minorHAnsi" w:hAnsiTheme="minorHAnsi"/>
                <w:sz w:val="20"/>
              </w:rPr>
              <w:t>horyzontalny</w:t>
            </w:r>
          </w:p>
        </w:tc>
      </w:tr>
      <w:tr w:rsidR="003A7AE2" w:rsidRPr="00890482" w14:paraId="2560294E" w14:textId="77777777" w:rsidTr="00CE32DE">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51191BF3" w14:textId="13B15752" w:rsidR="006069D8" w:rsidRPr="00890482" w:rsidRDefault="006069D8" w:rsidP="00CE32DE">
            <w:pPr>
              <w:pStyle w:val="Default"/>
              <w:rPr>
                <w:rFonts w:asciiTheme="minorHAnsi" w:hAnsiTheme="minorHAnsi" w:cs="ArialNarrow"/>
              </w:rPr>
            </w:pPr>
            <w:r w:rsidRPr="00890482">
              <w:rPr>
                <w:rFonts w:asciiTheme="minorHAnsi" w:hAnsiTheme="minorHAnsi" w:cs="ArialNarrow"/>
              </w:rPr>
              <w:t>Liczba utrzymanych miejsc pracy</w:t>
            </w:r>
            <w:r w:rsidR="00890482" w:rsidRPr="00890482">
              <w:t xml:space="preserve"> </w:t>
            </w:r>
            <w:r w:rsidR="00890482" w:rsidRPr="00890482">
              <w:rPr>
                <w:rFonts w:asciiTheme="minorHAnsi" w:hAnsiTheme="minorHAnsi" w:cs="ArialNarrow"/>
              </w:rPr>
              <w:t>Ogółem/Kobiety/Mężczyźni</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521B0F" w14:textId="77777777" w:rsidR="006069D8" w:rsidRPr="00890482" w:rsidRDefault="006069D8" w:rsidP="00CE32DE">
            <w:pPr>
              <w:spacing w:before="0" w:line="240" w:lineRule="auto"/>
              <w:rPr>
                <w:rFonts w:asciiTheme="minorHAnsi" w:hAnsiTheme="minorHAnsi" w:cs="ArialNarrow"/>
                <w:sz w:val="20"/>
              </w:rPr>
            </w:pPr>
            <w:r w:rsidRPr="00890482">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E4E9DD" w14:textId="77777777" w:rsidR="006069D8" w:rsidRPr="00890482" w:rsidRDefault="006069D8" w:rsidP="00CE32DE">
            <w:pPr>
              <w:autoSpaceDE w:val="0"/>
              <w:autoSpaceDN w:val="0"/>
              <w:adjustRightInd w:val="0"/>
              <w:spacing w:before="0" w:line="240" w:lineRule="auto"/>
              <w:jc w:val="both"/>
              <w:rPr>
                <w:rFonts w:asciiTheme="minorHAnsi" w:eastAsiaTheme="minorHAnsi" w:hAnsiTheme="minorHAnsi" w:cstheme="minorBidi"/>
                <w:sz w:val="20"/>
                <w:lang w:eastAsia="en-US"/>
              </w:rPr>
            </w:pPr>
            <w:r w:rsidRPr="00890482">
              <w:rPr>
                <w:rFonts w:asciiTheme="minorHAnsi" w:eastAsiaTheme="minorHAnsi" w:hAnsiTheme="minorHAnsi" w:cstheme="minorBidi"/>
                <w:sz w:val="20"/>
                <w:lang w:eastAsia="en-US"/>
              </w:rPr>
              <w:t>Miejsca pracy utworzone w wyniku realizacji projektu, lecz nie powodują wzrostu zatrudnienia w organizacji</w:t>
            </w:r>
          </w:p>
          <w:p w14:paraId="13EC8DD8" w14:textId="77777777" w:rsidR="006069D8" w:rsidRPr="00890482" w:rsidRDefault="006069D8" w:rsidP="00CE32DE">
            <w:pPr>
              <w:spacing w:line="240" w:lineRule="auto"/>
              <w:jc w:val="both"/>
              <w:rPr>
                <w:rFonts w:ascii="Arial Narrow" w:hAnsi="Arial Narrow"/>
                <w:sz w:val="20"/>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750A40AD" w14:textId="77777777" w:rsidR="006069D8" w:rsidRPr="00890482" w:rsidRDefault="006069D8" w:rsidP="00CE32DE">
            <w:pPr>
              <w:spacing w:line="240" w:lineRule="auto"/>
              <w:jc w:val="both"/>
              <w:rPr>
                <w:rFonts w:asciiTheme="minorHAnsi" w:hAnsiTheme="minorHAnsi"/>
                <w:sz w:val="20"/>
              </w:rPr>
            </w:pPr>
            <w:r w:rsidRPr="00890482">
              <w:rPr>
                <w:rFonts w:asciiTheme="minorHAnsi" w:hAnsiTheme="minorHAnsi"/>
                <w:sz w:val="20"/>
              </w:rPr>
              <w:t>horyzontalny</w:t>
            </w:r>
          </w:p>
        </w:tc>
      </w:tr>
      <w:tr w:rsidR="003A7AE2" w:rsidRPr="00890482" w14:paraId="78EBB9C5" w14:textId="77777777" w:rsidTr="00CE32DE">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14:paraId="751D63EF" w14:textId="4B63886D" w:rsidR="006069D8" w:rsidRPr="00890482" w:rsidRDefault="006069D8" w:rsidP="00CE32DE">
            <w:pPr>
              <w:pStyle w:val="Default"/>
              <w:rPr>
                <w:rFonts w:asciiTheme="minorHAnsi" w:hAnsiTheme="minorHAnsi" w:cs="ArialNarrow"/>
              </w:rPr>
            </w:pPr>
            <w:r w:rsidRPr="00890482">
              <w:rPr>
                <w:rFonts w:asciiTheme="minorHAnsi" w:hAnsiTheme="minorHAnsi" w:cs="ArialNarrow"/>
              </w:rPr>
              <w:lastRenderedPageBreak/>
              <w:t xml:space="preserve">Liczba nowo utworzonych miejsc pracy - pozostałe formy </w:t>
            </w:r>
            <w:r w:rsidR="00890482" w:rsidRPr="00890482">
              <w:rPr>
                <w:rFonts w:asciiTheme="minorHAnsi" w:hAnsiTheme="minorHAnsi" w:cs="ArialNarrow"/>
              </w:rPr>
              <w:t>Ogółem/Kobiety/Mężczyźni</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38FB66C" w14:textId="77777777" w:rsidR="006069D8" w:rsidRPr="00890482" w:rsidRDefault="006069D8" w:rsidP="00CE32DE">
            <w:pPr>
              <w:spacing w:before="0" w:line="240" w:lineRule="auto"/>
              <w:rPr>
                <w:rFonts w:asciiTheme="minorHAnsi" w:hAnsiTheme="minorHAnsi" w:cs="ArialNarrow"/>
                <w:sz w:val="20"/>
              </w:rPr>
            </w:pPr>
            <w:r w:rsidRPr="00890482">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14:paraId="3B56049B" w14:textId="77777777" w:rsidR="006069D8" w:rsidRPr="00890482" w:rsidRDefault="006069D8" w:rsidP="00CE32DE">
            <w:pPr>
              <w:autoSpaceDE w:val="0"/>
              <w:autoSpaceDN w:val="0"/>
              <w:adjustRightInd w:val="0"/>
              <w:spacing w:before="0" w:line="240" w:lineRule="auto"/>
              <w:jc w:val="both"/>
              <w:rPr>
                <w:rFonts w:asciiTheme="minorHAnsi" w:eastAsiaTheme="minorHAnsi" w:hAnsiTheme="minorHAnsi" w:cs="Verdana"/>
                <w:sz w:val="20"/>
                <w:lang w:eastAsia="en-US"/>
              </w:rPr>
            </w:pPr>
            <w:r w:rsidRPr="00890482">
              <w:rPr>
                <w:rFonts w:asciiTheme="minorHAnsi" w:eastAsiaTheme="minorHAnsi" w:hAnsiTheme="minorHAnsi" w:cstheme="minorBidi"/>
                <w:iCs/>
                <w:sz w:val="20"/>
                <w:lang w:eastAsia="en-US"/>
              </w:rPr>
              <w:t>Pozostałe formy</w:t>
            </w:r>
            <w:r w:rsidRPr="00890482">
              <w:rPr>
                <w:rFonts w:asciiTheme="minorHAnsi" w:eastAsiaTheme="minorHAnsi" w:hAnsiTheme="minorHAnsi" w:cs="Verdana"/>
                <w:sz w:val="20"/>
                <w:lang w:eastAsia="en-US"/>
              </w:rPr>
              <w:t xml:space="preserve">, np. umowy cywilnoprawne, miejsca pracy do obsługi projektu, nietrwałe miejsca pracy </w:t>
            </w:r>
          </w:p>
          <w:p w14:paraId="6DFB9110" w14:textId="77777777" w:rsidR="006069D8" w:rsidRPr="00890482" w:rsidRDefault="006069D8" w:rsidP="00CE32DE">
            <w:pPr>
              <w:spacing w:line="240" w:lineRule="auto"/>
              <w:jc w:val="both"/>
              <w:rPr>
                <w:rFonts w:ascii="Arial Narrow" w:hAnsi="Arial Narrow"/>
                <w:sz w:val="20"/>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6F8FC16" w14:textId="77777777" w:rsidR="006069D8" w:rsidRPr="00890482" w:rsidRDefault="006069D8" w:rsidP="00CE32DE">
            <w:pPr>
              <w:spacing w:line="240" w:lineRule="auto"/>
              <w:jc w:val="both"/>
              <w:rPr>
                <w:rFonts w:asciiTheme="minorHAnsi" w:hAnsiTheme="minorHAnsi"/>
                <w:sz w:val="20"/>
              </w:rPr>
            </w:pPr>
            <w:r w:rsidRPr="00890482">
              <w:rPr>
                <w:rFonts w:asciiTheme="minorHAnsi" w:hAnsiTheme="minorHAnsi"/>
                <w:sz w:val="20"/>
              </w:rPr>
              <w:t>horyzontalny</w:t>
            </w:r>
          </w:p>
        </w:tc>
      </w:tr>
    </w:tbl>
    <w:p w14:paraId="6292158C" w14:textId="77777777" w:rsidR="00890482" w:rsidRDefault="00890482" w:rsidP="006069D8">
      <w:pPr>
        <w:autoSpaceDE w:val="0"/>
        <w:autoSpaceDN w:val="0"/>
        <w:adjustRightInd w:val="0"/>
        <w:spacing w:before="120" w:after="120" w:line="240" w:lineRule="auto"/>
        <w:jc w:val="both"/>
        <w:rPr>
          <w:rFonts w:asciiTheme="minorHAnsi" w:eastAsiaTheme="minorHAnsi" w:hAnsiTheme="minorHAnsi" w:cs="Arial"/>
          <w:szCs w:val="22"/>
          <w:lang w:eastAsia="en-US"/>
        </w:rPr>
      </w:pPr>
    </w:p>
    <w:p w14:paraId="49404686" w14:textId="38FD2570" w:rsidR="006069D8" w:rsidRPr="003A7AE2" w:rsidRDefault="006069D8" w:rsidP="006069D8">
      <w:pPr>
        <w:autoSpaceDE w:val="0"/>
        <w:autoSpaceDN w:val="0"/>
        <w:adjustRightInd w:val="0"/>
        <w:spacing w:before="120" w:after="120" w:line="240" w:lineRule="auto"/>
        <w:jc w:val="both"/>
        <w:rPr>
          <w:rFonts w:asciiTheme="minorHAnsi" w:eastAsiaTheme="minorHAnsi" w:hAnsiTheme="minorHAnsi" w:cs="Arial"/>
          <w:szCs w:val="22"/>
          <w:lang w:eastAsia="en-US"/>
        </w:rPr>
      </w:pPr>
      <w:r w:rsidRPr="003A7AE2">
        <w:rPr>
          <w:rFonts w:asciiTheme="minorHAnsi" w:eastAsiaTheme="minorHAnsi" w:hAnsiTheme="minorHAnsi" w:cs="Arial"/>
          <w:szCs w:val="22"/>
          <w:lang w:eastAsia="en-US"/>
        </w:rPr>
        <w:t xml:space="preserve">W ramach wniosku o dofinansowanie Wnioskodawca ma obowiązek uwzględnić </w:t>
      </w:r>
      <w:r w:rsidRPr="003A7AE2">
        <w:rPr>
          <w:rFonts w:asciiTheme="minorHAnsi" w:eastAsiaTheme="minorHAnsi" w:hAnsiTheme="minorHAnsi" w:cs="Arial"/>
          <w:b/>
          <w:szCs w:val="22"/>
          <w:lang w:eastAsia="en-US"/>
        </w:rPr>
        <w:t>wszystkie adekwatne</w:t>
      </w:r>
      <w:r w:rsidRPr="003A7AE2">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3A7AE2">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14:paraId="41DE5241" w14:textId="77777777" w:rsidR="006069D8" w:rsidRPr="003A7AE2" w:rsidRDefault="006069D8" w:rsidP="006069D8">
      <w:pPr>
        <w:pStyle w:val="Default"/>
        <w:jc w:val="both"/>
        <w:rPr>
          <w:rFonts w:asciiTheme="minorHAnsi" w:eastAsiaTheme="minorHAnsi" w:hAnsiTheme="minorHAnsi" w:cstheme="minorBidi"/>
          <w:sz w:val="22"/>
          <w:szCs w:val="22"/>
          <w:lang w:eastAsia="en-US"/>
        </w:rPr>
      </w:pPr>
      <w:r w:rsidRPr="003A7AE2">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09065DB6"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Wartość bazowa (tzn. wartość w momencie rozpoczęcia realizacji projektu) w przypadku każdego wskaźnika powinna być wykazana na poziomie „0”.</w:t>
      </w:r>
    </w:p>
    <w:p w14:paraId="5445B747"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 xml:space="preserve">O ile w umowie o dofinansowanie projektu nie wskazano inaczej, efekt wsparcia na poziomie projektu występuje: </w:t>
      </w:r>
    </w:p>
    <w:p w14:paraId="1195066C"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14:paraId="1D2418BB"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 xml:space="preserve">b) w przypadku wskaźników rezultatu określonych na poziomie projektu: </w:t>
      </w:r>
    </w:p>
    <w:p w14:paraId="74B44C12" w14:textId="3376D017" w:rsidR="006069D8" w:rsidRPr="00273447" w:rsidRDefault="006069D8" w:rsidP="0066034E">
      <w:pPr>
        <w:pStyle w:val="Akapitzlist"/>
        <w:numPr>
          <w:ilvl w:val="0"/>
          <w:numId w:val="6"/>
        </w:numPr>
        <w:spacing w:before="0" w:after="200" w:line="240" w:lineRule="auto"/>
        <w:ind w:left="1080"/>
        <w:contextualSpacing/>
        <w:jc w:val="both"/>
        <w:rPr>
          <w:rFonts w:asciiTheme="minorHAnsi" w:hAnsiTheme="minorHAnsi"/>
          <w:color w:val="FF0000"/>
          <w:szCs w:val="22"/>
        </w:rPr>
      </w:pPr>
      <w:r w:rsidRPr="00273447">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sectPr w:rsidR="006069D8" w:rsidRPr="00273447" w:rsidSect="00D9145D">
      <w:footerReference w:type="default" r:id="rId8"/>
      <w:headerReference w:type="first" r:id="rId9"/>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C6DEF" w14:textId="77777777" w:rsidR="00E91B8F" w:rsidRDefault="00E91B8F" w:rsidP="008C495E">
      <w:pPr>
        <w:spacing w:before="0" w:line="240" w:lineRule="auto"/>
      </w:pPr>
      <w:r>
        <w:separator/>
      </w:r>
    </w:p>
  </w:endnote>
  <w:endnote w:type="continuationSeparator" w:id="0">
    <w:p w14:paraId="76BCC9EE" w14:textId="77777777" w:rsidR="00E91B8F" w:rsidRDefault="00E91B8F"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01906"/>
      <w:docPartObj>
        <w:docPartGallery w:val="Page Numbers (Bottom of Page)"/>
        <w:docPartUnique/>
      </w:docPartObj>
    </w:sdtPr>
    <w:sdtEndPr/>
    <w:sdtContent>
      <w:p w14:paraId="454D656A" w14:textId="7C5660E9" w:rsidR="00743204" w:rsidRDefault="00D173BC">
        <w:pPr>
          <w:pStyle w:val="Stopka"/>
          <w:jc w:val="right"/>
        </w:pPr>
        <w:r>
          <w:fldChar w:fldCharType="begin"/>
        </w:r>
        <w:r w:rsidR="00743204">
          <w:instrText>PAGE   \* MERGEFORMAT</w:instrText>
        </w:r>
        <w:r>
          <w:fldChar w:fldCharType="separate"/>
        </w:r>
        <w:r w:rsidR="009A61F1">
          <w:rPr>
            <w:noProof/>
          </w:rPr>
          <w:t>7</w:t>
        </w:r>
        <w:r>
          <w:fldChar w:fldCharType="end"/>
        </w:r>
      </w:p>
    </w:sdtContent>
  </w:sdt>
  <w:p w14:paraId="453872F7" w14:textId="77777777" w:rsidR="00743204" w:rsidRDefault="007432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AC986" w14:textId="77777777" w:rsidR="00E91B8F" w:rsidRDefault="00E91B8F" w:rsidP="008C495E">
      <w:pPr>
        <w:spacing w:before="0" w:line="240" w:lineRule="auto"/>
      </w:pPr>
      <w:r>
        <w:separator/>
      </w:r>
    </w:p>
  </w:footnote>
  <w:footnote w:type="continuationSeparator" w:id="0">
    <w:p w14:paraId="0FE2D86F" w14:textId="77777777" w:rsidR="00E91B8F" w:rsidRDefault="00E91B8F" w:rsidP="008C4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536F8" w14:textId="77777777" w:rsidR="00D9145D" w:rsidRDefault="00D9145D" w:rsidP="00D9145D">
    <w:pPr>
      <w:spacing w:line="240" w:lineRule="auto"/>
      <w:jc w:val="both"/>
      <w:rPr>
        <w:rFonts w:asciiTheme="minorHAnsi" w:hAnsiTheme="minorHAnsi"/>
        <w:b/>
        <w:sz w:val="20"/>
        <w:szCs w:val="28"/>
      </w:rPr>
    </w:pPr>
    <w:r w:rsidRPr="00795339">
      <w:rPr>
        <w:rFonts w:asciiTheme="minorHAnsi" w:hAnsiTheme="minorHAnsi"/>
        <w:b/>
        <w:sz w:val="20"/>
        <w:szCs w:val="28"/>
      </w:rPr>
      <w:t>Dotyczy nabor</w:t>
    </w:r>
    <w:r>
      <w:rPr>
        <w:rFonts w:asciiTheme="minorHAnsi" w:hAnsiTheme="minorHAnsi"/>
        <w:b/>
        <w:sz w:val="20"/>
        <w:szCs w:val="28"/>
      </w:rPr>
      <w:t>ów</w:t>
    </w:r>
    <w:r w:rsidRPr="00795339">
      <w:rPr>
        <w:rFonts w:asciiTheme="minorHAnsi" w:hAnsiTheme="minorHAnsi"/>
        <w:b/>
        <w:sz w:val="20"/>
        <w:szCs w:val="28"/>
      </w:rPr>
      <w:t xml:space="preserve"> nr</w:t>
    </w:r>
    <w:r>
      <w:rPr>
        <w:rFonts w:asciiTheme="minorHAnsi" w:hAnsiTheme="minorHAnsi"/>
        <w:b/>
        <w:sz w:val="20"/>
        <w:szCs w:val="28"/>
      </w:rPr>
      <w:t>:</w:t>
    </w:r>
  </w:p>
  <w:p w14:paraId="43FA7653" w14:textId="71E2BFB0" w:rsidR="00D9145D" w:rsidRPr="00D9145D" w:rsidRDefault="00D9145D" w:rsidP="00D9145D">
    <w:pPr>
      <w:pStyle w:val="Akapitzlist"/>
      <w:numPr>
        <w:ilvl w:val="0"/>
        <w:numId w:val="10"/>
      </w:numPr>
      <w:spacing w:line="240" w:lineRule="auto"/>
      <w:jc w:val="both"/>
      <w:rPr>
        <w:rFonts w:asciiTheme="minorHAnsi" w:hAnsiTheme="minorHAnsi"/>
        <w:b/>
        <w:sz w:val="20"/>
        <w:szCs w:val="28"/>
      </w:rPr>
    </w:pPr>
    <w:r w:rsidRPr="00D9145D">
      <w:rPr>
        <w:rFonts w:asciiTheme="minorHAnsi" w:hAnsiTheme="minorHAnsi"/>
        <w:b/>
        <w:sz w:val="20"/>
        <w:szCs w:val="28"/>
      </w:rPr>
      <w:t>RPDS.05.0</w:t>
    </w:r>
    <w:r w:rsidR="00875D8E">
      <w:rPr>
        <w:rFonts w:asciiTheme="minorHAnsi" w:hAnsiTheme="minorHAnsi"/>
        <w:b/>
        <w:sz w:val="20"/>
        <w:szCs w:val="28"/>
      </w:rPr>
      <w:t>1</w:t>
    </w:r>
    <w:r w:rsidRPr="00D9145D">
      <w:rPr>
        <w:rFonts w:asciiTheme="minorHAnsi" w:hAnsiTheme="minorHAnsi"/>
        <w:b/>
        <w:sz w:val="20"/>
        <w:szCs w:val="28"/>
      </w:rPr>
      <w:t>.0</w:t>
    </w:r>
    <w:r w:rsidR="00875D8E">
      <w:rPr>
        <w:rFonts w:asciiTheme="minorHAnsi" w:hAnsiTheme="minorHAnsi"/>
        <w:b/>
        <w:sz w:val="20"/>
        <w:szCs w:val="28"/>
      </w:rPr>
      <w:t>1</w:t>
    </w:r>
    <w:r w:rsidRPr="00D9145D">
      <w:rPr>
        <w:rFonts w:asciiTheme="minorHAnsi" w:hAnsiTheme="minorHAnsi"/>
        <w:b/>
        <w:sz w:val="20"/>
        <w:szCs w:val="28"/>
      </w:rPr>
      <w:t>-IZ.00-02-</w:t>
    </w:r>
    <w:r w:rsidR="00471B9A">
      <w:rPr>
        <w:rFonts w:asciiTheme="minorHAnsi" w:hAnsiTheme="minorHAnsi"/>
        <w:b/>
        <w:sz w:val="20"/>
        <w:szCs w:val="28"/>
      </w:rPr>
      <w:t>29</w:t>
    </w:r>
    <w:r w:rsidR="00875D8E">
      <w:rPr>
        <w:rFonts w:asciiTheme="minorHAnsi" w:hAnsiTheme="minorHAnsi"/>
        <w:b/>
        <w:sz w:val="20"/>
        <w:szCs w:val="28"/>
      </w:rPr>
      <w:t>7</w:t>
    </w:r>
    <w:r w:rsidR="00471B9A">
      <w:rPr>
        <w:rFonts w:asciiTheme="minorHAnsi" w:hAnsiTheme="minorHAnsi"/>
        <w:b/>
        <w:sz w:val="20"/>
        <w:szCs w:val="28"/>
      </w:rPr>
      <w:t>/18</w:t>
    </w:r>
  </w:p>
  <w:p w14:paraId="3F7CBBEE" w14:textId="77777777" w:rsidR="00D9145D" w:rsidRDefault="00D914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382130"/>
    <w:multiLevelType w:val="hybridMultilevel"/>
    <w:tmpl w:val="C1E26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6B8B0570"/>
    <w:multiLevelType w:val="hybridMultilevel"/>
    <w:tmpl w:val="709A3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9"/>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5E"/>
    <w:rsid w:val="00000BE9"/>
    <w:rsid w:val="000202B0"/>
    <w:rsid w:val="00021011"/>
    <w:rsid w:val="00042A02"/>
    <w:rsid w:val="00052988"/>
    <w:rsid w:val="00053380"/>
    <w:rsid w:val="00065DCD"/>
    <w:rsid w:val="000715A8"/>
    <w:rsid w:val="000733A4"/>
    <w:rsid w:val="00076457"/>
    <w:rsid w:val="00080E29"/>
    <w:rsid w:val="00084FC4"/>
    <w:rsid w:val="00094C3F"/>
    <w:rsid w:val="000A2F95"/>
    <w:rsid w:val="000D7445"/>
    <w:rsid w:val="000E3B57"/>
    <w:rsid w:val="000E5C5E"/>
    <w:rsid w:val="00115219"/>
    <w:rsid w:val="00160D5F"/>
    <w:rsid w:val="001711EA"/>
    <w:rsid w:val="0017324E"/>
    <w:rsid w:val="00173709"/>
    <w:rsid w:val="001933BD"/>
    <w:rsid w:val="0019343C"/>
    <w:rsid w:val="00195912"/>
    <w:rsid w:val="001962F1"/>
    <w:rsid w:val="001A3060"/>
    <w:rsid w:val="001C0B15"/>
    <w:rsid w:val="001F6BE0"/>
    <w:rsid w:val="00204DF9"/>
    <w:rsid w:val="0022505F"/>
    <w:rsid w:val="00243514"/>
    <w:rsid w:val="002551B0"/>
    <w:rsid w:val="00255CF9"/>
    <w:rsid w:val="002624F6"/>
    <w:rsid w:val="00272EC7"/>
    <w:rsid w:val="00273447"/>
    <w:rsid w:val="00274058"/>
    <w:rsid w:val="002746BC"/>
    <w:rsid w:val="00291D8A"/>
    <w:rsid w:val="0029753F"/>
    <w:rsid w:val="002A2E5B"/>
    <w:rsid w:val="002E120C"/>
    <w:rsid w:val="002F7385"/>
    <w:rsid w:val="00302BE2"/>
    <w:rsid w:val="00307FBA"/>
    <w:rsid w:val="003155EA"/>
    <w:rsid w:val="00321DB0"/>
    <w:rsid w:val="0032505D"/>
    <w:rsid w:val="0032765F"/>
    <w:rsid w:val="00335F9F"/>
    <w:rsid w:val="00337E05"/>
    <w:rsid w:val="0035001C"/>
    <w:rsid w:val="00355920"/>
    <w:rsid w:val="00356BA0"/>
    <w:rsid w:val="00361D70"/>
    <w:rsid w:val="00373BE5"/>
    <w:rsid w:val="00374C1E"/>
    <w:rsid w:val="00377E66"/>
    <w:rsid w:val="003A178D"/>
    <w:rsid w:val="003A1B87"/>
    <w:rsid w:val="003A7AE2"/>
    <w:rsid w:val="003B0F33"/>
    <w:rsid w:val="003B6ECB"/>
    <w:rsid w:val="003D3BC5"/>
    <w:rsid w:val="003D522D"/>
    <w:rsid w:val="003D6A16"/>
    <w:rsid w:val="003F05D2"/>
    <w:rsid w:val="00401430"/>
    <w:rsid w:val="00413E25"/>
    <w:rsid w:val="00424C0A"/>
    <w:rsid w:val="00436C94"/>
    <w:rsid w:val="00467D2B"/>
    <w:rsid w:val="00471B9A"/>
    <w:rsid w:val="004839B2"/>
    <w:rsid w:val="00485478"/>
    <w:rsid w:val="00494F11"/>
    <w:rsid w:val="00495D6C"/>
    <w:rsid w:val="00497586"/>
    <w:rsid w:val="004A4160"/>
    <w:rsid w:val="004A4436"/>
    <w:rsid w:val="004A7178"/>
    <w:rsid w:val="004B1AAC"/>
    <w:rsid w:val="004C65F9"/>
    <w:rsid w:val="004E0A33"/>
    <w:rsid w:val="004F75FB"/>
    <w:rsid w:val="00516B06"/>
    <w:rsid w:val="0053148E"/>
    <w:rsid w:val="00540B5A"/>
    <w:rsid w:val="00553581"/>
    <w:rsid w:val="005636D4"/>
    <w:rsid w:val="00565D80"/>
    <w:rsid w:val="00595335"/>
    <w:rsid w:val="005B7081"/>
    <w:rsid w:val="005B72D0"/>
    <w:rsid w:val="005D5819"/>
    <w:rsid w:val="005F1159"/>
    <w:rsid w:val="00604440"/>
    <w:rsid w:val="006069D8"/>
    <w:rsid w:val="00610669"/>
    <w:rsid w:val="00636AF7"/>
    <w:rsid w:val="00644DA8"/>
    <w:rsid w:val="006C0EAA"/>
    <w:rsid w:val="006C681F"/>
    <w:rsid w:val="006D5B52"/>
    <w:rsid w:val="006D5D7B"/>
    <w:rsid w:val="006F0ABC"/>
    <w:rsid w:val="006F3E11"/>
    <w:rsid w:val="00717C18"/>
    <w:rsid w:val="00725110"/>
    <w:rsid w:val="0072798D"/>
    <w:rsid w:val="00741B27"/>
    <w:rsid w:val="00743204"/>
    <w:rsid w:val="0076413F"/>
    <w:rsid w:val="00766CF0"/>
    <w:rsid w:val="00787387"/>
    <w:rsid w:val="00795339"/>
    <w:rsid w:val="007C0883"/>
    <w:rsid w:val="007C3BCA"/>
    <w:rsid w:val="007D1CF1"/>
    <w:rsid w:val="007D6CF8"/>
    <w:rsid w:val="007E4BC2"/>
    <w:rsid w:val="007E5661"/>
    <w:rsid w:val="007E6D53"/>
    <w:rsid w:val="00802B47"/>
    <w:rsid w:val="00811CCD"/>
    <w:rsid w:val="0082525C"/>
    <w:rsid w:val="008361C3"/>
    <w:rsid w:val="00837D34"/>
    <w:rsid w:val="00843C12"/>
    <w:rsid w:val="00875D8E"/>
    <w:rsid w:val="00877F3B"/>
    <w:rsid w:val="00890482"/>
    <w:rsid w:val="0089244A"/>
    <w:rsid w:val="00897B25"/>
    <w:rsid w:val="008B21E1"/>
    <w:rsid w:val="008B4E3E"/>
    <w:rsid w:val="008B571F"/>
    <w:rsid w:val="008C495E"/>
    <w:rsid w:val="008D0385"/>
    <w:rsid w:val="008E1DD1"/>
    <w:rsid w:val="008E23E6"/>
    <w:rsid w:val="008F72F3"/>
    <w:rsid w:val="00907A73"/>
    <w:rsid w:val="00911273"/>
    <w:rsid w:val="00912C30"/>
    <w:rsid w:val="009163CC"/>
    <w:rsid w:val="009313DB"/>
    <w:rsid w:val="00937234"/>
    <w:rsid w:val="0095463B"/>
    <w:rsid w:val="00955479"/>
    <w:rsid w:val="00964B79"/>
    <w:rsid w:val="00997AFA"/>
    <w:rsid w:val="009A61F1"/>
    <w:rsid w:val="009C320F"/>
    <w:rsid w:val="009C48DB"/>
    <w:rsid w:val="009C5E72"/>
    <w:rsid w:val="009D3C56"/>
    <w:rsid w:val="009D7559"/>
    <w:rsid w:val="009E65D0"/>
    <w:rsid w:val="009F5845"/>
    <w:rsid w:val="00A42104"/>
    <w:rsid w:val="00A53C5D"/>
    <w:rsid w:val="00A5467E"/>
    <w:rsid w:val="00A565C1"/>
    <w:rsid w:val="00A815D9"/>
    <w:rsid w:val="00A92838"/>
    <w:rsid w:val="00AA23F8"/>
    <w:rsid w:val="00AA4403"/>
    <w:rsid w:val="00AA4BF5"/>
    <w:rsid w:val="00AA4C46"/>
    <w:rsid w:val="00AA74B6"/>
    <w:rsid w:val="00AC2F82"/>
    <w:rsid w:val="00AD2437"/>
    <w:rsid w:val="00AD41BA"/>
    <w:rsid w:val="00AD5DFF"/>
    <w:rsid w:val="00B204DD"/>
    <w:rsid w:val="00B26F44"/>
    <w:rsid w:val="00B57210"/>
    <w:rsid w:val="00B843EB"/>
    <w:rsid w:val="00B8641F"/>
    <w:rsid w:val="00B87D19"/>
    <w:rsid w:val="00BA4236"/>
    <w:rsid w:val="00BB7F60"/>
    <w:rsid w:val="00BD05BA"/>
    <w:rsid w:val="00BD70AD"/>
    <w:rsid w:val="00BE20B6"/>
    <w:rsid w:val="00BE31AE"/>
    <w:rsid w:val="00BE3F33"/>
    <w:rsid w:val="00BE50EE"/>
    <w:rsid w:val="00C10532"/>
    <w:rsid w:val="00C538A8"/>
    <w:rsid w:val="00C60D52"/>
    <w:rsid w:val="00C758A2"/>
    <w:rsid w:val="00C81560"/>
    <w:rsid w:val="00CB485D"/>
    <w:rsid w:val="00CD21B1"/>
    <w:rsid w:val="00CF16E5"/>
    <w:rsid w:val="00D03CAB"/>
    <w:rsid w:val="00D052AB"/>
    <w:rsid w:val="00D173BC"/>
    <w:rsid w:val="00D75E86"/>
    <w:rsid w:val="00D82F7C"/>
    <w:rsid w:val="00D902BB"/>
    <w:rsid w:val="00D90C7A"/>
    <w:rsid w:val="00D9145D"/>
    <w:rsid w:val="00DA0E32"/>
    <w:rsid w:val="00DB2D42"/>
    <w:rsid w:val="00DB63A0"/>
    <w:rsid w:val="00DF3CC5"/>
    <w:rsid w:val="00DF4DD2"/>
    <w:rsid w:val="00E06046"/>
    <w:rsid w:val="00E07494"/>
    <w:rsid w:val="00E11800"/>
    <w:rsid w:val="00E11D35"/>
    <w:rsid w:val="00E32852"/>
    <w:rsid w:val="00E45206"/>
    <w:rsid w:val="00E50356"/>
    <w:rsid w:val="00E55074"/>
    <w:rsid w:val="00E604AF"/>
    <w:rsid w:val="00E61834"/>
    <w:rsid w:val="00E848C5"/>
    <w:rsid w:val="00E90CA0"/>
    <w:rsid w:val="00E91B8F"/>
    <w:rsid w:val="00E944F3"/>
    <w:rsid w:val="00EB6FAC"/>
    <w:rsid w:val="00ED5DD7"/>
    <w:rsid w:val="00EF6053"/>
    <w:rsid w:val="00F0119D"/>
    <w:rsid w:val="00F11756"/>
    <w:rsid w:val="00F137F5"/>
    <w:rsid w:val="00F30D7F"/>
    <w:rsid w:val="00F367D1"/>
    <w:rsid w:val="00F8611C"/>
    <w:rsid w:val="00F90750"/>
    <w:rsid w:val="00FA3B8D"/>
    <w:rsid w:val="00FC6F40"/>
    <w:rsid w:val="00FD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237C1B"/>
  <w15:docId w15:val="{67EBF55C-A230-4FE2-9D68-D8DCF97E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2868">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EE11A-CA11-4FC8-BF78-73EC618B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2371</Words>
  <Characters>14228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Elzbieta Cupial-Smyk</cp:lastModifiedBy>
  <cp:revision>5</cp:revision>
  <cp:lastPrinted>2015-11-05T11:07:00Z</cp:lastPrinted>
  <dcterms:created xsi:type="dcterms:W3CDTF">2018-02-27T11:28:00Z</dcterms:created>
  <dcterms:modified xsi:type="dcterms:W3CDTF">2018-03-27T07:50:00Z</dcterms:modified>
</cp:coreProperties>
</file>