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847D6E">
        <w:rPr>
          <w:rFonts w:cs="Arial"/>
          <w:color w:val="000000" w:themeColor="text1"/>
          <w:sz w:val="20"/>
          <w:szCs w:val="20"/>
          <w:lang w:eastAsia="en-US"/>
        </w:rPr>
        <w:t>23 kwietnia 2018</w:t>
      </w:r>
      <w:r w:rsidR="00CF48B5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  <w:bookmarkStart w:id="0" w:name="_GoBack"/>
      <w:bookmarkEnd w:id="0"/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</w:t>
      </w:r>
      <w:r w:rsidR="00A658F6" w:rsidRPr="00DD0783">
        <w:lastRenderedPageBreak/>
        <w:t>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lastRenderedPageBreak/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</w:t>
            </w:r>
            <w:r w:rsidRPr="00DD0783">
              <w:lastRenderedPageBreak/>
              <w:t xml:space="preserve">kwalifikowalny, o ile </w:t>
            </w:r>
            <w:r w:rsidR="00D44C8D" w:rsidRPr="00DD0783">
              <w:t>B</w:t>
            </w:r>
            <w:r w:rsidRPr="00DD0783">
              <w:t>eneficjent ustanowi dla projektu przejrzysty 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lastRenderedPageBreak/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SzOOP,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lastRenderedPageBreak/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lastRenderedPageBreak/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28" w:rsidRDefault="00161A28" w:rsidP="00BA376B">
      <w:pPr>
        <w:spacing w:after="0" w:line="240" w:lineRule="auto"/>
      </w:pPr>
      <w:r>
        <w:separator/>
      </w:r>
    </w:p>
  </w:endnote>
  <w:endnote w:type="continuationSeparator" w:id="0">
    <w:p w:rsidR="00161A28" w:rsidRDefault="00161A28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185D4F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8E271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28" w:rsidRDefault="00161A28" w:rsidP="00BA376B">
      <w:pPr>
        <w:spacing w:after="0" w:line="240" w:lineRule="auto"/>
      </w:pPr>
      <w:r>
        <w:separator/>
      </w:r>
    </w:p>
  </w:footnote>
  <w:footnote w:type="continuationSeparator" w:id="0">
    <w:p w:rsidR="00161A28" w:rsidRDefault="00161A28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1A28"/>
    <w:rsid w:val="00166557"/>
    <w:rsid w:val="00170946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312D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E3046"/>
    <w:rsid w:val="003E740F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47D6E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2716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B0374E"/>
    <w:rsid w:val="00B21109"/>
    <w:rsid w:val="00B250FA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E4FB6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48B5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8324"/>
  <w15:docId w15:val="{69342B26-16B4-48C4-AEC4-D8F8D75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0905A-154C-48E9-8685-A90796BC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6120</Words>
  <Characters>36723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8</cp:revision>
  <cp:lastPrinted>2018-01-22T10:51:00Z</cp:lastPrinted>
  <dcterms:created xsi:type="dcterms:W3CDTF">2018-03-20T07:01:00Z</dcterms:created>
  <dcterms:modified xsi:type="dcterms:W3CDTF">2018-04-24T09:28:00Z</dcterms:modified>
</cp:coreProperties>
</file>