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z dn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5A47E7" w:rsidRPr="00C56904">
        <w:rPr>
          <w:rFonts w:asciiTheme="minorHAnsi" w:eastAsia="Times New Roman" w:hAnsiTheme="minorHAnsi" w:cs="Arial"/>
          <w:sz w:val="20"/>
          <w:szCs w:val="20"/>
        </w:rPr>
        <w:t xml:space="preserve">   </w:t>
      </w:r>
      <w:r w:rsidR="00BA2F4D">
        <w:rPr>
          <w:rFonts w:asciiTheme="minorHAnsi" w:eastAsia="Times New Roman" w:hAnsiTheme="minorHAnsi" w:cs="Arial"/>
          <w:sz w:val="20"/>
          <w:szCs w:val="20"/>
        </w:rPr>
        <w:t xml:space="preserve">30 stycznia 2018 </w:t>
      </w:r>
      <w:r w:rsidR="00CB095E" w:rsidRPr="00C56904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</w:t>
      </w:r>
      <w:proofErr w:type="spellStart"/>
      <w:r w:rsidR="006D40A0" w:rsidRPr="00C56904">
        <w:rPr>
          <w:rFonts w:asciiTheme="minorHAnsi" w:hAnsiTheme="minorHAnsi"/>
          <w:sz w:val="24"/>
          <w:szCs w:val="24"/>
        </w:rPr>
        <w:t>obszarów</w:t>
      </w:r>
      <w:proofErr w:type="spellEnd"/>
      <w:r w:rsidR="006D40A0" w:rsidRPr="00C56904">
        <w:rPr>
          <w:rFonts w:asciiTheme="minorHAnsi" w:hAnsiTheme="minorHAnsi"/>
          <w:sz w:val="24"/>
          <w:szCs w:val="24"/>
        </w:rPr>
        <w:t xml:space="preserve">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 xml:space="preserve">, zamierzające ubiegać się o </w:t>
      </w:r>
      <w:proofErr w:type="spellStart"/>
      <w:r w:rsidR="00325000" w:rsidRPr="00C56904">
        <w:rPr>
          <w:rFonts w:asciiTheme="minorHAnsi" w:hAnsiTheme="minorHAnsi"/>
          <w:sz w:val="24"/>
          <w:szCs w:val="24"/>
        </w:rPr>
        <w:t>wsparcie</w:t>
      </w:r>
      <w:proofErr w:type="spellEnd"/>
      <w:r w:rsidR="00325000" w:rsidRPr="00C56904">
        <w:rPr>
          <w:rFonts w:asciiTheme="minorHAnsi" w:hAnsiTheme="minorHAnsi"/>
          <w:sz w:val="24"/>
          <w:szCs w:val="24"/>
        </w:rPr>
        <w:t xml:space="preserve">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</w:t>
      </w:r>
      <w:proofErr w:type="spellStart"/>
      <w:r w:rsidRPr="00C56904">
        <w:rPr>
          <w:rFonts w:asciiTheme="minorHAnsi" w:hAnsiTheme="minorHAnsi"/>
          <w:sz w:val="24"/>
          <w:szCs w:val="24"/>
        </w:rPr>
        <w:t>wsparcie</w:t>
      </w:r>
      <w:proofErr w:type="spellEnd"/>
      <w:r w:rsidRPr="00C56904">
        <w:rPr>
          <w:rFonts w:asciiTheme="minorHAnsi" w:hAnsiTheme="minorHAnsi"/>
          <w:sz w:val="24"/>
          <w:szCs w:val="24"/>
        </w:rPr>
        <w:t xml:space="preserve">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</w:t>
      </w:r>
      <w:proofErr w:type="spellStart"/>
      <w:r w:rsidRPr="00C56904">
        <w:rPr>
          <w:rFonts w:asciiTheme="minorHAnsi" w:hAnsiTheme="minorHAnsi"/>
          <w:sz w:val="24"/>
          <w:szCs w:val="24"/>
        </w:rPr>
        <w:t>obszarów</w:t>
      </w:r>
      <w:proofErr w:type="spellEnd"/>
      <w:r w:rsidRPr="00C56904">
        <w:rPr>
          <w:rFonts w:asciiTheme="minorHAnsi" w:hAnsiTheme="minorHAnsi"/>
          <w:sz w:val="24"/>
          <w:szCs w:val="24"/>
        </w:rPr>
        <w:t xml:space="preserve">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</w:r>
      <w:proofErr w:type="spellStart"/>
      <w:r w:rsidRPr="00C56904">
        <w:rPr>
          <w:rFonts w:asciiTheme="minorHAnsi" w:hAnsiTheme="minorHAnsi"/>
          <w:sz w:val="24"/>
          <w:szCs w:val="24"/>
        </w:rPr>
        <w:t>Samozatrudnienie</w:t>
      </w:r>
      <w:proofErr w:type="spellEnd"/>
      <w:r w:rsidRPr="00C56904">
        <w:rPr>
          <w:rFonts w:asciiTheme="minorHAnsi" w:hAnsiTheme="minorHAnsi"/>
          <w:sz w:val="24"/>
          <w:szCs w:val="24"/>
        </w:rPr>
        <w:t>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</w:t>
      </w:r>
      <w:proofErr w:type="spellStart"/>
      <w:r w:rsidRPr="00C56904">
        <w:rPr>
          <w:rFonts w:asciiTheme="minorHAnsi" w:hAnsiTheme="minorHAnsi"/>
          <w:sz w:val="24"/>
          <w:szCs w:val="24"/>
        </w:rPr>
        <w:t>obszarów</w:t>
      </w:r>
      <w:proofErr w:type="spellEnd"/>
      <w:r w:rsidRPr="00C56904">
        <w:rPr>
          <w:rFonts w:asciiTheme="minorHAnsi" w:hAnsiTheme="minorHAnsi"/>
          <w:sz w:val="24"/>
          <w:szCs w:val="24"/>
        </w:rPr>
        <w:t xml:space="preserve">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wykazie będzie warunkiem niezbędnym do ubiegania się o </w:t>
      </w:r>
      <w:proofErr w:type="spellStart"/>
      <w:r w:rsidRPr="00C56904">
        <w:rPr>
          <w:rFonts w:asciiTheme="minorHAnsi" w:hAnsiTheme="minorHAnsi"/>
          <w:sz w:val="24"/>
          <w:szCs w:val="24"/>
        </w:rPr>
        <w:t>wsparcie</w:t>
      </w:r>
      <w:proofErr w:type="spellEnd"/>
      <w:r w:rsidRPr="00C56904">
        <w:rPr>
          <w:rFonts w:asciiTheme="minorHAnsi" w:hAnsiTheme="minorHAnsi"/>
          <w:sz w:val="24"/>
          <w:szCs w:val="24"/>
        </w:rPr>
        <w:t xml:space="preserve"> w działaniu 6.3 „Rewitalizacja zdegradowanych </w:t>
      </w:r>
      <w:proofErr w:type="spellStart"/>
      <w:r w:rsidRPr="00C56904">
        <w:rPr>
          <w:rFonts w:asciiTheme="minorHAnsi" w:hAnsiTheme="minorHAnsi"/>
          <w:sz w:val="24"/>
          <w:szCs w:val="24"/>
        </w:rPr>
        <w:t>obszarów</w:t>
      </w:r>
      <w:proofErr w:type="spellEnd"/>
      <w:r w:rsidRPr="00C56904">
        <w:rPr>
          <w:rFonts w:asciiTheme="minorHAnsi" w:hAnsiTheme="minorHAnsi"/>
          <w:sz w:val="24"/>
          <w:szCs w:val="24"/>
        </w:rPr>
        <w:t>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</w:t>
      </w:r>
      <w:proofErr w:type="spellStart"/>
      <w:r w:rsidR="006D40A0" w:rsidRPr="00C56904">
        <w:rPr>
          <w:rFonts w:asciiTheme="minorHAnsi" w:hAnsiTheme="minorHAnsi"/>
          <w:sz w:val="24"/>
          <w:szCs w:val="24"/>
        </w:rPr>
        <w:t>życie</w:t>
      </w:r>
      <w:proofErr w:type="spellEnd"/>
      <w:r w:rsidR="006D40A0" w:rsidRPr="00C56904">
        <w:rPr>
          <w:rFonts w:asciiTheme="minorHAnsi" w:hAnsiTheme="minorHAnsi"/>
          <w:sz w:val="24"/>
          <w:szCs w:val="24"/>
        </w:rPr>
        <w:t xml:space="preserve">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D7" w:rsidRDefault="003F6BD7" w:rsidP="00FC225D">
      <w:pPr>
        <w:spacing w:after="0" w:line="240" w:lineRule="auto"/>
      </w:pPr>
      <w:r>
        <w:separator/>
      </w:r>
    </w:p>
  </w:endnote>
  <w:endnote w:type="continuationSeparator" w:id="0">
    <w:p w:rsidR="003F6BD7" w:rsidRDefault="003F6BD7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D7" w:rsidRDefault="003F6BD7" w:rsidP="00FC225D">
      <w:pPr>
        <w:spacing w:after="0" w:line="240" w:lineRule="auto"/>
      </w:pPr>
      <w:r>
        <w:separator/>
      </w:r>
    </w:p>
  </w:footnote>
  <w:footnote w:type="continuationSeparator" w:id="0">
    <w:p w:rsidR="003F6BD7" w:rsidRDefault="003F6BD7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</w:t>
      </w:r>
      <w:proofErr w:type="spellStart"/>
      <w:r w:rsidRPr="00A40FA6">
        <w:rPr>
          <w:sz w:val="16"/>
          <w:szCs w:val="16"/>
        </w:rPr>
        <w:t>partnerstw</w:t>
      </w:r>
      <w:proofErr w:type="spellEnd"/>
      <w:r w:rsidRPr="00A40FA6">
        <w:rPr>
          <w:sz w:val="16"/>
          <w:szCs w:val="16"/>
        </w:rPr>
        <w:t xml:space="preserve">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</w:t>
      </w:r>
      <w:proofErr w:type="spellStart"/>
      <w:r w:rsidR="005B33A4">
        <w:t>niekwalifikowalnych</w:t>
      </w:r>
      <w:proofErr w:type="spellEnd"/>
      <w:r w:rsidR="005B33A4">
        <w:t xml:space="preserve">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</w:t>
      </w:r>
      <w:proofErr w:type="spellStart"/>
      <w:r w:rsidRPr="008858D8">
        <w:rPr>
          <w:rFonts w:asciiTheme="minorHAnsi" w:hAnsiTheme="minorHAnsi"/>
          <w:sz w:val="16"/>
          <w:szCs w:val="16"/>
        </w:rPr>
        <w:t>obszarów</w:t>
      </w:r>
      <w:proofErr w:type="spellEnd"/>
      <w:r w:rsidRPr="008858D8">
        <w:rPr>
          <w:rFonts w:asciiTheme="minorHAnsi" w:hAnsiTheme="minorHAnsi"/>
          <w:sz w:val="16"/>
          <w:szCs w:val="16"/>
        </w:rPr>
        <w:t xml:space="preserve">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D" w:rsidRDefault="00B61BF3">
    <w:pPr>
      <w:pStyle w:val="Nagwek"/>
    </w:pPr>
    <w:r w:rsidRPr="00B61BF3">
      <w:rPr>
        <w:noProof/>
        <w:lang w:eastAsia="pl-PL"/>
      </w:rPr>
      <w:drawing>
        <wp:inline distT="0" distB="0" distL="0" distR="0">
          <wp:extent cx="5757333" cy="573213"/>
          <wp:effectExtent l="19050" t="0" r="0" b="0"/>
          <wp:docPr id="2" name="Obraz 1" descr="w kolejności od lewej strony znajdują się logo Funduszy Europejskich Programów Regionalnych, logo Dolnego Śląska i logo Un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312E-5EDB-4524-8F00-1CFB0E35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mdanowska</cp:lastModifiedBy>
  <cp:revision>9</cp:revision>
  <cp:lastPrinted>2018-01-22T10:49:00Z</cp:lastPrinted>
  <dcterms:created xsi:type="dcterms:W3CDTF">2017-11-28T13:05:00Z</dcterms:created>
  <dcterms:modified xsi:type="dcterms:W3CDTF">2018-02-01T10:10:00Z</dcterms:modified>
</cp:coreProperties>
</file>