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A48" w:rsidRDefault="00440A48" w:rsidP="00440A48">
      <w:pPr>
        <w:autoSpaceDE w:val="0"/>
        <w:autoSpaceDN w:val="0"/>
        <w:adjustRightInd w:val="0"/>
        <w:spacing w:before="0" w:line="240" w:lineRule="auto"/>
        <w:jc w:val="center"/>
        <w:rPr>
          <w:rFonts w:ascii="Calibri" w:hAnsi="Calibri" w:cs="Calibri"/>
          <w:b/>
          <w:color w:val="000000"/>
          <w:sz w:val="24"/>
          <w:szCs w:val="24"/>
        </w:rPr>
      </w:pPr>
      <w:bookmarkStart w:id="0" w:name="_Toc426632922"/>
      <w:bookmarkStart w:id="1" w:name="_Toc430826826"/>
      <w:bookmarkStart w:id="2" w:name="_Toc432758974"/>
    </w:p>
    <w:p w:rsidR="009D3C56" w:rsidRPr="00F02218" w:rsidRDefault="00422DE9" w:rsidP="00440A48">
      <w:pPr>
        <w:autoSpaceDE w:val="0"/>
        <w:autoSpaceDN w:val="0"/>
        <w:adjustRightInd w:val="0"/>
        <w:spacing w:before="0" w:line="240" w:lineRule="auto"/>
        <w:jc w:val="center"/>
        <w:rPr>
          <w:b/>
          <w:sz w:val="24"/>
          <w:szCs w:val="24"/>
        </w:rPr>
      </w:pPr>
      <w:r w:rsidRPr="00422DE9">
        <w:rPr>
          <w:rFonts w:ascii="Calibri" w:hAnsi="Calibri" w:cs="Calibri"/>
          <w:b/>
          <w:color w:val="000000"/>
          <w:sz w:val="24"/>
          <w:szCs w:val="24"/>
        </w:rPr>
        <w:t>Lista wskaźników na poziom</w:t>
      </w:r>
      <w:r w:rsidR="00A44A6F">
        <w:rPr>
          <w:rFonts w:ascii="Calibri" w:hAnsi="Calibri" w:cs="Calibri"/>
          <w:b/>
          <w:color w:val="000000"/>
          <w:sz w:val="24"/>
          <w:szCs w:val="24"/>
        </w:rPr>
        <w:t xml:space="preserve">ie projektu </w:t>
      </w:r>
      <w:r w:rsidR="00E313C3">
        <w:rPr>
          <w:rFonts w:ascii="Calibri" w:hAnsi="Calibri" w:cs="Calibri"/>
          <w:b/>
          <w:color w:val="000000"/>
          <w:sz w:val="24"/>
          <w:szCs w:val="24"/>
        </w:rPr>
        <w:t>dla D</w:t>
      </w:r>
      <w:r w:rsidR="00A44A6F">
        <w:rPr>
          <w:rFonts w:ascii="Calibri" w:hAnsi="Calibri" w:cs="Calibri"/>
          <w:b/>
          <w:color w:val="000000"/>
          <w:sz w:val="24"/>
          <w:szCs w:val="24"/>
        </w:rPr>
        <w:t xml:space="preserve">ziałania </w:t>
      </w:r>
      <w:r w:rsidR="00861312">
        <w:rPr>
          <w:rFonts w:ascii="Calibri" w:hAnsi="Calibri" w:cs="Calibri"/>
          <w:b/>
          <w:color w:val="000000"/>
          <w:sz w:val="24"/>
          <w:szCs w:val="24"/>
        </w:rPr>
        <w:t>1</w:t>
      </w:r>
      <w:r w:rsidR="00A44A6F">
        <w:rPr>
          <w:rFonts w:ascii="Calibri" w:hAnsi="Calibri" w:cs="Calibri"/>
          <w:b/>
          <w:color w:val="000000"/>
          <w:sz w:val="24"/>
          <w:szCs w:val="24"/>
        </w:rPr>
        <w:t>.</w:t>
      </w:r>
      <w:r w:rsidR="00861312">
        <w:rPr>
          <w:rFonts w:ascii="Calibri" w:hAnsi="Calibri" w:cs="Calibri"/>
          <w:b/>
          <w:color w:val="000000"/>
          <w:sz w:val="24"/>
          <w:szCs w:val="24"/>
        </w:rPr>
        <w:t>1</w:t>
      </w:r>
      <w:r w:rsidRPr="00422DE9">
        <w:rPr>
          <w:rFonts w:ascii="Calibri" w:hAnsi="Calibri" w:cs="Calibri"/>
          <w:b/>
          <w:color w:val="000000"/>
          <w:sz w:val="24"/>
          <w:szCs w:val="24"/>
        </w:rPr>
        <w:t xml:space="preserve"> </w:t>
      </w:r>
      <w:r w:rsidR="00861312">
        <w:rPr>
          <w:rFonts w:ascii="Calibri" w:hAnsi="Calibri" w:cs="Calibri"/>
          <w:b/>
          <w:color w:val="000000"/>
          <w:sz w:val="24"/>
          <w:szCs w:val="24"/>
        </w:rPr>
        <w:t>Wzmacnianie potencjału B+R i </w:t>
      </w:r>
      <w:r w:rsidR="00861312" w:rsidRPr="00861312">
        <w:rPr>
          <w:rFonts w:ascii="Calibri" w:hAnsi="Calibri" w:cs="Calibri"/>
          <w:b/>
          <w:color w:val="000000"/>
          <w:sz w:val="24"/>
          <w:szCs w:val="24"/>
        </w:rPr>
        <w:t>wdrożeniowego uczelni i jednostek naukowych</w:t>
      </w:r>
      <w:r w:rsidR="00A44A6F">
        <w:rPr>
          <w:rFonts w:ascii="Calibri" w:hAnsi="Calibri" w:cs="Calibri"/>
          <w:b/>
          <w:color w:val="000000"/>
          <w:sz w:val="24"/>
          <w:szCs w:val="24"/>
        </w:rPr>
        <w:t xml:space="preserve"> </w:t>
      </w:r>
      <w:r w:rsidRPr="00422DE9">
        <w:rPr>
          <w:rFonts w:ascii="Calibri" w:hAnsi="Calibri" w:cs="Calibri"/>
          <w:b/>
          <w:color w:val="000000"/>
          <w:sz w:val="24"/>
          <w:szCs w:val="24"/>
        </w:rPr>
        <w:t>w ramach RPO WD 2014-2020</w:t>
      </w:r>
    </w:p>
    <w:p w:rsidR="005657D8" w:rsidRDefault="005657D8" w:rsidP="007650AC">
      <w:pPr>
        <w:autoSpaceDE w:val="0"/>
        <w:autoSpaceDN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Główną funkcją wskaźników jest zmierzenie, na ile cel główny projektu zostały zrealizowany</w:t>
      </w:r>
      <w:r>
        <w:rPr>
          <w:rFonts w:asciiTheme="minorHAnsi" w:eastAsiaTheme="minorHAnsi" w:hAnsiTheme="minorHAnsi" w:cs="Calibri"/>
          <w:szCs w:val="22"/>
          <w:lang w:eastAsia="en-US"/>
        </w:rPr>
        <w:t xml:space="preserve">. Wskaźniki służą ilościowej prezentacji działań podjętych w ramach projektu i ich rezultatów. </w:t>
      </w:r>
      <w:r w:rsidRPr="00911273">
        <w:rPr>
          <w:rFonts w:asciiTheme="minorHAnsi" w:eastAsiaTheme="minorHAnsi" w:hAnsiTheme="minorHAnsi" w:cs="Calibri"/>
          <w:szCs w:val="22"/>
          <w:lang w:eastAsia="en-US"/>
        </w:rPr>
        <w:t xml:space="preserve">W trakcie realizacji projektu wskaźniki powinny umożliwiać mierzenie jego postępu względem celów projektu. </w:t>
      </w:r>
    </w:p>
    <w:p w:rsidR="005657D8" w:rsidRDefault="005657D8" w:rsidP="007650AC">
      <w:pPr>
        <w:autoSpaceDE w:val="0"/>
        <w:autoSpaceDN w:val="0"/>
        <w:spacing w:before="120" w:after="120" w:line="240" w:lineRule="auto"/>
        <w:jc w:val="both"/>
        <w:rPr>
          <w:rFonts w:asciiTheme="minorHAnsi" w:hAnsiTheme="minorHAnsi"/>
          <w:szCs w:val="22"/>
        </w:rPr>
      </w:pPr>
      <w:r w:rsidRPr="00911273">
        <w:rPr>
          <w:rFonts w:asciiTheme="minorHAnsi" w:eastAsiaTheme="minorHAnsi" w:hAnsiTheme="minorHAnsi" w:cs="Calibri"/>
          <w:szCs w:val="22"/>
          <w:lang w:eastAsia="en-US"/>
        </w:rPr>
        <w:t>Wybór wskaźników projektu powinien być powiązany z typem realizowanego przedsięwzięcia i</w:t>
      </w:r>
      <w:r w:rsidR="00422DE9">
        <w:rPr>
          <w:rFonts w:asciiTheme="minorHAnsi" w:eastAsiaTheme="minorHAnsi" w:hAnsiTheme="minorHAnsi" w:cs="Calibri"/>
          <w:szCs w:val="22"/>
          <w:lang w:eastAsia="en-US"/>
        </w:rPr>
        <w:t> </w:t>
      </w:r>
      <w:r w:rsidRPr="00911273">
        <w:rPr>
          <w:rFonts w:asciiTheme="minorHAnsi" w:eastAsiaTheme="minorHAnsi" w:hAnsiTheme="minorHAnsi" w:cs="Calibri"/>
          <w:szCs w:val="22"/>
          <w:lang w:eastAsia="en-US"/>
        </w:rPr>
        <w:t xml:space="preserve">planowanymi działaniami, które </w:t>
      </w:r>
      <w:r w:rsidR="00221D32">
        <w:rPr>
          <w:rFonts w:asciiTheme="minorHAnsi" w:eastAsiaTheme="minorHAnsi" w:hAnsiTheme="minorHAnsi" w:cs="Calibri"/>
          <w:szCs w:val="22"/>
          <w:lang w:eastAsia="en-US"/>
        </w:rPr>
        <w:t>w</w:t>
      </w:r>
      <w:r w:rsidR="008E3F0D">
        <w:rPr>
          <w:rFonts w:asciiTheme="minorHAnsi" w:eastAsiaTheme="minorHAnsi" w:hAnsiTheme="minorHAnsi" w:cs="Calibri"/>
          <w:szCs w:val="22"/>
          <w:lang w:eastAsia="en-US"/>
        </w:rPr>
        <w:t>nioskodawca</w:t>
      </w:r>
      <w:r w:rsidRPr="00911273">
        <w:rPr>
          <w:rFonts w:asciiTheme="minorHAnsi" w:eastAsiaTheme="minorHAnsi" w:hAnsiTheme="minorHAnsi" w:cs="Calibri"/>
          <w:szCs w:val="22"/>
          <w:lang w:eastAsia="en-US"/>
        </w:rPr>
        <w:t xml:space="preserve"> zamierza podjąć w ramach projektu. </w:t>
      </w:r>
      <w:r w:rsidRPr="00911273">
        <w:rPr>
          <w:rFonts w:asciiTheme="minorHAnsi" w:eastAsiaTheme="minorHAnsi" w:hAnsiTheme="minorHAnsi" w:cs="Calibri"/>
          <w:bCs/>
          <w:szCs w:val="22"/>
          <w:lang w:eastAsia="en-US"/>
        </w:rPr>
        <w:t xml:space="preserve">Do celu głównego projektu </w:t>
      </w:r>
      <w:r w:rsidR="00221D32">
        <w:rPr>
          <w:rFonts w:asciiTheme="minorHAnsi" w:eastAsiaTheme="minorHAnsi" w:hAnsiTheme="minorHAnsi" w:cs="Calibri"/>
          <w:bCs/>
          <w:szCs w:val="22"/>
          <w:lang w:eastAsia="en-US"/>
        </w:rPr>
        <w:t>w</w:t>
      </w:r>
      <w:r w:rsidR="008E3F0D">
        <w:rPr>
          <w:rFonts w:asciiTheme="minorHAnsi" w:eastAsiaTheme="minorHAnsi" w:hAnsiTheme="minorHAnsi" w:cs="Calibri"/>
          <w:bCs/>
          <w:szCs w:val="22"/>
          <w:lang w:eastAsia="en-US"/>
        </w:rPr>
        <w:t>nioskodawca</w:t>
      </w:r>
      <w:r w:rsidRPr="00911273">
        <w:rPr>
          <w:rFonts w:asciiTheme="minorHAnsi" w:eastAsiaTheme="minorHAnsi" w:hAnsiTheme="minorHAnsi" w:cs="Calibri"/>
          <w:bCs/>
          <w:szCs w:val="22"/>
          <w:lang w:eastAsia="en-US"/>
        </w:rPr>
        <w:t xml:space="preserve"> powinien dobrać odpowiednie wskaźniki, produktu i rezultatu</w:t>
      </w:r>
      <w:r w:rsidRPr="00911273">
        <w:rPr>
          <w:rFonts w:asciiTheme="minorHAnsi" w:eastAsiaTheme="minorHAnsi" w:hAnsiTheme="minorHAnsi" w:cs="Calibri"/>
          <w:szCs w:val="22"/>
          <w:lang w:eastAsia="en-US"/>
        </w:rPr>
        <w:t xml:space="preserve"> bezpośredniego</w:t>
      </w:r>
      <w:r>
        <w:rPr>
          <w:rFonts w:asciiTheme="minorHAnsi" w:eastAsiaTheme="minorHAnsi" w:hAnsiTheme="minorHAnsi" w:cs="Calibri"/>
          <w:szCs w:val="22"/>
          <w:lang w:eastAsia="en-US"/>
        </w:rPr>
        <w:t>. Muszą być logicznie powiązane z projektem i spójne</w:t>
      </w:r>
      <w:r w:rsidR="008E3F0D">
        <w:rPr>
          <w:rFonts w:asciiTheme="minorHAnsi" w:eastAsiaTheme="minorHAnsi" w:hAnsiTheme="minorHAnsi" w:cs="Calibri"/>
          <w:szCs w:val="22"/>
          <w:lang w:eastAsia="en-US"/>
        </w:rPr>
        <w:t>.</w:t>
      </w:r>
      <w:r w:rsidRPr="00911273">
        <w:rPr>
          <w:rFonts w:asciiTheme="minorHAnsi" w:eastAsiaTheme="minorHAnsi" w:hAnsiTheme="minorHAnsi" w:cs="Calibri"/>
          <w:szCs w:val="22"/>
          <w:lang w:eastAsia="en-US"/>
        </w:rPr>
        <w:t xml:space="preserve"> </w:t>
      </w:r>
    </w:p>
    <w:p w:rsidR="00620A45" w:rsidRPr="00911273" w:rsidRDefault="00620A45" w:rsidP="007650AC">
      <w:pPr>
        <w:autoSpaceDE w:val="0"/>
        <w:autoSpaceDN w:val="0"/>
        <w:spacing w:before="120" w:after="120" w:line="240" w:lineRule="auto"/>
        <w:jc w:val="both"/>
        <w:rPr>
          <w:rFonts w:asciiTheme="minorHAnsi" w:eastAsiaTheme="minorHAnsi" w:hAnsiTheme="minorHAnsi" w:cs="Calibri"/>
          <w:szCs w:val="22"/>
          <w:lang w:eastAsia="en-US"/>
        </w:rPr>
      </w:pPr>
      <w:r>
        <w:rPr>
          <w:rFonts w:asciiTheme="minorHAnsi" w:hAnsiTheme="minorHAnsi"/>
          <w:szCs w:val="22"/>
        </w:rPr>
        <w:t>Każdy ze wskaźników powinien posiadać następujące cechy:</w:t>
      </w:r>
    </w:p>
    <w:p w:rsidR="00620A45" w:rsidRDefault="00620A45" w:rsidP="00422DE9">
      <w:pPr>
        <w:numPr>
          <w:ilvl w:val="0"/>
          <w:numId w:val="8"/>
        </w:numPr>
        <w:autoSpaceDE w:val="0"/>
        <w:autoSpaceDN w:val="0"/>
        <w:spacing w:before="0" w:line="240" w:lineRule="auto"/>
        <w:ind w:left="284" w:hanging="284"/>
        <w:jc w:val="both"/>
        <w:rPr>
          <w:rFonts w:asciiTheme="minorHAnsi" w:hAnsiTheme="minorHAnsi"/>
          <w:szCs w:val="22"/>
        </w:rPr>
      </w:pPr>
      <w:r>
        <w:rPr>
          <w:rFonts w:asciiTheme="minorHAnsi" w:hAnsiTheme="minorHAnsi"/>
          <w:szCs w:val="22"/>
        </w:rPr>
        <w:t>adekwatność – wskaźnik powinien być dostosowany do charakteru projektu oraz oczekiwanych efektów związanych z jego realizacją;</w:t>
      </w:r>
    </w:p>
    <w:p w:rsidR="00620A45" w:rsidRDefault="00620A45" w:rsidP="00422DE9">
      <w:pPr>
        <w:numPr>
          <w:ilvl w:val="0"/>
          <w:numId w:val="8"/>
        </w:numPr>
        <w:autoSpaceDE w:val="0"/>
        <w:autoSpaceDN w:val="0"/>
        <w:spacing w:before="0" w:line="240" w:lineRule="auto"/>
        <w:ind w:left="284" w:hanging="284"/>
        <w:jc w:val="both"/>
        <w:rPr>
          <w:rFonts w:asciiTheme="minorHAnsi" w:hAnsiTheme="minorHAnsi"/>
          <w:szCs w:val="22"/>
        </w:rPr>
      </w:pPr>
      <w:r>
        <w:rPr>
          <w:rFonts w:asciiTheme="minorHAnsi" w:hAnsiTheme="minorHAnsi"/>
          <w:szCs w:val="22"/>
        </w:rPr>
        <w:t>mierzalność – wskaźnik powinien być kwantyfikowalny, tj. wyrażony w wartościach liczbowych</w:t>
      </w:r>
      <w:r w:rsidR="008E3F0D">
        <w:rPr>
          <w:rFonts w:asciiTheme="minorHAnsi" w:hAnsiTheme="minorHAnsi"/>
          <w:szCs w:val="22"/>
        </w:rPr>
        <w:t xml:space="preserve"> bądź finansowych</w:t>
      </w:r>
      <w:r>
        <w:rPr>
          <w:rFonts w:asciiTheme="minorHAnsi" w:hAnsiTheme="minorHAnsi"/>
          <w:szCs w:val="22"/>
        </w:rPr>
        <w:t>;</w:t>
      </w:r>
    </w:p>
    <w:p w:rsidR="00620A45" w:rsidRDefault="00620A45" w:rsidP="00422DE9">
      <w:pPr>
        <w:numPr>
          <w:ilvl w:val="0"/>
          <w:numId w:val="8"/>
        </w:numPr>
        <w:autoSpaceDE w:val="0"/>
        <w:autoSpaceDN w:val="0"/>
        <w:spacing w:before="0" w:line="240" w:lineRule="auto"/>
        <w:ind w:left="284" w:hanging="284"/>
        <w:jc w:val="both"/>
        <w:rPr>
          <w:rFonts w:asciiTheme="minorHAnsi" w:hAnsiTheme="minorHAnsi"/>
          <w:szCs w:val="22"/>
        </w:rPr>
      </w:pPr>
      <w:r>
        <w:rPr>
          <w:rFonts w:asciiTheme="minorHAnsi" w:hAnsiTheme="minorHAnsi"/>
          <w:szCs w:val="22"/>
        </w:rPr>
        <w:t>wiarygodność – wskaźnik powinien być zdefiniowany w taki sposób, aby jego weryfikacja nie powodowała utrudnień;</w:t>
      </w:r>
    </w:p>
    <w:p w:rsidR="00620A45" w:rsidRDefault="00620A45" w:rsidP="00422DE9">
      <w:pPr>
        <w:numPr>
          <w:ilvl w:val="0"/>
          <w:numId w:val="8"/>
        </w:numPr>
        <w:autoSpaceDE w:val="0"/>
        <w:autoSpaceDN w:val="0"/>
        <w:spacing w:before="0" w:line="240" w:lineRule="auto"/>
        <w:ind w:left="284" w:hanging="284"/>
        <w:jc w:val="both"/>
        <w:rPr>
          <w:rFonts w:asciiTheme="minorHAnsi" w:hAnsiTheme="minorHAnsi"/>
          <w:szCs w:val="22"/>
        </w:rPr>
      </w:pPr>
      <w:r>
        <w:rPr>
          <w:rFonts w:asciiTheme="minorHAnsi" w:hAnsiTheme="minorHAnsi"/>
          <w:szCs w:val="22"/>
        </w:rPr>
        <w:t>dostępność – wskaźnik powinien być łatwy do określenia w wyniku realizacji projektu;</w:t>
      </w:r>
    </w:p>
    <w:p w:rsidR="00620A45" w:rsidRDefault="00620A45" w:rsidP="00422DE9">
      <w:pPr>
        <w:numPr>
          <w:ilvl w:val="0"/>
          <w:numId w:val="8"/>
        </w:numPr>
        <w:autoSpaceDE w:val="0"/>
        <w:autoSpaceDN w:val="0"/>
        <w:spacing w:before="0" w:line="240" w:lineRule="auto"/>
        <w:ind w:left="284" w:hanging="284"/>
        <w:jc w:val="both"/>
        <w:rPr>
          <w:rFonts w:asciiTheme="minorHAnsi" w:hAnsiTheme="minorHAnsi"/>
          <w:szCs w:val="22"/>
        </w:rPr>
      </w:pPr>
      <w:r>
        <w:rPr>
          <w:rFonts w:asciiTheme="minorHAnsi" w:hAnsiTheme="minorHAnsi"/>
          <w:szCs w:val="22"/>
        </w:rPr>
        <w:t>określony w czasie –</w:t>
      </w:r>
      <w:r w:rsidR="00422DE9">
        <w:rPr>
          <w:rFonts w:asciiTheme="minorHAnsi" w:hAnsiTheme="minorHAnsi"/>
          <w:szCs w:val="22"/>
        </w:rPr>
        <w:t xml:space="preserve"> </w:t>
      </w:r>
      <w:r>
        <w:rPr>
          <w:rFonts w:asciiTheme="minorHAnsi" w:hAnsiTheme="minorHAnsi"/>
          <w:szCs w:val="22"/>
        </w:rPr>
        <w:t>wartość wskaźnika powinna zostać określona w czasie, tj. określony rok osiągnięcia wartości docelowej wskaźnika</w:t>
      </w:r>
      <w:r w:rsidR="00370466">
        <w:rPr>
          <w:rFonts w:asciiTheme="minorHAnsi" w:hAnsiTheme="minorHAnsi"/>
          <w:szCs w:val="22"/>
        </w:rPr>
        <w:t xml:space="preserve"> oraz okres</w:t>
      </w:r>
      <w:r>
        <w:rPr>
          <w:rFonts w:asciiTheme="minorHAnsi" w:hAnsiTheme="minorHAnsi"/>
          <w:szCs w:val="22"/>
        </w:rPr>
        <w:t xml:space="preserve">, w którym będzie </w:t>
      </w:r>
      <w:r w:rsidR="00370466">
        <w:rPr>
          <w:rFonts w:asciiTheme="minorHAnsi" w:hAnsiTheme="minorHAnsi"/>
          <w:szCs w:val="22"/>
        </w:rPr>
        <w:t>mierzony wskaźnik</w:t>
      </w:r>
      <w:r w:rsidR="00422DE9">
        <w:rPr>
          <w:rFonts w:asciiTheme="minorHAnsi" w:hAnsiTheme="minorHAnsi"/>
          <w:szCs w:val="22"/>
        </w:rPr>
        <w:t>.</w:t>
      </w:r>
    </w:p>
    <w:p w:rsidR="005657D8" w:rsidRDefault="005657D8" w:rsidP="00422DE9">
      <w:pPr>
        <w:autoSpaceDE w:val="0"/>
        <w:autoSpaceDN w:val="0"/>
        <w:adjustRightInd w:val="0"/>
        <w:spacing w:before="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Odpowiednio we wniosku </w:t>
      </w:r>
      <w:r w:rsidR="00370466">
        <w:rPr>
          <w:rFonts w:asciiTheme="minorHAnsi" w:eastAsiaTheme="minorHAnsi" w:hAnsiTheme="minorHAnsi" w:cs="Calibri"/>
          <w:szCs w:val="22"/>
          <w:lang w:eastAsia="en-US"/>
        </w:rPr>
        <w:t xml:space="preserve">o dofinansowanie </w:t>
      </w:r>
      <w:r w:rsidRPr="00911273">
        <w:rPr>
          <w:rFonts w:asciiTheme="minorHAnsi" w:eastAsiaTheme="minorHAnsi" w:hAnsiTheme="minorHAnsi" w:cs="Calibri"/>
          <w:szCs w:val="22"/>
          <w:lang w:eastAsia="en-US"/>
        </w:rPr>
        <w:t>należy określić, w jaki sposób mierzona będzie realizacja ce</w:t>
      </w:r>
      <w:r w:rsidR="00B7566F">
        <w:rPr>
          <w:rFonts w:asciiTheme="minorHAnsi" w:eastAsiaTheme="minorHAnsi" w:hAnsiTheme="minorHAnsi" w:cs="Calibri"/>
          <w:szCs w:val="22"/>
          <w:lang w:eastAsia="en-US"/>
        </w:rPr>
        <w:t>lu poprzez ustalenie wskaźników</w:t>
      </w:r>
      <w:r w:rsidRPr="00911273">
        <w:rPr>
          <w:rFonts w:asciiTheme="minorHAnsi" w:eastAsiaTheme="minorHAnsi" w:hAnsiTheme="minorHAnsi" w:cs="Calibri"/>
          <w:szCs w:val="22"/>
          <w:lang w:eastAsia="en-US"/>
        </w:rPr>
        <w:t>. Należy określić, co najmniej jeden podstawowy i mierzalny wskaźnik, który w sposób precyzyjny umożliwi weryfikację stopnia realizacji celu głównego</w:t>
      </w:r>
      <w:r w:rsidR="008E3F0D">
        <w:rPr>
          <w:rFonts w:asciiTheme="minorHAnsi" w:eastAsiaTheme="minorHAnsi" w:hAnsiTheme="minorHAnsi" w:cs="Calibri"/>
          <w:szCs w:val="22"/>
          <w:lang w:eastAsia="en-US"/>
        </w:rPr>
        <w:t xml:space="preserve"> projektu</w:t>
      </w:r>
      <w:r w:rsidR="00422DE9">
        <w:rPr>
          <w:rFonts w:asciiTheme="minorHAnsi" w:eastAsiaTheme="minorHAnsi" w:hAnsiTheme="minorHAnsi" w:cs="Calibri"/>
          <w:szCs w:val="22"/>
          <w:lang w:eastAsia="en-US"/>
        </w:rPr>
        <w:t>.</w:t>
      </w:r>
    </w:p>
    <w:p w:rsidR="00370466" w:rsidRDefault="00370466" w:rsidP="007650AC">
      <w:pPr>
        <w:spacing w:before="120" w:after="120" w:line="240" w:lineRule="auto"/>
        <w:jc w:val="both"/>
        <w:rPr>
          <w:rFonts w:asciiTheme="minorHAnsi" w:hAnsiTheme="minorHAnsi"/>
          <w:b/>
          <w:szCs w:val="22"/>
        </w:rPr>
      </w:pPr>
      <w:r>
        <w:rPr>
          <w:rFonts w:asciiTheme="minorHAnsi" w:hAnsiTheme="minorHAnsi"/>
          <w:b/>
          <w:szCs w:val="22"/>
        </w:rPr>
        <w:t>W ramach RPO WD 2014-2020 rozróżnia się następujące wskaźniki:</w:t>
      </w:r>
    </w:p>
    <w:p w:rsidR="00370466" w:rsidRDefault="00370466" w:rsidP="00422DE9">
      <w:pPr>
        <w:pStyle w:val="Akapitzlist"/>
        <w:numPr>
          <w:ilvl w:val="0"/>
          <w:numId w:val="5"/>
        </w:numPr>
        <w:spacing w:before="120" w:after="120" w:line="240" w:lineRule="auto"/>
        <w:ind w:left="284" w:hanging="284"/>
        <w:jc w:val="both"/>
        <w:rPr>
          <w:rFonts w:asciiTheme="minorHAnsi" w:hAnsiTheme="minorHAnsi"/>
          <w:b/>
          <w:szCs w:val="22"/>
        </w:rPr>
      </w:pPr>
      <w:r>
        <w:rPr>
          <w:rFonts w:asciiTheme="minorHAnsi" w:hAnsiTheme="minorHAnsi"/>
          <w:b/>
          <w:szCs w:val="22"/>
        </w:rPr>
        <w:t>obligatoryjne – wskaźniki ujęte w RPO WD 2014-2020,</w:t>
      </w:r>
      <w:r w:rsidR="008E3F0D">
        <w:rPr>
          <w:rFonts w:asciiTheme="minorHAnsi" w:hAnsiTheme="minorHAnsi"/>
          <w:b/>
          <w:szCs w:val="22"/>
        </w:rPr>
        <w:t xml:space="preserve"> SZOOP RPO </w:t>
      </w:r>
      <w:r w:rsidR="00B40F0F">
        <w:rPr>
          <w:rFonts w:asciiTheme="minorHAnsi" w:hAnsiTheme="minorHAnsi"/>
          <w:b/>
          <w:szCs w:val="22"/>
        </w:rPr>
        <w:t>W</w:t>
      </w:r>
      <w:r w:rsidR="008E3F0D">
        <w:rPr>
          <w:rFonts w:asciiTheme="minorHAnsi" w:hAnsiTheme="minorHAnsi"/>
          <w:b/>
          <w:szCs w:val="22"/>
        </w:rPr>
        <w:t>D 2014-2020</w:t>
      </w:r>
      <w:r w:rsidR="00422DE9">
        <w:rPr>
          <w:rFonts w:asciiTheme="minorHAnsi" w:hAnsiTheme="minorHAnsi"/>
          <w:b/>
          <w:szCs w:val="22"/>
        </w:rPr>
        <w:t>;</w:t>
      </w:r>
    </w:p>
    <w:p w:rsidR="00370466" w:rsidRDefault="00422DE9" w:rsidP="00422DE9">
      <w:pPr>
        <w:pStyle w:val="Akapitzlist"/>
        <w:numPr>
          <w:ilvl w:val="0"/>
          <w:numId w:val="5"/>
        </w:numPr>
        <w:spacing w:before="120" w:after="120" w:line="240" w:lineRule="auto"/>
        <w:ind w:left="284" w:hanging="284"/>
        <w:jc w:val="both"/>
        <w:rPr>
          <w:rFonts w:asciiTheme="minorHAnsi" w:hAnsiTheme="minorHAnsi"/>
          <w:b/>
          <w:szCs w:val="22"/>
        </w:rPr>
      </w:pPr>
      <w:r>
        <w:rPr>
          <w:rFonts w:asciiTheme="minorHAnsi" w:hAnsiTheme="minorHAnsi"/>
          <w:b/>
          <w:szCs w:val="22"/>
        </w:rPr>
        <w:t>horyzontalne;</w:t>
      </w:r>
    </w:p>
    <w:p w:rsidR="00370466" w:rsidRDefault="00370466" w:rsidP="00422DE9">
      <w:pPr>
        <w:pStyle w:val="Akapitzlist"/>
        <w:numPr>
          <w:ilvl w:val="0"/>
          <w:numId w:val="5"/>
        </w:numPr>
        <w:spacing w:before="120" w:after="120" w:line="240" w:lineRule="auto"/>
        <w:ind w:left="284" w:hanging="284"/>
        <w:jc w:val="both"/>
        <w:rPr>
          <w:rFonts w:asciiTheme="minorHAnsi" w:hAnsiTheme="minorHAnsi"/>
          <w:b/>
          <w:szCs w:val="22"/>
        </w:rPr>
      </w:pPr>
      <w:r>
        <w:rPr>
          <w:rFonts w:asciiTheme="minorHAnsi" w:hAnsiTheme="minorHAnsi"/>
          <w:b/>
          <w:szCs w:val="22"/>
        </w:rPr>
        <w:t xml:space="preserve">dodatkowe </w:t>
      </w:r>
      <w:r w:rsidR="0015486C">
        <w:rPr>
          <w:rFonts w:asciiTheme="minorHAnsi" w:hAnsiTheme="minorHAnsi"/>
          <w:b/>
          <w:szCs w:val="22"/>
        </w:rPr>
        <w:t>– wskaźniki projektowe</w:t>
      </w:r>
      <w:r w:rsidR="00422DE9">
        <w:rPr>
          <w:rFonts w:asciiTheme="minorHAnsi" w:hAnsiTheme="minorHAnsi"/>
          <w:b/>
          <w:szCs w:val="22"/>
        </w:rPr>
        <w:t>.</w:t>
      </w:r>
    </w:p>
    <w:p w:rsidR="008C495E" w:rsidRPr="00911273" w:rsidRDefault="008C495E" w:rsidP="007650AC">
      <w:pPr>
        <w:pStyle w:val="Nagwek1"/>
        <w:spacing w:before="120" w:after="120" w:line="240" w:lineRule="auto"/>
        <w:jc w:val="both"/>
        <w:rPr>
          <w:rFonts w:asciiTheme="minorHAnsi" w:hAnsiTheme="minorHAnsi"/>
          <w:sz w:val="22"/>
          <w:szCs w:val="22"/>
        </w:rPr>
      </w:pPr>
      <w:r w:rsidRPr="00911273">
        <w:rPr>
          <w:rFonts w:asciiTheme="minorHAnsi" w:hAnsiTheme="minorHAnsi"/>
          <w:sz w:val="22"/>
          <w:szCs w:val="22"/>
        </w:rPr>
        <w:t>Wymagania w zakresie wskaźników w projekcie</w:t>
      </w:r>
      <w:bookmarkEnd w:id="0"/>
      <w:bookmarkEnd w:id="1"/>
      <w:bookmarkEnd w:id="2"/>
      <w:r w:rsidR="00422DE9">
        <w:rPr>
          <w:rFonts w:asciiTheme="minorHAnsi" w:hAnsiTheme="minorHAnsi"/>
          <w:sz w:val="22"/>
          <w:szCs w:val="22"/>
        </w:rPr>
        <w:t>:</w:t>
      </w:r>
    </w:p>
    <w:p w:rsidR="00A459F4" w:rsidRDefault="008C495E" w:rsidP="00A459F4">
      <w:pPr>
        <w:pStyle w:val="Default"/>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W ramach wni</w:t>
      </w:r>
      <w:r w:rsidR="00221D32">
        <w:rPr>
          <w:rFonts w:asciiTheme="minorHAnsi" w:eastAsiaTheme="minorHAnsi" w:hAnsiTheme="minorHAnsi" w:cs="Calibri"/>
          <w:szCs w:val="22"/>
          <w:lang w:eastAsia="en-US"/>
        </w:rPr>
        <w:t>osku o dofinansowanie projektu w</w:t>
      </w:r>
      <w:r w:rsidRPr="00911273">
        <w:rPr>
          <w:rFonts w:asciiTheme="minorHAnsi" w:eastAsiaTheme="minorHAnsi" w:hAnsiTheme="minorHAnsi" w:cs="Calibri"/>
          <w:szCs w:val="22"/>
          <w:lang w:eastAsia="en-US"/>
        </w:rPr>
        <w:t xml:space="preserve">nioskodawca określa </w:t>
      </w:r>
      <w:r w:rsidRPr="00911273">
        <w:rPr>
          <w:rFonts w:asciiTheme="minorHAnsi" w:eastAsiaTheme="minorHAnsi" w:hAnsiTheme="minorHAnsi" w:cs="Calibri"/>
          <w:b/>
          <w:bCs/>
          <w:szCs w:val="22"/>
          <w:lang w:eastAsia="en-US"/>
        </w:rPr>
        <w:t>wskaźniki służące pomiarowi działań i</w:t>
      </w:r>
      <w:r w:rsidR="00422DE9">
        <w:rPr>
          <w:rFonts w:asciiTheme="minorHAnsi" w:eastAsiaTheme="minorHAnsi" w:hAnsiTheme="minorHAnsi" w:cs="Calibri"/>
          <w:b/>
          <w:bCs/>
          <w:szCs w:val="22"/>
          <w:lang w:eastAsia="en-US"/>
        </w:rPr>
        <w:t> </w:t>
      </w:r>
      <w:r w:rsidRPr="00911273">
        <w:rPr>
          <w:rFonts w:asciiTheme="minorHAnsi" w:eastAsiaTheme="minorHAnsi" w:hAnsiTheme="minorHAnsi" w:cs="Calibri"/>
          <w:b/>
          <w:bCs/>
          <w:szCs w:val="22"/>
          <w:lang w:eastAsia="en-US"/>
        </w:rPr>
        <w:t>celów założonych w projekcie.</w:t>
      </w:r>
      <w:r w:rsidRPr="00911273">
        <w:rPr>
          <w:rFonts w:asciiTheme="minorHAnsi" w:eastAsiaTheme="minorHAnsi" w:hAnsiTheme="minorHAnsi" w:cs="Calibri"/>
          <w:szCs w:val="22"/>
          <w:lang w:eastAsia="en-US"/>
        </w:rPr>
        <w:t xml:space="preserve"> Wskaźniki w ramach projektu należy określić mając w szczególności na uwadze zapisy niniejszego </w:t>
      </w:r>
      <w:r w:rsidR="00422DE9">
        <w:rPr>
          <w:rFonts w:asciiTheme="minorHAnsi" w:eastAsiaTheme="minorHAnsi" w:hAnsiTheme="minorHAnsi" w:cs="Calibri"/>
          <w:szCs w:val="22"/>
          <w:lang w:eastAsia="en-US"/>
        </w:rPr>
        <w:t>R</w:t>
      </w:r>
      <w:r w:rsidRPr="00911273">
        <w:rPr>
          <w:rFonts w:asciiTheme="minorHAnsi" w:eastAsiaTheme="minorHAnsi" w:hAnsiTheme="minorHAnsi" w:cs="Calibri"/>
          <w:szCs w:val="22"/>
          <w:lang w:eastAsia="en-US"/>
        </w:rPr>
        <w:t>egulaminu</w:t>
      </w:r>
      <w:r w:rsidR="00A459F4">
        <w:rPr>
          <w:rFonts w:asciiTheme="minorHAnsi" w:eastAsiaTheme="minorHAnsi" w:hAnsiTheme="minorHAnsi" w:cs="Calibri"/>
          <w:szCs w:val="22"/>
          <w:lang w:eastAsia="en-US"/>
        </w:rPr>
        <w:t>.</w:t>
      </w:r>
    </w:p>
    <w:p w:rsidR="00A459F4" w:rsidRDefault="00A459F4" w:rsidP="00A459F4">
      <w:pPr>
        <w:pStyle w:val="Default"/>
        <w:jc w:val="both"/>
        <w:rPr>
          <w:rFonts w:asciiTheme="minorHAnsi" w:eastAsiaTheme="minorHAnsi" w:hAnsiTheme="minorHAnsi" w:cs="Calibri"/>
          <w:szCs w:val="22"/>
          <w:lang w:eastAsia="en-US"/>
        </w:rPr>
      </w:pPr>
    </w:p>
    <w:p w:rsidR="009D3C56" w:rsidRPr="00A459F4" w:rsidRDefault="00A459F4" w:rsidP="00440A48">
      <w:pPr>
        <w:pStyle w:val="Default"/>
        <w:jc w:val="both"/>
        <w:rPr>
          <w:rFonts w:asciiTheme="minorHAnsi" w:hAnsiTheme="minorHAnsi"/>
          <w:b/>
          <w:sz w:val="22"/>
          <w:szCs w:val="22"/>
        </w:rPr>
      </w:pPr>
      <w:r w:rsidRPr="008A09D1">
        <w:rPr>
          <w:rFonts w:asciiTheme="minorHAnsi" w:hAnsiTheme="minorHAnsi"/>
          <w:b/>
          <w:sz w:val="22"/>
          <w:szCs w:val="22"/>
        </w:rPr>
        <w:t xml:space="preserve">W przypadku, gdy w ramach danego </w:t>
      </w:r>
      <w:r>
        <w:rPr>
          <w:rFonts w:asciiTheme="minorHAnsi" w:hAnsiTheme="minorHAnsi"/>
          <w:b/>
          <w:sz w:val="22"/>
          <w:szCs w:val="22"/>
        </w:rPr>
        <w:t>D</w:t>
      </w:r>
      <w:r w:rsidRPr="008A09D1">
        <w:rPr>
          <w:rFonts w:asciiTheme="minorHAnsi" w:hAnsiTheme="minorHAnsi"/>
          <w:b/>
          <w:sz w:val="22"/>
          <w:szCs w:val="22"/>
        </w:rPr>
        <w:t>ziałania uwzględniony został wskaźnik z RPO</w:t>
      </w:r>
      <w:r w:rsidR="00B40F0F">
        <w:rPr>
          <w:rFonts w:asciiTheme="minorHAnsi" w:hAnsiTheme="minorHAnsi"/>
          <w:b/>
          <w:sz w:val="22"/>
          <w:szCs w:val="22"/>
        </w:rPr>
        <w:t xml:space="preserve"> WD 2014-2020</w:t>
      </w:r>
      <w:r w:rsidRPr="008A09D1">
        <w:rPr>
          <w:rFonts w:asciiTheme="minorHAnsi" w:hAnsiTheme="minorHAnsi"/>
          <w:b/>
          <w:sz w:val="22"/>
          <w:szCs w:val="22"/>
        </w:rPr>
        <w:t xml:space="preserve">, </w:t>
      </w:r>
      <w:r w:rsidR="00912831">
        <w:rPr>
          <w:rFonts w:asciiTheme="minorHAnsi" w:hAnsiTheme="minorHAnsi"/>
          <w:b/>
          <w:sz w:val="22"/>
          <w:szCs w:val="22"/>
        </w:rPr>
        <w:t xml:space="preserve">SZOOP RPO WD 2014-2020, </w:t>
      </w:r>
      <w:r w:rsidRPr="008A09D1">
        <w:rPr>
          <w:rFonts w:asciiTheme="minorHAnsi" w:hAnsiTheme="minorHAnsi"/>
          <w:b/>
          <w:sz w:val="22"/>
          <w:szCs w:val="22"/>
        </w:rPr>
        <w:t>który odzwierciedla zakres projektu, jego w</w:t>
      </w:r>
      <w:r w:rsidR="00221D32">
        <w:rPr>
          <w:rFonts w:asciiTheme="minorHAnsi" w:hAnsiTheme="minorHAnsi"/>
          <w:b/>
          <w:sz w:val="22"/>
          <w:szCs w:val="22"/>
        </w:rPr>
        <w:t>ykazanie dla w</w:t>
      </w:r>
      <w:r w:rsidR="00422DE9">
        <w:rPr>
          <w:rFonts w:asciiTheme="minorHAnsi" w:hAnsiTheme="minorHAnsi"/>
          <w:b/>
          <w:sz w:val="22"/>
          <w:szCs w:val="22"/>
        </w:rPr>
        <w:t>nioskodawcy jest obligatoryjne.</w:t>
      </w:r>
    </w:p>
    <w:p w:rsidR="008A09D1" w:rsidRPr="008A09D1" w:rsidRDefault="008A09D1" w:rsidP="00422DE9">
      <w:pPr>
        <w:autoSpaceDE w:val="0"/>
        <w:autoSpaceDN w:val="0"/>
        <w:adjustRightInd w:val="0"/>
        <w:spacing w:line="240" w:lineRule="auto"/>
        <w:jc w:val="both"/>
        <w:rPr>
          <w:rFonts w:asciiTheme="minorHAnsi" w:hAnsiTheme="minorHAnsi" w:cs="Arial"/>
          <w:color w:val="000000"/>
        </w:rPr>
      </w:pPr>
      <w:r w:rsidRPr="008A09D1">
        <w:rPr>
          <w:rFonts w:asciiTheme="minorHAnsi" w:hAnsiTheme="minorHAnsi" w:cs="Arial"/>
          <w:b/>
          <w:color w:val="000000"/>
        </w:rPr>
        <w:t>W</w:t>
      </w:r>
      <w:r w:rsidRPr="008A09D1">
        <w:rPr>
          <w:rFonts w:asciiTheme="minorHAnsi" w:hAnsiTheme="minorHAnsi" w:cs="Arial"/>
          <w:b/>
          <w:bCs/>
          <w:color w:val="000000"/>
        </w:rPr>
        <w:t>skaźniki produktu</w:t>
      </w:r>
      <w:r w:rsidRPr="008A09D1">
        <w:rPr>
          <w:rFonts w:asciiTheme="minorHAnsi" w:hAnsiTheme="minorHAnsi" w:cs="Arial"/>
          <w:bCs/>
          <w:color w:val="000000"/>
        </w:rPr>
        <w:t xml:space="preserve"> są to wskaźniki powiązane bezpośrednio z wydatkami ponoszonymi w projekcie</w:t>
      </w:r>
      <w:r w:rsidRPr="008A09D1">
        <w:rPr>
          <w:rFonts w:asciiTheme="minorHAnsi" w:hAnsiTheme="minorHAnsi" w:cs="Arial"/>
          <w:color w:val="000000"/>
        </w:rPr>
        <w:t xml:space="preserve">, mierzone konkretnymi wielkościami. Liczone są w jednostkach fizycznych </w:t>
      </w:r>
      <w:r w:rsidR="00221D32">
        <w:rPr>
          <w:rFonts w:asciiTheme="minorHAnsi" w:hAnsiTheme="minorHAnsi" w:cs="Arial"/>
          <w:color w:val="000000"/>
        </w:rPr>
        <w:t>lub monetarnych. Wybrane przez w</w:t>
      </w:r>
      <w:r w:rsidRPr="008A09D1">
        <w:rPr>
          <w:rFonts w:asciiTheme="minorHAnsi" w:hAnsiTheme="minorHAnsi" w:cs="Arial"/>
          <w:color w:val="000000"/>
        </w:rPr>
        <w:t>nioskodawcę wskaźniki muszą być adekwatne do zakresu projektu oraz mają być powiązane z</w:t>
      </w:r>
      <w:r w:rsidR="00422DE9">
        <w:rPr>
          <w:rFonts w:asciiTheme="minorHAnsi" w:hAnsiTheme="minorHAnsi" w:cs="Arial"/>
          <w:color w:val="000000"/>
        </w:rPr>
        <w:t> </w:t>
      </w:r>
      <w:r w:rsidRPr="008A09D1">
        <w:rPr>
          <w:rFonts w:asciiTheme="minorHAnsi" w:hAnsiTheme="minorHAnsi" w:cs="Arial"/>
          <w:color w:val="000000"/>
        </w:rPr>
        <w:t>głównymi kategoriami wydatków w projekcie.</w:t>
      </w:r>
    </w:p>
    <w:p w:rsidR="008A09D1" w:rsidRDefault="008A09D1" w:rsidP="007650AC">
      <w:pPr>
        <w:pStyle w:val="Default"/>
        <w:jc w:val="both"/>
        <w:rPr>
          <w:rFonts w:asciiTheme="minorHAnsi" w:hAnsiTheme="minorHAnsi"/>
          <w:sz w:val="22"/>
          <w:szCs w:val="22"/>
        </w:rPr>
      </w:pPr>
    </w:p>
    <w:tbl>
      <w:tblPr>
        <w:tblpPr w:leftFromText="141" w:rightFromText="141" w:vertAnchor="text" w:horzAnchor="margin" w:tblpY="-695"/>
        <w:tblW w:w="5036"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82"/>
        <w:gridCol w:w="1519"/>
        <w:gridCol w:w="4714"/>
        <w:gridCol w:w="1519"/>
      </w:tblGrid>
      <w:tr w:rsidR="00D35714" w:rsidRPr="00911273" w:rsidTr="00D35714">
        <w:trPr>
          <w:cantSplit/>
          <w:trHeight w:val="1540"/>
        </w:trPr>
        <w:tc>
          <w:tcPr>
            <w:tcW w:w="1137" w:type="pct"/>
            <w:shd w:val="clear" w:color="auto" w:fill="auto"/>
            <w:vAlign w:val="center"/>
          </w:tcPr>
          <w:p w:rsidR="00D35714" w:rsidRPr="00911273" w:rsidRDefault="00D35714" w:rsidP="00D35714">
            <w:pPr>
              <w:spacing w:before="0" w:line="240" w:lineRule="auto"/>
              <w:jc w:val="center"/>
              <w:rPr>
                <w:rFonts w:asciiTheme="minorHAnsi" w:hAnsiTheme="minorHAnsi"/>
                <w:b/>
                <w:szCs w:val="22"/>
              </w:rPr>
            </w:pPr>
            <w:r w:rsidRPr="00911273">
              <w:rPr>
                <w:rFonts w:asciiTheme="minorHAnsi" w:hAnsiTheme="minorHAnsi"/>
                <w:b/>
                <w:szCs w:val="22"/>
              </w:rPr>
              <w:lastRenderedPageBreak/>
              <w:t>Nazwa wskaźnika produktu</w:t>
            </w:r>
          </w:p>
        </w:tc>
        <w:tc>
          <w:tcPr>
            <w:tcW w:w="757" w:type="pct"/>
            <w:vAlign w:val="center"/>
          </w:tcPr>
          <w:p w:rsidR="00D35714" w:rsidRPr="00911273" w:rsidRDefault="00D35714" w:rsidP="00D35714">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349" w:type="pct"/>
            <w:shd w:val="clear" w:color="auto" w:fill="auto"/>
            <w:vAlign w:val="center"/>
          </w:tcPr>
          <w:p w:rsidR="00D35714" w:rsidRPr="00911273" w:rsidRDefault="00D35714" w:rsidP="00D35714">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757" w:type="pct"/>
            <w:vAlign w:val="center"/>
          </w:tcPr>
          <w:p w:rsidR="00D35714" w:rsidRPr="00911273" w:rsidRDefault="00D35714" w:rsidP="00D35714">
            <w:pPr>
              <w:suppressAutoHyphens/>
              <w:spacing w:before="0" w:line="240" w:lineRule="auto"/>
              <w:jc w:val="center"/>
              <w:rPr>
                <w:rFonts w:asciiTheme="minorHAnsi" w:hAnsiTheme="minorHAnsi"/>
                <w:b/>
                <w:bCs/>
                <w:szCs w:val="22"/>
              </w:rPr>
            </w:pPr>
            <w:r>
              <w:rPr>
                <w:rFonts w:asciiTheme="minorHAnsi" w:hAnsiTheme="minorHAnsi"/>
                <w:b/>
                <w:bCs/>
                <w:szCs w:val="22"/>
              </w:rPr>
              <w:t>Rodzaj dokumentu, w którym określono wskaźnik</w:t>
            </w:r>
          </w:p>
        </w:tc>
      </w:tr>
      <w:tr w:rsidR="00CD63C1" w:rsidRPr="00911273" w:rsidTr="00D35714">
        <w:trPr>
          <w:cantSplit/>
          <w:trHeight w:val="20"/>
        </w:trPr>
        <w:tc>
          <w:tcPr>
            <w:tcW w:w="1137" w:type="pct"/>
            <w:shd w:val="clear" w:color="auto" w:fill="auto"/>
            <w:vAlign w:val="center"/>
          </w:tcPr>
          <w:p w:rsidR="00CD63C1" w:rsidRPr="00911273" w:rsidRDefault="00CD63C1" w:rsidP="00CD63C1">
            <w:pPr>
              <w:spacing w:before="60" w:after="60" w:line="240" w:lineRule="auto"/>
              <w:jc w:val="center"/>
              <w:rPr>
                <w:rFonts w:asciiTheme="minorHAnsi" w:hAnsiTheme="minorHAnsi"/>
                <w:szCs w:val="22"/>
              </w:rPr>
            </w:pPr>
            <w:r w:rsidRPr="00C904D5">
              <w:rPr>
                <w:rFonts w:asciiTheme="minorHAnsi" w:hAnsiTheme="minorHAnsi" w:cs="Arial"/>
                <w:szCs w:val="22"/>
              </w:rPr>
              <w:t xml:space="preserve">Liczba jednostek naukowych ponoszących nakłady inwestycyjne na działalność B+R </w:t>
            </w:r>
          </w:p>
        </w:tc>
        <w:tc>
          <w:tcPr>
            <w:tcW w:w="757" w:type="pct"/>
            <w:vAlign w:val="center"/>
          </w:tcPr>
          <w:p w:rsidR="00CD63C1" w:rsidRPr="00911273" w:rsidRDefault="00CD63C1" w:rsidP="00CD63C1">
            <w:pPr>
              <w:spacing w:before="0" w:line="240" w:lineRule="auto"/>
              <w:jc w:val="center"/>
              <w:rPr>
                <w:szCs w:val="22"/>
              </w:rPr>
            </w:pPr>
            <w:r w:rsidRPr="00272877">
              <w:rPr>
                <w:rFonts w:asciiTheme="minorHAnsi" w:hAnsiTheme="minorHAnsi"/>
                <w:szCs w:val="22"/>
              </w:rPr>
              <w:t>szt.</w:t>
            </w:r>
          </w:p>
        </w:tc>
        <w:tc>
          <w:tcPr>
            <w:tcW w:w="2349" w:type="pct"/>
            <w:shd w:val="clear" w:color="auto" w:fill="auto"/>
            <w:vAlign w:val="center"/>
          </w:tcPr>
          <w:p w:rsidR="00CD63C1" w:rsidRPr="004A7CC9" w:rsidRDefault="00CD63C1" w:rsidP="00CD63C1">
            <w:pPr>
              <w:spacing w:before="60" w:after="60" w:line="240" w:lineRule="auto"/>
              <w:jc w:val="both"/>
              <w:rPr>
                <w:rFonts w:asciiTheme="minorHAnsi" w:eastAsiaTheme="minorHAnsi" w:hAnsiTheme="minorHAnsi" w:cs="Arial"/>
                <w:szCs w:val="22"/>
                <w:lang w:eastAsia="en-US"/>
              </w:rPr>
            </w:pPr>
            <w:r w:rsidRPr="004A7CC9">
              <w:rPr>
                <w:rFonts w:asciiTheme="minorHAnsi" w:eastAsiaTheme="minorHAnsi" w:hAnsiTheme="minorHAnsi" w:cs="Arial"/>
                <w:szCs w:val="22"/>
                <w:lang w:eastAsia="en-US"/>
              </w:rPr>
              <w:t>Liczba jednostek naukowych uczestniczących w realizacji projektu obejmującego inwestycyjne nakłady na działalność B+R (zgodnie z katalogiem kosztów kwalifikowalnych).</w:t>
            </w:r>
          </w:p>
          <w:p w:rsidR="00CD63C1" w:rsidRPr="004A7CC9" w:rsidRDefault="00CD63C1" w:rsidP="009F65B6">
            <w:pPr>
              <w:spacing w:before="60" w:after="60" w:line="240" w:lineRule="auto"/>
              <w:jc w:val="both"/>
              <w:rPr>
                <w:rFonts w:asciiTheme="minorHAnsi" w:eastAsiaTheme="minorHAnsi" w:hAnsiTheme="minorHAnsi" w:cs="Arial"/>
                <w:szCs w:val="22"/>
                <w:lang w:eastAsia="en-US"/>
              </w:rPr>
            </w:pPr>
            <w:r w:rsidRPr="004A7CC9">
              <w:rPr>
                <w:rFonts w:asciiTheme="minorHAnsi" w:eastAsiaTheme="minorHAnsi" w:hAnsiTheme="minorHAnsi" w:cs="Arial"/>
                <w:szCs w:val="22"/>
                <w:lang w:eastAsia="en-US"/>
              </w:rPr>
              <w:t>Wskaźnik obejmuje jednostki naukowe składające wniosek oraz jednostki naukowe będące partnerami w ramach realizowanego projektu i mogące otrzymać wsparcie.</w:t>
            </w:r>
          </w:p>
        </w:tc>
        <w:tc>
          <w:tcPr>
            <w:tcW w:w="757" w:type="pct"/>
            <w:vAlign w:val="center"/>
          </w:tcPr>
          <w:p w:rsidR="00CD63C1" w:rsidRPr="00911273" w:rsidRDefault="009F65B6" w:rsidP="009F65B6">
            <w:pPr>
              <w:spacing w:before="60" w:after="60" w:line="240" w:lineRule="auto"/>
              <w:jc w:val="center"/>
              <w:rPr>
                <w:rFonts w:asciiTheme="minorHAnsi" w:hAnsiTheme="minorHAnsi"/>
                <w:szCs w:val="22"/>
              </w:rPr>
            </w:pPr>
            <w:r>
              <w:rPr>
                <w:rFonts w:asciiTheme="minorHAnsi" w:hAnsiTheme="minorHAnsi"/>
                <w:szCs w:val="22"/>
              </w:rPr>
              <w:t>RPO WD</w:t>
            </w:r>
          </w:p>
        </w:tc>
      </w:tr>
      <w:tr w:rsidR="00CD63C1" w:rsidRPr="00911273" w:rsidTr="00D35714">
        <w:trPr>
          <w:cantSplit/>
          <w:trHeight w:val="20"/>
        </w:trPr>
        <w:tc>
          <w:tcPr>
            <w:tcW w:w="1137" w:type="pct"/>
            <w:shd w:val="clear" w:color="auto" w:fill="auto"/>
            <w:vAlign w:val="center"/>
          </w:tcPr>
          <w:p w:rsidR="00CD63C1" w:rsidRDefault="00CD63C1" w:rsidP="00CD63C1">
            <w:pPr>
              <w:spacing w:before="60" w:after="60" w:line="240" w:lineRule="auto"/>
              <w:jc w:val="center"/>
              <w:rPr>
                <w:rFonts w:asciiTheme="minorHAnsi" w:hAnsiTheme="minorHAnsi" w:cs="Arial"/>
                <w:szCs w:val="22"/>
              </w:rPr>
            </w:pPr>
            <w:r w:rsidRPr="00C904D5">
              <w:rPr>
                <w:rFonts w:asciiTheme="minorHAnsi" w:hAnsiTheme="minorHAnsi" w:cs="Arial"/>
                <w:szCs w:val="22"/>
              </w:rPr>
              <w:t>Inwestycje prywatne uzupełniające wsparcie publiczne w projekty w zakresie innow</w:t>
            </w:r>
            <w:r>
              <w:rPr>
                <w:rFonts w:asciiTheme="minorHAnsi" w:hAnsiTheme="minorHAnsi" w:cs="Arial"/>
                <w:szCs w:val="22"/>
              </w:rPr>
              <w:t>acji lub badań i rozwoju</w:t>
            </w:r>
          </w:p>
          <w:p w:rsidR="00CD63C1" w:rsidRPr="00C904D5" w:rsidRDefault="00CD63C1" w:rsidP="00CD63C1">
            <w:pPr>
              <w:spacing w:before="60" w:after="60" w:line="240" w:lineRule="auto"/>
              <w:jc w:val="center"/>
              <w:rPr>
                <w:rFonts w:asciiTheme="minorHAnsi" w:hAnsiTheme="minorHAnsi" w:cs="Arial"/>
                <w:szCs w:val="22"/>
              </w:rPr>
            </w:pPr>
            <w:r>
              <w:rPr>
                <w:rFonts w:asciiTheme="minorHAnsi" w:hAnsiTheme="minorHAnsi" w:cs="Arial"/>
                <w:szCs w:val="22"/>
              </w:rPr>
              <w:t>(CI 27)</w:t>
            </w:r>
          </w:p>
        </w:tc>
        <w:tc>
          <w:tcPr>
            <w:tcW w:w="757" w:type="pct"/>
            <w:vAlign w:val="center"/>
          </w:tcPr>
          <w:p w:rsidR="00CD63C1" w:rsidRDefault="00CD63C1" w:rsidP="00CD63C1">
            <w:pPr>
              <w:spacing w:line="240" w:lineRule="auto"/>
              <w:jc w:val="center"/>
              <w:rPr>
                <w:rFonts w:asciiTheme="minorHAnsi" w:hAnsiTheme="minorHAnsi" w:cs="Arial"/>
                <w:szCs w:val="22"/>
              </w:rPr>
            </w:pPr>
            <w:r>
              <w:rPr>
                <w:rFonts w:asciiTheme="minorHAnsi" w:hAnsiTheme="minorHAnsi" w:cs="Arial"/>
                <w:szCs w:val="22"/>
              </w:rPr>
              <w:t>zł</w:t>
            </w:r>
          </w:p>
          <w:p w:rsidR="00CD63C1" w:rsidRDefault="00CD63C1" w:rsidP="00CD63C1">
            <w:pPr>
              <w:spacing w:line="240" w:lineRule="auto"/>
              <w:jc w:val="center"/>
              <w:rPr>
                <w:rFonts w:asciiTheme="minorHAnsi" w:hAnsiTheme="minorHAnsi"/>
                <w:szCs w:val="22"/>
              </w:rPr>
            </w:pPr>
          </w:p>
        </w:tc>
        <w:tc>
          <w:tcPr>
            <w:tcW w:w="2349" w:type="pct"/>
            <w:shd w:val="clear" w:color="auto" w:fill="auto"/>
            <w:vAlign w:val="center"/>
          </w:tcPr>
          <w:p w:rsidR="00CD63C1" w:rsidRPr="004A7CC9" w:rsidRDefault="00CD63C1" w:rsidP="00CD63C1">
            <w:pPr>
              <w:pStyle w:val="Default"/>
              <w:jc w:val="both"/>
              <w:rPr>
                <w:rFonts w:asciiTheme="minorHAnsi" w:hAnsiTheme="minorHAnsi"/>
                <w:sz w:val="22"/>
                <w:szCs w:val="22"/>
                <w:lang w:val="en-US"/>
              </w:rPr>
            </w:pPr>
            <w:r w:rsidRPr="004A7CC9">
              <w:rPr>
                <w:rFonts w:asciiTheme="minorHAnsi" w:hAnsiTheme="minorHAnsi"/>
                <w:sz w:val="22"/>
                <w:szCs w:val="22"/>
                <w:lang w:val="en-US"/>
              </w:rPr>
              <w:t xml:space="preserve">Total value of private contribution in supported innovation or R&amp;D projects, including </w:t>
            </w:r>
            <w:proofErr w:type="spellStart"/>
            <w:r w:rsidRPr="004A7CC9">
              <w:rPr>
                <w:rFonts w:asciiTheme="minorHAnsi" w:hAnsiTheme="minorHAnsi"/>
                <w:sz w:val="22"/>
                <w:szCs w:val="22"/>
                <w:lang w:val="en-US"/>
              </w:rPr>
              <w:t>noneligible</w:t>
            </w:r>
            <w:proofErr w:type="spellEnd"/>
            <w:r w:rsidRPr="004A7CC9">
              <w:rPr>
                <w:rFonts w:asciiTheme="minorHAnsi" w:hAnsiTheme="minorHAnsi"/>
                <w:sz w:val="22"/>
                <w:szCs w:val="22"/>
                <w:lang w:val="en-US"/>
              </w:rPr>
              <w:t xml:space="preserve"> parts of the project. If the investment also qualifies as state aid (see indicators ‘Private investment matching public support to enterprises (grants/non-grants’), it should be reported under all relevant indicators. </w:t>
            </w:r>
          </w:p>
          <w:p w:rsidR="00CD63C1" w:rsidRPr="004A7CC9" w:rsidRDefault="00CD63C1" w:rsidP="009F65B6">
            <w:pPr>
              <w:spacing w:line="240" w:lineRule="auto"/>
              <w:jc w:val="both"/>
              <w:rPr>
                <w:color w:val="000000"/>
                <w:szCs w:val="22"/>
                <w:highlight w:val="yellow"/>
              </w:rPr>
            </w:pPr>
            <w:r w:rsidRPr="001D6024">
              <w:rPr>
                <w:rFonts w:asciiTheme="minorHAnsi" w:hAnsiTheme="minorHAnsi"/>
                <w:b/>
                <w:szCs w:val="22"/>
              </w:rPr>
              <w:t>Tłumaczenie robocze:</w:t>
            </w:r>
            <w:r w:rsidRPr="004A7CC9">
              <w:rPr>
                <w:rFonts w:asciiTheme="minorHAnsi" w:hAnsiTheme="minorHAnsi"/>
                <w:szCs w:val="22"/>
              </w:rPr>
              <w:t xml:space="preserve"> </w:t>
            </w:r>
            <w:r w:rsidRPr="004A7CC9">
              <w:rPr>
                <w:rFonts w:asciiTheme="minorHAnsi" w:eastAsiaTheme="minorHAnsi" w:hAnsiTheme="minorHAnsi" w:cstheme="minorBidi"/>
                <w:szCs w:val="22"/>
                <w:lang w:eastAsia="en-US"/>
              </w:rPr>
              <w:t xml:space="preserve">Całkowita wartość wkładu prywatnego w projektach wspierających innowacje lub projektach B+R, w tym wydatki niekwalifikowalne projektu. Jeżeli inwestycja kwalifikuje się również do pomocy publicznej (patrz wskaźnik „Inwestycje prywatne uzupełniające wsparcie publiczne dla przedsiębiorstw (dotacje/inne niż dotacje)”, to powinna zostać wykazana we wszystkich powiązanych wskaźnikach. </w:t>
            </w:r>
          </w:p>
        </w:tc>
        <w:tc>
          <w:tcPr>
            <w:tcW w:w="757" w:type="pct"/>
            <w:vAlign w:val="center"/>
          </w:tcPr>
          <w:p w:rsidR="00CD63C1" w:rsidRPr="00C904D5" w:rsidRDefault="009F65B6" w:rsidP="009F65B6">
            <w:pPr>
              <w:spacing w:before="60" w:after="60" w:line="240" w:lineRule="auto"/>
              <w:jc w:val="center"/>
              <w:rPr>
                <w:rFonts w:asciiTheme="minorHAnsi" w:hAnsiTheme="minorHAnsi" w:cs="Arial"/>
                <w:szCs w:val="22"/>
              </w:rPr>
            </w:pPr>
            <w:r>
              <w:rPr>
                <w:rFonts w:asciiTheme="minorHAnsi" w:hAnsiTheme="minorHAnsi"/>
                <w:szCs w:val="22"/>
              </w:rPr>
              <w:t>RPO WD</w:t>
            </w:r>
          </w:p>
        </w:tc>
      </w:tr>
      <w:tr w:rsidR="004A7CC9" w:rsidRPr="00911273" w:rsidTr="00D35714">
        <w:trPr>
          <w:cantSplit/>
          <w:trHeight w:val="20"/>
        </w:trPr>
        <w:tc>
          <w:tcPr>
            <w:tcW w:w="1137" w:type="pct"/>
            <w:shd w:val="clear" w:color="auto" w:fill="auto"/>
            <w:vAlign w:val="center"/>
          </w:tcPr>
          <w:p w:rsidR="004A7CC9" w:rsidRPr="005D03B0" w:rsidRDefault="004A7CC9" w:rsidP="00CD63C1">
            <w:pPr>
              <w:spacing w:before="60" w:after="60" w:line="240" w:lineRule="auto"/>
              <w:jc w:val="center"/>
              <w:rPr>
                <w:rFonts w:asciiTheme="minorHAnsi" w:hAnsiTheme="minorHAnsi" w:cs="Arial"/>
                <w:strike/>
                <w:szCs w:val="22"/>
                <w:highlight w:val="yellow"/>
              </w:rPr>
            </w:pPr>
            <w:r w:rsidRPr="005D03B0">
              <w:rPr>
                <w:rFonts w:asciiTheme="minorHAnsi" w:hAnsiTheme="minorHAnsi" w:cs="Arial"/>
                <w:strike/>
                <w:szCs w:val="22"/>
              </w:rPr>
              <w:lastRenderedPageBreak/>
              <w:t>Liczba przedsiębiorstw współpracujących z ośrodkami badawczymi (CI 26) [szt.]</w:t>
            </w:r>
          </w:p>
        </w:tc>
        <w:tc>
          <w:tcPr>
            <w:tcW w:w="757" w:type="pct"/>
            <w:vAlign w:val="center"/>
          </w:tcPr>
          <w:p w:rsidR="004A7CC9" w:rsidRPr="005D03B0" w:rsidRDefault="004A7CC9" w:rsidP="00CD63C1">
            <w:pPr>
              <w:spacing w:line="240" w:lineRule="auto"/>
              <w:jc w:val="center"/>
              <w:rPr>
                <w:rFonts w:asciiTheme="minorHAnsi" w:hAnsiTheme="minorHAnsi"/>
                <w:strike/>
                <w:szCs w:val="22"/>
              </w:rPr>
            </w:pPr>
            <w:r w:rsidRPr="005D03B0">
              <w:rPr>
                <w:rFonts w:asciiTheme="minorHAnsi" w:hAnsiTheme="minorHAnsi"/>
                <w:strike/>
                <w:szCs w:val="22"/>
              </w:rPr>
              <w:t>szt.</w:t>
            </w:r>
          </w:p>
        </w:tc>
        <w:tc>
          <w:tcPr>
            <w:tcW w:w="2349" w:type="pct"/>
            <w:shd w:val="clear" w:color="auto" w:fill="auto"/>
            <w:vAlign w:val="center"/>
          </w:tcPr>
          <w:p w:rsidR="005D03B0" w:rsidRPr="001D6024" w:rsidRDefault="005D03B0" w:rsidP="00BE46BC">
            <w:pPr>
              <w:spacing w:line="240" w:lineRule="auto"/>
              <w:jc w:val="both"/>
              <w:rPr>
                <w:rFonts w:ascii="Calibri" w:hAnsi="Calibri"/>
                <w:b/>
                <w:szCs w:val="22"/>
              </w:rPr>
            </w:pPr>
            <w:r w:rsidRPr="001D6024">
              <w:rPr>
                <w:rFonts w:ascii="Calibri" w:hAnsi="Calibri"/>
                <w:b/>
                <w:szCs w:val="22"/>
              </w:rPr>
              <w:t>Uwaga: trwa procedura zmiany SZOOP</w:t>
            </w:r>
            <w:r w:rsidR="001D6024" w:rsidRPr="001D6024">
              <w:rPr>
                <w:rFonts w:ascii="Calibri" w:hAnsi="Calibri"/>
                <w:b/>
                <w:szCs w:val="22"/>
              </w:rPr>
              <w:t>)</w:t>
            </w:r>
            <w:r w:rsidRPr="001D6024">
              <w:rPr>
                <w:rFonts w:ascii="Calibri" w:hAnsi="Calibri"/>
                <w:b/>
                <w:szCs w:val="22"/>
              </w:rPr>
              <w:t>, w</w:t>
            </w:r>
            <w:r w:rsidR="001D6024" w:rsidRPr="001D6024">
              <w:rPr>
                <w:rFonts w:ascii="Calibri" w:hAnsi="Calibri"/>
                <w:b/>
                <w:szCs w:val="22"/>
              </w:rPr>
              <w:t> </w:t>
            </w:r>
            <w:r w:rsidRPr="001D6024">
              <w:rPr>
                <w:rFonts w:ascii="Calibri" w:hAnsi="Calibri"/>
                <w:b/>
                <w:szCs w:val="22"/>
              </w:rPr>
              <w:t>wyniku której wskaźnik ten zostanie usunięty z</w:t>
            </w:r>
            <w:r w:rsidR="001D6024" w:rsidRPr="001D6024">
              <w:rPr>
                <w:rFonts w:ascii="Calibri" w:hAnsi="Calibri"/>
                <w:b/>
                <w:szCs w:val="22"/>
              </w:rPr>
              <w:t> </w:t>
            </w:r>
            <w:r w:rsidRPr="001D6024">
              <w:rPr>
                <w:rFonts w:ascii="Calibri" w:hAnsi="Calibri"/>
                <w:b/>
                <w:szCs w:val="22"/>
              </w:rPr>
              <w:t>listy wskaźników do działania 1.1</w:t>
            </w:r>
            <w:r w:rsidR="00A84839" w:rsidRPr="001D6024">
              <w:rPr>
                <w:rFonts w:ascii="Calibri" w:hAnsi="Calibri"/>
                <w:b/>
                <w:szCs w:val="22"/>
              </w:rPr>
              <w:t xml:space="preserve"> </w:t>
            </w:r>
            <w:r w:rsidR="001D6024" w:rsidRPr="001D6024">
              <w:rPr>
                <w:rFonts w:ascii="Calibri" w:hAnsi="Calibri"/>
                <w:b/>
                <w:szCs w:val="22"/>
              </w:rPr>
              <w:t xml:space="preserve">(tj. w wersji 26.) </w:t>
            </w:r>
            <w:r w:rsidR="00A84839" w:rsidRPr="001D6024">
              <w:rPr>
                <w:rFonts w:ascii="Calibri" w:hAnsi="Calibri"/>
                <w:b/>
                <w:szCs w:val="22"/>
              </w:rPr>
              <w:t xml:space="preserve">– </w:t>
            </w:r>
            <w:r w:rsidR="001D6024">
              <w:rPr>
                <w:rFonts w:ascii="Calibri" w:hAnsi="Calibri"/>
                <w:b/>
                <w:szCs w:val="22"/>
              </w:rPr>
              <w:t xml:space="preserve">w związku z powyższym </w:t>
            </w:r>
            <w:r w:rsidR="00A84839" w:rsidRPr="001D6024">
              <w:rPr>
                <w:rFonts w:ascii="Calibri" w:hAnsi="Calibri"/>
                <w:b/>
                <w:szCs w:val="22"/>
              </w:rPr>
              <w:t xml:space="preserve">nie należy go </w:t>
            </w:r>
            <w:r w:rsidR="001D6024">
              <w:rPr>
                <w:rFonts w:ascii="Calibri" w:hAnsi="Calibri"/>
                <w:b/>
                <w:szCs w:val="22"/>
              </w:rPr>
              <w:t>wskazywać i określać we wniosku</w:t>
            </w:r>
            <w:r w:rsidR="00A84839" w:rsidRPr="001D6024">
              <w:rPr>
                <w:rFonts w:ascii="Calibri" w:hAnsi="Calibri"/>
                <w:b/>
                <w:szCs w:val="22"/>
              </w:rPr>
              <w:t>!</w:t>
            </w:r>
          </w:p>
          <w:p w:rsidR="00BE46BC" w:rsidRPr="005D03B0" w:rsidRDefault="00BE46BC" w:rsidP="00BE46BC">
            <w:pPr>
              <w:spacing w:line="240" w:lineRule="auto"/>
              <w:jc w:val="both"/>
              <w:rPr>
                <w:rFonts w:ascii="Calibri" w:hAnsi="Calibri"/>
                <w:strike/>
                <w:szCs w:val="22"/>
                <w:lang w:val="en-US"/>
              </w:rPr>
            </w:pPr>
            <w:r w:rsidRPr="005D03B0">
              <w:rPr>
                <w:rFonts w:ascii="Calibri" w:hAnsi="Calibri"/>
                <w:strike/>
                <w:szCs w:val="22"/>
                <w:lang w:val="en-US"/>
              </w:rPr>
              <w:t>Number of enterprises that cooperate with research institutions in R&amp;D projects. At least one enterprise and one research institution participates in the project. One or more of the cooperating parties (research institution or enterprise) may receive the support but it must be conditional to the cooperation. The cooperation may be new or existing. The cooperation should last at least for the duration of the project.</w:t>
            </w:r>
          </w:p>
          <w:p w:rsidR="00BE46BC" w:rsidRPr="001D6024" w:rsidRDefault="00BE46BC" w:rsidP="00BE46BC">
            <w:pPr>
              <w:spacing w:before="60" w:line="240" w:lineRule="auto"/>
              <w:jc w:val="both"/>
              <w:rPr>
                <w:rFonts w:ascii="Calibri" w:hAnsi="Calibri"/>
                <w:strike/>
                <w:szCs w:val="22"/>
                <w:lang w:val="en-US"/>
              </w:rPr>
            </w:pPr>
            <w:r w:rsidRPr="005D03B0">
              <w:rPr>
                <w:rFonts w:ascii="Calibri" w:hAnsi="Calibri"/>
                <w:strike/>
                <w:szCs w:val="22"/>
                <w:lang w:val="en-US"/>
              </w:rPr>
              <w:t xml:space="preserve">Enterprise: </w:t>
            </w:r>
            <w:proofErr w:type="spellStart"/>
            <w:r w:rsidRPr="005D03B0">
              <w:rPr>
                <w:rFonts w:ascii="Calibri" w:hAnsi="Calibri"/>
                <w:strike/>
                <w:szCs w:val="22"/>
                <w:lang w:val="en-US"/>
              </w:rPr>
              <w:t>Organisation</w:t>
            </w:r>
            <w:proofErr w:type="spellEnd"/>
            <w:r w:rsidRPr="005D03B0">
              <w:rPr>
                <w:rFonts w:ascii="Calibri" w:hAnsi="Calibri"/>
                <w:strike/>
                <w:szCs w:val="22"/>
                <w:lang w:val="en-US"/>
              </w:rPr>
              <w:t xml:space="preserve"> producing products or services to satisfy market needs in order to reach profit. The origin of the enterprise (inside or outside of the EU) does not matter. In case one enterprise takes the formal lead and others are subcontractors but still interacting with the research institution, all enterprises should be counted. Enterprises cooperating in </w:t>
            </w:r>
            <w:r w:rsidRPr="005D03B0">
              <w:rPr>
                <w:rFonts w:ascii="Calibri" w:hAnsi="Calibri"/>
                <w:i/>
                <w:iCs/>
                <w:strike/>
                <w:szCs w:val="22"/>
                <w:lang w:val="en-US"/>
              </w:rPr>
              <w:t xml:space="preserve">different </w:t>
            </w:r>
            <w:r w:rsidRPr="005D03B0">
              <w:rPr>
                <w:rFonts w:ascii="Calibri" w:hAnsi="Calibri"/>
                <w:strike/>
                <w:szCs w:val="22"/>
                <w:lang w:val="en-US"/>
              </w:rPr>
              <w:t>projects should be added up (provided that all projects receive support); this is not regarded as multiple counting.</w:t>
            </w:r>
          </w:p>
          <w:p w:rsidR="000145B6" w:rsidRPr="001D6024" w:rsidRDefault="00BE46BC" w:rsidP="000145B6">
            <w:pPr>
              <w:spacing w:before="60" w:line="240" w:lineRule="auto"/>
              <w:jc w:val="both"/>
              <w:rPr>
                <w:rFonts w:ascii="Calibri" w:hAnsi="Calibri"/>
                <w:strike/>
                <w:szCs w:val="22"/>
                <w:lang w:val="en-US"/>
              </w:rPr>
            </w:pPr>
            <w:r w:rsidRPr="001D6024">
              <w:rPr>
                <w:rFonts w:ascii="Calibri" w:hAnsi="Calibri"/>
                <w:strike/>
                <w:szCs w:val="22"/>
                <w:lang w:val="en-US"/>
              </w:rPr>
              <w:t xml:space="preserve">Research institution: an </w:t>
            </w:r>
            <w:proofErr w:type="spellStart"/>
            <w:r w:rsidRPr="001D6024">
              <w:rPr>
                <w:rFonts w:ascii="Calibri" w:hAnsi="Calibri"/>
                <w:strike/>
                <w:szCs w:val="22"/>
                <w:lang w:val="en-US"/>
              </w:rPr>
              <w:t>organisation</w:t>
            </w:r>
            <w:proofErr w:type="spellEnd"/>
            <w:r w:rsidRPr="001D6024">
              <w:rPr>
                <w:rFonts w:ascii="Calibri" w:hAnsi="Calibri"/>
                <w:strike/>
                <w:szCs w:val="22"/>
                <w:lang w:val="en-US"/>
              </w:rPr>
              <w:t xml:space="preserve"> of which R&amp;D is a primary activity.</w:t>
            </w:r>
          </w:p>
          <w:p w:rsidR="004A7CC9" w:rsidRPr="001D6024" w:rsidRDefault="00BE46BC" w:rsidP="00BE46BC">
            <w:pPr>
              <w:spacing w:line="240" w:lineRule="auto"/>
              <w:jc w:val="both"/>
              <w:rPr>
                <w:rFonts w:ascii="Calibri" w:hAnsi="Calibri" w:cs="Arial"/>
                <w:strike/>
                <w:szCs w:val="22"/>
              </w:rPr>
            </w:pPr>
            <w:r w:rsidRPr="001D6024">
              <w:rPr>
                <w:rFonts w:ascii="Calibri" w:hAnsi="Calibri" w:cs="Arial"/>
                <w:strike/>
                <w:szCs w:val="22"/>
              </w:rPr>
              <w:t>Jako ośrodki badawcze należy wykazywać jednostki naukowe w rozumieniu ustawy o zasadach finansowania nauki.</w:t>
            </w:r>
          </w:p>
          <w:p w:rsidR="000145B6" w:rsidRPr="001D6024" w:rsidRDefault="000145B6" w:rsidP="000145B6">
            <w:pPr>
              <w:spacing w:line="240" w:lineRule="auto"/>
              <w:jc w:val="both"/>
              <w:rPr>
                <w:rFonts w:ascii="Calibri" w:hAnsi="Calibri"/>
                <w:strike/>
                <w:szCs w:val="22"/>
              </w:rPr>
            </w:pPr>
          </w:p>
        </w:tc>
        <w:tc>
          <w:tcPr>
            <w:tcW w:w="757" w:type="pct"/>
            <w:vAlign w:val="center"/>
          </w:tcPr>
          <w:p w:rsidR="004A7CC9" w:rsidRPr="001D6024" w:rsidRDefault="009F65B6" w:rsidP="00CD63C1">
            <w:pPr>
              <w:spacing w:before="60" w:after="60" w:line="240" w:lineRule="auto"/>
              <w:jc w:val="center"/>
              <w:rPr>
                <w:rFonts w:asciiTheme="minorHAnsi" w:hAnsiTheme="minorHAnsi"/>
                <w:strike/>
                <w:szCs w:val="22"/>
              </w:rPr>
            </w:pPr>
            <w:r w:rsidRPr="001D6024">
              <w:rPr>
                <w:rFonts w:asciiTheme="minorHAnsi" w:eastAsiaTheme="minorHAnsi" w:hAnsiTheme="minorHAnsi" w:cs="Calibri"/>
                <w:strike/>
                <w:szCs w:val="22"/>
                <w:lang w:eastAsia="en-US"/>
              </w:rPr>
              <w:t>SZOOP RPO WD</w:t>
            </w:r>
          </w:p>
        </w:tc>
      </w:tr>
      <w:tr w:rsidR="00CD63C1" w:rsidRPr="00911273" w:rsidTr="00D35714">
        <w:trPr>
          <w:cantSplit/>
          <w:trHeight w:val="20"/>
        </w:trPr>
        <w:tc>
          <w:tcPr>
            <w:tcW w:w="1137" w:type="pct"/>
            <w:shd w:val="clear" w:color="auto" w:fill="auto"/>
            <w:vAlign w:val="center"/>
          </w:tcPr>
          <w:p w:rsidR="00CD63C1" w:rsidRDefault="00CD63C1" w:rsidP="00CD63C1">
            <w:pPr>
              <w:spacing w:before="60" w:after="60" w:line="240" w:lineRule="auto"/>
              <w:jc w:val="center"/>
              <w:rPr>
                <w:rFonts w:asciiTheme="minorHAnsi" w:hAnsiTheme="minorHAnsi"/>
                <w:szCs w:val="22"/>
              </w:rPr>
            </w:pPr>
            <w:r w:rsidRPr="00C904D5">
              <w:rPr>
                <w:rFonts w:asciiTheme="minorHAnsi" w:hAnsiTheme="minorHAnsi" w:cs="Arial"/>
                <w:szCs w:val="22"/>
              </w:rPr>
              <w:t>Nakłady inwestycyjne na zakup aparatury naukowo-badawczej</w:t>
            </w:r>
          </w:p>
          <w:p w:rsidR="00CD63C1" w:rsidRPr="00911273" w:rsidRDefault="00CD63C1" w:rsidP="00CD63C1">
            <w:pPr>
              <w:spacing w:before="60" w:after="60" w:line="240" w:lineRule="auto"/>
              <w:jc w:val="center"/>
              <w:rPr>
                <w:rFonts w:asciiTheme="minorHAnsi" w:hAnsiTheme="minorHAnsi"/>
                <w:szCs w:val="22"/>
              </w:rPr>
            </w:pPr>
          </w:p>
        </w:tc>
        <w:tc>
          <w:tcPr>
            <w:tcW w:w="757" w:type="pct"/>
            <w:vAlign w:val="center"/>
          </w:tcPr>
          <w:p w:rsidR="00CD63C1" w:rsidRPr="00225820" w:rsidRDefault="00CD63C1" w:rsidP="00CD63C1">
            <w:pPr>
              <w:spacing w:line="240" w:lineRule="auto"/>
              <w:jc w:val="center"/>
              <w:rPr>
                <w:rFonts w:asciiTheme="minorHAnsi" w:hAnsiTheme="minorHAnsi"/>
                <w:szCs w:val="22"/>
              </w:rPr>
            </w:pPr>
            <w:r>
              <w:rPr>
                <w:rFonts w:asciiTheme="minorHAnsi" w:hAnsiTheme="minorHAnsi"/>
                <w:szCs w:val="22"/>
              </w:rPr>
              <w:t>zł</w:t>
            </w:r>
          </w:p>
        </w:tc>
        <w:tc>
          <w:tcPr>
            <w:tcW w:w="2349" w:type="pct"/>
            <w:shd w:val="clear" w:color="auto" w:fill="auto"/>
            <w:vAlign w:val="center"/>
          </w:tcPr>
          <w:p w:rsidR="00CD63C1" w:rsidRPr="004A7CC9" w:rsidRDefault="00CD63C1" w:rsidP="009F65B6">
            <w:pPr>
              <w:spacing w:before="0" w:line="240" w:lineRule="auto"/>
              <w:jc w:val="both"/>
              <w:rPr>
                <w:rFonts w:ascii="Calibri" w:hAnsi="Calibri"/>
                <w:szCs w:val="22"/>
              </w:rPr>
            </w:pPr>
            <w:r w:rsidRPr="004A7CC9">
              <w:rPr>
                <w:rFonts w:ascii="Calibri" w:hAnsi="Calibri"/>
                <w:szCs w:val="22"/>
              </w:rPr>
              <w:t>Nakłady poniesione przez beneficjenta na zakup aparatury naukowo-badawczej w zawiązku z realizowanym projektem. Nakłady obejmują dofinansowanie i wkład własny.</w:t>
            </w:r>
          </w:p>
          <w:p w:rsidR="00CD63C1" w:rsidRPr="004A7CC9" w:rsidRDefault="00CD63C1" w:rsidP="009F65B6">
            <w:pPr>
              <w:spacing w:before="0" w:line="240" w:lineRule="auto"/>
              <w:jc w:val="both"/>
              <w:rPr>
                <w:color w:val="000000"/>
                <w:szCs w:val="22"/>
              </w:rPr>
            </w:pPr>
            <w:r w:rsidRPr="004A7CC9">
              <w:rPr>
                <w:rFonts w:ascii="Calibri" w:hAnsi="Calibri"/>
                <w:szCs w:val="22"/>
              </w:rPr>
              <w:t xml:space="preserve">Informacja dodatkowa (GUS): </w:t>
            </w:r>
            <w:r w:rsidRPr="004A7CC9">
              <w:rPr>
                <w:rFonts w:ascii="Calibri" w:hAnsi="Calibri" w:cs="Arial"/>
                <w:szCs w:val="22"/>
              </w:rPr>
              <w:t>aparatura naukowo-badawcza:</w:t>
            </w:r>
            <w:r w:rsidRPr="004A7CC9">
              <w:rPr>
                <w:rFonts w:ascii="Calibri" w:hAnsi="Calibri"/>
                <w:szCs w:val="22"/>
              </w:rPr>
              <w:t xml:space="preserve"> zestawy urządzeń badawczych, pomiarowych lub laboratoryjnych o małym stopniu uniwersalności i wysokich parametrach technicznych (zazwyczaj wyższych o</w:t>
            </w:r>
            <w:r w:rsidR="004A7CC9">
              <w:rPr>
                <w:rFonts w:ascii="Calibri" w:hAnsi="Calibri"/>
                <w:szCs w:val="22"/>
              </w:rPr>
              <w:t> </w:t>
            </w:r>
            <w:r w:rsidRPr="004A7CC9">
              <w:rPr>
                <w:rFonts w:ascii="Calibri" w:hAnsi="Calibri"/>
                <w:szCs w:val="22"/>
              </w:rPr>
              <w:t>kilka rzędów dokładności pomiaru w stosunku do typowej aparatury stosowanej do celów produkcyjnych lub eksploatacyjnych). Do aparatury nie zalicza się sprzętu komputerowego i innych urządzeń nie wykorzystywanych bezpośrednio do realizacji prac B+R.</w:t>
            </w:r>
          </w:p>
        </w:tc>
        <w:tc>
          <w:tcPr>
            <w:tcW w:w="757" w:type="pct"/>
            <w:vAlign w:val="center"/>
          </w:tcPr>
          <w:p w:rsidR="00CD63C1" w:rsidRPr="00911273" w:rsidRDefault="009F65B6" w:rsidP="00CD63C1">
            <w:pPr>
              <w:spacing w:before="60" w:after="60" w:line="240" w:lineRule="auto"/>
              <w:jc w:val="center"/>
              <w:rPr>
                <w:rFonts w:asciiTheme="minorHAnsi" w:hAnsiTheme="minorHAnsi"/>
                <w:szCs w:val="22"/>
              </w:rPr>
            </w:pPr>
            <w:r>
              <w:rPr>
                <w:rFonts w:asciiTheme="minorHAnsi" w:eastAsiaTheme="minorHAnsi" w:hAnsiTheme="minorHAnsi" w:cs="Calibri"/>
                <w:szCs w:val="22"/>
                <w:lang w:eastAsia="en-US"/>
              </w:rPr>
              <w:t>SZOOP RPO WD</w:t>
            </w:r>
          </w:p>
        </w:tc>
      </w:tr>
      <w:tr w:rsidR="00CD63C1" w:rsidRPr="00911273" w:rsidTr="00D35714">
        <w:trPr>
          <w:trHeight w:val="20"/>
        </w:trPr>
        <w:tc>
          <w:tcPr>
            <w:tcW w:w="1137" w:type="pct"/>
            <w:shd w:val="clear" w:color="auto" w:fill="auto"/>
            <w:vAlign w:val="center"/>
          </w:tcPr>
          <w:p w:rsidR="00CD63C1" w:rsidRPr="00C904D5" w:rsidRDefault="00CD63C1" w:rsidP="00CD63C1">
            <w:pPr>
              <w:spacing w:before="60" w:after="60" w:line="240" w:lineRule="auto"/>
              <w:jc w:val="center"/>
              <w:rPr>
                <w:rFonts w:asciiTheme="minorHAnsi" w:hAnsiTheme="minorHAnsi" w:cs="Arial"/>
                <w:szCs w:val="22"/>
              </w:rPr>
            </w:pPr>
            <w:r w:rsidRPr="00C904D5">
              <w:rPr>
                <w:rFonts w:asciiTheme="minorHAnsi" w:hAnsiTheme="minorHAnsi" w:cs="Arial"/>
                <w:szCs w:val="22"/>
              </w:rPr>
              <w:lastRenderedPageBreak/>
              <w:t>Liczba wspartych laboratoriów badawczych</w:t>
            </w:r>
          </w:p>
        </w:tc>
        <w:tc>
          <w:tcPr>
            <w:tcW w:w="757" w:type="pct"/>
            <w:vAlign w:val="center"/>
          </w:tcPr>
          <w:p w:rsidR="00CD63C1" w:rsidRPr="00225820" w:rsidRDefault="00CD63C1" w:rsidP="00CD63C1">
            <w:pPr>
              <w:spacing w:line="240" w:lineRule="auto"/>
              <w:jc w:val="center"/>
              <w:rPr>
                <w:rFonts w:asciiTheme="minorHAnsi" w:hAnsiTheme="minorHAnsi"/>
                <w:szCs w:val="22"/>
              </w:rPr>
            </w:pPr>
            <w:r>
              <w:rPr>
                <w:rFonts w:asciiTheme="minorHAnsi" w:hAnsiTheme="minorHAnsi"/>
                <w:szCs w:val="22"/>
              </w:rPr>
              <w:t>szt.</w:t>
            </w:r>
          </w:p>
        </w:tc>
        <w:tc>
          <w:tcPr>
            <w:tcW w:w="2349" w:type="pct"/>
            <w:shd w:val="clear" w:color="auto" w:fill="auto"/>
            <w:vAlign w:val="center"/>
          </w:tcPr>
          <w:p w:rsidR="00CD63C1" w:rsidRPr="004A7CC9" w:rsidRDefault="00CD63C1" w:rsidP="009F65B6">
            <w:pPr>
              <w:spacing w:before="0" w:line="240" w:lineRule="auto"/>
              <w:jc w:val="both"/>
              <w:rPr>
                <w:rFonts w:ascii="Calibri" w:hAnsi="Calibri"/>
                <w:color w:val="000000"/>
                <w:szCs w:val="22"/>
              </w:rPr>
            </w:pPr>
            <w:r w:rsidRPr="004A7CC9">
              <w:rPr>
                <w:rFonts w:ascii="Calibri" w:hAnsi="Calibri"/>
                <w:color w:val="000000"/>
                <w:szCs w:val="22"/>
              </w:rPr>
              <w:t>Liczba laboratoriów badawczych wybudowanych (utworzonych)</w:t>
            </w:r>
            <w:r w:rsidR="004A7CC9">
              <w:rPr>
                <w:rFonts w:ascii="Calibri" w:hAnsi="Calibri"/>
                <w:color w:val="000000"/>
                <w:szCs w:val="22"/>
              </w:rPr>
              <w:t> </w:t>
            </w:r>
            <w:r w:rsidRPr="004A7CC9">
              <w:rPr>
                <w:rFonts w:ascii="Calibri" w:hAnsi="Calibri"/>
                <w:color w:val="000000"/>
                <w:szCs w:val="22"/>
              </w:rPr>
              <w:t xml:space="preserve">rozbudowywanych, przebudowywanych lub doposażonych w aparaturę naukowo-badawczą w wyniku udzielonego wsparcia i przygotowywanych do prowadzenia prac B+R. </w:t>
            </w:r>
          </w:p>
          <w:p w:rsidR="00CD63C1" w:rsidRPr="004A7CC9" w:rsidRDefault="00CD63C1" w:rsidP="009F65B6">
            <w:pPr>
              <w:spacing w:before="0" w:line="240" w:lineRule="auto"/>
              <w:jc w:val="both"/>
              <w:rPr>
                <w:color w:val="000000"/>
                <w:szCs w:val="22"/>
              </w:rPr>
            </w:pPr>
            <w:r w:rsidRPr="004A7CC9">
              <w:rPr>
                <w:rFonts w:ascii="Calibri" w:hAnsi="Calibri"/>
                <w:color w:val="000000"/>
                <w:szCs w:val="22"/>
              </w:rPr>
              <w:t xml:space="preserve">Przez laboratorium należy rozumieć techniczne i organizacyjnie wydzielone pomieszczenie wyposażone w niezbędną aparaturę naukowo-badawczą. </w:t>
            </w:r>
          </w:p>
        </w:tc>
        <w:tc>
          <w:tcPr>
            <w:tcW w:w="757" w:type="pct"/>
            <w:vAlign w:val="center"/>
          </w:tcPr>
          <w:p w:rsidR="00CD63C1" w:rsidRPr="00C904D5" w:rsidRDefault="009F65B6" w:rsidP="00CD63C1">
            <w:pPr>
              <w:spacing w:before="60" w:after="60" w:line="240" w:lineRule="auto"/>
              <w:jc w:val="center"/>
              <w:rPr>
                <w:rFonts w:asciiTheme="minorHAnsi" w:hAnsiTheme="minorHAnsi" w:cs="Arial"/>
                <w:szCs w:val="22"/>
              </w:rPr>
            </w:pPr>
            <w:r>
              <w:rPr>
                <w:rFonts w:asciiTheme="minorHAnsi" w:eastAsiaTheme="minorHAnsi" w:hAnsiTheme="minorHAnsi" w:cs="Calibri"/>
                <w:szCs w:val="22"/>
                <w:lang w:eastAsia="en-US"/>
              </w:rPr>
              <w:t>SZOOP RPO WD</w:t>
            </w:r>
          </w:p>
        </w:tc>
      </w:tr>
      <w:tr w:rsidR="00D35714" w:rsidRPr="00911273" w:rsidTr="00D35714">
        <w:trPr>
          <w:trHeight w:val="20"/>
        </w:trPr>
        <w:tc>
          <w:tcPr>
            <w:tcW w:w="1137" w:type="pct"/>
            <w:shd w:val="clear" w:color="auto" w:fill="auto"/>
            <w:vAlign w:val="center"/>
          </w:tcPr>
          <w:p w:rsidR="00D35714" w:rsidRPr="00AA6B29" w:rsidRDefault="00D35714" w:rsidP="00D35714">
            <w:pPr>
              <w:spacing w:before="0" w:line="240" w:lineRule="auto"/>
              <w:jc w:val="center"/>
              <w:rPr>
                <w:rFonts w:asciiTheme="minorHAnsi" w:eastAsiaTheme="minorHAnsi" w:hAnsiTheme="minorHAnsi"/>
                <w:szCs w:val="22"/>
                <w:lang w:eastAsia="en-US"/>
              </w:rPr>
            </w:pPr>
            <w:r w:rsidRPr="00AA6B29">
              <w:rPr>
                <w:rFonts w:asciiTheme="minorHAnsi" w:eastAsiaTheme="minorHAnsi" w:hAnsiTheme="minorHAnsi"/>
                <w:szCs w:val="22"/>
                <w:lang w:eastAsia="en-US"/>
              </w:rPr>
              <w:t>Liczba obiektów dostosowanych do potrzeb osób z niepełnosprawnościami</w:t>
            </w:r>
          </w:p>
        </w:tc>
        <w:tc>
          <w:tcPr>
            <w:tcW w:w="757" w:type="pct"/>
            <w:vAlign w:val="center"/>
          </w:tcPr>
          <w:p w:rsidR="00D35714" w:rsidRPr="00AA6B29" w:rsidRDefault="00D35714" w:rsidP="00D35714">
            <w:pPr>
              <w:spacing w:before="0" w:line="240" w:lineRule="auto"/>
              <w:jc w:val="center"/>
              <w:rPr>
                <w:rFonts w:asciiTheme="minorHAnsi" w:eastAsiaTheme="minorHAnsi" w:hAnsiTheme="minorHAnsi"/>
                <w:szCs w:val="22"/>
                <w:lang w:eastAsia="en-US"/>
              </w:rPr>
            </w:pPr>
            <w:r w:rsidRPr="00AA6B29">
              <w:rPr>
                <w:rFonts w:asciiTheme="minorHAnsi" w:eastAsiaTheme="minorHAnsi" w:hAnsiTheme="minorHAnsi"/>
                <w:szCs w:val="22"/>
                <w:lang w:eastAsia="en-US"/>
              </w:rPr>
              <w:t>szt.</w:t>
            </w:r>
          </w:p>
        </w:tc>
        <w:tc>
          <w:tcPr>
            <w:tcW w:w="2349" w:type="pct"/>
            <w:shd w:val="clear" w:color="auto" w:fill="auto"/>
            <w:vAlign w:val="center"/>
          </w:tcPr>
          <w:p w:rsidR="00D35714" w:rsidRPr="00AA6B29" w:rsidRDefault="00D35714" w:rsidP="00D35714">
            <w:pPr>
              <w:spacing w:before="0" w:line="240" w:lineRule="auto"/>
              <w:jc w:val="both"/>
              <w:rPr>
                <w:rFonts w:asciiTheme="minorHAnsi" w:eastAsiaTheme="minorHAnsi" w:hAnsiTheme="minorHAnsi"/>
                <w:szCs w:val="22"/>
                <w:lang w:eastAsia="en-US"/>
              </w:rPr>
            </w:pPr>
            <w:r w:rsidRPr="00AA6B29">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D35714" w:rsidRPr="00AA6B29" w:rsidRDefault="00D35714" w:rsidP="00D35714">
            <w:pPr>
              <w:spacing w:before="0" w:line="240" w:lineRule="auto"/>
              <w:jc w:val="both"/>
              <w:rPr>
                <w:rFonts w:asciiTheme="minorHAnsi" w:eastAsiaTheme="minorHAnsi" w:hAnsiTheme="minorHAnsi"/>
                <w:szCs w:val="22"/>
                <w:lang w:eastAsia="en-US"/>
              </w:rPr>
            </w:pPr>
            <w:r w:rsidRPr="00AA6B29">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w:t>
            </w:r>
            <w:bookmarkStart w:id="3" w:name="_GoBack"/>
            <w:bookmarkEnd w:id="3"/>
            <w:r w:rsidRPr="00AA6B29">
              <w:rPr>
                <w:rFonts w:asciiTheme="minorHAnsi" w:eastAsiaTheme="minorHAnsi" w:hAnsiTheme="minorHAnsi"/>
                <w:szCs w:val="22"/>
                <w:lang w:eastAsia="en-US"/>
              </w:rPr>
              <w:t>udowlanych (wg. def. PKOB).</w:t>
            </w:r>
          </w:p>
          <w:p w:rsidR="00D35714" w:rsidRPr="00AA6B29" w:rsidRDefault="00D35714" w:rsidP="00D35714">
            <w:pPr>
              <w:spacing w:before="0" w:line="240" w:lineRule="auto"/>
              <w:jc w:val="both"/>
              <w:rPr>
                <w:rFonts w:asciiTheme="minorHAnsi" w:eastAsiaTheme="minorHAnsi" w:hAnsiTheme="minorHAnsi"/>
                <w:szCs w:val="22"/>
                <w:lang w:eastAsia="en-US"/>
              </w:rPr>
            </w:pPr>
            <w:r w:rsidRPr="00AA6B29">
              <w:rPr>
                <w:rFonts w:asciiTheme="minorHAnsi" w:eastAsiaTheme="minorHAnsi" w:hAnsiTheme="minorHAnsi"/>
                <w:szCs w:val="22"/>
                <w:lang w:eastAsia="en-US"/>
              </w:rPr>
              <w:t>Należy podać liczbę obiektów, a nie sprzętów, urządzeń itp., w które obiekty zaopatrzono.</w:t>
            </w:r>
          </w:p>
          <w:p w:rsidR="00D35714" w:rsidRPr="00AA6B29" w:rsidRDefault="00D35714" w:rsidP="00D35714">
            <w:pPr>
              <w:spacing w:before="0" w:line="240" w:lineRule="auto"/>
              <w:jc w:val="both"/>
              <w:rPr>
                <w:rFonts w:asciiTheme="minorHAnsi" w:eastAsiaTheme="minorHAnsi" w:hAnsiTheme="minorHAnsi"/>
                <w:szCs w:val="22"/>
                <w:lang w:eastAsia="en-US"/>
              </w:rPr>
            </w:pPr>
            <w:r w:rsidRPr="00AA6B29">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757" w:type="pct"/>
            <w:vAlign w:val="center"/>
          </w:tcPr>
          <w:p w:rsidR="00D35714" w:rsidRPr="00AA6B29" w:rsidRDefault="002A7D28" w:rsidP="002A7D28">
            <w:pPr>
              <w:spacing w:line="240" w:lineRule="auto"/>
              <w:jc w:val="center"/>
              <w:rPr>
                <w:rFonts w:asciiTheme="minorHAnsi" w:hAnsiTheme="minorHAnsi"/>
                <w:szCs w:val="22"/>
              </w:rPr>
            </w:pPr>
            <w:r>
              <w:rPr>
                <w:rFonts w:asciiTheme="minorHAnsi" w:hAnsiTheme="minorHAnsi"/>
                <w:szCs w:val="22"/>
              </w:rPr>
              <w:t>h</w:t>
            </w:r>
            <w:r w:rsidR="00D35714" w:rsidRPr="00AA6B29">
              <w:rPr>
                <w:rFonts w:asciiTheme="minorHAnsi" w:hAnsiTheme="minorHAnsi"/>
                <w:szCs w:val="22"/>
              </w:rPr>
              <w:t>oryzontalny</w:t>
            </w:r>
          </w:p>
        </w:tc>
      </w:tr>
      <w:tr w:rsidR="00D25D17" w:rsidRPr="00911273" w:rsidTr="00D35714">
        <w:trPr>
          <w:trHeight w:val="3018"/>
        </w:trPr>
        <w:tc>
          <w:tcPr>
            <w:tcW w:w="1137" w:type="pct"/>
            <w:shd w:val="clear" w:color="auto" w:fill="auto"/>
            <w:vAlign w:val="center"/>
          </w:tcPr>
          <w:p w:rsidR="00D25D17" w:rsidRPr="00AA6B29" w:rsidRDefault="00D25D17" w:rsidP="00D35714">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 xml:space="preserve">Liczba podmiotów wykorzystujących technologie </w:t>
            </w:r>
            <w:r w:rsidR="000D5DD5">
              <w:rPr>
                <w:rFonts w:asciiTheme="minorHAnsi" w:eastAsiaTheme="minorHAnsi" w:hAnsiTheme="minorHAnsi"/>
                <w:szCs w:val="22"/>
                <w:lang w:eastAsia="en-US"/>
              </w:rPr>
              <w:t xml:space="preserve">informacyjno-komunikacyjne </w:t>
            </w:r>
          </w:p>
        </w:tc>
        <w:tc>
          <w:tcPr>
            <w:tcW w:w="757" w:type="pct"/>
            <w:vAlign w:val="center"/>
          </w:tcPr>
          <w:p w:rsidR="00D25D17" w:rsidRPr="00AA6B29" w:rsidRDefault="00D25D17" w:rsidP="00D35714">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szt.</w:t>
            </w:r>
          </w:p>
        </w:tc>
        <w:tc>
          <w:tcPr>
            <w:tcW w:w="2349" w:type="pct"/>
            <w:shd w:val="clear" w:color="auto" w:fill="auto"/>
            <w:vAlign w:val="center"/>
          </w:tcPr>
          <w:p w:rsidR="00D25D17" w:rsidRDefault="00D25D17" w:rsidP="00D35714">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D25D17" w:rsidRDefault="00D25D17" w:rsidP="00D35714">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rsidR="00D25D17" w:rsidRDefault="00D25D17" w:rsidP="00D35714">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 xml:space="preserve">W zakresie EFS podmioty wykorzystujące TIK należy rozumieć jako podmioty (beneficjenci, partnerzy beneficjentów), które w ramach realizowanego przez nie projektu wspierają wykorzystywanie technik poprzez, np. </w:t>
            </w:r>
            <w:r>
              <w:rPr>
                <w:rFonts w:asciiTheme="minorHAnsi" w:eastAsiaTheme="minorHAnsi" w:hAnsiTheme="minorHAnsi"/>
                <w:szCs w:val="22"/>
                <w:lang w:eastAsia="en-US"/>
              </w:rPr>
              <w:lastRenderedPageBreak/>
              <w:t>propagowanie: szkolenie/zakup</w:t>
            </w:r>
            <w:r w:rsidR="00E4135C">
              <w:rPr>
                <w:rFonts w:asciiTheme="minorHAnsi" w:eastAsiaTheme="minorHAnsi" w:hAnsiTheme="minorHAnsi"/>
                <w:szCs w:val="22"/>
                <w:lang w:eastAsia="en-US"/>
              </w:rPr>
              <w:t xml:space="preserve">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rsidR="00E4135C" w:rsidRDefault="00E4135C" w:rsidP="00D35714">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rsidR="00E4135C" w:rsidRPr="00AA6B29" w:rsidRDefault="00E4135C" w:rsidP="00D35714">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 xml:space="preserve">W przypadku, gdy beneficjentem pozostaje jedne podmiot , we wskaźniku należy </w:t>
            </w:r>
            <w:r w:rsidR="002302E0">
              <w:rPr>
                <w:rFonts w:asciiTheme="minorHAnsi" w:eastAsiaTheme="minorHAnsi" w:hAnsiTheme="minorHAnsi"/>
                <w:szCs w:val="22"/>
                <w:lang w:eastAsia="en-US"/>
              </w:rPr>
              <w:t>ująć wartość „1”. W przypadku, gdy projekt jest realizowany przez partnerstwo podmiotów, w wartości wskaźnika należy ująć każdy z podmiotów wchodzących w skład partnerstwa, który wdrożył w swojej działalności narzędzia TIK.</w:t>
            </w:r>
          </w:p>
        </w:tc>
        <w:tc>
          <w:tcPr>
            <w:tcW w:w="757" w:type="pct"/>
            <w:vAlign w:val="center"/>
          </w:tcPr>
          <w:p w:rsidR="00D25D17" w:rsidRPr="00AA6B29" w:rsidRDefault="002A7D28" w:rsidP="002A7D28">
            <w:pPr>
              <w:spacing w:line="240" w:lineRule="auto"/>
              <w:jc w:val="center"/>
              <w:rPr>
                <w:rFonts w:asciiTheme="minorHAnsi" w:hAnsiTheme="minorHAnsi"/>
                <w:szCs w:val="22"/>
              </w:rPr>
            </w:pPr>
            <w:r>
              <w:rPr>
                <w:rFonts w:asciiTheme="minorHAnsi" w:hAnsiTheme="minorHAnsi"/>
                <w:szCs w:val="22"/>
              </w:rPr>
              <w:lastRenderedPageBreak/>
              <w:t>h</w:t>
            </w:r>
            <w:r w:rsidR="00D25D17">
              <w:rPr>
                <w:rFonts w:asciiTheme="minorHAnsi" w:hAnsiTheme="minorHAnsi"/>
                <w:szCs w:val="22"/>
              </w:rPr>
              <w:t>oryzontalny</w:t>
            </w:r>
          </w:p>
        </w:tc>
      </w:tr>
      <w:tr w:rsidR="00D35714" w:rsidRPr="00911273" w:rsidTr="00D35714">
        <w:trPr>
          <w:trHeight w:val="3018"/>
        </w:trPr>
        <w:tc>
          <w:tcPr>
            <w:tcW w:w="1137" w:type="pct"/>
            <w:shd w:val="clear" w:color="auto" w:fill="auto"/>
            <w:vAlign w:val="center"/>
          </w:tcPr>
          <w:p w:rsidR="00D35714" w:rsidRPr="00AA6B29" w:rsidRDefault="00D35714" w:rsidP="00D35714">
            <w:pPr>
              <w:spacing w:before="0" w:line="240" w:lineRule="auto"/>
              <w:jc w:val="center"/>
              <w:rPr>
                <w:rFonts w:asciiTheme="minorHAnsi" w:eastAsiaTheme="minorHAnsi" w:hAnsiTheme="minorHAnsi"/>
                <w:szCs w:val="22"/>
                <w:lang w:eastAsia="en-US"/>
              </w:rPr>
            </w:pPr>
            <w:r w:rsidRPr="00AA6B29">
              <w:rPr>
                <w:rFonts w:asciiTheme="minorHAnsi" w:eastAsiaTheme="minorHAnsi" w:hAnsiTheme="minorHAnsi"/>
                <w:szCs w:val="22"/>
                <w:lang w:eastAsia="en-US"/>
              </w:rPr>
              <w:lastRenderedPageBreak/>
              <w:t>Liczba osób objętych szkoleniami / doradztwem w zakresie kompetencji cyfrowych O</w:t>
            </w:r>
            <w:r w:rsidR="001835B5">
              <w:rPr>
                <w:rFonts w:asciiTheme="minorHAnsi" w:eastAsiaTheme="minorHAnsi" w:hAnsiTheme="minorHAnsi"/>
                <w:szCs w:val="22"/>
                <w:lang w:eastAsia="en-US"/>
              </w:rPr>
              <w:t>gółem</w:t>
            </w:r>
            <w:r w:rsidRPr="00AA6B29">
              <w:rPr>
                <w:rFonts w:asciiTheme="minorHAnsi" w:eastAsiaTheme="minorHAnsi" w:hAnsiTheme="minorHAnsi"/>
                <w:szCs w:val="22"/>
                <w:lang w:eastAsia="en-US"/>
              </w:rPr>
              <w:t>/K</w:t>
            </w:r>
            <w:r w:rsidR="001835B5">
              <w:rPr>
                <w:rFonts w:asciiTheme="minorHAnsi" w:eastAsiaTheme="minorHAnsi" w:hAnsiTheme="minorHAnsi"/>
                <w:szCs w:val="22"/>
                <w:lang w:eastAsia="en-US"/>
              </w:rPr>
              <w:t>obiety</w:t>
            </w:r>
            <w:r w:rsidRPr="00AA6B29">
              <w:rPr>
                <w:rFonts w:asciiTheme="minorHAnsi" w:eastAsiaTheme="minorHAnsi" w:hAnsiTheme="minorHAnsi"/>
                <w:szCs w:val="22"/>
                <w:lang w:eastAsia="en-US"/>
              </w:rPr>
              <w:t>/M</w:t>
            </w:r>
            <w:r w:rsidR="001835B5">
              <w:rPr>
                <w:rFonts w:asciiTheme="minorHAnsi" w:eastAsiaTheme="minorHAnsi" w:hAnsiTheme="minorHAnsi"/>
                <w:szCs w:val="22"/>
                <w:lang w:eastAsia="en-US"/>
              </w:rPr>
              <w:t>ężczyźni</w:t>
            </w:r>
          </w:p>
        </w:tc>
        <w:tc>
          <w:tcPr>
            <w:tcW w:w="757" w:type="pct"/>
            <w:vAlign w:val="center"/>
          </w:tcPr>
          <w:p w:rsidR="00D35714" w:rsidRPr="00AA6B29" w:rsidRDefault="00D35714" w:rsidP="00D35714">
            <w:pPr>
              <w:spacing w:before="0" w:line="240" w:lineRule="auto"/>
              <w:jc w:val="center"/>
              <w:rPr>
                <w:rFonts w:asciiTheme="minorHAnsi" w:eastAsiaTheme="minorHAnsi" w:hAnsiTheme="minorHAnsi"/>
                <w:szCs w:val="22"/>
                <w:lang w:eastAsia="en-US"/>
              </w:rPr>
            </w:pPr>
            <w:r w:rsidRPr="00AA6B29">
              <w:rPr>
                <w:rFonts w:asciiTheme="minorHAnsi" w:eastAsiaTheme="minorHAnsi" w:hAnsiTheme="minorHAnsi"/>
                <w:szCs w:val="22"/>
                <w:lang w:eastAsia="en-US"/>
              </w:rPr>
              <w:t>osoby</w:t>
            </w:r>
          </w:p>
        </w:tc>
        <w:tc>
          <w:tcPr>
            <w:tcW w:w="2349" w:type="pct"/>
            <w:shd w:val="clear" w:color="auto" w:fill="auto"/>
            <w:vAlign w:val="center"/>
          </w:tcPr>
          <w:p w:rsidR="00D35714" w:rsidRPr="00AA6B29" w:rsidRDefault="00D35714" w:rsidP="00D35714">
            <w:pPr>
              <w:spacing w:before="0" w:line="240" w:lineRule="auto"/>
              <w:jc w:val="both"/>
              <w:rPr>
                <w:rFonts w:asciiTheme="minorHAnsi" w:eastAsiaTheme="minorHAnsi" w:hAnsiTheme="minorHAnsi"/>
                <w:szCs w:val="22"/>
                <w:lang w:eastAsia="en-US"/>
              </w:rPr>
            </w:pPr>
            <w:r w:rsidRPr="00AA6B29">
              <w:rPr>
                <w:rFonts w:asciiTheme="minorHAnsi" w:eastAsiaTheme="minorHAnsi" w:hAnsiTheme="minorHAnsi"/>
                <w:szCs w:val="22"/>
                <w:lang w:eastAsia="en-US"/>
              </w:rPr>
              <w:t xml:space="preserve">Wskaźnik mierzy liczbę osób objętych szkoleniami/doradztwem w zakresie nabywania /doskonalenia umiejętności warunkujących efektywne korzystanie z mediów elektronicznych tj. m.in. korzystania z komputera, różnych rodzajów oprogramowania, </w:t>
            </w:r>
            <w:proofErr w:type="spellStart"/>
            <w:r w:rsidRPr="00AA6B29">
              <w:rPr>
                <w:rFonts w:asciiTheme="minorHAnsi" w:eastAsiaTheme="minorHAnsi" w:hAnsiTheme="minorHAnsi"/>
                <w:szCs w:val="22"/>
                <w:lang w:eastAsia="en-US"/>
              </w:rPr>
              <w:t>internetu</w:t>
            </w:r>
            <w:proofErr w:type="spellEnd"/>
            <w:r w:rsidRPr="00AA6B29">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w:t>
            </w:r>
          </w:p>
        </w:tc>
        <w:tc>
          <w:tcPr>
            <w:tcW w:w="757" w:type="pct"/>
            <w:vAlign w:val="center"/>
          </w:tcPr>
          <w:p w:rsidR="00D35714" w:rsidRPr="00AA6B29" w:rsidRDefault="002A7D28" w:rsidP="002A7D28">
            <w:pPr>
              <w:spacing w:line="240" w:lineRule="auto"/>
              <w:jc w:val="center"/>
              <w:rPr>
                <w:rFonts w:asciiTheme="minorHAnsi" w:hAnsiTheme="minorHAnsi"/>
                <w:szCs w:val="22"/>
              </w:rPr>
            </w:pPr>
            <w:r>
              <w:rPr>
                <w:rFonts w:asciiTheme="minorHAnsi" w:hAnsiTheme="minorHAnsi"/>
                <w:szCs w:val="22"/>
              </w:rPr>
              <w:t>h</w:t>
            </w:r>
            <w:r w:rsidR="00D35714" w:rsidRPr="00AA6B29">
              <w:rPr>
                <w:rFonts w:asciiTheme="minorHAnsi" w:hAnsiTheme="minorHAnsi"/>
                <w:szCs w:val="22"/>
              </w:rPr>
              <w:t>oryzontalny</w:t>
            </w:r>
          </w:p>
        </w:tc>
      </w:tr>
      <w:tr w:rsidR="00D35714" w:rsidRPr="00911273" w:rsidTr="00D35714">
        <w:trPr>
          <w:trHeight w:val="20"/>
        </w:trPr>
        <w:tc>
          <w:tcPr>
            <w:tcW w:w="1137" w:type="pct"/>
            <w:shd w:val="clear" w:color="auto" w:fill="auto"/>
            <w:vAlign w:val="center"/>
          </w:tcPr>
          <w:p w:rsidR="00D35714" w:rsidRPr="00AA6B29" w:rsidRDefault="00D35714" w:rsidP="00D35714">
            <w:pPr>
              <w:spacing w:before="0" w:line="240" w:lineRule="auto"/>
              <w:jc w:val="center"/>
              <w:rPr>
                <w:rFonts w:asciiTheme="minorHAnsi" w:eastAsiaTheme="minorHAnsi" w:hAnsiTheme="minorHAnsi"/>
                <w:szCs w:val="22"/>
                <w:lang w:eastAsia="en-US"/>
              </w:rPr>
            </w:pPr>
            <w:r w:rsidRPr="00AA6B29">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757" w:type="pct"/>
            <w:vAlign w:val="center"/>
          </w:tcPr>
          <w:p w:rsidR="00D35714" w:rsidRPr="00AA6B29" w:rsidRDefault="00D35714" w:rsidP="00D35714">
            <w:pPr>
              <w:spacing w:before="0" w:line="240" w:lineRule="auto"/>
              <w:jc w:val="center"/>
              <w:rPr>
                <w:rFonts w:asciiTheme="minorHAnsi" w:eastAsiaTheme="minorHAnsi" w:hAnsiTheme="minorHAnsi"/>
                <w:szCs w:val="22"/>
                <w:lang w:eastAsia="en-US"/>
              </w:rPr>
            </w:pPr>
            <w:r w:rsidRPr="00AA6B29">
              <w:rPr>
                <w:rFonts w:asciiTheme="minorHAnsi" w:eastAsiaTheme="minorHAnsi" w:hAnsiTheme="minorHAnsi"/>
                <w:szCs w:val="22"/>
                <w:lang w:eastAsia="en-US"/>
              </w:rPr>
              <w:t>szt.</w:t>
            </w:r>
          </w:p>
        </w:tc>
        <w:tc>
          <w:tcPr>
            <w:tcW w:w="2349" w:type="pct"/>
            <w:shd w:val="clear" w:color="auto" w:fill="auto"/>
            <w:vAlign w:val="center"/>
          </w:tcPr>
          <w:p w:rsidR="00D35714" w:rsidRPr="00AA6B29" w:rsidRDefault="00D35714" w:rsidP="00D35714">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AA6B29">
              <w:rPr>
                <w:rFonts w:asciiTheme="minorHAnsi" w:eastAsiaTheme="minorHAnsi" w:hAnsiTheme="minorHAnsi" w:cs="Arial"/>
                <w:color w:val="000000"/>
                <w:szCs w:val="22"/>
                <w:lang w:eastAsia="en-US"/>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w:t>
            </w:r>
            <w:r w:rsidR="00ED07F0">
              <w:rPr>
                <w:rFonts w:asciiTheme="minorHAnsi" w:eastAsiaTheme="minorHAnsi" w:hAnsiTheme="minorHAnsi" w:cs="Arial"/>
                <w:color w:val="000000"/>
                <w:szCs w:val="22"/>
                <w:lang w:eastAsia="en-US"/>
              </w:rPr>
              <w:t xml:space="preserve"> (nie należy wpisywać go do wniosku o dofinansowanie)</w:t>
            </w:r>
            <w:r w:rsidR="009B3E38">
              <w:rPr>
                <w:rFonts w:asciiTheme="minorHAnsi" w:eastAsiaTheme="minorHAnsi" w:hAnsiTheme="minorHAnsi" w:cs="Arial"/>
                <w:color w:val="000000"/>
                <w:szCs w:val="22"/>
                <w:lang w:eastAsia="en-US"/>
              </w:rPr>
              <w:t xml:space="preserve"> i</w:t>
            </w:r>
            <w:r w:rsidR="009B3E38" w:rsidRPr="009B3E38">
              <w:rPr>
                <w:rFonts w:asciiTheme="minorHAnsi" w:eastAsiaTheme="minorHAnsi" w:hAnsiTheme="minorHAnsi" w:cs="Arial"/>
                <w:color w:val="000000"/>
                <w:szCs w:val="22"/>
                <w:lang w:eastAsia="en-US"/>
              </w:rPr>
              <w:t xml:space="preserve"> dotyczy usług dostosowawczych lub oddziaływania na szeroko pojętą infrastrukturę, nieprzewidzianych z góry we wniosku o dofinansowanie projektu, lecz </w:t>
            </w:r>
            <w:r w:rsidR="009B3E38" w:rsidRPr="009B3E38">
              <w:rPr>
                <w:rFonts w:asciiTheme="minorHAnsi" w:eastAsiaTheme="minorHAnsi" w:hAnsiTheme="minorHAnsi" w:cs="Arial"/>
                <w:color w:val="000000"/>
                <w:szCs w:val="22"/>
                <w:lang w:eastAsia="en-US"/>
              </w:rPr>
              <w:lastRenderedPageBreak/>
              <w:t>uruchamianych wraz z pojawieniem się w projekcie (w charakterze uczestnika lub personelu) osoby z niepełnosprawnością</w:t>
            </w:r>
            <w:r w:rsidR="009B3E38">
              <w:rPr>
                <w:rFonts w:asciiTheme="minorHAnsi" w:eastAsiaTheme="minorHAnsi" w:hAnsiTheme="minorHAnsi" w:cs="Arial"/>
                <w:color w:val="000000"/>
                <w:szCs w:val="22"/>
                <w:lang w:eastAsia="en-US"/>
              </w:rPr>
              <w:t xml:space="preserve">. </w:t>
            </w:r>
          </w:p>
          <w:p w:rsidR="009F5A31" w:rsidRPr="007614FD" w:rsidRDefault="00D35714" w:rsidP="009F5A31">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AA6B29">
              <w:rPr>
                <w:rFonts w:asciiTheme="minorHAnsi" w:eastAsiaTheme="minorHAnsi" w:hAnsiTheme="minorHAnsi" w:cs="Arial"/>
                <w:color w:val="000000"/>
                <w:szCs w:val="22"/>
                <w:lang w:eastAsia="en-US"/>
              </w:rPr>
              <w:t>Przykłady racjonalnych usprawnień: tłumacz języka migowego, transport niskopodłogowy, dostosowanie infrastruktury (nie tylko budynku ale też dostosowanie infrastruktury komputerowej np. programy powiększające, mówiące, drukarki materiałów w alfabecie B</w:t>
            </w:r>
            <w:r w:rsidRPr="007614FD">
              <w:rPr>
                <w:rFonts w:asciiTheme="minorHAnsi" w:eastAsiaTheme="minorHAnsi" w:hAnsiTheme="minorHAnsi" w:cs="Arial"/>
                <w:color w:val="000000"/>
                <w:szCs w:val="22"/>
                <w:lang w:eastAsia="en-US"/>
              </w:rPr>
              <w:t>raille'a), osoby asystujące, odpowiednie dostosowanie wyżywienia.</w:t>
            </w:r>
          </w:p>
          <w:p w:rsidR="00D35714" w:rsidRPr="00AA6B29" w:rsidRDefault="00D35714" w:rsidP="00D35714">
            <w:pPr>
              <w:spacing w:before="0" w:line="240" w:lineRule="auto"/>
              <w:jc w:val="both"/>
              <w:rPr>
                <w:rFonts w:asciiTheme="minorHAnsi" w:eastAsiaTheme="minorHAnsi" w:hAnsiTheme="minorHAnsi"/>
                <w:szCs w:val="22"/>
                <w:lang w:eastAsia="en-US"/>
              </w:rPr>
            </w:pPr>
            <w:r w:rsidRPr="007614FD">
              <w:rPr>
                <w:rFonts w:asciiTheme="minorHAnsi" w:eastAsiaTheme="minorHAnsi" w:hAnsiTheme="minorHAnsi" w:cs="Arial"/>
                <w:color w:val="000000"/>
                <w:szCs w:val="22"/>
                <w:lang w:eastAsia="en-US"/>
              </w:rPr>
              <w:t xml:space="preserve">Definicja na podstawie </w:t>
            </w:r>
            <w:r w:rsidRPr="007614FD">
              <w:rPr>
                <w:rFonts w:asciiTheme="minorHAnsi" w:eastAsiaTheme="minorHAnsi" w:hAnsiTheme="minorHAnsi" w:cs="Arial"/>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7614FD">
              <w:rPr>
                <w:rFonts w:asciiTheme="minorHAnsi" w:eastAsiaTheme="minorHAnsi" w:hAnsiTheme="minorHAnsi" w:cs="Arial"/>
                <w:color w:val="000000"/>
                <w:szCs w:val="22"/>
                <w:lang w:eastAsia="en-US"/>
              </w:rPr>
              <w:t>.</w:t>
            </w:r>
          </w:p>
        </w:tc>
        <w:tc>
          <w:tcPr>
            <w:tcW w:w="757" w:type="pct"/>
            <w:vAlign w:val="center"/>
          </w:tcPr>
          <w:p w:rsidR="00D35714" w:rsidRPr="0061737E" w:rsidRDefault="002A7D28" w:rsidP="00D35714">
            <w:pPr>
              <w:spacing w:line="240" w:lineRule="auto"/>
              <w:jc w:val="center"/>
              <w:rPr>
                <w:rFonts w:asciiTheme="minorHAnsi" w:hAnsiTheme="minorHAnsi"/>
                <w:szCs w:val="22"/>
              </w:rPr>
            </w:pPr>
            <w:r>
              <w:rPr>
                <w:rFonts w:asciiTheme="minorHAnsi" w:hAnsiTheme="minorHAnsi"/>
                <w:szCs w:val="22"/>
              </w:rPr>
              <w:lastRenderedPageBreak/>
              <w:t>h</w:t>
            </w:r>
            <w:r w:rsidR="00D35714" w:rsidRPr="000B05C7">
              <w:rPr>
                <w:rFonts w:asciiTheme="minorHAnsi" w:hAnsiTheme="minorHAnsi"/>
                <w:szCs w:val="22"/>
              </w:rPr>
              <w:t>oryzontalny</w:t>
            </w:r>
          </w:p>
        </w:tc>
      </w:tr>
    </w:tbl>
    <w:p w:rsidR="009119D9" w:rsidRDefault="009119D9" w:rsidP="00B92427">
      <w:pPr>
        <w:pStyle w:val="Default"/>
        <w:spacing w:after="120"/>
        <w:jc w:val="both"/>
        <w:rPr>
          <w:rFonts w:asciiTheme="minorHAnsi" w:hAnsiTheme="minorHAnsi"/>
          <w:sz w:val="22"/>
          <w:szCs w:val="22"/>
        </w:rPr>
      </w:pPr>
    </w:p>
    <w:p w:rsidR="00912831" w:rsidRDefault="00912831" w:rsidP="00B92427">
      <w:pPr>
        <w:pStyle w:val="Default"/>
        <w:spacing w:after="120"/>
        <w:jc w:val="both"/>
        <w:rPr>
          <w:rFonts w:asciiTheme="minorHAnsi" w:hAnsiTheme="minorHAnsi"/>
          <w:sz w:val="22"/>
          <w:szCs w:val="22"/>
        </w:rPr>
      </w:pPr>
    </w:p>
    <w:p w:rsidR="008A09D1" w:rsidRPr="008A09D1" w:rsidRDefault="008A09D1" w:rsidP="00B92427">
      <w:pPr>
        <w:pStyle w:val="Default"/>
        <w:spacing w:after="120"/>
        <w:jc w:val="both"/>
        <w:rPr>
          <w:rFonts w:asciiTheme="minorHAnsi" w:hAnsiTheme="minorHAnsi"/>
          <w:sz w:val="22"/>
          <w:szCs w:val="22"/>
        </w:rPr>
      </w:pPr>
      <w:r w:rsidRPr="008A09D1">
        <w:rPr>
          <w:rFonts w:asciiTheme="minorHAnsi" w:hAnsiTheme="minorHAnsi"/>
          <w:sz w:val="22"/>
          <w:szCs w:val="22"/>
        </w:rPr>
        <w:t xml:space="preserve">Dla </w:t>
      </w:r>
      <w:r w:rsidR="00221D32">
        <w:rPr>
          <w:rFonts w:asciiTheme="minorHAnsi" w:hAnsiTheme="minorHAnsi"/>
          <w:sz w:val="22"/>
          <w:szCs w:val="22"/>
        </w:rPr>
        <w:t>każdego z wybranych wskaźników w</w:t>
      </w:r>
      <w:r w:rsidRPr="008A09D1">
        <w:rPr>
          <w:rFonts w:asciiTheme="minorHAnsi" w:hAnsiTheme="minorHAnsi"/>
          <w:sz w:val="22"/>
          <w:szCs w:val="22"/>
        </w:rPr>
        <w:t xml:space="preserve">nioskodawca zobowiązany jest do wskazania </w:t>
      </w:r>
      <w:r w:rsidRPr="008A09D1">
        <w:rPr>
          <w:rFonts w:asciiTheme="minorHAnsi" w:hAnsiTheme="minorHAnsi"/>
          <w:i/>
          <w:sz w:val="22"/>
          <w:szCs w:val="22"/>
        </w:rPr>
        <w:t>„Jednostki miary”</w:t>
      </w:r>
      <w:r w:rsidRPr="008A09D1">
        <w:rPr>
          <w:rFonts w:asciiTheme="minorHAnsi" w:hAnsiTheme="minorHAnsi"/>
          <w:sz w:val="22"/>
          <w:szCs w:val="22"/>
        </w:rPr>
        <w:t xml:space="preserve">, </w:t>
      </w:r>
      <w:r w:rsidRPr="008A09D1">
        <w:rPr>
          <w:rFonts w:asciiTheme="minorHAnsi" w:hAnsiTheme="minorHAnsi"/>
          <w:i/>
          <w:sz w:val="22"/>
          <w:szCs w:val="22"/>
        </w:rPr>
        <w:t>„Wartości bazowej”</w:t>
      </w:r>
      <w:r w:rsidRPr="008A09D1">
        <w:rPr>
          <w:rFonts w:asciiTheme="minorHAnsi" w:hAnsiTheme="minorHAnsi"/>
          <w:sz w:val="22"/>
          <w:szCs w:val="22"/>
        </w:rPr>
        <w:t xml:space="preserve">, </w:t>
      </w:r>
      <w:r w:rsidRPr="008A09D1">
        <w:rPr>
          <w:rFonts w:asciiTheme="minorHAnsi" w:hAnsiTheme="minorHAnsi"/>
          <w:i/>
          <w:sz w:val="22"/>
          <w:szCs w:val="22"/>
        </w:rPr>
        <w:t>„Wartości docelowej wskaźnika”</w:t>
      </w:r>
      <w:r w:rsidRPr="008A09D1">
        <w:rPr>
          <w:rFonts w:asciiTheme="minorHAnsi" w:hAnsiTheme="minorHAnsi"/>
          <w:sz w:val="22"/>
          <w:szCs w:val="22"/>
        </w:rPr>
        <w:t xml:space="preserve">, a także </w:t>
      </w:r>
      <w:r w:rsidRPr="008A09D1">
        <w:rPr>
          <w:rFonts w:asciiTheme="minorHAnsi" w:hAnsiTheme="minorHAnsi"/>
          <w:i/>
          <w:sz w:val="22"/>
          <w:szCs w:val="22"/>
        </w:rPr>
        <w:t>„Źródła informacji o</w:t>
      </w:r>
      <w:r w:rsidR="007E025A">
        <w:rPr>
          <w:rFonts w:asciiTheme="minorHAnsi" w:hAnsiTheme="minorHAnsi"/>
          <w:i/>
          <w:sz w:val="22"/>
          <w:szCs w:val="22"/>
        </w:rPr>
        <w:t> </w:t>
      </w:r>
      <w:r w:rsidRPr="008A09D1">
        <w:rPr>
          <w:rFonts w:asciiTheme="minorHAnsi" w:hAnsiTheme="minorHAnsi"/>
          <w:i/>
          <w:sz w:val="22"/>
          <w:szCs w:val="22"/>
        </w:rPr>
        <w:t>wskaźniku”</w:t>
      </w:r>
      <w:r w:rsidRPr="008A09D1">
        <w:rPr>
          <w:rFonts w:asciiTheme="minorHAnsi" w:hAnsiTheme="minorHAnsi"/>
          <w:sz w:val="22"/>
          <w:szCs w:val="22"/>
        </w:rPr>
        <w:t xml:space="preserve">. </w:t>
      </w:r>
    </w:p>
    <w:p w:rsidR="008A09D1" w:rsidRPr="008A09D1" w:rsidRDefault="008A09D1" w:rsidP="00B92427">
      <w:pPr>
        <w:pStyle w:val="Default"/>
        <w:spacing w:after="120"/>
        <w:jc w:val="both"/>
        <w:rPr>
          <w:rFonts w:asciiTheme="minorHAnsi" w:hAnsiTheme="minorHAnsi"/>
          <w:sz w:val="22"/>
          <w:szCs w:val="22"/>
        </w:rPr>
      </w:pPr>
      <w:r w:rsidRPr="008A09D1">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Default="008A09D1" w:rsidP="007650AC">
      <w:pPr>
        <w:pStyle w:val="Default"/>
        <w:jc w:val="both"/>
        <w:rPr>
          <w:rFonts w:asciiTheme="minorHAnsi" w:hAnsiTheme="minorHAnsi"/>
          <w:sz w:val="22"/>
          <w:szCs w:val="22"/>
          <w:highlight w:val="yellow"/>
        </w:rPr>
      </w:pPr>
      <w:r w:rsidRPr="008A09D1">
        <w:rPr>
          <w:rFonts w:asciiTheme="minorHAnsi" w:hAnsiTheme="minorHAnsi"/>
          <w:sz w:val="22"/>
          <w:szCs w:val="22"/>
        </w:rPr>
        <w:t>Jako źródło informacji o wskaźniku wskazać należy odpowiedni dokument (np. protokół odbioru</w:t>
      </w:r>
      <w:r w:rsidR="007E025A">
        <w:rPr>
          <w:rFonts w:asciiTheme="minorHAnsi" w:hAnsiTheme="minorHAnsi"/>
          <w:sz w:val="22"/>
          <w:szCs w:val="22"/>
        </w:rPr>
        <w:t xml:space="preserve"> robót</w:t>
      </w:r>
      <w:r w:rsidRPr="008A09D1">
        <w:rPr>
          <w:rFonts w:asciiTheme="minorHAnsi" w:hAnsiTheme="minorHAnsi"/>
          <w:sz w:val="22"/>
          <w:szCs w:val="22"/>
        </w:rPr>
        <w:t>).</w:t>
      </w:r>
      <w:r w:rsidRPr="008A09D1">
        <w:rPr>
          <w:rFonts w:asciiTheme="minorHAnsi" w:hAnsiTheme="minorHAnsi"/>
          <w:sz w:val="22"/>
          <w:szCs w:val="22"/>
          <w:highlight w:val="yellow"/>
        </w:rPr>
        <w:t xml:space="preserve"> </w:t>
      </w:r>
    </w:p>
    <w:p w:rsidR="00B80AE7" w:rsidRDefault="00B80AE7" w:rsidP="00640270">
      <w:pPr>
        <w:pStyle w:val="Default"/>
        <w:jc w:val="both"/>
        <w:rPr>
          <w:rFonts w:asciiTheme="minorHAnsi" w:hAnsiTheme="minorHAnsi"/>
          <w:sz w:val="22"/>
          <w:szCs w:val="22"/>
          <w:highlight w:val="yellow"/>
        </w:rPr>
      </w:pPr>
    </w:p>
    <w:p w:rsidR="003A6859" w:rsidRDefault="003A6859" w:rsidP="003A6859">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11273">
        <w:rPr>
          <w:rFonts w:asciiTheme="minorHAnsi" w:eastAsiaTheme="minorHAnsi" w:hAnsiTheme="minorHAnsi" w:cs="Arial"/>
          <w:szCs w:val="22"/>
          <w:lang w:eastAsia="en-US"/>
        </w:rPr>
        <w:t>W r</w:t>
      </w:r>
      <w:r w:rsidR="00221D32">
        <w:rPr>
          <w:rFonts w:asciiTheme="minorHAnsi" w:eastAsiaTheme="minorHAnsi" w:hAnsiTheme="minorHAnsi" w:cs="Arial"/>
          <w:szCs w:val="22"/>
          <w:lang w:eastAsia="en-US"/>
        </w:rPr>
        <w:t>amach wniosku o dofinansowanie w</w:t>
      </w:r>
      <w:r w:rsidRPr="00911273">
        <w:rPr>
          <w:rFonts w:asciiTheme="minorHAnsi" w:eastAsiaTheme="minorHAnsi" w:hAnsiTheme="minorHAnsi" w:cs="Arial"/>
          <w:szCs w:val="22"/>
          <w:lang w:eastAsia="en-US"/>
        </w:rPr>
        <w:t xml:space="preserve">nioskodawca ma obowiązek uwzględnić </w:t>
      </w:r>
      <w:r w:rsidRPr="00911273">
        <w:rPr>
          <w:rFonts w:asciiTheme="minorHAnsi" w:eastAsiaTheme="minorHAnsi" w:hAnsiTheme="minorHAnsi" w:cs="Arial"/>
          <w:b/>
          <w:szCs w:val="22"/>
          <w:lang w:eastAsia="en-US"/>
        </w:rPr>
        <w:t>wszystkie adekwatne</w:t>
      </w:r>
      <w:r w:rsidRPr="00911273">
        <w:rPr>
          <w:rFonts w:asciiTheme="minorHAnsi" w:eastAsiaTheme="minorHAnsi" w:hAnsiTheme="minorHAnsi" w:cs="Arial"/>
          <w:szCs w:val="22"/>
          <w:lang w:eastAsia="en-US"/>
        </w:rPr>
        <w:t xml:space="preserve"> wskaźniki produktu z listy przedstawionej </w:t>
      </w:r>
      <w:r>
        <w:rPr>
          <w:rFonts w:asciiTheme="minorHAnsi" w:eastAsiaTheme="minorHAnsi" w:hAnsiTheme="minorHAnsi" w:cs="Arial"/>
          <w:szCs w:val="22"/>
          <w:lang w:eastAsia="en-US"/>
        </w:rPr>
        <w:t xml:space="preserve"> </w:t>
      </w:r>
      <w:r w:rsidR="00D96D24">
        <w:rPr>
          <w:rFonts w:asciiTheme="minorHAnsi" w:eastAsiaTheme="minorHAnsi" w:hAnsiTheme="minorHAnsi" w:cs="Arial"/>
          <w:szCs w:val="22"/>
          <w:lang w:eastAsia="en-US"/>
        </w:rPr>
        <w:t>w powyższej  tabeli</w:t>
      </w:r>
      <w:r w:rsidRPr="00911273">
        <w:rPr>
          <w:rFonts w:asciiTheme="minorHAnsi" w:eastAsiaTheme="minorHAnsi" w:hAnsiTheme="minorHAnsi" w:cs="Arial"/>
          <w:szCs w:val="22"/>
          <w:lang w:eastAsia="en-US"/>
        </w:rPr>
        <w:t xml:space="preserve">, odpowiadające </w:t>
      </w:r>
      <w:r>
        <w:rPr>
          <w:rFonts w:asciiTheme="minorHAnsi" w:eastAsiaTheme="minorHAnsi" w:hAnsiTheme="minorHAnsi" w:cs="Arial"/>
          <w:szCs w:val="22"/>
          <w:lang w:eastAsia="en-US"/>
        </w:rPr>
        <w:t xml:space="preserve">celowi </w:t>
      </w:r>
      <w:r w:rsidRPr="00911273">
        <w:rPr>
          <w:rFonts w:asciiTheme="minorHAnsi" w:eastAsiaTheme="minorHAnsi" w:hAnsiTheme="minorHAnsi" w:cs="Arial"/>
          <w:szCs w:val="22"/>
          <w:lang w:eastAsia="en-US"/>
        </w:rPr>
        <w:t xml:space="preserve">projektu. </w:t>
      </w:r>
    </w:p>
    <w:p w:rsidR="008C495E" w:rsidRPr="004E49D6" w:rsidRDefault="008C495E" w:rsidP="00DC184F">
      <w:pPr>
        <w:autoSpaceDE w:val="0"/>
        <w:autoSpaceDN w:val="0"/>
        <w:adjustRightInd w:val="0"/>
        <w:spacing w:before="120" w:after="120" w:line="240" w:lineRule="auto"/>
        <w:jc w:val="both"/>
        <w:rPr>
          <w:rFonts w:asciiTheme="minorHAnsi" w:hAnsiTheme="minorHAnsi"/>
          <w:b/>
          <w:szCs w:val="22"/>
        </w:rPr>
      </w:pPr>
    </w:p>
    <w:p w:rsidR="003D3BC5" w:rsidRDefault="008C495E" w:rsidP="00B92427">
      <w:pPr>
        <w:spacing w:line="240" w:lineRule="auto"/>
        <w:jc w:val="both"/>
        <w:rPr>
          <w:rFonts w:asciiTheme="minorHAnsi" w:hAnsiTheme="minorHAnsi" w:cs="Arial"/>
          <w:szCs w:val="22"/>
        </w:rPr>
      </w:pPr>
      <w:r w:rsidRPr="00911273">
        <w:rPr>
          <w:rFonts w:asciiTheme="minorHAnsi" w:hAnsiTheme="minorHAnsi"/>
          <w:b/>
          <w:szCs w:val="22"/>
        </w:rPr>
        <w:t>Wskaźniki rezultatu bezpośredniego</w:t>
      </w:r>
      <w:r w:rsidR="007300ED">
        <w:rPr>
          <w:rFonts w:asciiTheme="minorHAnsi" w:hAnsiTheme="minorHAnsi"/>
          <w:szCs w:val="22"/>
        </w:rPr>
        <w:t xml:space="preserve"> są to </w:t>
      </w:r>
      <w:r w:rsidR="003D3BC5" w:rsidRPr="00911273">
        <w:rPr>
          <w:rFonts w:asciiTheme="minorHAnsi" w:hAnsiTheme="minorHAnsi"/>
          <w:szCs w:val="22"/>
        </w:rPr>
        <w:t>w</w:t>
      </w:r>
      <w:r w:rsidR="003D3BC5" w:rsidRPr="00911273">
        <w:rPr>
          <w:rFonts w:asciiTheme="minorHAnsi" w:hAnsiTheme="minorHAnsi" w:cs="Arial"/>
          <w:szCs w:val="22"/>
        </w:rPr>
        <w:t>ska</w:t>
      </w:r>
      <w:r w:rsidR="003D3BC5" w:rsidRPr="003D3BC5">
        <w:rPr>
          <w:rFonts w:asciiTheme="minorHAnsi" w:hAnsiTheme="minorHAnsi" w:cs="Arial"/>
          <w:szCs w:val="22"/>
        </w:rPr>
        <w:t>źniki odnoszące się</w:t>
      </w:r>
      <w:r w:rsidR="0015486C">
        <w:rPr>
          <w:rFonts w:asciiTheme="minorHAnsi" w:hAnsiTheme="minorHAnsi" w:cs="Arial"/>
          <w:szCs w:val="22"/>
        </w:rPr>
        <w:t xml:space="preserve"> </w:t>
      </w:r>
      <w:r w:rsidR="003D3BC5" w:rsidRPr="003D3BC5">
        <w:rPr>
          <w:rFonts w:asciiTheme="minorHAnsi" w:hAnsiTheme="minorHAnsi" w:cs="Arial"/>
          <w:szCs w:val="22"/>
        </w:rPr>
        <w:t xml:space="preserve">do bezpośrednich efektów projektu, </w:t>
      </w:r>
      <w:r w:rsidR="008E3F0D">
        <w:rPr>
          <w:rFonts w:asciiTheme="minorHAnsi" w:hAnsiTheme="minorHAnsi" w:cs="Arial"/>
          <w:szCs w:val="22"/>
        </w:rPr>
        <w:t xml:space="preserve">stanowią </w:t>
      </w:r>
      <w:r w:rsidR="003D3BC5" w:rsidRPr="003D3BC5">
        <w:rPr>
          <w:rFonts w:asciiTheme="minorHAnsi" w:hAnsiTheme="minorHAnsi" w:cs="Arial"/>
          <w:szCs w:val="22"/>
        </w:rPr>
        <w:t>wynik</w:t>
      </w:r>
      <w:r w:rsidR="008E3F0D">
        <w:rPr>
          <w:rFonts w:asciiTheme="minorHAnsi" w:hAnsiTheme="minorHAnsi" w:cs="Arial"/>
          <w:szCs w:val="22"/>
        </w:rPr>
        <w:t xml:space="preserve"> realizacji</w:t>
      </w:r>
      <w:r w:rsidR="003D3BC5" w:rsidRPr="003D3BC5">
        <w:rPr>
          <w:rFonts w:asciiTheme="minorHAnsi" w:hAnsiTheme="minorHAnsi" w:cs="Arial"/>
          <w:szCs w:val="22"/>
        </w:rPr>
        <w:t xml:space="preserve"> projektu, ale mogą</w:t>
      </w:r>
      <w:r w:rsidR="003D3BC5" w:rsidRPr="00911273">
        <w:rPr>
          <w:rFonts w:asciiTheme="minorHAnsi" w:hAnsiTheme="minorHAnsi" w:cs="Arial"/>
          <w:szCs w:val="22"/>
        </w:rPr>
        <w:t xml:space="preserve"> </w:t>
      </w:r>
      <w:r w:rsidR="003D3BC5" w:rsidRPr="003D3BC5">
        <w:rPr>
          <w:rFonts w:asciiTheme="minorHAnsi" w:hAnsiTheme="minorHAnsi" w:cs="Arial"/>
          <w:szCs w:val="22"/>
        </w:rPr>
        <w:t>mieć</w:t>
      </w:r>
      <w:r w:rsidR="003D3BC5" w:rsidRPr="00911273">
        <w:rPr>
          <w:rFonts w:asciiTheme="minorHAnsi" w:hAnsiTheme="minorHAnsi" w:cs="Arial"/>
          <w:szCs w:val="22"/>
        </w:rPr>
        <w:t xml:space="preserve"> </w:t>
      </w:r>
      <w:r w:rsidR="003D3BC5" w:rsidRPr="003D3BC5">
        <w:rPr>
          <w:rFonts w:asciiTheme="minorHAnsi" w:hAnsiTheme="minorHAnsi" w:cs="Arial"/>
          <w:szCs w:val="22"/>
        </w:rPr>
        <w:t>na ni</w:t>
      </w:r>
      <w:r w:rsidR="008E3F0D">
        <w:rPr>
          <w:rFonts w:asciiTheme="minorHAnsi" w:hAnsiTheme="minorHAnsi" w:cs="Arial"/>
          <w:szCs w:val="22"/>
        </w:rPr>
        <w:t>ego</w:t>
      </w:r>
      <w:r w:rsidR="003D3BC5" w:rsidRPr="00911273">
        <w:rPr>
          <w:rFonts w:asciiTheme="minorHAnsi" w:hAnsiTheme="minorHAnsi" w:cs="Arial"/>
          <w:szCs w:val="22"/>
        </w:rPr>
        <w:t xml:space="preserve"> </w:t>
      </w:r>
      <w:r w:rsidR="003D3BC5" w:rsidRPr="003D3BC5">
        <w:rPr>
          <w:rFonts w:asciiTheme="minorHAnsi" w:hAnsiTheme="minorHAnsi" w:cs="Arial"/>
          <w:szCs w:val="22"/>
        </w:rPr>
        <w:t xml:space="preserve">wpływ także inne zewnętrzne czynniki; niepowiązane bezpośrednio z wydatkami ponoszonymi w projekcie. </w:t>
      </w:r>
      <w:r w:rsidR="007300ED">
        <w:rPr>
          <w:rFonts w:asciiTheme="minorHAnsi" w:hAnsiTheme="minorHAnsi" w:cs="Arial"/>
          <w:szCs w:val="22"/>
        </w:rPr>
        <w:t>Dostarczają informacji o zmianach jakie nastąpiły w wyniku realizacji projektu, w</w:t>
      </w:r>
      <w:r w:rsidR="00141571">
        <w:rPr>
          <w:rFonts w:asciiTheme="minorHAnsi" w:hAnsiTheme="minorHAnsi" w:cs="Arial"/>
          <w:szCs w:val="22"/>
        </w:rPr>
        <w:t> </w:t>
      </w:r>
      <w:r w:rsidR="007300ED">
        <w:rPr>
          <w:rFonts w:asciiTheme="minorHAnsi" w:hAnsiTheme="minorHAnsi" w:cs="Arial"/>
          <w:szCs w:val="22"/>
        </w:rPr>
        <w:t xml:space="preserve">porównaniu z wielkością wyjściową (bazową). Są logicznie powiązane ze wskaźnikami produktu. </w:t>
      </w:r>
      <w:r w:rsidR="000F5C98">
        <w:rPr>
          <w:rFonts w:asciiTheme="minorHAnsi" w:hAnsiTheme="minorHAnsi" w:cs="Arial"/>
          <w:szCs w:val="22"/>
        </w:rPr>
        <w:t xml:space="preserve"> Muszą być adekwatne do celu projektu.</w:t>
      </w:r>
    </w:p>
    <w:p w:rsidR="000F5C98" w:rsidRDefault="000F5C98" w:rsidP="007650AC">
      <w:pPr>
        <w:pStyle w:val="Default"/>
        <w:jc w:val="both"/>
        <w:rPr>
          <w:sz w:val="22"/>
          <w:szCs w:val="22"/>
        </w:rPr>
      </w:pPr>
    </w:p>
    <w:p w:rsidR="000F5C98" w:rsidRPr="000F5C98" w:rsidRDefault="000F5C98" w:rsidP="00B92427">
      <w:pPr>
        <w:pStyle w:val="Default"/>
        <w:spacing w:after="120"/>
        <w:jc w:val="both"/>
        <w:rPr>
          <w:rFonts w:asciiTheme="minorHAnsi" w:hAnsiTheme="minorHAnsi"/>
          <w:sz w:val="22"/>
          <w:szCs w:val="22"/>
        </w:rPr>
      </w:pPr>
      <w:r w:rsidRPr="000F5C98">
        <w:rPr>
          <w:rFonts w:asciiTheme="minorHAnsi" w:hAnsiTheme="minorHAnsi"/>
          <w:sz w:val="22"/>
          <w:szCs w:val="22"/>
        </w:rPr>
        <w:t xml:space="preserve">Dla </w:t>
      </w:r>
      <w:r w:rsidR="00221D32">
        <w:rPr>
          <w:rFonts w:asciiTheme="minorHAnsi" w:hAnsiTheme="minorHAnsi"/>
          <w:sz w:val="22"/>
          <w:szCs w:val="22"/>
        </w:rPr>
        <w:t>każdego z wybranych wskaźników w</w:t>
      </w:r>
      <w:r w:rsidRPr="000F5C98">
        <w:rPr>
          <w:rFonts w:asciiTheme="minorHAnsi" w:hAnsiTheme="minorHAnsi"/>
          <w:sz w:val="22"/>
          <w:szCs w:val="22"/>
        </w:rPr>
        <w:t xml:space="preserve">nioskodawca zobowiązany jest do wskazania </w:t>
      </w:r>
      <w:r w:rsidRPr="000F5C98">
        <w:rPr>
          <w:rFonts w:asciiTheme="minorHAnsi" w:hAnsiTheme="minorHAnsi"/>
          <w:i/>
          <w:sz w:val="22"/>
          <w:szCs w:val="22"/>
        </w:rPr>
        <w:t>„Jednostki miary”</w:t>
      </w:r>
      <w:r w:rsidRPr="000F5C98">
        <w:rPr>
          <w:rFonts w:asciiTheme="minorHAnsi" w:hAnsiTheme="minorHAnsi"/>
          <w:sz w:val="22"/>
          <w:szCs w:val="22"/>
        </w:rPr>
        <w:t xml:space="preserve">, </w:t>
      </w:r>
      <w:r w:rsidRPr="000F5C98">
        <w:rPr>
          <w:rFonts w:asciiTheme="minorHAnsi" w:hAnsiTheme="minorHAnsi"/>
          <w:i/>
          <w:sz w:val="22"/>
          <w:szCs w:val="22"/>
        </w:rPr>
        <w:t>„Wartości bazowej”</w:t>
      </w:r>
      <w:r w:rsidRPr="000F5C98">
        <w:rPr>
          <w:rFonts w:asciiTheme="minorHAnsi" w:hAnsiTheme="minorHAnsi"/>
          <w:sz w:val="22"/>
          <w:szCs w:val="22"/>
        </w:rPr>
        <w:t xml:space="preserve">, </w:t>
      </w:r>
      <w:r w:rsidRPr="000F5C98">
        <w:rPr>
          <w:rFonts w:asciiTheme="minorHAnsi" w:hAnsiTheme="minorHAnsi"/>
          <w:i/>
          <w:sz w:val="22"/>
          <w:szCs w:val="22"/>
        </w:rPr>
        <w:t>„Wartości docelowej wskaźnika”</w:t>
      </w:r>
      <w:r w:rsidRPr="000F5C98">
        <w:rPr>
          <w:rFonts w:asciiTheme="minorHAnsi" w:hAnsiTheme="minorHAnsi"/>
          <w:sz w:val="22"/>
          <w:szCs w:val="22"/>
        </w:rPr>
        <w:t xml:space="preserve">, a także </w:t>
      </w:r>
      <w:r w:rsidR="00141571">
        <w:rPr>
          <w:rFonts w:asciiTheme="minorHAnsi" w:hAnsiTheme="minorHAnsi"/>
          <w:i/>
          <w:sz w:val="22"/>
          <w:szCs w:val="22"/>
        </w:rPr>
        <w:t>„Źródła informacji o </w:t>
      </w:r>
      <w:r w:rsidRPr="000F5C98">
        <w:rPr>
          <w:rFonts w:asciiTheme="minorHAnsi" w:hAnsiTheme="minorHAnsi"/>
          <w:i/>
          <w:sz w:val="22"/>
          <w:szCs w:val="22"/>
        </w:rPr>
        <w:t>wskaźniku”</w:t>
      </w:r>
      <w:r w:rsidRPr="000F5C98">
        <w:rPr>
          <w:rFonts w:asciiTheme="minorHAnsi" w:hAnsiTheme="minorHAnsi"/>
          <w:sz w:val="22"/>
          <w:szCs w:val="22"/>
        </w:rPr>
        <w:t xml:space="preserve">. </w:t>
      </w:r>
    </w:p>
    <w:p w:rsidR="000F5C98" w:rsidRPr="000F5C98" w:rsidRDefault="000F5C98" w:rsidP="00B92427">
      <w:pPr>
        <w:pStyle w:val="Default"/>
        <w:spacing w:after="120"/>
        <w:jc w:val="both"/>
        <w:rPr>
          <w:rFonts w:asciiTheme="minorHAnsi" w:hAnsiTheme="minorHAnsi"/>
          <w:sz w:val="22"/>
          <w:szCs w:val="22"/>
        </w:rPr>
      </w:pPr>
      <w:r w:rsidRPr="00E313C3">
        <w:rPr>
          <w:rFonts w:asciiTheme="minorHAnsi" w:hAnsiTheme="minorHAnsi"/>
          <w:sz w:val="22"/>
          <w:szCs w:val="22"/>
        </w:rPr>
        <w:t>Wartość docelowa dla wskaźnika rezultatu to wyrażony liczbowo stan danego wskaźnika uzyskany w</w:t>
      </w:r>
      <w:r w:rsidR="00141571" w:rsidRPr="00E313C3">
        <w:rPr>
          <w:rFonts w:asciiTheme="minorHAnsi" w:hAnsiTheme="minorHAnsi"/>
          <w:sz w:val="22"/>
          <w:szCs w:val="22"/>
        </w:rPr>
        <w:t> </w:t>
      </w:r>
      <w:r w:rsidR="00B92427" w:rsidRPr="00E313C3">
        <w:rPr>
          <w:rFonts w:asciiTheme="minorHAnsi" w:hAnsiTheme="minorHAnsi"/>
          <w:sz w:val="22"/>
          <w:szCs w:val="22"/>
        </w:rPr>
        <w:t>efekcie realizacji projektu.</w:t>
      </w:r>
    </w:p>
    <w:p w:rsidR="007300ED" w:rsidRDefault="000F5C98" w:rsidP="00485CDD">
      <w:pPr>
        <w:autoSpaceDE w:val="0"/>
        <w:autoSpaceDN w:val="0"/>
        <w:adjustRightInd w:val="0"/>
        <w:spacing w:before="0" w:line="240" w:lineRule="auto"/>
        <w:jc w:val="both"/>
        <w:rPr>
          <w:rFonts w:asciiTheme="minorHAnsi" w:hAnsiTheme="minorHAnsi"/>
        </w:rPr>
      </w:pPr>
      <w:r w:rsidRPr="000F5C98">
        <w:rPr>
          <w:rFonts w:asciiTheme="minorHAnsi" w:hAnsiTheme="minorHAnsi"/>
        </w:rPr>
        <w:t>Jako źródło informacji o wskaźniku wskaza</w:t>
      </w:r>
      <w:r w:rsidR="00D80B00">
        <w:rPr>
          <w:rFonts w:asciiTheme="minorHAnsi" w:hAnsiTheme="minorHAnsi"/>
        </w:rPr>
        <w:t>ć należy odpowiedni dokument.</w:t>
      </w:r>
    </w:p>
    <w:p w:rsidR="00CB1388" w:rsidRDefault="00861312" w:rsidP="008554A8">
      <w:pPr>
        <w:autoSpaceDE w:val="0"/>
        <w:autoSpaceDN w:val="0"/>
        <w:adjustRightInd w:val="0"/>
        <w:spacing w:before="120" w:after="120" w:line="240" w:lineRule="auto"/>
        <w:jc w:val="both"/>
        <w:rPr>
          <w:rFonts w:asciiTheme="minorHAnsi" w:hAnsiTheme="minorHAnsi"/>
          <w:b/>
          <w:szCs w:val="22"/>
        </w:rPr>
      </w:pPr>
      <w:r>
        <w:rPr>
          <w:rFonts w:asciiTheme="minorHAnsi" w:hAnsiTheme="minorHAnsi"/>
          <w:b/>
          <w:szCs w:val="22"/>
        </w:rPr>
        <w:t>W</w:t>
      </w:r>
      <w:r w:rsidR="00CB1388">
        <w:rPr>
          <w:rFonts w:asciiTheme="minorHAnsi" w:hAnsiTheme="minorHAnsi"/>
          <w:b/>
          <w:szCs w:val="22"/>
        </w:rPr>
        <w:t xml:space="preserve">szyscy wnioskodawcy są zobligowani do określenia poniższych wskaźników o charakterze rezultatu bezpośredniego – </w:t>
      </w:r>
      <w:r>
        <w:rPr>
          <w:rFonts w:asciiTheme="minorHAnsi" w:hAnsiTheme="minorHAnsi"/>
          <w:b/>
          <w:szCs w:val="22"/>
        </w:rPr>
        <w:t xml:space="preserve">także </w:t>
      </w:r>
      <w:r w:rsidR="00CB1388">
        <w:rPr>
          <w:rFonts w:asciiTheme="minorHAnsi" w:hAnsiTheme="minorHAnsi"/>
          <w:b/>
          <w:szCs w:val="22"/>
        </w:rPr>
        <w:t>horyzontalnych</w:t>
      </w:r>
      <w:r w:rsidR="00912831">
        <w:rPr>
          <w:rFonts w:asciiTheme="minorHAnsi" w:hAnsiTheme="minorHAnsi"/>
          <w:b/>
          <w:szCs w:val="22"/>
        </w:rPr>
        <w:t>, jeśli są adekwatne do celu projektu</w:t>
      </w:r>
    </w:p>
    <w:p w:rsidR="00D80B00" w:rsidRDefault="00D80B00" w:rsidP="008554A8">
      <w:pPr>
        <w:autoSpaceDE w:val="0"/>
        <w:autoSpaceDN w:val="0"/>
        <w:adjustRightInd w:val="0"/>
        <w:spacing w:before="120" w:after="120" w:line="240" w:lineRule="auto"/>
        <w:jc w:val="both"/>
        <w:rPr>
          <w:rFonts w:asciiTheme="minorHAnsi" w:hAnsiTheme="minorHAnsi"/>
          <w:b/>
          <w:szCs w:val="22"/>
        </w:rPr>
      </w:pPr>
    </w:p>
    <w:p w:rsidR="00D80B00" w:rsidRPr="00DC184F" w:rsidRDefault="00D80B00" w:rsidP="008554A8">
      <w:pPr>
        <w:autoSpaceDE w:val="0"/>
        <w:autoSpaceDN w:val="0"/>
        <w:adjustRightInd w:val="0"/>
        <w:spacing w:before="120" w:after="120" w:line="240" w:lineRule="auto"/>
        <w:jc w:val="both"/>
        <w:rPr>
          <w:rFonts w:asciiTheme="minorHAnsi" w:hAnsiTheme="minorHAnsi"/>
          <w:b/>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369"/>
        <w:gridCol w:w="1397"/>
        <w:gridCol w:w="4106"/>
        <w:gridCol w:w="2090"/>
      </w:tblGrid>
      <w:tr w:rsidR="00D80B00" w:rsidRPr="003C55C7" w:rsidTr="0022625B">
        <w:trPr>
          <w:trHeight w:val="20"/>
          <w:jc w:val="center"/>
        </w:trPr>
        <w:tc>
          <w:tcPr>
            <w:tcW w:w="1189" w:type="pct"/>
            <w:shd w:val="clear" w:color="auto" w:fill="auto"/>
            <w:vAlign w:val="center"/>
          </w:tcPr>
          <w:p w:rsidR="00D80B00" w:rsidRPr="00911273" w:rsidRDefault="00D80B00" w:rsidP="00BA4FB4">
            <w:pPr>
              <w:spacing w:before="0" w:line="240" w:lineRule="auto"/>
              <w:jc w:val="center"/>
              <w:rPr>
                <w:rFonts w:asciiTheme="minorHAnsi" w:hAnsiTheme="minorHAnsi"/>
                <w:b/>
                <w:szCs w:val="22"/>
              </w:rPr>
            </w:pPr>
            <w:r w:rsidRPr="00911273">
              <w:rPr>
                <w:rFonts w:asciiTheme="minorHAnsi" w:hAnsiTheme="minorHAnsi"/>
                <w:b/>
                <w:szCs w:val="22"/>
              </w:rPr>
              <w:t xml:space="preserve">Nazwa wskaźnika </w:t>
            </w:r>
            <w:r w:rsidRPr="006A09F0">
              <w:rPr>
                <w:rFonts w:asciiTheme="minorHAnsi" w:hAnsiTheme="minorHAnsi"/>
                <w:b/>
                <w:szCs w:val="22"/>
              </w:rPr>
              <w:t xml:space="preserve">rezultatu </w:t>
            </w:r>
            <w:r w:rsidRPr="006A09F0">
              <w:rPr>
                <w:rFonts w:asciiTheme="minorHAnsi" w:hAnsiTheme="minorHAnsi"/>
                <w:b/>
                <w:szCs w:val="22"/>
              </w:rPr>
              <w:lastRenderedPageBreak/>
              <w:t>bezpośredniego</w:t>
            </w:r>
          </w:p>
        </w:tc>
        <w:tc>
          <w:tcPr>
            <w:tcW w:w="701" w:type="pct"/>
          </w:tcPr>
          <w:p w:rsidR="00D80B00" w:rsidRPr="00911273" w:rsidRDefault="00D80B00" w:rsidP="00BA4FB4">
            <w:pPr>
              <w:suppressAutoHyphens/>
              <w:spacing w:before="0" w:line="240" w:lineRule="auto"/>
              <w:jc w:val="center"/>
              <w:rPr>
                <w:rFonts w:asciiTheme="minorHAnsi" w:hAnsiTheme="minorHAnsi"/>
                <w:b/>
                <w:bCs/>
                <w:szCs w:val="22"/>
              </w:rPr>
            </w:pPr>
            <w:r w:rsidRPr="00911273">
              <w:rPr>
                <w:rFonts w:asciiTheme="minorHAnsi" w:hAnsiTheme="minorHAnsi"/>
                <w:b/>
                <w:bCs/>
                <w:szCs w:val="22"/>
              </w:rPr>
              <w:lastRenderedPageBreak/>
              <w:t>Jednostka miary</w:t>
            </w:r>
          </w:p>
        </w:tc>
        <w:tc>
          <w:tcPr>
            <w:tcW w:w="2061" w:type="pct"/>
            <w:shd w:val="clear" w:color="auto" w:fill="auto"/>
            <w:vAlign w:val="center"/>
          </w:tcPr>
          <w:p w:rsidR="00D80B00" w:rsidRPr="00911273" w:rsidRDefault="00D80B00" w:rsidP="00BA4FB4">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49" w:type="pct"/>
          </w:tcPr>
          <w:p w:rsidR="00D80B00" w:rsidRPr="00911273" w:rsidRDefault="00D80B00" w:rsidP="00BA4FB4">
            <w:pPr>
              <w:suppressAutoHyphens/>
              <w:spacing w:before="0" w:line="240" w:lineRule="auto"/>
              <w:jc w:val="center"/>
              <w:rPr>
                <w:rFonts w:asciiTheme="minorHAnsi" w:hAnsiTheme="minorHAnsi"/>
                <w:b/>
                <w:bCs/>
                <w:szCs w:val="22"/>
              </w:rPr>
            </w:pPr>
            <w:r>
              <w:rPr>
                <w:rFonts w:asciiTheme="minorHAnsi" w:hAnsiTheme="minorHAnsi"/>
                <w:b/>
                <w:bCs/>
                <w:szCs w:val="22"/>
              </w:rPr>
              <w:t xml:space="preserve">Rodzaj dokumentu, w którym określono </w:t>
            </w:r>
            <w:r>
              <w:rPr>
                <w:rFonts w:asciiTheme="minorHAnsi" w:hAnsiTheme="minorHAnsi"/>
                <w:b/>
                <w:bCs/>
                <w:szCs w:val="22"/>
              </w:rPr>
              <w:lastRenderedPageBreak/>
              <w:t>wskaźnik</w:t>
            </w:r>
          </w:p>
        </w:tc>
      </w:tr>
      <w:tr w:rsidR="00C143DD" w:rsidRPr="003C55C7" w:rsidTr="004A7CC9">
        <w:trPr>
          <w:trHeight w:val="919"/>
          <w:jc w:val="center"/>
        </w:trPr>
        <w:tc>
          <w:tcPr>
            <w:tcW w:w="1189" w:type="pct"/>
            <w:shd w:val="clear" w:color="auto" w:fill="auto"/>
            <w:vAlign w:val="center"/>
          </w:tcPr>
          <w:p w:rsidR="00C143DD" w:rsidRPr="00CD63C1" w:rsidRDefault="00C143DD" w:rsidP="004A7CC9">
            <w:pPr>
              <w:autoSpaceDE w:val="0"/>
              <w:autoSpaceDN w:val="0"/>
              <w:adjustRightInd w:val="0"/>
              <w:spacing w:before="0" w:line="240" w:lineRule="auto"/>
              <w:rPr>
                <w:rFonts w:asciiTheme="minorHAnsi" w:eastAsiaTheme="minorHAnsi" w:hAnsiTheme="minorHAnsi" w:cs="Calibri"/>
                <w:szCs w:val="22"/>
                <w:lang w:eastAsia="en-US"/>
              </w:rPr>
            </w:pPr>
            <w:r w:rsidRPr="00C904D5">
              <w:rPr>
                <w:rFonts w:asciiTheme="minorHAnsi" w:hAnsiTheme="minorHAnsi" w:cs="Arial"/>
                <w:szCs w:val="22"/>
              </w:rPr>
              <w:lastRenderedPageBreak/>
              <w:t>Liczba przedsiębiorstw korzystających ze wspartej infrastruktury badawczej</w:t>
            </w:r>
          </w:p>
        </w:tc>
        <w:tc>
          <w:tcPr>
            <w:tcW w:w="701" w:type="pct"/>
            <w:vAlign w:val="center"/>
          </w:tcPr>
          <w:p w:rsidR="00C143DD" w:rsidRPr="00CD63C1" w:rsidRDefault="00C143DD" w:rsidP="004A7CC9">
            <w:pPr>
              <w:autoSpaceDE w:val="0"/>
              <w:autoSpaceDN w:val="0"/>
              <w:adjustRightInd w:val="0"/>
              <w:spacing w:before="0" w:line="240" w:lineRule="auto"/>
              <w:jc w:val="center"/>
              <w:rPr>
                <w:rFonts w:asciiTheme="minorHAnsi" w:eastAsiaTheme="minorHAnsi" w:hAnsiTheme="minorHAnsi" w:cs="Calibri"/>
                <w:szCs w:val="22"/>
                <w:lang w:eastAsia="en-US"/>
              </w:rPr>
            </w:pPr>
            <w:r>
              <w:rPr>
                <w:rFonts w:asciiTheme="minorHAnsi" w:eastAsiaTheme="minorHAnsi" w:hAnsiTheme="minorHAnsi" w:cs="Calibri"/>
                <w:szCs w:val="22"/>
                <w:lang w:eastAsia="en-US"/>
              </w:rPr>
              <w:t>szt.</w:t>
            </w:r>
          </w:p>
        </w:tc>
        <w:tc>
          <w:tcPr>
            <w:tcW w:w="2061" w:type="pct"/>
            <w:shd w:val="clear" w:color="auto" w:fill="auto"/>
            <w:vAlign w:val="center"/>
          </w:tcPr>
          <w:p w:rsidR="00C143DD" w:rsidRDefault="00C143DD" w:rsidP="00C143DD">
            <w:pPr>
              <w:spacing w:before="0" w:line="240" w:lineRule="auto"/>
              <w:jc w:val="both"/>
              <w:rPr>
                <w:rFonts w:asciiTheme="minorHAnsi" w:hAnsiTheme="minorHAnsi"/>
                <w:szCs w:val="22"/>
              </w:rPr>
            </w:pPr>
            <w:r w:rsidRPr="00C143DD">
              <w:rPr>
                <w:rFonts w:asciiTheme="minorHAnsi" w:hAnsiTheme="minorHAnsi"/>
                <w:szCs w:val="22"/>
              </w:rPr>
              <w:t>Liczba przedsiębiorstw, które w ramach działalności B+R skorzystały (samodzielnie, we współpracy z jednostką naukową, przez jednostkę naukową na zlecenie przedsiębiorstwa) ze wspartej infrastruktury badawczej, niezależnie od tego, kto był beneficjentem zrealizowanego projektu.</w:t>
            </w:r>
          </w:p>
          <w:p w:rsidR="00C143DD" w:rsidRPr="00C143DD" w:rsidRDefault="00C143DD" w:rsidP="00C143DD">
            <w:pPr>
              <w:spacing w:before="0" w:line="240" w:lineRule="auto"/>
              <w:jc w:val="both"/>
              <w:rPr>
                <w:rFonts w:asciiTheme="minorHAnsi" w:hAnsiTheme="minorHAnsi"/>
                <w:szCs w:val="22"/>
              </w:rPr>
            </w:pPr>
            <w:r w:rsidRPr="00C143DD">
              <w:rPr>
                <w:rFonts w:asciiTheme="minorHAnsi" w:hAnsiTheme="minorHAnsi"/>
                <w:szCs w:val="22"/>
              </w:rPr>
              <w:t xml:space="preserve">Przedsiębiorstwo wykazywane jest jeden raz niezależnie od tego, ile projektów zrealizowało przy wykorzystaniu wspartej infrastruktury badawczej. </w:t>
            </w:r>
          </w:p>
        </w:tc>
        <w:tc>
          <w:tcPr>
            <w:tcW w:w="1049" w:type="pct"/>
            <w:vAlign w:val="center"/>
          </w:tcPr>
          <w:p w:rsidR="00C143DD" w:rsidRPr="00CD63C1" w:rsidRDefault="00C143DD" w:rsidP="004A7CC9">
            <w:pPr>
              <w:autoSpaceDE w:val="0"/>
              <w:autoSpaceDN w:val="0"/>
              <w:adjustRightInd w:val="0"/>
              <w:spacing w:before="0" w:line="240" w:lineRule="auto"/>
              <w:jc w:val="center"/>
              <w:rPr>
                <w:rFonts w:asciiTheme="minorHAnsi" w:eastAsiaTheme="minorHAnsi" w:hAnsiTheme="minorHAnsi" w:cs="Calibri"/>
                <w:szCs w:val="22"/>
                <w:lang w:eastAsia="en-US"/>
              </w:rPr>
            </w:pPr>
            <w:r>
              <w:rPr>
                <w:rFonts w:asciiTheme="minorHAnsi" w:eastAsiaTheme="minorHAnsi" w:hAnsiTheme="minorHAnsi" w:cs="Calibri"/>
                <w:szCs w:val="22"/>
                <w:lang w:eastAsia="en-US"/>
              </w:rPr>
              <w:t>SZOOP RPO WD</w:t>
            </w:r>
          </w:p>
        </w:tc>
      </w:tr>
      <w:tr w:rsidR="00C143DD" w:rsidRPr="003C55C7" w:rsidTr="004A7CC9">
        <w:trPr>
          <w:trHeight w:val="705"/>
          <w:jc w:val="center"/>
        </w:trPr>
        <w:tc>
          <w:tcPr>
            <w:tcW w:w="1189" w:type="pct"/>
            <w:shd w:val="clear" w:color="auto" w:fill="auto"/>
            <w:vAlign w:val="center"/>
          </w:tcPr>
          <w:p w:rsidR="00C143DD" w:rsidRPr="00CD63C1" w:rsidRDefault="00C143DD" w:rsidP="004A7CC9">
            <w:pPr>
              <w:autoSpaceDE w:val="0"/>
              <w:autoSpaceDN w:val="0"/>
              <w:adjustRightInd w:val="0"/>
              <w:spacing w:before="0" w:line="240" w:lineRule="auto"/>
              <w:rPr>
                <w:rFonts w:asciiTheme="minorHAnsi" w:eastAsiaTheme="minorHAnsi" w:hAnsiTheme="minorHAnsi" w:cs="Calibri"/>
                <w:szCs w:val="22"/>
                <w:lang w:eastAsia="en-US"/>
              </w:rPr>
            </w:pPr>
            <w:r w:rsidRPr="00C904D5">
              <w:rPr>
                <w:rFonts w:asciiTheme="minorHAnsi" w:hAnsiTheme="minorHAnsi" w:cs="Arial"/>
                <w:szCs w:val="22"/>
              </w:rPr>
              <w:t>Liczba projektów B+R realizowanych przy wykorzystaniu wspartej infrastruktury badawczej</w:t>
            </w:r>
          </w:p>
        </w:tc>
        <w:tc>
          <w:tcPr>
            <w:tcW w:w="701" w:type="pct"/>
            <w:vAlign w:val="center"/>
          </w:tcPr>
          <w:p w:rsidR="00C143DD" w:rsidRPr="00CD63C1" w:rsidRDefault="00C143DD" w:rsidP="004A7CC9">
            <w:pPr>
              <w:autoSpaceDE w:val="0"/>
              <w:autoSpaceDN w:val="0"/>
              <w:adjustRightInd w:val="0"/>
              <w:spacing w:before="0" w:line="240" w:lineRule="auto"/>
              <w:jc w:val="center"/>
              <w:rPr>
                <w:rFonts w:asciiTheme="minorHAnsi" w:eastAsiaTheme="minorHAnsi" w:hAnsiTheme="minorHAnsi" w:cs="Calibri"/>
                <w:szCs w:val="22"/>
                <w:lang w:eastAsia="en-US"/>
              </w:rPr>
            </w:pPr>
            <w:r>
              <w:rPr>
                <w:rFonts w:asciiTheme="minorHAnsi" w:eastAsiaTheme="minorHAnsi" w:hAnsiTheme="minorHAnsi" w:cs="Calibri"/>
                <w:szCs w:val="22"/>
                <w:lang w:eastAsia="en-US"/>
              </w:rPr>
              <w:t>szt.</w:t>
            </w:r>
          </w:p>
        </w:tc>
        <w:tc>
          <w:tcPr>
            <w:tcW w:w="2061" w:type="pct"/>
            <w:shd w:val="clear" w:color="auto" w:fill="auto"/>
            <w:vAlign w:val="center"/>
          </w:tcPr>
          <w:p w:rsidR="00C143DD" w:rsidRPr="00C143DD" w:rsidRDefault="00C143DD" w:rsidP="00261AB3">
            <w:pPr>
              <w:spacing w:before="0" w:line="240" w:lineRule="auto"/>
              <w:jc w:val="both"/>
              <w:rPr>
                <w:rFonts w:asciiTheme="minorHAnsi" w:hAnsiTheme="minorHAnsi"/>
                <w:szCs w:val="22"/>
              </w:rPr>
            </w:pPr>
            <w:r w:rsidRPr="00C143DD">
              <w:rPr>
                <w:rFonts w:asciiTheme="minorHAnsi" w:hAnsiTheme="minorHAnsi"/>
                <w:szCs w:val="22"/>
              </w:rPr>
              <w:t xml:space="preserve">Liczba projektów obejmujących prace B+R, przy realizacji których wykorzystana została wsparta infrastruktura badawcza. </w:t>
            </w:r>
          </w:p>
          <w:p w:rsidR="00C143DD" w:rsidRPr="00C143DD" w:rsidRDefault="00C143DD" w:rsidP="00C143DD">
            <w:pPr>
              <w:spacing w:before="0" w:line="240" w:lineRule="auto"/>
              <w:jc w:val="both"/>
              <w:rPr>
                <w:rFonts w:asciiTheme="minorHAnsi" w:hAnsiTheme="minorHAnsi"/>
                <w:szCs w:val="22"/>
              </w:rPr>
            </w:pPr>
            <w:r w:rsidRPr="00C143DD">
              <w:rPr>
                <w:rFonts w:asciiTheme="minorHAnsi" w:hAnsiTheme="minorHAnsi"/>
                <w:szCs w:val="22"/>
              </w:rPr>
              <w:t xml:space="preserve">Uwzględnia się wszystkie projekty B+R realizowane przy wykorzystaniu wspartej infrastruktury badawczej także inne podmioty. </w:t>
            </w:r>
          </w:p>
        </w:tc>
        <w:tc>
          <w:tcPr>
            <w:tcW w:w="1049" w:type="pct"/>
            <w:vAlign w:val="center"/>
          </w:tcPr>
          <w:p w:rsidR="00C143DD" w:rsidRPr="00CD63C1" w:rsidRDefault="00C143DD" w:rsidP="00261AB3">
            <w:pPr>
              <w:autoSpaceDE w:val="0"/>
              <w:autoSpaceDN w:val="0"/>
              <w:adjustRightInd w:val="0"/>
              <w:spacing w:before="0" w:line="240" w:lineRule="auto"/>
              <w:jc w:val="center"/>
              <w:rPr>
                <w:rFonts w:asciiTheme="minorHAnsi" w:eastAsiaTheme="minorHAnsi" w:hAnsiTheme="minorHAnsi" w:cs="Calibri"/>
                <w:szCs w:val="22"/>
                <w:lang w:eastAsia="en-US"/>
              </w:rPr>
            </w:pPr>
            <w:r>
              <w:rPr>
                <w:rFonts w:asciiTheme="minorHAnsi" w:eastAsiaTheme="minorHAnsi" w:hAnsiTheme="minorHAnsi" w:cs="Calibri"/>
                <w:szCs w:val="22"/>
                <w:lang w:eastAsia="en-US"/>
              </w:rPr>
              <w:t>SZOOP RPO WD</w:t>
            </w:r>
          </w:p>
        </w:tc>
      </w:tr>
      <w:tr w:rsidR="007415A3" w:rsidRPr="003C55C7" w:rsidTr="004A7CC9">
        <w:trPr>
          <w:trHeight w:val="705"/>
          <w:jc w:val="center"/>
        </w:trPr>
        <w:tc>
          <w:tcPr>
            <w:tcW w:w="1189" w:type="pct"/>
            <w:shd w:val="clear" w:color="auto" w:fill="auto"/>
            <w:vAlign w:val="center"/>
          </w:tcPr>
          <w:p w:rsidR="007415A3" w:rsidRPr="00CD63C1" w:rsidRDefault="007415A3" w:rsidP="007415A3">
            <w:pPr>
              <w:autoSpaceDE w:val="0"/>
              <w:autoSpaceDN w:val="0"/>
              <w:adjustRightInd w:val="0"/>
              <w:spacing w:before="0" w:line="240" w:lineRule="auto"/>
              <w:rPr>
                <w:rFonts w:asciiTheme="minorHAnsi" w:eastAsiaTheme="minorHAnsi" w:hAnsiTheme="minorHAnsi" w:cs="Calibri"/>
                <w:szCs w:val="22"/>
                <w:lang w:eastAsia="en-US"/>
              </w:rPr>
            </w:pPr>
            <w:r w:rsidRPr="00C904D5">
              <w:rPr>
                <w:rFonts w:asciiTheme="minorHAnsi" w:hAnsiTheme="minorHAnsi" w:cs="Arial"/>
                <w:szCs w:val="22"/>
              </w:rPr>
              <w:t>Liczba naukowców pracujących w ulepszonych obiektach infrastruktury badawczej (CI 25)</w:t>
            </w:r>
          </w:p>
        </w:tc>
        <w:tc>
          <w:tcPr>
            <w:tcW w:w="701" w:type="pct"/>
            <w:vAlign w:val="center"/>
          </w:tcPr>
          <w:p w:rsidR="007415A3" w:rsidRPr="00CD63C1" w:rsidRDefault="007415A3" w:rsidP="007415A3">
            <w:pPr>
              <w:autoSpaceDE w:val="0"/>
              <w:autoSpaceDN w:val="0"/>
              <w:adjustRightInd w:val="0"/>
              <w:spacing w:before="0" w:line="240" w:lineRule="auto"/>
              <w:jc w:val="center"/>
              <w:rPr>
                <w:rFonts w:asciiTheme="minorHAnsi" w:eastAsiaTheme="minorHAnsi" w:hAnsiTheme="minorHAnsi" w:cs="Calibri"/>
                <w:szCs w:val="22"/>
                <w:lang w:eastAsia="en-US"/>
              </w:rPr>
            </w:pPr>
            <w:r>
              <w:rPr>
                <w:rFonts w:asciiTheme="minorHAnsi" w:eastAsiaTheme="minorHAnsi" w:hAnsiTheme="minorHAnsi" w:cs="Calibri"/>
                <w:szCs w:val="22"/>
                <w:lang w:eastAsia="en-US"/>
              </w:rPr>
              <w:t>EPC</w:t>
            </w:r>
            <w:r>
              <w:rPr>
                <w:rFonts w:asciiTheme="minorHAnsi" w:eastAsiaTheme="minorHAnsi" w:hAnsiTheme="minorHAnsi" w:cs="Calibri"/>
                <w:szCs w:val="22"/>
                <w:lang w:eastAsia="en-US"/>
              </w:rPr>
              <w:br/>
              <w:t>(O/K/M)</w:t>
            </w:r>
          </w:p>
        </w:tc>
        <w:tc>
          <w:tcPr>
            <w:tcW w:w="2061" w:type="pct"/>
            <w:shd w:val="clear" w:color="auto" w:fill="auto"/>
            <w:vAlign w:val="center"/>
          </w:tcPr>
          <w:p w:rsidR="007415A3" w:rsidRPr="007415A3" w:rsidRDefault="007415A3" w:rsidP="007415A3">
            <w:pPr>
              <w:autoSpaceDE w:val="0"/>
              <w:autoSpaceDN w:val="0"/>
              <w:adjustRightInd w:val="0"/>
              <w:spacing w:before="0" w:line="240" w:lineRule="auto"/>
              <w:jc w:val="both"/>
              <w:rPr>
                <w:rFonts w:asciiTheme="minorHAnsi" w:eastAsiaTheme="minorHAnsi" w:hAnsiTheme="minorHAnsi" w:cs="Arial"/>
                <w:szCs w:val="22"/>
                <w:lang w:val="en-US" w:eastAsia="en-US"/>
              </w:rPr>
            </w:pPr>
            <w:r w:rsidRPr="007415A3">
              <w:rPr>
                <w:rFonts w:asciiTheme="minorHAnsi" w:hAnsiTheme="minorHAnsi"/>
                <w:szCs w:val="22"/>
                <w:lang w:val="en-US"/>
              </w:rPr>
              <w:t xml:space="preserve">Existing working positions in research infrastructure facilities that (1) directly perform R&amp;D activities and (2) are directly affected by the project. The posts must be filled (vacant posts are not counted). Support staff for R&amp;D (i.e. jobs not directly involved in R&amp;D activities) is not counted. If more researchers will be employed in the facilities as a consequence of the project, thus the numbers of research jobs increases, the new posts are included (see also “Number of new researchers in supported entities”). The facilities may be private or public. </w:t>
            </w:r>
          </w:p>
          <w:p w:rsidR="007415A3" w:rsidRPr="007415A3" w:rsidRDefault="007415A3" w:rsidP="007415A3">
            <w:pPr>
              <w:pStyle w:val="Default"/>
              <w:jc w:val="both"/>
              <w:rPr>
                <w:rFonts w:asciiTheme="minorHAnsi" w:hAnsiTheme="minorHAnsi"/>
                <w:sz w:val="22"/>
                <w:szCs w:val="22"/>
                <w:lang w:val="en-US"/>
              </w:rPr>
            </w:pPr>
            <w:r w:rsidRPr="007415A3">
              <w:rPr>
                <w:rFonts w:asciiTheme="minorHAnsi" w:hAnsiTheme="minorHAnsi"/>
                <w:sz w:val="22"/>
                <w:szCs w:val="22"/>
                <w:lang w:val="en-US"/>
              </w:rPr>
              <w:t xml:space="preserve">The project must improve the facilities or quality of equipment, i.e. maintenance or replacement without quality increase is excluded. </w:t>
            </w:r>
          </w:p>
          <w:p w:rsidR="007415A3" w:rsidRPr="007415A3" w:rsidRDefault="007415A3" w:rsidP="007415A3">
            <w:pPr>
              <w:pStyle w:val="Default"/>
              <w:jc w:val="both"/>
              <w:rPr>
                <w:rFonts w:asciiTheme="minorHAnsi" w:hAnsiTheme="minorHAnsi"/>
                <w:sz w:val="22"/>
                <w:szCs w:val="22"/>
                <w:lang w:val="en-US"/>
              </w:rPr>
            </w:pPr>
            <w:r w:rsidRPr="007415A3">
              <w:rPr>
                <w:rFonts w:asciiTheme="minorHAnsi" w:hAnsiTheme="minorHAnsi"/>
                <w:sz w:val="22"/>
                <w:szCs w:val="22"/>
                <w:lang w:val="en-US"/>
              </w:rPr>
              <w:t xml:space="preserve">Full-time equivalent: Jobs can be full time, part time or seasonal. Seasonal and part time jobs are to be converted to FTE using ILO/statistical/other standards. </w:t>
            </w:r>
          </w:p>
          <w:p w:rsidR="007415A3" w:rsidRPr="007415A3" w:rsidRDefault="007415A3" w:rsidP="007415A3">
            <w:pPr>
              <w:autoSpaceDE w:val="0"/>
              <w:autoSpaceDN w:val="0"/>
              <w:adjustRightInd w:val="0"/>
              <w:spacing w:before="0" w:line="240" w:lineRule="auto"/>
              <w:jc w:val="both"/>
              <w:rPr>
                <w:rFonts w:asciiTheme="minorHAnsi" w:hAnsiTheme="minorHAnsi"/>
                <w:i/>
                <w:iCs/>
                <w:szCs w:val="22"/>
                <w:lang w:val="en-US"/>
              </w:rPr>
            </w:pPr>
            <w:r w:rsidRPr="007415A3">
              <w:rPr>
                <w:rFonts w:asciiTheme="minorHAnsi" w:hAnsiTheme="minorHAnsi"/>
                <w:i/>
                <w:iCs/>
                <w:szCs w:val="22"/>
                <w:lang w:val="en-US"/>
              </w:rPr>
              <w:t>Research infrastructure is a term used to designate a very heterogeneous group of tangible or intangible assets thus cannot be captured by a limited number of physical indicators. The approach chosen here is to focus on a non-financial dimension of the investment (employment) that is still able to reflect the scale of intervention.</w:t>
            </w:r>
          </w:p>
          <w:p w:rsidR="007415A3" w:rsidRPr="007415A3" w:rsidRDefault="007415A3" w:rsidP="007415A3">
            <w:pPr>
              <w:autoSpaceDE w:val="0"/>
              <w:autoSpaceDN w:val="0"/>
              <w:adjustRightInd w:val="0"/>
              <w:spacing w:before="0" w:line="240" w:lineRule="auto"/>
              <w:jc w:val="both"/>
              <w:rPr>
                <w:rFonts w:asciiTheme="minorHAnsi" w:eastAsiaTheme="minorHAnsi" w:hAnsiTheme="minorHAnsi" w:cstheme="minorBidi"/>
                <w:szCs w:val="22"/>
                <w:lang w:eastAsia="en-US"/>
              </w:rPr>
            </w:pPr>
            <w:r w:rsidRPr="007415A3">
              <w:rPr>
                <w:rFonts w:asciiTheme="minorHAnsi" w:hAnsiTheme="minorHAnsi"/>
                <w:iCs/>
                <w:szCs w:val="22"/>
              </w:rPr>
              <w:t xml:space="preserve">Tłumaczenie robocze: </w:t>
            </w:r>
            <w:r w:rsidRPr="007415A3">
              <w:rPr>
                <w:rFonts w:asciiTheme="minorHAnsi" w:eastAsiaTheme="minorHAnsi" w:hAnsiTheme="minorHAnsi" w:cstheme="minorBidi"/>
                <w:szCs w:val="22"/>
                <w:lang w:eastAsia="en-US"/>
              </w:rPr>
              <w:t xml:space="preserve">Istniejące miejsca </w:t>
            </w:r>
            <w:r w:rsidRPr="007415A3">
              <w:rPr>
                <w:rFonts w:asciiTheme="minorHAnsi" w:eastAsiaTheme="minorHAnsi" w:hAnsiTheme="minorHAnsi" w:cstheme="minorBidi"/>
                <w:szCs w:val="22"/>
                <w:lang w:eastAsia="en-US"/>
              </w:rPr>
              <w:lastRenderedPageBreak/>
              <w:t xml:space="preserve">pracy dotyczące obiektów infrastruktury badawczej, które (1) służą bezpośrednio prowadzeniu działalności B+R oraz (2) są bezpośrednio związane z projektem. Miejsca pracy muszą być obsadzone (wakaty nie są liczone). Nie wlicza się personelu pomocniczego zajmującego się B+R (czyli miejsc pracy niezwiązanych bezpośrednio z działalnością B+R). Jeżeli w wyniku realizacji projektu w obiektach zostanie zatrudniona dodatkowa liczba pracowników badawczych, co powoduje wzrost liczby miejsc pracy B+R, to wlicza się również te nowe miejsca pracy (patrz także wskaźnik „Liczba nowych naukowców zatrudnionych we wspartych podmiotach”). </w:t>
            </w:r>
          </w:p>
          <w:p w:rsidR="007415A3" w:rsidRPr="007415A3" w:rsidRDefault="007415A3" w:rsidP="007415A3">
            <w:pPr>
              <w:autoSpaceDE w:val="0"/>
              <w:autoSpaceDN w:val="0"/>
              <w:adjustRightInd w:val="0"/>
              <w:spacing w:before="0" w:line="240" w:lineRule="auto"/>
              <w:jc w:val="both"/>
              <w:rPr>
                <w:rFonts w:asciiTheme="minorHAnsi" w:eastAsiaTheme="minorHAnsi" w:hAnsiTheme="minorHAnsi" w:cstheme="minorBidi"/>
                <w:szCs w:val="22"/>
                <w:lang w:eastAsia="en-US"/>
              </w:rPr>
            </w:pPr>
            <w:r w:rsidRPr="007415A3">
              <w:rPr>
                <w:rFonts w:asciiTheme="minorHAnsi" w:eastAsiaTheme="minorHAnsi" w:hAnsiTheme="minorHAnsi" w:cstheme="minorBidi"/>
                <w:szCs w:val="22"/>
                <w:lang w:eastAsia="en-US"/>
              </w:rPr>
              <w:t xml:space="preserve">Obiekty mogą być prywatne lub państwowe. Projekt musi wpływać na poprawę jakości obiektów lub urządzeń, tzn. do wskaźnika nie kwalifikują się koszty utrzymania lub wymiany nie prowadzące do podwyższenia jakości. </w:t>
            </w:r>
          </w:p>
          <w:p w:rsidR="007415A3" w:rsidRPr="007415A3" w:rsidRDefault="007415A3" w:rsidP="007415A3">
            <w:pPr>
              <w:autoSpaceDE w:val="0"/>
              <w:autoSpaceDN w:val="0"/>
              <w:adjustRightInd w:val="0"/>
              <w:spacing w:before="0" w:line="240" w:lineRule="auto"/>
              <w:jc w:val="both"/>
              <w:rPr>
                <w:rFonts w:asciiTheme="minorHAnsi" w:eastAsiaTheme="minorHAnsi" w:hAnsiTheme="minorHAnsi" w:cstheme="minorBidi"/>
                <w:szCs w:val="22"/>
                <w:lang w:eastAsia="en-US"/>
              </w:rPr>
            </w:pPr>
            <w:r w:rsidRPr="007415A3">
              <w:rPr>
                <w:rFonts w:asciiTheme="minorHAnsi" w:eastAsiaTheme="minorHAnsi" w:hAnsiTheme="minorHAnsi" w:cstheme="minorBidi"/>
                <w:szCs w:val="22"/>
                <w:lang w:eastAsia="en-US"/>
              </w:rPr>
              <w:t>Ekwiwalent pełnego czasu pracy (EPC): miejsca pracy mogą dotyczyć pełnego wymiaru, niepełnego wymiaru godzin lub być sezonowe. Miejsca pracy sezonowe i niepełny wymiar przelicza się na EPC z wykorzystaniem standardów MOP/statystycznych/innych.</w:t>
            </w:r>
          </w:p>
          <w:p w:rsidR="007415A3" w:rsidRPr="007415A3" w:rsidRDefault="007415A3" w:rsidP="007415A3">
            <w:pPr>
              <w:autoSpaceDE w:val="0"/>
              <w:autoSpaceDN w:val="0"/>
              <w:adjustRightInd w:val="0"/>
              <w:spacing w:before="0" w:line="240" w:lineRule="auto"/>
              <w:jc w:val="both"/>
              <w:rPr>
                <w:rFonts w:asciiTheme="minorHAnsi" w:eastAsiaTheme="minorHAnsi" w:hAnsiTheme="minorHAnsi" w:cstheme="minorBidi"/>
                <w:szCs w:val="22"/>
                <w:lang w:eastAsia="en-US"/>
              </w:rPr>
            </w:pPr>
            <w:r w:rsidRPr="007415A3">
              <w:rPr>
                <w:rFonts w:asciiTheme="minorHAnsi" w:eastAsiaTheme="minorHAnsi" w:hAnsiTheme="minorHAnsi" w:cstheme="minorBidi"/>
                <w:szCs w:val="22"/>
                <w:lang w:eastAsia="en-US"/>
              </w:rPr>
              <w:t xml:space="preserve">W związku z tym, że termin „infrastruktura badawcza” jest używany w przypadku bardzo niejednorodnej grupy aktywów materialnych i niematerialnych, nie można go skwantyfikować ograniczoną liczbą wskaźników fizycznych. Podejście zastosowane w przypadku tego wskaźnika  powinno koncentrować się na niefinansowym wymiarze inwestycji (zatrudnienia), który </w:t>
            </w:r>
            <w:r w:rsidRPr="007415A3">
              <w:rPr>
                <w:szCs w:val="22"/>
              </w:rPr>
              <w:t xml:space="preserve"> </w:t>
            </w:r>
            <w:r w:rsidRPr="007415A3">
              <w:rPr>
                <w:rFonts w:asciiTheme="minorHAnsi" w:eastAsiaTheme="minorHAnsi" w:hAnsiTheme="minorHAnsi" w:cstheme="minorBidi"/>
                <w:szCs w:val="22"/>
                <w:lang w:eastAsia="en-US"/>
              </w:rPr>
              <w:t>jest w stanie oddać skalę przedsięwzięcia.</w:t>
            </w:r>
          </w:p>
        </w:tc>
        <w:tc>
          <w:tcPr>
            <w:tcW w:w="1049" w:type="pct"/>
            <w:vAlign w:val="center"/>
          </w:tcPr>
          <w:p w:rsidR="007415A3" w:rsidRPr="00CD63C1" w:rsidRDefault="007415A3" w:rsidP="007415A3">
            <w:pPr>
              <w:autoSpaceDE w:val="0"/>
              <w:autoSpaceDN w:val="0"/>
              <w:adjustRightInd w:val="0"/>
              <w:spacing w:before="0" w:line="240" w:lineRule="auto"/>
              <w:jc w:val="center"/>
              <w:rPr>
                <w:rFonts w:asciiTheme="minorHAnsi" w:eastAsiaTheme="minorHAnsi" w:hAnsiTheme="minorHAnsi" w:cs="Calibri"/>
                <w:szCs w:val="22"/>
                <w:lang w:eastAsia="en-US"/>
              </w:rPr>
            </w:pPr>
            <w:r>
              <w:rPr>
                <w:rFonts w:asciiTheme="minorHAnsi" w:eastAsiaTheme="minorHAnsi" w:hAnsiTheme="minorHAnsi" w:cs="Calibri"/>
                <w:szCs w:val="22"/>
                <w:lang w:eastAsia="en-US"/>
              </w:rPr>
              <w:lastRenderedPageBreak/>
              <w:t>RPO WD</w:t>
            </w:r>
          </w:p>
        </w:tc>
      </w:tr>
      <w:tr w:rsidR="007415A3" w:rsidRPr="003C55C7" w:rsidTr="004A7CC9">
        <w:trPr>
          <w:trHeight w:val="705"/>
          <w:jc w:val="center"/>
        </w:trPr>
        <w:tc>
          <w:tcPr>
            <w:tcW w:w="1189" w:type="pct"/>
            <w:shd w:val="clear" w:color="auto" w:fill="auto"/>
            <w:vAlign w:val="center"/>
          </w:tcPr>
          <w:p w:rsidR="007415A3" w:rsidRPr="00CD63C1" w:rsidRDefault="007415A3" w:rsidP="007415A3">
            <w:pPr>
              <w:autoSpaceDE w:val="0"/>
              <w:autoSpaceDN w:val="0"/>
              <w:adjustRightInd w:val="0"/>
              <w:spacing w:before="0" w:line="240" w:lineRule="auto"/>
              <w:rPr>
                <w:rFonts w:asciiTheme="minorHAnsi" w:eastAsiaTheme="minorHAnsi" w:hAnsiTheme="minorHAnsi" w:cs="Calibri"/>
                <w:szCs w:val="22"/>
                <w:lang w:eastAsia="en-US"/>
              </w:rPr>
            </w:pPr>
            <w:r w:rsidRPr="00C904D5">
              <w:rPr>
                <w:rFonts w:asciiTheme="minorHAnsi" w:hAnsiTheme="minorHAnsi" w:cs="Arial"/>
                <w:szCs w:val="22"/>
              </w:rPr>
              <w:lastRenderedPageBreak/>
              <w:t>Liczba nowych naukowców we wspieranych jednostkach (CI 24)</w:t>
            </w:r>
          </w:p>
        </w:tc>
        <w:tc>
          <w:tcPr>
            <w:tcW w:w="701" w:type="pct"/>
            <w:vAlign w:val="center"/>
          </w:tcPr>
          <w:p w:rsidR="007415A3" w:rsidRPr="00CD63C1" w:rsidRDefault="007415A3" w:rsidP="007415A3">
            <w:pPr>
              <w:autoSpaceDE w:val="0"/>
              <w:autoSpaceDN w:val="0"/>
              <w:adjustRightInd w:val="0"/>
              <w:spacing w:before="0" w:line="240" w:lineRule="auto"/>
              <w:jc w:val="center"/>
              <w:rPr>
                <w:rFonts w:asciiTheme="minorHAnsi" w:eastAsiaTheme="minorHAnsi" w:hAnsiTheme="minorHAnsi" w:cs="Calibri"/>
                <w:szCs w:val="22"/>
                <w:lang w:eastAsia="en-US"/>
              </w:rPr>
            </w:pPr>
            <w:r>
              <w:rPr>
                <w:rFonts w:asciiTheme="minorHAnsi" w:eastAsiaTheme="minorHAnsi" w:hAnsiTheme="minorHAnsi" w:cs="Calibri"/>
                <w:szCs w:val="22"/>
                <w:lang w:eastAsia="en-US"/>
              </w:rPr>
              <w:t>EPC</w:t>
            </w:r>
            <w:r>
              <w:rPr>
                <w:rFonts w:asciiTheme="minorHAnsi" w:eastAsiaTheme="minorHAnsi" w:hAnsiTheme="minorHAnsi" w:cs="Calibri"/>
                <w:szCs w:val="22"/>
                <w:lang w:eastAsia="en-US"/>
              </w:rPr>
              <w:br/>
              <w:t>(O/K/M)</w:t>
            </w:r>
          </w:p>
        </w:tc>
        <w:tc>
          <w:tcPr>
            <w:tcW w:w="2061" w:type="pct"/>
            <w:shd w:val="clear" w:color="auto" w:fill="auto"/>
            <w:vAlign w:val="center"/>
          </w:tcPr>
          <w:p w:rsidR="007415A3" w:rsidRPr="007415A3" w:rsidRDefault="007415A3" w:rsidP="007415A3">
            <w:pPr>
              <w:spacing w:line="240" w:lineRule="auto"/>
              <w:jc w:val="both"/>
              <w:rPr>
                <w:rFonts w:asciiTheme="minorHAnsi" w:hAnsiTheme="minorHAnsi"/>
                <w:szCs w:val="22"/>
                <w:lang w:val="en-US"/>
              </w:rPr>
            </w:pPr>
            <w:r w:rsidRPr="007415A3">
              <w:rPr>
                <w:rFonts w:asciiTheme="minorHAnsi" w:hAnsiTheme="minorHAnsi"/>
                <w:szCs w:val="22"/>
                <w:lang w:val="en-US"/>
              </w:rPr>
              <w:t xml:space="preserve">Gross new working positions (that did not exist before) to directly perform R&amp;D activities, in full time equivalents. The post must be a consequence of project implementation or completion, be filled (vacant posts are not counted) and increase the total number of research jobs in the </w:t>
            </w:r>
            <w:proofErr w:type="spellStart"/>
            <w:r w:rsidRPr="007415A3">
              <w:rPr>
                <w:rFonts w:asciiTheme="minorHAnsi" w:hAnsiTheme="minorHAnsi"/>
                <w:szCs w:val="22"/>
                <w:lang w:val="en-US"/>
              </w:rPr>
              <w:t>organisation</w:t>
            </w:r>
            <w:proofErr w:type="spellEnd"/>
            <w:r w:rsidRPr="007415A3">
              <w:rPr>
                <w:rFonts w:asciiTheme="minorHAnsi" w:hAnsiTheme="minorHAnsi"/>
                <w:szCs w:val="22"/>
                <w:lang w:val="en-US"/>
              </w:rPr>
              <w:t xml:space="preserve">. Support staff for R&amp;D (i.e. jobs not directly involved in R&amp;D activities) is not counted. The indicator </w:t>
            </w:r>
            <w:r w:rsidRPr="007415A3">
              <w:rPr>
                <w:rFonts w:asciiTheme="minorHAnsi" w:hAnsiTheme="minorHAnsi"/>
                <w:szCs w:val="22"/>
                <w:lang w:val="en-US"/>
              </w:rPr>
              <w:lastRenderedPageBreak/>
              <w:t>focuses on employed personnel; the supported entity may be new or already existing.</w:t>
            </w:r>
          </w:p>
          <w:p w:rsidR="007415A3" w:rsidRPr="007415A3" w:rsidRDefault="007415A3" w:rsidP="007415A3">
            <w:pPr>
              <w:spacing w:before="60" w:line="240" w:lineRule="auto"/>
              <w:jc w:val="both"/>
              <w:rPr>
                <w:rFonts w:asciiTheme="minorHAnsi" w:hAnsiTheme="minorHAnsi"/>
                <w:szCs w:val="22"/>
                <w:lang w:val="en-US"/>
              </w:rPr>
            </w:pPr>
            <w:r w:rsidRPr="007415A3">
              <w:rPr>
                <w:rFonts w:asciiTheme="minorHAnsi" w:hAnsiTheme="minorHAnsi"/>
                <w:szCs w:val="22"/>
                <w:lang w:val="en-US"/>
              </w:rPr>
              <w:t xml:space="preserve">Gross: Not counting the origin of the jobholder as long as it directly contributes to the increase of total research jobs in the </w:t>
            </w:r>
            <w:proofErr w:type="spellStart"/>
            <w:r w:rsidRPr="007415A3">
              <w:rPr>
                <w:rFonts w:asciiTheme="minorHAnsi" w:hAnsiTheme="minorHAnsi"/>
                <w:szCs w:val="22"/>
                <w:lang w:val="en-US"/>
              </w:rPr>
              <w:t>organisation</w:t>
            </w:r>
            <w:proofErr w:type="spellEnd"/>
            <w:r w:rsidRPr="007415A3">
              <w:rPr>
                <w:rFonts w:asciiTheme="minorHAnsi" w:hAnsiTheme="minorHAnsi"/>
                <w:szCs w:val="22"/>
                <w:lang w:val="en-US"/>
              </w:rPr>
              <w:t>.</w:t>
            </w:r>
          </w:p>
          <w:p w:rsidR="007415A3" w:rsidRPr="007415A3" w:rsidRDefault="007415A3" w:rsidP="007415A3">
            <w:pPr>
              <w:spacing w:before="60" w:line="240" w:lineRule="auto"/>
              <w:jc w:val="both"/>
              <w:rPr>
                <w:rFonts w:asciiTheme="minorHAnsi" w:hAnsiTheme="minorHAnsi"/>
                <w:szCs w:val="22"/>
                <w:lang w:val="en-US"/>
              </w:rPr>
            </w:pPr>
            <w:r w:rsidRPr="007415A3">
              <w:rPr>
                <w:rFonts w:asciiTheme="minorHAnsi" w:hAnsiTheme="minorHAnsi"/>
                <w:szCs w:val="22"/>
                <w:lang w:val="en-US"/>
              </w:rPr>
              <w:t xml:space="preserve">Full-time equivalent: Jobs can be full time, part time or seasonal. Seasonal and part time jobs are to be converted to FTE using ILO/statistical/other standards. In the field of RTD the duration of jobs tends to be shorter (“project support”). The jobs created for </w:t>
            </w:r>
            <w:r w:rsidRPr="007415A3">
              <w:rPr>
                <w:rFonts w:asciiTheme="minorHAnsi" w:hAnsiTheme="minorHAnsi"/>
                <w:i/>
                <w:iCs/>
                <w:szCs w:val="22"/>
                <w:lang w:val="en-US"/>
              </w:rPr>
              <w:t xml:space="preserve">different </w:t>
            </w:r>
            <w:r w:rsidRPr="007415A3">
              <w:rPr>
                <w:rFonts w:asciiTheme="minorHAnsi" w:hAnsiTheme="minorHAnsi"/>
                <w:szCs w:val="22"/>
                <w:lang w:val="en-US"/>
              </w:rPr>
              <w:t>projects should be added up (provided that all projects receive support); this is not regarded as multiple counting.</w:t>
            </w:r>
            <w:r w:rsidRPr="007415A3">
              <w:rPr>
                <w:rFonts w:asciiTheme="minorHAnsi" w:hAnsiTheme="minorHAnsi"/>
                <w:i/>
                <w:iCs/>
                <w:szCs w:val="22"/>
                <w:lang w:val="en-US"/>
              </w:rPr>
              <w:t xml:space="preserve"> </w:t>
            </w:r>
          </w:p>
          <w:p w:rsidR="007415A3" w:rsidRPr="007415A3" w:rsidRDefault="007415A3" w:rsidP="007415A3">
            <w:pPr>
              <w:pStyle w:val="Default"/>
              <w:jc w:val="both"/>
              <w:rPr>
                <w:rFonts w:asciiTheme="minorHAnsi" w:hAnsiTheme="minorHAnsi"/>
                <w:sz w:val="22"/>
                <w:szCs w:val="22"/>
                <w:lang w:val="en-US"/>
              </w:rPr>
            </w:pPr>
          </w:p>
          <w:p w:rsidR="007415A3" w:rsidRPr="007415A3" w:rsidRDefault="007415A3" w:rsidP="007415A3">
            <w:pPr>
              <w:spacing w:before="60" w:line="240" w:lineRule="auto"/>
              <w:jc w:val="both"/>
              <w:rPr>
                <w:rFonts w:asciiTheme="minorHAnsi" w:hAnsiTheme="minorHAnsi"/>
                <w:szCs w:val="22"/>
              </w:rPr>
            </w:pPr>
            <w:r w:rsidRPr="007415A3">
              <w:rPr>
                <w:rFonts w:asciiTheme="minorHAnsi" w:hAnsiTheme="minorHAnsi"/>
                <w:szCs w:val="22"/>
              </w:rPr>
              <w:t xml:space="preserve">Tłumaczenie robocze: </w:t>
            </w:r>
            <w:r w:rsidRPr="007415A3">
              <w:rPr>
                <w:rFonts w:asciiTheme="minorHAnsi" w:hAnsiTheme="minorHAnsi"/>
                <w:color w:val="000000" w:themeColor="text1"/>
                <w:szCs w:val="22"/>
              </w:rPr>
              <w:t xml:space="preserve">Nowe miejsca pracy brutto (wcześniej nieistniejące) utworzone bezpośrednio do prowadzenia działalności w zakresie B+R wyrażone w ekwiwalencie pełnego czasu pracy. Miejsce pracy musi być rezultatem wdrożonego projektu i musi uwzględniać </w:t>
            </w:r>
            <w:r w:rsidRPr="007415A3">
              <w:rPr>
                <w:rFonts w:asciiTheme="minorHAnsi" w:hAnsiTheme="minorHAnsi"/>
                <w:szCs w:val="22"/>
              </w:rPr>
              <w:t xml:space="preserve">obsadzone miejsca pracy (wakaty nie są liczone), które zwiększają łączną liczbę miejsc pracy w organizacji. </w:t>
            </w:r>
            <w:r w:rsidRPr="007415A3">
              <w:rPr>
                <w:rFonts w:asciiTheme="minorHAnsi" w:hAnsiTheme="minorHAnsi"/>
                <w:color w:val="000000" w:themeColor="text1"/>
                <w:szCs w:val="22"/>
              </w:rPr>
              <w:t>Personel pomocniczy dla B+R (tzn. zawody niezwiązane bezpośrednio z czynnościami badawczymi) nie jest uwzględniany. Wskaźnik skupia się na zatrudnionym personelu; wspierana jednostka może być nowa lub już istniejąca.</w:t>
            </w:r>
          </w:p>
          <w:p w:rsidR="007415A3" w:rsidRPr="007415A3" w:rsidRDefault="007415A3" w:rsidP="007415A3">
            <w:pPr>
              <w:spacing w:before="60" w:line="240" w:lineRule="auto"/>
              <w:jc w:val="both"/>
              <w:rPr>
                <w:rFonts w:asciiTheme="minorHAnsi" w:hAnsiTheme="minorHAnsi"/>
                <w:color w:val="000000" w:themeColor="text1"/>
                <w:szCs w:val="22"/>
              </w:rPr>
            </w:pPr>
            <w:r w:rsidRPr="007415A3">
              <w:rPr>
                <w:rFonts w:asciiTheme="minorHAnsi" w:hAnsiTheme="minorHAnsi"/>
                <w:color w:val="000000" w:themeColor="text1"/>
                <w:szCs w:val="22"/>
              </w:rPr>
              <w:t>Brutto: Nie uwzględnia się miejsca pracy otrzymanego w wyniku zmian wewnątrz organizacji dopóki nie przyczyni się to do całkowitego wzrostu liczby badawczych miejsc pracy w organizacji.</w:t>
            </w:r>
          </w:p>
          <w:p w:rsidR="007415A3" w:rsidRPr="007415A3" w:rsidRDefault="007415A3" w:rsidP="007415A3">
            <w:pPr>
              <w:spacing w:before="60" w:line="240" w:lineRule="auto"/>
              <w:jc w:val="both"/>
              <w:rPr>
                <w:rFonts w:asciiTheme="minorHAnsi" w:hAnsiTheme="minorHAnsi"/>
                <w:color w:val="000000" w:themeColor="text1"/>
                <w:szCs w:val="22"/>
              </w:rPr>
            </w:pPr>
          </w:p>
          <w:p w:rsidR="007415A3" w:rsidRPr="007415A3" w:rsidRDefault="007415A3" w:rsidP="00C143DD">
            <w:pPr>
              <w:spacing w:before="60" w:line="240" w:lineRule="auto"/>
              <w:jc w:val="both"/>
              <w:rPr>
                <w:rFonts w:asciiTheme="minorHAnsi" w:hAnsiTheme="minorHAnsi"/>
                <w:szCs w:val="22"/>
              </w:rPr>
            </w:pPr>
            <w:r w:rsidRPr="00C143DD">
              <w:rPr>
                <w:rFonts w:asciiTheme="minorHAnsi" w:hAnsiTheme="minorHAnsi"/>
                <w:color w:val="000000" w:themeColor="text1"/>
                <w:szCs w:val="22"/>
              </w:rPr>
              <w:t xml:space="preserve">Ekwiwalent pełnego czasu pracy (EPC): miejsca pracy mogą dotyczyć pełnego wymiaru, niepełnego wymiaru godzin lub być sezonowe. Miejsca pracy sezonowe i niepełny wymiar czasu pracy przelicza się na EPC z wykorzystaniem standardów MOP/statystycznych/innych. W sektorze B+R okres trwania pracy może być krótszy ("wspieranie projektu") Stanowiska pracy stworzone dla różnych projektów powinny być zsumowane (pod warunkiem, że </w:t>
            </w:r>
            <w:r w:rsidRPr="00C143DD">
              <w:rPr>
                <w:rFonts w:asciiTheme="minorHAnsi" w:hAnsiTheme="minorHAnsi"/>
                <w:color w:val="000000" w:themeColor="text1"/>
                <w:szCs w:val="22"/>
              </w:rPr>
              <w:lastRenderedPageBreak/>
              <w:t>wszystkie projekty otrzymują wsparcie); nie jest to postrzegane jako wielokrotne liczenie.</w:t>
            </w:r>
          </w:p>
        </w:tc>
        <w:tc>
          <w:tcPr>
            <w:tcW w:w="1049" w:type="pct"/>
            <w:vAlign w:val="center"/>
          </w:tcPr>
          <w:p w:rsidR="007415A3" w:rsidRPr="00CD63C1" w:rsidRDefault="007415A3" w:rsidP="007415A3">
            <w:pPr>
              <w:autoSpaceDE w:val="0"/>
              <w:autoSpaceDN w:val="0"/>
              <w:adjustRightInd w:val="0"/>
              <w:spacing w:before="0" w:line="240" w:lineRule="auto"/>
              <w:jc w:val="center"/>
              <w:rPr>
                <w:rFonts w:asciiTheme="minorHAnsi" w:eastAsiaTheme="minorHAnsi" w:hAnsiTheme="minorHAnsi" w:cs="Calibri"/>
                <w:szCs w:val="22"/>
                <w:lang w:eastAsia="en-US"/>
              </w:rPr>
            </w:pPr>
            <w:r>
              <w:rPr>
                <w:rFonts w:asciiTheme="minorHAnsi" w:eastAsiaTheme="minorHAnsi" w:hAnsiTheme="minorHAnsi" w:cs="Calibri"/>
                <w:szCs w:val="22"/>
                <w:lang w:eastAsia="en-US"/>
              </w:rPr>
              <w:lastRenderedPageBreak/>
              <w:t>SZOOP RPO WD</w:t>
            </w:r>
          </w:p>
        </w:tc>
      </w:tr>
      <w:tr w:rsidR="007415A3" w:rsidRPr="003C55C7" w:rsidTr="007614FD">
        <w:trPr>
          <w:trHeight w:val="3388"/>
          <w:jc w:val="center"/>
        </w:trPr>
        <w:tc>
          <w:tcPr>
            <w:tcW w:w="1189" w:type="pct"/>
            <w:shd w:val="clear" w:color="auto" w:fill="auto"/>
          </w:tcPr>
          <w:p w:rsidR="007415A3" w:rsidRDefault="007415A3" w:rsidP="007415A3">
            <w:pPr>
              <w:pStyle w:val="Default"/>
              <w:rPr>
                <w:rFonts w:asciiTheme="minorHAnsi" w:hAnsiTheme="minorHAnsi" w:cs="ArialNarrow"/>
                <w:sz w:val="22"/>
                <w:szCs w:val="22"/>
              </w:rPr>
            </w:pPr>
            <w:r w:rsidRPr="003C55C7">
              <w:rPr>
                <w:rFonts w:asciiTheme="minorHAnsi" w:hAnsiTheme="minorHAnsi" w:cs="ArialNarrow"/>
                <w:sz w:val="22"/>
                <w:szCs w:val="22"/>
              </w:rPr>
              <w:lastRenderedPageBreak/>
              <w:t>Wzrost zatrudnienia we wspieranych podmiotach (innych niż przedsiębiorstwa)</w:t>
            </w:r>
          </w:p>
          <w:p w:rsidR="007415A3" w:rsidRPr="003C55C7" w:rsidRDefault="007415A3" w:rsidP="007415A3">
            <w:pPr>
              <w:pStyle w:val="Default"/>
              <w:rPr>
                <w:rFonts w:asciiTheme="minorHAnsi" w:hAnsiTheme="minorHAnsi" w:cs="ArialNarrow"/>
                <w:sz w:val="22"/>
                <w:szCs w:val="22"/>
              </w:rPr>
            </w:pPr>
            <w:r w:rsidRPr="001835B5">
              <w:rPr>
                <w:rFonts w:asciiTheme="minorHAnsi" w:hAnsiTheme="minorHAnsi" w:cs="ArialNarrow"/>
                <w:sz w:val="22"/>
                <w:szCs w:val="22"/>
              </w:rPr>
              <w:t>Ogółem/Kobiety/Mężczyźni</w:t>
            </w:r>
          </w:p>
        </w:tc>
        <w:tc>
          <w:tcPr>
            <w:tcW w:w="701" w:type="pct"/>
          </w:tcPr>
          <w:p w:rsidR="007415A3" w:rsidRPr="003C55C7" w:rsidRDefault="007415A3" w:rsidP="007415A3">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7415A3" w:rsidRPr="00D96D24" w:rsidRDefault="007415A3" w:rsidP="00C143DD">
            <w:pPr>
              <w:spacing w:before="0" w:line="240" w:lineRule="auto"/>
              <w:jc w:val="both"/>
              <w:rPr>
                <w:rFonts w:asciiTheme="minorHAnsi" w:hAnsiTheme="minorHAnsi"/>
              </w:rPr>
            </w:pPr>
            <w:r w:rsidRPr="00D96D24">
              <w:rPr>
                <w:rFonts w:asciiTheme="minorHAnsi" w:hAnsiTheme="minorHAnsi"/>
              </w:rPr>
              <w:t>Nowe miejsca pracy brutto we wspartych  podmiotach</w:t>
            </w:r>
            <w:r w:rsidRPr="00D96D24">
              <w:rPr>
                <w:rFonts w:asciiTheme="minorHAnsi" w:hAnsiTheme="minorHAnsi" w:cs="ArialNarrow"/>
                <w:szCs w:val="22"/>
              </w:rPr>
              <w:t xml:space="preserve"> (innych niż przedsiębiorstwa) </w:t>
            </w:r>
            <w:r w:rsidRPr="00D96D24">
              <w:rPr>
                <w:rFonts w:asciiTheme="minorHAnsi" w:hAnsiTheme="minorHAnsi"/>
              </w:rPr>
              <w:t xml:space="preserve">wyrażone w ekwiwalencie pełnego czasu pracy (EPC). </w:t>
            </w:r>
          </w:p>
          <w:p w:rsidR="007415A3" w:rsidRPr="00D96D24" w:rsidRDefault="007415A3" w:rsidP="00C143DD">
            <w:pPr>
              <w:spacing w:before="0" w:line="240" w:lineRule="auto"/>
              <w:jc w:val="both"/>
              <w:rPr>
                <w:rFonts w:asciiTheme="minorHAnsi" w:hAnsiTheme="minorHAnsi"/>
              </w:rPr>
            </w:pPr>
            <w:r w:rsidRPr="00D96D24">
              <w:rPr>
                <w:rFonts w:asciiTheme="minorHAnsi" w:hAnsiTheme="minorHAnsi"/>
              </w:rPr>
              <w:t>Wskaźnik ukazuje zmianę "przed-po" i</w:t>
            </w:r>
            <w:r>
              <w:rPr>
                <w:rFonts w:asciiTheme="minorHAnsi" w:hAnsiTheme="minorHAnsi"/>
              </w:rPr>
              <w:t> </w:t>
            </w:r>
            <w:r w:rsidRPr="00D96D24">
              <w:rPr>
                <w:rFonts w:asciiTheme="minorHAnsi" w:hAnsiTheme="minorHAnsi"/>
              </w:rPr>
              <w:t>obejmuje część wzrostu zatrudnienia w</w:t>
            </w:r>
            <w:r>
              <w:rPr>
                <w:rFonts w:asciiTheme="minorHAnsi" w:hAnsiTheme="minorHAnsi"/>
              </w:rPr>
              <w:t> </w:t>
            </w:r>
            <w:r w:rsidRPr="00D96D24">
              <w:rPr>
                <w:rFonts w:asciiTheme="minorHAnsi" w:hAnsiTheme="minorHAnsi"/>
              </w:rPr>
              <w:t xml:space="preserve">podmiocie będącego bezpośrednim skutkiem zakończenia realizacji projektu (nie są wliczani pracownicy zatrudnieni do realizacji projektu). </w:t>
            </w:r>
          </w:p>
          <w:p w:rsidR="007415A3" w:rsidRPr="00D96D24" w:rsidRDefault="007415A3" w:rsidP="00EB4ECE">
            <w:pPr>
              <w:spacing w:before="0" w:line="240" w:lineRule="auto"/>
              <w:jc w:val="both"/>
              <w:rPr>
                <w:rFonts w:asciiTheme="minorHAnsi" w:hAnsiTheme="minorHAnsi"/>
              </w:rPr>
            </w:pPr>
            <w:r w:rsidRPr="00D96D24">
              <w:rPr>
                <w:rFonts w:asciiTheme="minorHAnsi" w:hAnsiTheme="minorHAnsi"/>
              </w:rPr>
              <w:t xml:space="preserve">Uwzględnia się obsadzone miejsca pracy (wakaty nie są liczone), które zwiększają łączną liczbę miejsc pracy w podmiocie </w:t>
            </w:r>
            <w:r>
              <w:rPr>
                <w:rFonts w:asciiTheme="minorHAnsi" w:hAnsiTheme="minorHAnsi" w:cs="ArialNarrow"/>
                <w:szCs w:val="22"/>
              </w:rPr>
              <w:t>(innym niż przedsiębiorstwa).</w:t>
            </w:r>
            <w:r>
              <w:rPr>
                <w:rFonts w:asciiTheme="minorHAnsi" w:hAnsiTheme="minorHAnsi"/>
              </w:rPr>
              <w:t xml:space="preserve"> Brak wzrostu </w:t>
            </w:r>
            <w:r w:rsidRPr="00D96D24">
              <w:rPr>
                <w:rFonts w:asciiTheme="minorHAnsi" w:hAnsiTheme="minorHAnsi"/>
              </w:rPr>
              <w:t xml:space="preserve">w całkowitym zatrudnieniu w podmiocie </w:t>
            </w:r>
            <w:r w:rsidRPr="00D96D24">
              <w:rPr>
                <w:rFonts w:asciiTheme="minorHAnsi" w:hAnsiTheme="minorHAnsi" w:cs="ArialNarrow"/>
                <w:szCs w:val="22"/>
              </w:rPr>
              <w:t xml:space="preserve">(innym niż przedsiębiorstwa) </w:t>
            </w:r>
            <w:r w:rsidRPr="00D96D24">
              <w:rPr>
                <w:rFonts w:asciiTheme="minorHAnsi" w:hAnsiTheme="minorHAnsi"/>
              </w:rPr>
              <w:t>oznacza, że wartość wskaźnika jest równa zero, co traktuje się jako wyrównanie miejsc pracy, a nie wzrost. Nie wlicza się miejsc pracy, np. utrzymanych dzięki realizacji projektu.</w:t>
            </w:r>
          </w:p>
          <w:p w:rsidR="007415A3" w:rsidRPr="00D96D24" w:rsidRDefault="007415A3" w:rsidP="00EB4ECE">
            <w:pPr>
              <w:spacing w:before="0" w:line="240" w:lineRule="auto"/>
              <w:jc w:val="both"/>
              <w:rPr>
                <w:rFonts w:asciiTheme="minorHAnsi" w:hAnsiTheme="minorHAnsi"/>
              </w:rPr>
            </w:pPr>
            <w:r w:rsidRPr="00D96D24">
              <w:rPr>
                <w:rFonts w:asciiTheme="minorHAnsi" w:hAnsiTheme="minorHAnsi"/>
              </w:rPr>
              <w:t xml:space="preserve">Brutto: Nie uwzględniamy miejsca pracy otrzymanego w wyniku zmian wewnątrz podmiotu </w:t>
            </w:r>
            <w:r w:rsidRPr="00D96D24">
              <w:rPr>
                <w:rFonts w:asciiTheme="minorHAnsi" w:hAnsiTheme="minorHAnsi" w:cs="ArialNarrow"/>
                <w:szCs w:val="22"/>
              </w:rPr>
              <w:t>(innego niż przedsiębiorstwa)</w:t>
            </w:r>
            <w:r w:rsidRPr="00D96D24">
              <w:rPr>
                <w:rFonts w:asciiTheme="minorHAnsi" w:hAnsiTheme="minorHAnsi"/>
              </w:rPr>
              <w:t xml:space="preserve">, dopóki nie przyczyni się to do całkowitego wzrostu liczby miejsc pracy w podmiocie. Wskaźnik powinien być zastosowany, jeżeli wzrost zatrudnienia może być wiarygodnie </w:t>
            </w:r>
            <w:r>
              <w:rPr>
                <w:rFonts w:asciiTheme="minorHAnsi" w:hAnsiTheme="minorHAnsi"/>
              </w:rPr>
              <w:t xml:space="preserve">przypisany do wsparcia </w:t>
            </w:r>
            <w:r w:rsidRPr="00D96D24">
              <w:rPr>
                <w:rFonts w:asciiTheme="minorHAnsi" w:hAnsiTheme="minorHAnsi"/>
              </w:rPr>
              <w:t>w ramach projektu.</w:t>
            </w:r>
          </w:p>
          <w:p w:rsidR="007415A3" w:rsidRPr="007614FD" w:rsidRDefault="007415A3" w:rsidP="00C143DD">
            <w:pPr>
              <w:spacing w:before="0" w:line="240" w:lineRule="auto"/>
              <w:jc w:val="both"/>
              <w:rPr>
                <w:rFonts w:asciiTheme="minorHAnsi" w:hAnsiTheme="minorHAnsi"/>
                <w:i/>
              </w:rPr>
            </w:pPr>
            <w:r w:rsidRPr="00D96D24">
              <w:rPr>
                <w:rFonts w:asciiTheme="minorHAnsi" w:hAnsiTheme="minorHAnsi"/>
              </w:rPr>
              <w:t>Ekwiwalent pełnego czasu pracy: miejsca pracy mogą być pełnoetatowe, na część etatu lub sezonowe, przy czym etaty częściowe podlegają sumowaniu lecz nie są zaokrąglane do pełnych jednostek. Zatrudnienie sezonowe i na cz</w:t>
            </w:r>
            <w:r>
              <w:rPr>
                <w:rFonts w:asciiTheme="minorHAnsi" w:hAnsiTheme="minorHAnsi"/>
              </w:rPr>
              <w:t xml:space="preserve">ęść etatu przelicza się na EPC </w:t>
            </w:r>
            <w:r w:rsidRPr="00D96D24">
              <w:rPr>
                <w:rFonts w:asciiTheme="minorHAnsi" w:hAnsiTheme="minorHAnsi"/>
              </w:rPr>
              <w:t xml:space="preserve">z wykorzystaniem standardów ILO (Międzynarodowa Organizacja Pracy)/ statystycznych/innych. </w:t>
            </w:r>
          </w:p>
        </w:tc>
        <w:tc>
          <w:tcPr>
            <w:tcW w:w="1049" w:type="pct"/>
          </w:tcPr>
          <w:p w:rsidR="007415A3" w:rsidRPr="003C55C7" w:rsidRDefault="007415A3" w:rsidP="007415A3">
            <w:pPr>
              <w:spacing w:line="240" w:lineRule="auto"/>
              <w:jc w:val="both"/>
              <w:rPr>
                <w:rFonts w:asciiTheme="minorHAnsi" w:hAnsiTheme="minorHAnsi"/>
                <w:szCs w:val="22"/>
              </w:rPr>
            </w:pPr>
            <w:r w:rsidRPr="003C55C7">
              <w:rPr>
                <w:rFonts w:asciiTheme="minorHAnsi" w:hAnsiTheme="minorHAnsi"/>
                <w:szCs w:val="22"/>
              </w:rPr>
              <w:t>horyzontalny</w:t>
            </w:r>
          </w:p>
        </w:tc>
      </w:tr>
      <w:tr w:rsidR="007415A3" w:rsidRPr="003C55C7" w:rsidTr="00BA4FB4">
        <w:trPr>
          <w:trHeight w:val="20"/>
          <w:jc w:val="center"/>
        </w:trPr>
        <w:tc>
          <w:tcPr>
            <w:tcW w:w="1189" w:type="pct"/>
            <w:shd w:val="clear" w:color="auto" w:fill="auto"/>
          </w:tcPr>
          <w:p w:rsidR="007415A3" w:rsidRPr="003C55C7" w:rsidRDefault="007415A3" w:rsidP="007415A3">
            <w:pPr>
              <w:pStyle w:val="Default"/>
              <w:rPr>
                <w:rFonts w:asciiTheme="minorHAnsi" w:hAnsiTheme="minorHAnsi" w:cs="ArialNarrow"/>
                <w:sz w:val="22"/>
                <w:szCs w:val="22"/>
              </w:rPr>
            </w:pPr>
            <w:r w:rsidRPr="003C55C7">
              <w:rPr>
                <w:rFonts w:asciiTheme="minorHAnsi" w:hAnsiTheme="minorHAnsi" w:cs="ArialNarrow"/>
                <w:sz w:val="22"/>
                <w:szCs w:val="22"/>
              </w:rPr>
              <w:t>Liczba utrzymanych miejsc pracy</w:t>
            </w:r>
          </w:p>
        </w:tc>
        <w:tc>
          <w:tcPr>
            <w:tcW w:w="701" w:type="pct"/>
          </w:tcPr>
          <w:p w:rsidR="007415A3" w:rsidRPr="003C55C7" w:rsidRDefault="007415A3" w:rsidP="007415A3">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7415A3" w:rsidRPr="008554A8" w:rsidRDefault="007415A3" w:rsidP="007415A3">
            <w:pPr>
              <w:autoSpaceDE w:val="0"/>
              <w:autoSpaceDN w:val="0"/>
              <w:adjustRightInd w:val="0"/>
              <w:spacing w:before="0" w:line="240" w:lineRule="auto"/>
              <w:jc w:val="both"/>
              <w:rPr>
                <w:rFonts w:ascii="Arial Narrow" w:hAnsi="Arial Narrow"/>
                <w:color w:val="333399"/>
                <w:sz w:val="18"/>
                <w:szCs w:val="18"/>
              </w:rPr>
            </w:pPr>
            <w:r w:rsidRPr="003C55C7">
              <w:rPr>
                <w:rFonts w:asciiTheme="minorHAnsi" w:eastAsiaTheme="minorHAnsi" w:hAnsiTheme="minorHAnsi" w:cstheme="minorBidi"/>
                <w:sz w:val="23"/>
                <w:szCs w:val="23"/>
                <w:lang w:eastAsia="en-US"/>
              </w:rPr>
              <w:t>Miejsca pracy utworzone w wyniku realizacji projektu, lecz nie powodują wzrostu zatrudnienia w organizacji</w:t>
            </w:r>
            <w:r>
              <w:rPr>
                <w:rFonts w:asciiTheme="minorHAnsi" w:eastAsiaTheme="minorHAnsi" w:hAnsiTheme="minorHAnsi" w:cstheme="minorBidi"/>
                <w:sz w:val="23"/>
                <w:szCs w:val="23"/>
                <w:lang w:eastAsia="en-US"/>
              </w:rPr>
              <w:t>.</w:t>
            </w:r>
          </w:p>
        </w:tc>
        <w:tc>
          <w:tcPr>
            <w:tcW w:w="1049" w:type="pct"/>
          </w:tcPr>
          <w:p w:rsidR="007415A3" w:rsidRPr="003C55C7" w:rsidRDefault="007415A3" w:rsidP="007415A3">
            <w:pPr>
              <w:spacing w:line="240" w:lineRule="auto"/>
              <w:jc w:val="both"/>
              <w:rPr>
                <w:rFonts w:asciiTheme="minorHAnsi" w:hAnsiTheme="minorHAnsi"/>
                <w:szCs w:val="22"/>
              </w:rPr>
            </w:pPr>
            <w:r w:rsidRPr="003C55C7">
              <w:rPr>
                <w:rFonts w:asciiTheme="minorHAnsi" w:hAnsiTheme="minorHAnsi"/>
                <w:szCs w:val="22"/>
              </w:rPr>
              <w:t>horyzontalny</w:t>
            </w:r>
          </w:p>
        </w:tc>
      </w:tr>
      <w:tr w:rsidR="007415A3" w:rsidRPr="003C55C7" w:rsidTr="00BA4FB4">
        <w:trPr>
          <w:trHeight w:val="20"/>
          <w:jc w:val="center"/>
        </w:trPr>
        <w:tc>
          <w:tcPr>
            <w:tcW w:w="1189" w:type="pct"/>
            <w:shd w:val="clear" w:color="auto" w:fill="auto"/>
          </w:tcPr>
          <w:p w:rsidR="007415A3" w:rsidRPr="003C55C7" w:rsidRDefault="007415A3" w:rsidP="007415A3">
            <w:pPr>
              <w:pStyle w:val="Default"/>
              <w:rPr>
                <w:rFonts w:asciiTheme="minorHAnsi" w:hAnsiTheme="minorHAnsi" w:cs="ArialNarrow"/>
                <w:sz w:val="22"/>
                <w:szCs w:val="22"/>
              </w:rPr>
            </w:pPr>
            <w:r w:rsidRPr="003C55C7">
              <w:rPr>
                <w:rFonts w:asciiTheme="minorHAnsi" w:hAnsiTheme="minorHAnsi" w:cs="ArialNarrow"/>
                <w:sz w:val="22"/>
                <w:szCs w:val="22"/>
              </w:rPr>
              <w:t xml:space="preserve">Liczba nowo utworzonych miejsc pracy - pozostałe formy </w:t>
            </w:r>
          </w:p>
        </w:tc>
        <w:tc>
          <w:tcPr>
            <w:tcW w:w="701" w:type="pct"/>
          </w:tcPr>
          <w:p w:rsidR="007415A3" w:rsidRPr="003C55C7" w:rsidRDefault="007415A3" w:rsidP="007415A3">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7415A3" w:rsidRPr="008554A8" w:rsidRDefault="007415A3" w:rsidP="007415A3">
            <w:pPr>
              <w:autoSpaceDE w:val="0"/>
              <w:autoSpaceDN w:val="0"/>
              <w:adjustRightInd w:val="0"/>
              <w:spacing w:before="0" w:line="240" w:lineRule="auto"/>
              <w:jc w:val="both"/>
              <w:rPr>
                <w:rFonts w:ascii="Arial Narrow" w:hAnsi="Arial Narrow"/>
                <w:color w:val="333399"/>
                <w:sz w:val="18"/>
                <w:szCs w:val="18"/>
              </w:rPr>
            </w:pPr>
            <w:r w:rsidRPr="00471B0C">
              <w:rPr>
                <w:rFonts w:asciiTheme="minorHAnsi" w:eastAsiaTheme="minorHAnsi" w:hAnsiTheme="minorHAnsi" w:cstheme="minorBidi"/>
                <w:iCs/>
                <w:sz w:val="23"/>
                <w:szCs w:val="23"/>
                <w:lang w:eastAsia="en-US"/>
              </w:rPr>
              <w:t>Pozostałe formy</w:t>
            </w:r>
            <w:r w:rsidRPr="00471B0C">
              <w:rPr>
                <w:rFonts w:asciiTheme="minorHAnsi" w:eastAsiaTheme="minorHAnsi" w:hAnsiTheme="minorHAnsi" w:cs="Verdana"/>
                <w:sz w:val="23"/>
                <w:szCs w:val="23"/>
                <w:lang w:eastAsia="en-US"/>
              </w:rPr>
              <w:t>, np. umowy cywilnoprawne, miejsca pracy do obsługi projektu, nietrwałe miejsca pracy</w:t>
            </w:r>
            <w:r>
              <w:rPr>
                <w:rFonts w:asciiTheme="minorHAnsi" w:eastAsiaTheme="minorHAnsi" w:hAnsiTheme="minorHAnsi" w:cs="Verdana"/>
                <w:sz w:val="23"/>
                <w:szCs w:val="23"/>
                <w:lang w:eastAsia="en-US"/>
              </w:rPr>
              <w:t>.</w:t>
            </w:r>
          </w:p>
        </w:tc>
        <w:tc>
          <w:tcPr>
            <w:tcW w:w="1049" w:type="pct"/>
          </w:tcPr>
          <w:p w:rsidR="007415A3" w:rsidRPr="003C55C7" w:rsidRDefault="007415A3" w:rsidP="007415A3">
            <w:pPr>
              <w:spacing w:line="240" w:lineRule="auto"/>
              <w:jc w:val="both"/>
              <w:rPr>
                <w:rFonts w:asciiTheme="minorHAnsi" w:hAnsiTheme="minorHAnsi"/>
                <w:szCs w:val="22"/>
              </w:rPr>
            </w:pPr>
            <w:r w:rsidRPr="003C55C7">
              <w:rPr>
                <w:rFonts w:asciiTheme="minorHAnsi" w:hAnsiTheme="minorHAnsi"/>
                <w:szCs w:val="22"/>
              </w:rPr>
              <w:t>horyzontalny</w:t>
            </w:r>
          </w:p>
        </w:tc>
      </w:tr>
    </w:tbl>
    <w:p w:rsidR="00335935" w:rsidRDefault="00335935"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415E92" w:rsidRPr="0044238B" w:rsidRDefault="00415E92" w:rsidP="00415E92">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11273">
        <w:rPr>
          <w:rFonts w:asciiTheme="minorHAnsi" w:eastAsiaTheme="minorHAnsi" w:hAnsiTheme="minorHAnsi" w:cs="Arial"/>
          <w:szCs w:val="22"/>
          <w:lang w:eastAsia="en-US"/>
        </w:rPr>
        <w:t>W r</w:t>
      </w:r>
      <w:r w:rsidR="00221D32">
        <w:rPr>
          <w:rFonts w:asciiTheme="minorHAnsi" w:eastAsiaTheme="minorHAnsi" w:hAnsiTheme="minorHAnsi" w:cs="Arial"/>
          <w:szCs w:val="22"/>
          <w:lang w:eastAsia="en-US"/>
        </w:rPr>
        <w:t>amach wniosku o dofinansowanie w</w:t>
      </w:r>
      <w:r w:rsidRPr="00911273">
        <w:rPr>
          <w:rFonts w:asciiTheme="minorHAnsi" w:eastAsiaTheme="minorHAnsi" w:hAnsiTheme="minorHAnsi" w:cs="Arial"/>
          <w:szCs w:val="22"/>
          <w:lang w:eastAsia="en-US"/>
        </w:rPr>
        <w:t xml:space="preserve">nioskodawca ma obowiązek uwzględnić </w:t>
      </w:r>
      <w:r w:rsidRPr="00911273">
        <w:rPr>
          <w:rFonts w:asciiTheme="minorHAnsi" w:eastAsiaTheme="minorHAnsi" w:hAnsiTheme="minorHAnsi" w:cs="Arial"/>
          <w:b/>
          <w:szCs w:val="22"/>
          <w:lang w:eastAsia="en-US"/>
        </w:rPr>
        <w:t>wszystkie adekwatne</w:t>
      </w:r>
      <w:r w:rsidRPr="00911273">
        <w:rPr>
          <w:rFonts w:asciiTheme="minorHAnsi" w:eastAsiaTheme="minorHAnsi" w:hAnsiTheme="minorHAnsi" w:cs="Arial"/>
          <w:szCs w:val="22"/>
          <w:lang w:eastAsia="en-US"/>
        </w:rPr>
        <w:t xml:space="preserve"> wskaźniki produktu </w:t>
      </w:r>
      <w:r>
        <w:rPr>
          <w:rFonts w:asciiTheme="minorHAnsi" w:eastAsiaTheme="minorHAnsi" w:hAnsiTheme="minorHAnsi" w:cs="Arial"/>
          <w:szCs w:val="22"/>
          <w:lang w:eastAsia="en-US"/>
        </w:rPr>
        <w:t xml:space="preserve">oraz </w:t>
      </w:r>
      <w:r w:rsidRPr="00D57D29">
        <w:rPr>
          <w:rFonts w:asciiTheme="minorHAnsi" w:eastAsiaTheme="minorHAnsi" w:hAnsiTheme="minorHAnsi" w:cs="Arial"/>
          <w:szCs w:val="22"/>
          <w:lang w:eastAsia="en-US"/>
        </w:rPr>
        <w:t xml:space="preserve">rezultatu bezpośredniego </w:t>
      </w:r>
      <w:r w:rsidRPr="00911273">
        <w:rPr>
          <w:rFonts w:asciiTheme="minorHAnsi" w:eastAsiaTheme="minorHAnsi" w:hAnsiTheme="minorHAnsi" w:cs="Arial"/>
          <w:szCs w:val="22"/>
          <w:lang w:eastAsia="en-US"/>
        </w:rPr>
        <w:t xml:space="preserve">z listy przedstawionej w powyższych tabelach, odpowiadające </w:t>
      </w:r>
      <w:r>
        <w:rPr>
          <w:rFonts w:asciiTheme="minorHAnsi" w:eastAsiaTheme="minorHAnsi" w:hAnsiTheme="minorHAnsi" w:cs="Arial"/>
          <w:szCs w:val="22"/>
          <w:lang w:eastAsia="en-US"/>
        </w:rPr>
        <w:t xml:space="preserve">celowi </w:t>
      </w:r>
      <w:r w:rsidRPr="00911273">
        <w:rPr>
          <w:rFonts w:asciiTheme="minorHAnsi" w:eastAsiaTheme="minorHAnsi" w:hAnsiTheme="minorHAnsi" w:cs="Arial"/>
          <w:szCs w:val="22"/>
          <w:lang w:eastAsia="en-US"/>
        </w:rPr>
        <w:t xml:space="preserve">projektu. </w:t>
      </w:r>
      <w:r w:rsidRPr="00911273">
        <w:rPr>
          <w:rFonts w:asciiTheme="minorHAnsi" w:hAnsiTheme="minorHAnsi"/>
          <w:szCs w:val="22"/>
        </w:rPr>
        <w:t>Dodatkowo w r</w:t>
      </w:r>
      <w:r w:rsidR="00221D32">
        <w:rPr>
          <w:rFonts w:asciiTheme="minorHAnsi" w:hAnsiTheme="minorHAnsi"/>
          <w:szCs w:val="22"/>
        </w:rPr>
        <w:t>amach wniosku o dofinansowanie w</w:t>
      </w:r>
      <w:r w:rsidRPr="00911273">
        <w:rPr>
          <w:rFonts w:asciiTheme="minorHAnsi" w:hAnsiTheme="minorHAnsi"/>
          <w:szCs w:val="22"/>
        </w:rPr>
        <w:t xml:space="preserve">nioskodawca może </w:t>
      </w:r>
      <w:r w:rsidRPr="00911273">
        <w:rPr>
          <w:rFonts w:asciiTheme="minorHAnsi" w:hAnsiTheme="minorHAnsi"/>
          <w:szCs w:val="22"/>
        </w:rPr>
        <w:lastRenderedPageBreak/>
        <w:t>określić inne, dodatkowe wskaźniki specyficzne dla danego projektu, o ile będzie to niezbędne dla prawidłowej realizacji projektu (tzw. wskaźniki projektowe).</w:t>
      </w:r>
    </w:p>
    <w:p w:rsidR="00415E92" w:rsidRPr="0044238B" w:rsidRDefault="00415E92" w:rsidP="00415E92">
      <w:pPr>
        <w:pStyle w:val="Default"/>
        <w:jc w:val="both"/>
        <w:rPr>
          <w:rFonts w:asciiTheme="minorHAnsi" w:eastAsiaTheme="minorHAnsi" w:hAnsiTheme="minorHAnsi" w:cstheme="minorBidi"/>
          <w:sz w:val="22"/>
          <w:szCs w:val="22"/>
          <w:lang w:eastAsia="en-US"/>
        </w:rPr>
      </w:pPr>
      <w:r w:rsidRPr="00911273">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Pr>
          <w:rFonts w:asciiTheme="minorHAnsi" w:eastAsiaTheme="minorHAnsi" w:hAnsiTheme="minorHAnsi" w:cstheme="minorBidi"/>
          <w:sz w:val="22"/>
          <w:szCs w:val="22"/>
          <w:lang w:eastAsia="en-US"/>
        </w:rPr>
        <w:t xml:space="preserve">projektu </w:t>
      </w:r>
      <w:r w:rsidRPr="00911273">
        <w:rPr>
          <w:rFonts w:asciiTheme="minorHAnsi" w:eastAsiaTheme="minorHAnsi" w:hAnsiTheme="minorHAnsi" w:cstheme="minorBidi"/>
          <w:sz w:val="22"/>
          <w:szCs w:val="22"/>
          <w:lang w:eastAsia="en-US"/>
        </w:rPr>
        <w:t>poprzez ustalenie źródła weryfikacji/pozyskania danych do pomiaru wskaźnika oraz częstotliwości pomiaru. Dlatego przy określaniu wskaźników nale</w:t>
      </w:r>
      <w:r w:rsidR="00861312">
        <w:rPr>
          <w:rFonts w:asciiTheme="minorHAnsi" w:eastAsiaTheme="minorHAnsi" w:hAnsiTheme="minorHAnsi" w:cstheme="minorBidi"/>
          <w:sz w:val="22"/>
          <w:szCs w:val="22"/>
          <w:lang w:eastAsia="en-US"/>
        </w:rPr>
        <w:t>ży wziąć pod uwagę dostępność i </w:t>
      </w:r>
      <w:r w:rsidRPr="00911273">
        <w:rPr>
          <w:rFonts w:asciiTheme="minorHAnsi" w:eastAsiaTheme="minorHAnsi" w:hAnsiTheme="minorHAnsi" w:cstheme="minorBidi"/>
          <w:sz w:val="22"/>
          <w:szCs w:val="22"/>
          <w:lang w:eastAsia="en-US"/>
        </w:rPr>
        <w:t xml:space="preserve">wiarygodność danych niezbędnych do pomiaru danego wskaźnika. </w:t>
      </w:r>
    </w:p>
    <w:p w:rsidR="00415E92" w:rsidRPr="00340A6B" w:rsidRDefault="00415E92" w:rsidP="00415E92">
      <w:pPr>
        <w:spacing w:line="240" w:lineRule="auto"/>
        <w:jc w:val="both"/>
        <w:rPr>
          <w:rFonts w:asciiTheme="minorHAnsi" w:hAnsiTheme="minorHAnsi" w:cs="Arial"/>
          <w:b/>
          <w:u w:val="single"/>
        </w:rPr>
      </w:pPr>
      <w:r w:rsidRPr="00340A6B">
        <w:rPr>
          <w:rFonts w:asciiTheme="minorHAnsi" w:hAnsiTheme="minorHAnsi" w:cs="Arial"/>
          <w:b/>
          <w:u w:val="single"/>
        </w:rPr>
        <w:t>Wartość bazowa (tzn. wartość w momencie rozpoczęcia realizacji projektu) w przypadku każdego wskaźnika powinna być wykazana na poziomie „0”.</w:t>
      </w:r>
    </w:p>
    <w:p w:rsidR="00415E92" w:rsidRPr="00340A6B" w:rsidRDefault="00415E92" w:rsidP="00415E92">
      <w:pPr>
        <w:spacing w:line="240" w:lineRule="auto"/>
        <w:jc w:val="both"/>
        <w:rPr>
          <w:rFonts w:asciiTheme="minorHAnsi" w:hAnsiTheme="minorHAnsi" w:cs="Arial"/>
          <w:b/>
          <w:u w:val="single"/>
        </w:rPr>
      </w:pPr>
      <w:r w:rsidRPr="00340A6B">
        <w:rPr>
          <w:rFonts w:asciiTheme="minorHAnsi" w:hAnsiTheme="minorHAnsi" w:cs="Arial"/>
          <w:b/>
          <w:u w:val="single"/>
        </w:rPr>
        <w:t xml:space="preserve">O ile w umowie o dofinansowanie projektu nie wskazano inaczej, efekt wsparcia na poziomie projektu występuje: </w:t>
      </w:r>
    </w:p>
    <w:p w:rsidR="00415E92" w:rsidRPr="00340A6B" w:rsidRDefault="00415E92" w:rsidP="00415E92">
      <w:pPr>
        <w:spacing w:line="240" w:lineRule="auto"/>
        <w:jc w:val="both"/>
        <w:rPr>
          <w:rFonts w:asciiTheme="minorHAnsi" w:hAnsiTheme="minorHAnsi" w:cs="Arial"/>
          <w:b/>
          <w:u w:val="single"/>
        </w:rPr>
      </w:pPr>
      <w:r w:rsidRPr="00340A6B">
        <w:rPr>
          <w:rFonts w:asciiTheme="minorHAnsi" w:hAnsiTheme="minorHAnsi" w:cs="Arial"/>
          <w:b/>
          <w:u w:val="single"/>
        </w:rPr>
        <w:t xml:space="preserve">a) w przypadku wskaźników produktu – w okresie od podpisania umowy o dofinansowanie, przy czym osiągnięte wartości powinny zostać wykazane najpóźniej we wniosku o płatność końcową, </w:t>
      </w:r>
    </w:p>
    <w:p w:rsidR="00415E92" w:rsidRPr="00340A6B" w:rsidRDefault="00415E92" w:rsidP="00415E92">
      <w:pPr>
        <w:spacing w:line="240" w:lineRule="auto"/>
        <w:jc w:val="both"/>
        <w:rPr>
          <w:rFonts w:asciiTheme="minorHAnsi" w:hAnsiTheme="minorHAnsi" w:cs="Arial"/>
          <w:b/>
          <w:u w:val="single"/>
        </w:rPr>
      </w:pPr>
      <w:r w:rsidRPr="00340A6B">
        <w:rPr>
          <w:rFonts w:asciiTheme="minorHAnsi" w:hAnsiTheme="minorHAnsi" w:cs="Arial"/>
          <w:b/>
          <w:u w:val="single"/>
        </w:rPr>
        <w:t xml:space="preserve">b) w przypadku wskaźników rezultatu określonych na poziomie projektu: </w:t>
      </w:r>
    </w:p>
    <w:p w:rsidR="00415E92" w:rsidRPr="00340A6B" w:rsidRDefault="00415E92" w:rsidP="00415E92">
      <w:pPr>
        <w:pStyle w:val="Akapitzlist"/>
        <w:numPr>
          <w:ilvl w:val="0"/>
          <w:numId w:val="6"/>
        </w:numPr>
        <w:spacing w:before="0" w:after="200" w:line="240" w:lineRule="auto"/>
        <w:ind w:left="1080"/>
        <w:contextualSpacing/>
        <w:jc w:val="both"/>
        <w:rPr>
          <w:rFonts w:asciiTheme="minorHAnsi" w:hAnsiTheme="minorHAnsi" w:cs="Arial"/>
          <w:b/>
          <w:u w:val="single"/>
        </w:rPr>
      </w:pPr>
      <w:r w:rsidRPr="00340A6B">
        <w:rPr>
          <w:rFonts w:asciiTheme="minorHAnsi" w:hAnsiTheme="minorHAnsi" w:cs="Arial"/>
          <w:b/>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rsidR="0032765F" w:rsidRPr="00911273" w:rsidRDefault="0032765F" w:rsidP="00415E92">
      <w:pPr>
        <w:autoSpaceDE w:val="0"/>
        <w:autoSpaceDN w:val="0"/>
        <w:adjustRightInd w:val="0"/>
        <w:spacing w:before="120" w:after="120" w:line="240" w:lineRule="auto"/>
        <w:jc w:val="both"/>
        <w:rPr>
          <w:szCs w:val="22"/>
        </w:rPr>
      </w:pPr>
    </w:p>
    <w:sectPr w:rsidR="0032765F" w:rsidRPr="00911273" w:rsidSect="00D35714">
      <w:headerReference w:type="default" r:id="rId9"/>
      <w:footerReference w:type="default" r:id="rId10"/>
      <w:headerReference w:type="first" r:id="rId11"/>
      <w:footerReference w:type="firs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DD1" w:rsidRDefault="00F44DD1" w:rsidP="008C495E">
      <w:pPr>
        <w:spacing w:before="0" w:line="240" w:lineRule="auto"/>
      </w:pPr>
      <w:r>
        <w:separator/>
      </w:r>
    </w:p>
  </w:endnote>
  <w:endnote w:type="continuationSeparator" w:id="0">
    <w:p w:rsidR="00F44DD1" w:rsidRDefault="00F44DD1"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2017"/>
      <w:docPartObj>
        <w:docPartGallery w:val="Page Numbers (Bottom of Page)"/>
        <w:docPartUnique/>
      </w:docPartObj>
    </w:sdtPr>
    <w:sdtEndPr/>
    <w:sdtContent>
      <w:p w:rsidR="00A66C0C" w:rsidRDefault="009843C6">
        <w:pPr>
          <w:pStyle w:val="Stopka"/>
          <w:jc w:val="right"/>
        </w:pPr>
        <w:r>
          <w:fldChar w:fldCharType="begin"/>
        </w:r>
        <w:r w:rsidR="00A66C0C">
          <w:instrText>PAGE   \* MERGEFORMAT</w:instrText>
        </w:r>
        <w:r>
          <w:fldChar w:fldCharType="separate"/>
        </w:r>
        <w:r w:rsidR="00960C7D">
          <w:rPr>
            <w:noProof/>
          </w:rPr>
          <w:t>4</w:t>
        </w:r>
        <w:r>
          <w:fldChar w:fldCharType="end"/>
        </w:r>
      </w:p>
    </w:sdtContent>
  </w:sdt>
  <w:p w:rsidR="00A66C0C" w:rsidRDefault="00A66C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2018"/>
      <w:docPartObj>
        <w:docPartGallery w:val="Page Numbers (Bottom of Page)"/>
        <w:docPartUnique/>
      </w:docPartObj>
    </w:sdtPr>
    <w:sdtEndPr/>
    <w:sdtContent>
      <w:p w:rsidR="00B33F83" w:rsidRDefault="009843C6">
        <w:pPr>
          <w:pStyle w:val="Stopka"/>
          <w:jc w:val="right"/>
        </w:pPr>
        <w:r>
          <w:fldChar w:fldCharType="begin"/>
        </w:r>
        <w:r w:rsidR="00B7566F">
          <w:instrText xml:space="preserve"> PAGE   \* MERGEFORMAT </w:instrText>
        </w:r>
        <w:r>
          <w:fldChar w:fldCharType="separate"/>
        </w:r>
        <w:r w:rsidR="00960C7D">
          <w:rPr>
            <w:noProof/>
          </w:rPr>
          <w:t>1</w:t>
        </w:r>
        <w:r>
          <w:rPr>
            <w:noProof/>
          </w:rPr>
          <w:fldChar w:fldCharType="end"/>
        </w:r>
      </w:p>
    </w:sdtContent>
  </w:sdt>
  <w:p w:rsidR="00B33F83" w:rsidRDefault="00B33F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DD1" w:rsidRDefault="00F44DD1" w:rsidP="008C495E">
      <w:pPr>
        <w:spacing w:before="0" w:line="240" w:lineRule="auto"/>
      </w:pPr>
      <w:r>
        <w:separator/>
      </w:r>
    </w:p>
  </w:footnote>
  <w:footnote w:type="continuationSeparator" w:id="0">
    <w:p w:rsidR="00F44DD1" w:rsidRDefault="00F44DD1"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0C" w:rsidRDefault="00A66C0C">
    <w:pPr>
      <w:pStyle w:val="Nagwek"/>
      <w:jc w:val="right"/>
    </w:pPr>
  </w:p>
  <w:p w:rsidR="00C0278F" w:rsidRPr="0083253A" w:rsidRDefault="00C0278F" w:rsidP="0083253A">
    <w:pPr>
      <w:pStyle w:val="Nagwek"/>
      <w:tabs>
        <w:tab w:val="clear" w:pos="4536"/>
        <w:tab w:val="clear" w:pos="9072"/>
        <w:tab w:val="left" w:pos="6720"/>
      </w:tabs>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83" w:rsidRDefault="00B33F83" w:rsidP="00B33F83">
    <w:pPr>
      <w:pStyle w:val="Nagwek"/>
      <w:tabs>
        <w:tab w:val="left" w:pos="6602"/>
      </w:tabs>
      <w:rPr>
        <w:noProof/>
        <w:sz w:val="16"/>
        <w:szCs w:val="16"/>
      </w:rPr>
    </w:pPr>
    <w:r>
      <w:rPr>
        <w:noProof/>
        <w:sz w:val="16"/>
        <w:szCs w:val="16"/>
      </w:rPr>
      <w:tab/>
    </w:r>
    <w:r>
      <w:rPr>
        <w:noProof/>
        <w:sz w:val="16"/>
        <w:szCs w:val="16"/>
      </w:rPr>
      <w:tab/>
    </w:r>
    <w:r w:rsidRPr="00B33F83">
      <w:rPr>
        <w:noProof/>
        <w:sz w:val="16"/>
        <w:szCs w:val="16"/>
      </w:rPr>
      <w:drawing>
        <wp:anchor distT="0" distB="0" distL="114300" distR="114300" simplePos="0" relativeHeight="251660800" behindDoc="1" locked="0" layoutInCell="1" allowOverlap="1" wp14:anchorId="073496F8" wp14:editId="07905E1F">
          <wp:simplePos x="0" y="0"/>
          <wp:positionH relativeFrom="column">
            <wp:posOffset>347980</wp:posOffset>
          </wp:positionH>
          <wp:positionV relativeFrom="paragraph">
            <wp:posOffset>-137795</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sz w:val="16"/>
        <w:szCs w:val="16"/>
      </w:rPr>
      <w:tab/>
    </w:r>
  </w:p>
  <w:p w:rsidR="00B33F83" w:rsidRDefault="00B33F83" w:rsidP="003A3F65">
    <w:pPr>
      <w:pStyle w:val="Nagwek"/>
      <w:jc w:val="right"/>
      <w:rPr>
        <w:noProof/>
        <w:sz w:val="16"/>
        <w:szCs w:val="16"/>
      </w:rPr>
    </w:pPr>
  </w:p>
  <w:p w:rsidR="00B33F83" w:rsidRDefault="00B33F83" w:rsidP="003A3F65">
    <w:pPr>
      <w:pStyle w:val="Nagwek"/>
      <w:jc w:val="right"/>
      <w:rPr>
        <w:noProof/>
        <w:sz w:val="16"/>
        <w:szCs w:val="16"/>
      </w:rPr>
    </w:pPr>
  </w:p>
  <w:p w:rsidR="00B33F83" w:rsidRDefault="00B33F83" w:rsidP="003A3F65">
    <w:pPr>
      <w:pStyle w:val="Nagwek"/>
      <w:jc w:val="right"/>
      <w:rPr>
        <w:noProof/>
        <w:sz w:val="16"/>
        <w:szCs w:val="16"/>
      </w:rPr>
    </w:pPr>
  </w:p>
  <w:p w:rsidR="00E313C3" w:rsidRPr="00FD21DC" w:rsidRDefault="000D5DD5" w:rsidP="000D5DD5">
    <w:pPr>
      <w:tabs>
        <w:tab w:val="center" w:pos="4536"/>
        <w:tab w:val="right" w:pos="9072"/>
      </w:tabs>
      <w:spacing w:before="0" w:line="240" w:lineRule="auto"/>
      <w:jc w:val="right"/>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sidR="00E313C3" w:rsidRPr="00FD21DC">
      <w:rPr>
        <w:rFonts w:asciiTheme="minorHAnsi" w:hAnsiTheme="minorHAnsi"/>
        <w:sz w:val="18"/>
        <w:szCs w:val="18"/>
      </w:rPr>
      <w:t>Załączn</w:t>
    </w:r>
    <w:r w:rsidR="006C2EE6">
      <w:rPr>
        <w:rFonts w:asciiTheme="minorHAnsi" w:hAnsiTheme="minorHAnsi"/>
        <w:sz w:val="18"/>
        <w:szCs w:val="18"/>
      </w:rPr>
      <w:t>ik nr 2 do Regulaminu konkursu</w:t>
    </w:r>
  </w:p>
  <w:p w:rsidR="00E313C3" w:rsidRPr="00FD21DC" w:rsidRDefault="00E313C3" w:rsidP="00E313C3">
    <w:pPr>
      <w:spacing w:before="0" w:line="240" w:lineRule="auto"/>
      <w:jc w:val="right"/>
      <w:rPr>
        <w:rFonts w:asciiTheme="minorHAnsi" w:hAnsiTheme="minorHAnsi"/>
        <w:sz w:val="18"/>
        <w:szCs w:val="18"/>
      </w:rPr>
    </w:pPr>
    <w:r w:rsidRPr="000D5DD5">
      <w:rPr>
        <w:rFonts w:asciiTheme="minorHAnsi" w:hAnsiTheme="minorHAnsi"/>
        <w:sz w:val="18"/>
        <w:szCs w:val="18"/>
      </w:rPr>
      <w:t>Nr nabo</w:t>
    </w:r>
    <w:r w:rsidR="00B569A4" w:rsidRPr="000D5DD5">
      <w:rPr>
        <w:rFonts w:asciiTheme="minorHAnsi" w:hAnsiTheme="minorHAnsi"/>
        <w:sz w:val="18"/>
        <w:szCs w:val="18"/>
      </w:rPr>
      <w:t xml:space="preserve">ru </w:t>
    </w:r>
    <w:r w:rsidR="008A3293" w:rsidRPr="008A3293">
      <w:rPr>
        <w:rFonts w:asciiTheme="minorHAnsi" w:hAnsiTheme="minorHAnsi"/>
        <w:sz w:val="18"/>
        <w:szCs w:val="18"/>
      </w:rPr>
      <w:t>RPDS.01.01.00-IZ.00-02-288/18</w:t>
    </w:r>
  </w:p>
  <w:p w:rsidR="0083253A" w:rsidRPr="003A3F65" w:rsidRDefault="0083253A" w:rsidP="00E313C3">
    <w:pPr>
      <w:pStyle w:val="Nagwek"/>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B10331B"/>
    <w:multiLevelType w:val="hybridMultilevel"/>
    <w:tmpl w:val="7CF431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02E70"/>
    <w:rsid w:val="0000550C"/>
    <w:rsid w:val="000145B6"/>
    <w:rsid w:val="000215F0"/>
    <w:rsid w:val="000253C7"/>
    <w:rsid w:val="000350F4"/>
    <w:rsid w:val="0008693E"/>
    <w:rsid w:val="00094C3F"/>
    <w:rsid w:val="000972D6"/>
    <w:rsid w:val="000B05C7"/>
    <w:rsid w:val="000C0A4C"/>
    <w:rsid w:val="000D5DD5"/>
    <w:rsid w:val="000D7D03"/>
    <w:rsid w:val="000E7DD8"/>
    <w:rsid w:val="000F2AC0"/>
    <w:rsid w:val="000F2F7C"/>
    <w:rsid w:val="000F5C98"/>
    <w:rsid w:val="00122EE4"/>
    <w:rsid w:val="001375BD"/>
    <w:rsid w:val="00140414"/>
    <w:rsid w:val="00141571"/>
    <w:rsid w:val="001437C9"/>
    <w:rsid w:val="0015486C"/>
    <w:rsid w:val="00162039"/>
    <w:rsid w:val="00175453"/>
    <w:rsid w:val="001835B5"/>
    <w:rsid w:val="00184A53"/>
    <w:rsid w:val="00191605"/>
    <w:rsid w:val="001A47D2"/>
    <w:rsid w:val="001A7F85"/>
    <w:rsid w:val="001C4F9E"/>
    <w:rsid w:val="001D6024"/>
    <w:rsid w:val="001F684D"/>
    <w:rsid w:val="00221D32"/>
    <w:rsid w:val="00222A42"/>
    <w:rsid w:val="002261A4"/>
    <w:rsid w:val="002302E0"/>
    <w:rsid w:val="00237177"/>
    <w:rsid w:val="002408B0"/>
    <w:rsid w:val="00242E2B"/>
    <w:rsid w:val="00246DFA"/>
    <w:rsid w:val="00253FAA"/>
    <w:rsid w:val="00266D58"/>
    <w:rsid w:val="002855F7"/>
    <w:rsid w:val="002972E4"/>
    <w:rsid w:val="002A7D28"/>
    <w:rsid w:val="002B5DA0"/>
    <w:rsid w:val="002D5507"/>
    <w:rsid w:val="002F6273"/>
    <w:rsid w:val="002F6A9E"/>
    <w:rsid w:val="0032765F"/>
    <w:rsid w:val="00335935"/>
    <w:rsid w:val="00340A6B"/>
    <w:rsid w:val="003517C9"/>
    <w:rsid w:val="00370466"/>
    <w:rsid w:val="00380060"/>
    <w:rsid w:val="00380861"/>
    <w:rsid w:val="00381C30"/>
    <w:rsid w:val="00396F3C"/>
    <w:rsid w:val="003A3F65"/>
    <w:rsid w:val="003A6137"/>
    <w:rsid w:val="003A6859"/>
    <w:rsid w:val="003C55C7"/>
    <w:rsid w:val="003D2C3D"/>
    <w:rsid w:val="003D3BC5"/>
    <w:rsid w:val="003F6A6D"/>
    <w:rsid w:val="0041446A"/>
    <w:rsid w:val="00415E92"/>
    <w:rsid w:val="00421C29"/>
    <w:rsid w:val="00422DE9"/>
    <w:rsid w:val="00440A48"/>
    <w:rsid w:val="0044238B"/>
    <w:rsid w:val="00443051"/>
    <w:rsid w:val="0046263E"/>
    <w:rsid w:val="0046493A"/>
    <w:rsid w:val="00471B0C"/>
    <w:rsid w:val="00476947"/>
    <w:rsid w:val="00484BAB"/>
    <w:rsid w:val="00485CDD"/>
    <w:rsid w:val="004A7CC9"/>
    <w:rsid w:val="004B2948"/>
    <w:rsid w:val="004B303A"/>
    <w:rsid w:val="004E49D6"/>
    <w:rsid w:val="00506413"/>
    <w:rsid w:val="00516B06"/>
    <w:rsid w:val="00522930"/>
    <w:rsid w:val="00530E5D"/>
    <w:rsid w:val="005358BE"/>
    <w:rsid w:val="00535E8F"/>
    <w:rsid w:val="0054318F"/>
    <w:rsid w:val="005506E5"/>
    <w:rsid w:val="00555321"/>
    <w:rsid w:val="005615C8"/>
    <w:rsid w:val="005657D8"/>
    <w:rsid w:val="00572667"/>
    <w:rsid w:val="005A1857"/>
    <w:rsid w:val="005B4ADE"/>
    <w:rsid w:val="005B4F1C"/>
    <w:rsid w:val="005D03B0"/>
    <w:rsid w:val="0060140B"/>
    <w:rsid w:val="0061737E"/>
    <w:rsid w:val="00620A45"/>
    <w:rsid w:val="00620B41"/>
    <w:rsid w:val="00635DB0"/>
    <w:rsid w:val="00640270"/>
    <w:rsid w:val="00664321"/>
    <w:rsid w:val="0067179E"/>
    <w:rsid w:val="00677786"/>
    <w:rsid w:val="006A09F0"/>
    <w:rsid w:val="006B05A8"/>
    <w:rsid w:val="006C2EE6"/>
    <w:rsid w:val="006C301F"/>
    <w:rsid w:val="006C3827"/>
    <w:rsid w:val="006C652C"/>
    <w:rsid w:val="006E31F1"/>
    <w:rsid w:val="00701E65"/>
    <w:rsid w:val="00704B1F"/>
    <w:rsid w:val="00726AC4"/>
    <w:rsid w:val="007300ED"/>
    <w:rsid w:val="00732663"/>
    <w:rsid w:val="007415A3"/>
    <w:rsid w:val="00741B27"/>
    <w:rsid w:val="00752B4A"/>
    <w:rsid w:val="007614FD"/>
    <w:rsid w:val="007650AC"/>
    <w:rsid w:val="00770BD0"/>
    <w:rsid w:val="007805BC"/>
    <w:rsid w:val="00785C6B"/>
    <w:rsid w:val="00787387"/>
    <w:rsid w:val="00790ED5"/>
    <w:rsid w:val="007D1CF1"/>
    <w:rsid w:val="007D2573"/>
    <w:rsid w:val="007D7DE7"/>
    <w:rsid w:val="007E025A"/>
    <w:rsid w:val="007E26CB"/>
    <w:rsid w:val="007E6D53"/>
    <w:rsid w:val="007F2ECD"/>
    <w:rsid w:val="0083253A"/>
    <w:rsid w:val="008554A8"/>
    <w:rsid w:val="0085713F"/>
    <w:rsid w:val="00861312"/>
    <w:rsid w:val="008A09D1"/>
    <w:rsid w:val="008A195C"/>
    <w:rsid w:val="008A3293"/>
    <w:rsid w:val="008B21E1"/>
    <w:rsid w:val="008B673D"/>
    <w:rsid w:val="008C495E"/>
    <w:rsid w:val="008D1389"/>
    <w:rsid w:val="008E3F0D"/>
    <w:rsid w:val="008E5735"/>
    <w:rsid w:val="008F6A26"/>
    <w:rsid w:val="009024D3"/>
    <w:rsid w:val="00911273"/>
    <w:rsid w:val="009119D9"/>
    <w:rsid w:val="00912831"/>
    <w:rsid w:val="00916677"/>
    <w:rsid w:val="009449EE"/>
    <w:rsid w:val="009456DB"/>
    <w:rsid w:val="00946665"/>
    <w:rsid w:val="00957260"/>
    <w:rsid w:val="009609F6"/>
    <w:rsid w:val="00960C7D"/>
    <w:rsid w:val="00982504"/>
    <w:rsid w:val="009843C6"/>
    <w:rsid w:val="00990FCA"/>
    <w:rsid w:val="009926BE"/>
    <w:rsid w:val="009B3E38"/>
    <w:rsid w:val="009B52F7"/>
    <w:rsid w:val="009D3C56"/>
    <w:rsid w:val="009E26D1"/>
    <w:rsid w:val="009E65D0"/>
    <w:rsid w:val="009F5A31"/>
    <w:rsid w:val="009F65B6"/>
    <w:rsid w:val="00A11346"/>
    <w:rsid w:val="00A1656E"/>
    <w:rsid w:val="00A318E7"/>
    <w:rsid w:val="00A44A6F"/>
    <w:rsid w:val="00A459F4"/>
    <w:rsid w:val="00A656DD"/>
    <w:rsid w:val="00A66C0C"/>
    <w:rsid w:val="00A7445E"/>
    <w:rsid w:val="00A804DB"/>
    <w:rsid w:val="00A84839"/>
    <w:rsid w:val="00A91D14"/>
    <w:rsid w:val="00A92980"/>
    <w:rsid w:val="00AA6B29"/>
    <w:rsid w:val="00AD14C1"/>
    <w:rsid w:val="00AD2437"/>
    <w:rsid w:val="00B145AE"/>
    <w:rsid w:val="00B17F26"/>
    <w:rsid w:val="00B204DD"/>
    <w:rsid w:val="00B235B0"/>
    <w:rsid w:val="00B32BB7"/>
    <w:rsid w:val="00B33F83"/>
    <w:rsid w:val="00B37870"/>
    <w:rsid w:val="00B40F0F"/>
    <w:rsid w:val="00B569A4"/>
    <w:rsid w:val="00B61B7A"/>
    <w:rsid w:val="00B7566F"/>
    <w:rsid w:val="00B80AE7"/>
    <w:rsid w:val="00B840A9"/>
    <w:rsid w:val="00B92427"/>
    <w:rsid w:val="00BC03CE"/>
    <w:rsid w:val="00BC6350"/>
    <w:rsid w:val="00BE46BC"/>
    <w:rsid w:val="00BE7424"/>
    <w:rsid w:val="00BF5C51"/>
    <w:rsid w:val="00C01842"/>
    <w:rsid w:val="00C0278F"/>
    <w:rsid w:val="00C10532"/>
    <w:rsid w:val="00C143DD"/>
    <w:rsid w:val="00C26DB6"/>
    <w:rsid w:val="00C3556E"/>
    <w:rsid w:val="00C40E8D"/>
    <w:rsid w:val="00C528BA"/>
    <w:rsid w:val="00C7207B"/>
    <w:rsid w:val="00C77744"/>
    <w:rsid w:val="00C90F5E"/>
    <w:rsid w:val="00C9174F"/>
    <w:rsid w:val="00C92D25"/>
    <w:rsid w:val="00C96A75"/>
    <w:rsid w:val="00CA1C6D"/>
    <w:rsid w:val="00CB1388"/>
    <w:rsid w:val="00CB645C"/>
    <w:rsid w:val="00CC7758"/>
    <w:rsid w:val="00CD63C1"/>
    <w:rsid w:val="00CF5466"/>
    <w:rsid w:val="00CF57DB"/>
    <w:rsid w:val="00CF69D1"/>
    <w:rsid w:val="00D03CAB"/>
    <w:rsid w:val="00D11CB4"/>
    <w:rsid w:val="00D11E26"/>
    <w:rsid w:val="00D25D17"/>
    <w:rsid w:val="00D35714"/>
    <w:rsid w:val="00D373A3"/>
    <w:rsid w:val="00D5098A"/>
    <w:rsid w:val="00D57D29"/>
    <w:rsid w:val="00D80B00"/>
    <w:rsid w:val="00D879B6"/>
    <w:rsid w:val="00D93881"/>
    <w:rsid w:val="00D96D24"/>
    <w:rsid w:val="00DA2DDC"/>
    <w:rsid w:val="00DB617A"/>
    <w:rsid w:val="00DB6675"/>
    <w:rsid w:val="00DC184F"/>
    <w:rsid w:val="00DE6EF3"/>
    <w:rsid w:val="00E03CFC"/>
    <w:rsid w:val="00E232BD"/>
    <w:rsid w:val="00E313C3"/>
    <w:rsid w:val="00E32822"/>
    <w:rsid w:val="00E32B6F"/>
    <w:rsid w:val="00E33D9D"/>
    <w:rsid w:val="00E3488B"/>
    <w:rsid w:val="00E35F2F"/>
    <w:rsid w:val="00E4135C"/>
    <w:rsid w:val="00E45BD8"/>
    <w:rsid w:val="00E6017F"/>
    <w:rsid w:val="00E61834"/>
    <w:rsid w:val="00E72468"/>
    <w:rsid w:val="00E90CA0"/>
    <w:rsid w:val="00E9798A"/>
    <w:rsid w:val="00EA265F"/>
    <w:rsid w:val="00EB4ECE"/>
    <w:rsid w:val="00ED07F0"/>
    <w:rsid w:val="00EE1015"/>
    <w:rsid w:val="00EE68A6"/>
    <w:rsid w:val="00EF50B5"/>
    <w:rsid w:val="00F02218"/>
    <w:rsid w:val="00F11106"/>
    <w:rsid w:val="00F1167A"/>
    <w:rsid w:val="00F17083"/>
    <w:rsid w:val="00F35B91"/>
    <w:rsid w:val="00F44DD1"/>
    <w:rsid w:val="00F56AFD"/>
    <w:rsid w:val="00F66AA4"/>
    <w:rsid w:val="00F72230"/>
    <w:rsid w:val="00F75C9C"/>
    <w:rsid w:val="00FC6B1D"/>
    <w:rsid w:val="00FD21DC"/>
    <w:rsid w:val="00FD40E1"/>
    <w:rsid w:val="00FF5F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paragraph" w:customStyle="1" w:styleId="TableParagraph">
    <w:name w:val="Table Paragraph"/>
    <w:basedOn w:val="Normalny"/>
    <w:uiPriority w:val="1"/>
    <w:qFormat/>
    <w:rsid w:val="00CD63C1"/>
    <w:pPr>
      <w:widowControl w:val="0"/>
      <w:spacing w:before="0" w:line="240" w:lineRule="auto"/>
    </w:pPr>
    <w:rPr>
      <w:rFonts w:asciiTheme="minorHAnsi" w:eastAsiaTheme="minorHAnsi" w:hAnsiTheme="minorHAnsi" w:cstheme="minorBidi"/>
      <w:szCs w:val="22"/>
      <w:lang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paragraph" w:customStyle="1" w:styleId="TableParagraph">
    <w:name w:val="Table Paragraph"/>
    <w:basedOn w:val="Normalny"/>
    <w:uiPriority w:val="1"/>
    <w:qFormat/>
    <w:rsid w:val="00CD63C1"/>
    <w:pPr>
      <w:widowControl w:val="0"/>
      <w:spacing w:before="0" w:line="240" w:lineRule="auto"/>
    </w:pPr>
    <w:rPr>
      <w:rFonts w:asciiTheme="minorHAnsi" w:eastAsiaTheme="minorHAnsi" w:hAnsiTheme="minorHAnsi" w:cstheme="minorBidi"/>
      <w:szCs w:val="22"/>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C5B40-4B1C-4089-8C61-A3382C64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11</Pages>
  <Words>3256</Words>
  <Characters>19542</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Hanna Gaczyńska-Piwowarska</cp:lastModifiedBy>
  <cp:revision>24</cp:revision>
  <cp:lastPrinted>2018-01-09T09:56:00Z</cp:lastPrinted>
  <dcterms:created xsi:type="dcterms:W3CDTF">2017-10-20T10:33:00Z</dcterms:created>
  <dcterms:modified xsi:type="dcterms:W3CDTF">2018-01-09T10:02:00Z</dcterms:modified>
</cp:coreProperties>
</file>