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F5" w:rsidRPr="005D7E84" w:rsidRDefault="005D7E84" w:rsidP="005D7E84">
      <w:pPr>
        <w:jc w:val="both"/>
        <w:rPr>
          <w:b/>
        </w:rPr>
      </w:pPr>
      <w:r w:rsidRPr="005D7E84">
        <w:rPr>
          <w:b/>
        </w:rPr>
        <w:t xml:space="preserve">Komunikat dla Wnioskodawców / Beneficjentów Regionalnego Programu Operacyjnego Województwa Dolnośląskiego 2014-2020 dotyczący kwalifikowalności podatku </w:t>
      </w:r>
      <w:r w:rsidR="009D2AE8">
        <w:rPr>
          <w:b/>
        </w:rPr>
        <w:t>od towarów i usług (</w:t>
      </w:r>
      <w:r w:rsidRPr="005D7E84">
        <w:rPr>
          <w:b/>
        </w:rPr>
        <w:t>VAT</w:t>
      </w:r>
      <w:r w:rsidR="009D2AE8">
        <w:rPr>
          <w:b/>
        </w:rPr>
        <w:t>)</w:t>
      </w:r>
      <w:r w:rsidRPr="005D7E84">
        <w:rPr>
          <w:b/>
        </w:rPr>
        <w:t>.</w:t>
      </w:r>
    </w:p>
    <w:p w:rsidR="005D7E84" w:rsidRDefault="005D7E84" w:rsidP="00DA7E77">
      <w:pPr>
        <w:jc w:val="both"/>
      </w:pPr>
    </w:p>
    <w:p w:rsidR="005D7E84" w:rsidRDefault="005D7E84" w:rsidP="00DA7E77">
      <w:pPr>
        <w:jc w:val="both"/>
      </w:pPr>
      <w:r>
        <w:t xml:space="preserve">W ramach Regionalnego Programu Operacyjnego Województwa Dolnośląskiego </w:t>
      </w:r>
      <w:r w:rsidR="00B55750">
        <w:t xml:space="preserve">2014-2020 </w:t>
      </w:r>
      <w:r>
        <w:t>poda</w:t>
      </w:r>
      <w:r w:rsidR="009D2AE8">
        <w:t>tek od towarów i usług  może być uznany z</w:t>
      </w:r>
      <w:r w:rsidR="00F70700">
        <w:t>a</w:t>
      </w:r>
      <w:r w:rsidR="009D2AE8">
        <w:t xml:space="preserve"> kwalifikowalny tylko wówczas</w:t>
      </w:r>
      <w:r w:rsidR="00A71D63">
        <w:t>,</w:t>
      </w:r>
      <w:r w:rsidR="009D2AE8">
        <w:t xml:space="preserve"> gdy brak jest prawnej możliwości </w:t>
      </w:r>
      <w:r w:rsidR="000D0558">
        <w:t xml:space="preserve">odliczenia podatku na mocy przepisów krajowych, w szczególności na mocy zapisów Działu IX ustawy z dnia 11 marca 2004 r. o podatku od towarów i usług (Dz. U. z </w:t>
      </w:r>
      <w:r w:rsidR="00B55750">
        <w:t>2017</w:t>
      </w:r>
      <w:r w:rsidR="000D0558">
        <w:t xml:space="preserve"> r., poz. </w:t>
      </w:r>
      <w:r w:rsidR="00B55750">
        <w:t>1221</w:t>
      </w:r>
      <w:r w:rsidR="000D0558">
        <w:t xml:space="preserve">, z późn. zm.). </w:t>
      </w:r>
    </w:p>
    <w:p w:rsidR="000D0558" w:rsidRDefault="00DA7E77" w:rsidP="00DA7E77">
      <w:pPr>
        <w:jc w:val="both"/>
      </w:pPr>
      <w:r>
        <w:t>P</w:t>
      </w:r>
      <w:r w:rsidR="000D0558">
        <w:t>owyższy warunek dotyczy zarówno bezpośrednio Wnioskodawców/ Beneficjentów</w:t>
      </w:r>
      <w:r w:rsidR="00093AAF">
        <w:t>/Partnerów/Podmiotów realizujących projekt</w:t>
      </w:r>
      <w:r w:rsidR="000D0558">
        <w:t xml:space="preserve">  oraz wszelki</w:t>
      </w:r>
      <w:r w:rsidR="00B55750">
        <w:t>ch</w:t>
      </w:r>
      <w:r w:rsidR="000D0558">
        <w:t xml:space="preserve"> </w:t>
      </w:r>
      <w:r w:rsidR="00B55750">
        <w:t xml:space="preserve">innych podmiotów zaangażowanych </w:t>
      </w:r>
      <w:r w:rsidR="000D0558">
        <w:t xml:space="preserve">w projekt zarówno w fazie realizacji projektu jak i w fazie </w:t>
      </w:r>
      <w:r w:rsidR="00A71D63">
        <w:t xml:space="preserve">eksploatacji np.: </w:t>
      </w:r>
      <w:r w:rsidR="00093AAF">
        <w:t>operator</w:t>
      </w:r>
      <w:r w:rsidR="00F5101B">
        <w:t>a</w:t>
      </w:r>
      <w:r w:rsidR="00093AAF">
        <w:t xml:space="preserve">, tj. </w:t>
      </w:r>
      <w:r w:rsidR="00A71D63">
        <w:t>samorządowa jednostka budżetowa, spółka komunalna</w:t>
      </w:r>
      <w:r w:rsidR="00755B0E">
        <w:t xml:space="preserve">. </w:t>
      </w:r>
      <w:r w:rsidR="000D0558">
        <w:t>Należy szczególnie podkreślić</w:t>
      </w:r>
      <w:r w:rsidR="00384864">
        <w:t>,</w:t>
      </w:r>
      <w:r w:rsidR="000D0558">
        <w:t xml:space="preserve"> iż już sama prawna potencjalna możliwość obniżenia kwoty podatku należnego o kwotę podatku naliczonego, zarówno przez </w:t>
      </w:r>
      <w:r w:rsidR="00297664">
        <w:t>Wnioskodawcę/</w:t>
      </w:r>
      <w:r w:rsidR="000D0558">
        <w:t>Beneficjenta lub inny podmiot</w:t>
      </w:r>
      <w:r w:rsidR="00297664">
        <w:t>,</w:t>
      </w:r>
      <w:r w:rsidR="000D0558">
        <w:t xml:space="preserve"> w fazie realizacji projektu jak i w fazie operacyjnej, wyklucza </w:t>
      </w:r>
      <w:r w:rsidR="00297664">
        <w:t xml:space="preserve">możliwość </w:t>
      </w:r>
      <w:r w:rsidR="000D0558">
        <w:t>uznani</w:t>
      </w:r>
      <w:r w:rsidR="00384864">
        <w:t>a</w:t>
      </w:r>
      <w:r w:rsidR="000D0558">
        <w:t xml:space="preserve"> podatku VAT za kwalifikowalny.</w:t>
      </w:r>
    </w:p>
    <w:p w:rsidR="00F5101B" w:rsidRDefault="00DA7E77" w:rsidP="00755B0E">
      <w:pPr>
        <w:spacing w:before="120" w:after="120"/>
        <w:jc w:val="both"/>
      </w:pPr>
      <w:r>
        <w:t>W przypadku nabycia towarów i</w:t>
      </w:r>
      <w:r w:rsidR="00384864">
        <w:t>/lub</w:t>
      </w:r>
      <w:r>
        <w:t xml:space="preserve"> usług wykorzystywanych przez podatnika zarówno do celów działalności gospodarczej, jak i do celów innych niż działalność gospodarcza istnieje możliwość odliczenia podatku VAT częściowo wg proporcji ustalonej zgodnie z zapisami art. 86 ust. 2a, podatek w</w:t>
      </w:r>
      <w:r w:rsidR="00755B0E">
        <w:t> </w:t>
      </w:r>
      <w:r>
        <w:t>części mogącej podlegać zwrotowi jest niekwalifikowalny.</w:t>
      </w:r>
      <w:r w:rsidR="00384864">
        <w:t xml:space="preserve"> Analogicznie również za niekwalifikowalny należy uznać podatek, który podlega odliczeniu na mocy art. 90 tj. w </w:t>
      </w:r>
      <w:r w:rsidR="00384864" w:rsidRPr="00384864">
        <w:t xml:space="preserve">przypadku gdy </w:t>
      </w:r>
      <w:r w:rsidR="002C7C4A">
        <w:t>nabywane</w:t>
      </w:r>
      <w:r w:rsidR="00384864" w:rsidRPr="00384864">
        <w:t xml:space="preserve"> towary i</w:t>
      </w:r>
      <w:r w:rsidR="00384864">
        <w:t>/lub</w:t>
      </w:r>
      <w:r w:rsidR="00384864" w:rsidRPr="00384864">
        <w:t xml:space="preserve"> usługi służą wykonywaniu czynności</w:t>
      </w:r>
      <w:r w:rsidR="00384864">
        <w:t xml:space="preserve"> </w:t>
      </w:r>
      <w:r w:rsidR="00F70700">
        <w:t>opodatkowanych a także zwolnionych z VAT.</w:t>
      </w:r>
      <w:r w:rsidR="007D0982">
        <w:t xml:space="preserve"> </w:t>
      </w:r>
      <w:r w:rsidR="006130F1" w:rsidRPr="00755B0E">
        <w:t>Należy pamiętać, że</w:t>
      </w:r>
      <w:r w:rsidR="009E0EEA" w:rsidRPr="00755B0E">
        <w:t xml:space="preserve"> w przypadku, gdy proporcja o której mowa w art. 86 oraz art. 90  </w:t>
      </w:r>
      <w:r w:rsidR="009E0EEA" w:rsidRPr="006130F1">
        <w:t xml:space="preserve">nie przekroczyła 2%, </w:t>
      </w:r>
      <w:r w:rsidR="006130F1" w:rsidRPr="006130F1">
        <w:t xml:space="preserve">pomimo, że </w:t>
      </w:r>
      <w:r w:rsidR="009E0EEA" w:rsidRPr="006130F1">
        <w:t>Ustawodawca daje możliwość uznania</w:t>
      </w:r>
      <w:r w:rsidR="006130F1" w:rsidRPr="006130F1">
        <w:t>, że wynosi ona 0%</w:t>
      </w:r>
      <w:r w:rsidR="009E0EEA" w:rsidRPr="00755B0E">
        <w:t>,</w:t>
      </w:r>
      <w:r w:rsidR="006130F1" w:rsidRPr="00755B0E">
        <w:t xml:space="preserve"> </w:t>
      </w:r>
      <w:r w:rsidR="009E0EEA" w:rsidRPr="00755B0E">
        <w:t>Beneficjent ma prawną możliwość odliczenia VAT w wys</w:t>
      </w:r>
      <w:r w:rsidR="006130F1" w:rsidRPr="00755B0E">
        <w:t>okości 1% lub 2% (w zależności od uzyskanego wyniku). N</w:t>
      </w:r>
      <w:r w:rsidR="009E0EEA" w:rsidRPr="00755B0E">
        <w:t>awet j</w:t>
      </w:r>
      <w:r w:rsidR="006130F1" w:rsidRPr="00755B0E">
        <w:t>eśli z</w:t>
      </w:r>
      <w:r w:rsidR="00755B0E">
        <w:t> </w:t>
      </w:r>
      <w:r w:rsidR="006130F1" w:rsidRPr="00755B0E">
        <w:t xml:space="preserve">tego prawa nie skorzysta, podatek VAT w tej części powinien zostać uznany za niekwalifikowalny. </w:t>
      </w:r>
      <w:r w:rsidR="00F5101B">
        <w:t xml:space="preserve"> Również za </w:t>
      </w:r>
      <w:r w:rsidR="006130F1">
        <w:rPr>
          <w:rFonts w:ascii="Calibri" w:hAnsi="Calibri"/>
          <w:bCs/>
        </w:rPr>
        <w:t xml:space="preserve">niekwalifikowalny należy uznać </w:t>
      </w:r>
      <w:r w:rsidR="00F5101B">
        <w:rPr>
          <w:rFonts w:ascii="Calibri" w:hAnsi="Calibri"/>
          <w:bCs/>
        </w:rPr>
        <w:t>podatek VAT w</w:t>
      </w:r>
      <w:r w:rsidR="006130F1">
        <w:rPr>
          <w:rFonts w:ascii="Calibri" w:hAnsi="Calibri"/>
          <w:bCs/>
        </w:rPr>
        <w:t xml:space="preserve"> projekcie, w którym Wnioskodawca/Beneficjent korzysta ze zwolnienia podatkowego zgodnie z </w:t>
      </w:r>
      <w:r w:rsidR="006130F1" w:rsidRPr="007E0678">
        <w:rPr>
          <w:rFonts w:ascii="Calibri" w:hAnsi="Calibri"/>
        </w:rPr>
        <w:t>art. 113 ust. 1</w:t>
      </w:r>
      <w:r w:rsidR="006130F1">
        <w:rPr>
          <w:rFonts w:ascii="Calibri" w:hAnsi="Calibri"/>
        </w:rPr>
        <w:t xml:space="preserve"> oraz ust. 9 (tj. </w:t>
      </w:r>
      <w:r w:rsidR="006130F1" w:rsidRPr="00AD29E8">
        <w:rPr>
          <w:rFonts w:ascii="Calibri" w:hAnsi="Calibri"/>
        </w:rPr>
        <w:t xml:space="preserve">zwalnia się od podatku sprzedaż dokonywaną przez podatników, u których wartość sprzedaży nie przekroczyła łącznie w poprzednim roku podatkowym kwoty </w:t>
      </w:r>
      <w:r w:rsidR="006130F1">
        <w:rPr>
          <w:rFonts w:ascii="Calibri" w:hAnsi="Calibri"/>
        </w:rPr>
        <w:t>200</w:t>
      </w:r>
      <w:r w:rsidR="006130F1" w:rsidRPr="00AD29E8">
        <w:rPr>
          <w:rFonts w:ascii="Calibri" w:hAnsi="Calibri"/>
        </w:rPr>
        <w:t xml:space="preserve"> 000 zł</w:t>
      </w:r>
      <w:r w:rsidR="006130F1">
        <w:rPr>
          <w:rFonts w:ascii="Calibri" w:hAnsi="Calibri"/>
        </w:rPr>
        <w:t xml:space="preserve">, </w:t>
      </w:r>
      <w:r w:rsidR="006130F1" w:rsidRPr="00AD29E8">
        <w:rPr>
          <w:rFonts w:ascii="Calibri" w:hAnsi="Calibri"/>
        </w:rPr>
        <w:t>a także (ust. 9) sprzedaż dokonywaną przez podatnika rozpoczynającego w trakcie roku podatkowego wykonywanie czynności określonych w art. 5 ustawy, jeżeli przewidywana przez niego wartość sprzedaży nie przekroczy, w</w:t>
      </w:r>
      <w:r w:rsidR="00755B0E">
        <w:rPr>
          <w:rFonts w:ascii="Calibri" w:hAnsi="Calibri"/>
        </w:rPr>
        <w:t> </w:t>
      </w:r>
      <w:r w:rsidR="006130F1" w:rsidRPr="00AD29E8">
        <w:rPr>
          <w:rFonts w:ascii="Calibri" w:hAnsi="Calibri"/>
        </w:rPr>
        <w:t>proporcji do okresu prowadzonej działalności gospodarczej w roku podatkowym, kwoty określonej w ust. 1</w:t>
      </w:r>
      <w:r w:rsidR="006130F1">
        <w:rPr>
          <w:rFonts w:ascii="Calibri" w:hAnsi="Calibri"/>
        </w:rPr>
        <w:t>)</w:t>
      </w:r>
      <w:r w:rsidR="006130F1" w:rsidRPr="00AD29E8">
        <w:rPr>
          <w:rFonts w:ascii="Calibri" w:hAnsi="Calibri"/>
        </w:rPr>
        <w:t xml:space="preserve">. </w:t>
      </w:r>
      <w:r w:rsidR="009E79E3">
        <w:rPr>
          <w:rFonts w:ascii="Calibri" w:hAnsi="Calibri"/>
        </w:rPr>
        <w:t>P</w:t>
      </w:r>
      <w:r w:rsidR="006130F1" w:rsidRPr="007E0678">
        <w:rPr>
          <w:rFonts w:ascii="Calibri" w:hAnsi="Calibri"/>
          <w:u w:val="single"/>
        </w:rPr>
        <w:t xml:space="preserve">odatnik może </w:t>
      </w:r>
      <w:r w:rsidR="009E79E3">
        <w:rPr>
          <w:rFonts w:ascii="Calibri" w:hAnsi="Calibri"/>
          <w:u w:val="single"/>
        </w:rPr>
        <w:t xml:space="preserve">bowiem </w:t>
      </w:r>
      <w:r w:rsidR="006130F1" w:rsidRPr="007E0678">
        <w:rPr>
          <w:rFonts w:ascii="Calibri" w:hAnsi="Calibri"/>
          <w:u w:val="single"/>
        </w:rPr>
        <w:t>zrezygnować ze zwolnienia</w:t>
      </w:r>
      <w:r w:rsidR="006130F1" w:rsidRPr="007E0678">
        <w:rPr>
          <w:rFonts w:ascii="Calibri" w:hAnsi="Calibri"/>
        </w:rPr>
        <w:t xml:space="preserve"> określonego w ust. 1 i 9 ustawy pod warunkiem pisemnego zawiadomienia o tym zamiar</w:t>
      </w:r>
      <w:r w:rsidR="009E79E3">
        <w:rPr>
          <w:rFonts w:ascii="Calibri" w:hAnsi="Calibri"/>
        </w:rPr>
        <w:t>ze naczelnika urzędu skarbowego, zgodnie z</w:t>
      </w:r>
      <w:r w:rsidR="00F5101B">
        <w:rPr>
          <w:rFonts w:ascii="Calibri" w:hAnsi="Calibri"/>
        </w:rPr>
        <w:t xml:space="preserve"> opinią</w:t>
      </w:r>
      <w:r w:rsidR="009E79E3">
        <w:rPr>
          <w:rFonts w:ascii="Calibri" w:hAnsi="Calibri"/>
        </w:rPr>
        <w:t xml:space="preserve"> </w:t>
      </w:r>
      <w:r w:rsidR="00F5101B">
        <w:rPr>
          <w:rFonts w:ascii="Calibri" w:hAnsi="Calibri"/>
        </w:rPr>
        <w:t xml:space="preserve">Ministerstwa Rozwoju </w:t>
      </w:r>
      <w:r w:rsidR="009E79E3">
        <w:rPr>
          <w:rFonts w:ascii="Calibri" w:hAnsi="Calibri"/>
        </w:rPr>
        <w:t>o</w:t>
      </w:r>
      <w:r w:rsidR="006130F1" w:rsidRPr="007E0678">
        <w:rPr>
          <w:rFonts w:ascii="Calibri" w:hAnsi="Calibri"/>
        </w:rPr>
        <w:t>znacza to, że w stosunku do takiego Wnioskodawcy (Partnera projektu/Podmiotu realizującego projekt) istnieje prawna możliwość odliczenia VAT, a zatem powinien on zostać uznany za niekwalifikowalny.</w:t>
      </w:r>
      <w:r w:rsidR="006130F1" w:rsidRPr="007E0678">
        <w:rPr>
          <w:rFonts w:ascii="Calibri" w:hAnsi="Calibri"/>
          <w:u w:val="single"/>
        </w:rPr>
        <w:t xml:space="preserve"> </w:t>
      </w:r>
    </w:p>
    <w:p w:rsidR="00A71D63" w:rsidRDefault="00A71D63" w:rsidP="00A71D63">
      <w:pPr>
        <w:jc w:val="both"/>
      </w:pPr>
      <w:r>
        <w:t>W świetle opinii Komisji Europejskiej dla oceny kwalifikowalności podatku VAT istotny jest nie tyle charakter czy forma prawna podmiotu, któremu przekazana została infrastruktura wybudowana w</w:t>
      </w:r>
      <w:r w:rsidR="00755B0E">
        <w:t> </w:t>
      </w:r>
      <w:r>
        <w:t>ramach projektu</w:t>
      </w:r>
      <w:r w:rsidR="00F70700">
        <w:t>,</w:t>
      </w:r>
      <w:r>
        <w:t xml:space="preserve"> co możliwość odzyskania przez ten podmiot podatku VAT. Komisja Europejska wskazała również</w:t>
      </w:r>
      <w:r w:rsidR="00F70700">
        <w:t>,</w:t>
      </w:r>
      <w:r>
        <w:t xml:space="preserve"> że niewłaściwym jest oddzielanie fazy konstrukcyjnej realizacji projektu od fazy eksploatacyjnej. Podatek </w:t>
      </w:r>
      <w:r w:rsidR="00F70700">
        <w:t xml:space="preserve">VAT </w:t>
      </w:r>
      <w:r>
        <w:t>powinien stanowić wydatek niekwalifikowalny w każdym przypadku, gdy w fazie eksploatacyjnej projektu podmiot wykorzystujący infrastrukturę niezależnie od swojego statusu i powiazania z beneficjentem będzie miał możliwość odzyskania podatku VAT.</w:t>
      </w:r>
      <w:r w:rsidR="00F5101B">
        <w:t xml:space="preserve"> Bowiem w opinii Komisji Europejskiej możliwość odzyskania podatku VAT należy rozpatrywać w szerszym kontekście tj. wykraczającym poza przepisy właściwe w zakresie podatku VAT (w tym dyrektywy 2006/112/WE). </w:t>
      </w:r>
    </w:p>
    <w:p w:rsidR="00DA7E77" w:rsidRDefault="00DA7E77" w:rsidP="00DA7E77">
      <w:pPr>
        <w:jc w:val="both"/>
      </w:pPr>
      <w:r>
        <w:t>W kontekście powyższego oraz w związku z doświadczeniami związanymi z realizacją Regionalnego Programu Operacyjnego dla Województwa Dolnośląskiego na lata 2007 – 2013, Instytucja Zarządzająca Regionalnym Programem Operacyjnym uczula Wnioskodawców/Beneficjentów na kwestie kwalifikowalności podatku VAT, w szczególności na kwestie związane z przekazaniem i formą przekazania wytworzonej infrastruktury innym podmiotom zarówno na etapie realizacji projektu jak i</w:t>
      </w:r>
      <w:r w:rsidR="00755B0E">
        <w:t> </w:t>
      </w:r>
      <w:r>
        <w:t>na etapie operacyjnym</w:t>
      </w:r>
      <w:r w:rsidR="00A71D63">
        <w:t>/eksploatacyjnym.</w:t>
      </w:r>
      <w:r w:rsidR="007B36D1">
        <w:t xml:space="preserve"> </w:t>
      </w:r>
      <w:r w:rsidR="00D902E0">
        <w:t xml:space="preserve">Należy bowiem pamiętać, iż w przypadku </w:t>
      </w:r>
      <w:r w:rsidR="00F5101B">
        <w:t xml:space="preserve">gdy na dalszym etapie realizacji projektu  instytucja/organ kontrolujący czy też Beneficjent uzna podatek VAT </w:t>
      </w:r>
      <w:r w:rsidR="00D902E0">
        <w:t xml:space="preserve">za niekwalifikowany, konieczny będzie zwrot zrefundowanego w projekcie podatku wraz z należnymi odsetkami, liczonymi jak dla zaległości podatkowych od dnia wypłaty środków. </w:t>
      </w:r>
    </w:p>
    <w:p w:rsidR="00FC6047" w:rsidRDefault="00FC6047" w:rsidP="00DA7E77">
      <w:pPr>
        <w:jc w:val="both"/>
      </w:pPr>
    </w:p>
    <w:p w:rsidR="00FC6047" w:rsidRDefault="00FC6047" w:rsidP="00DA7E77">
      <w:pPr>
        <w:jc w:val="both"/>
      </w:pPr>
      <w:r>
        <w:t xml:space="preserve">Równocześnie należy pamiętać o obowiązkach ciążących na Beneficjencie </w:t>
      </w:r>
      <w:r w:rsidR="00F774FA">
        <w:t xml:space="preserve">uregulowanych m.in. w umowie/decyzji o dofinansowaniu projektu, </w:t>
      </w:r>
      <w:r>
        <w:t>związanych z rozliczaniem VAT w ramach projektu, w</w:t>
      </w:r>
      <w:r w:rsidR="00F774FA">
        <w:t> </w:t>
      </w:r>
      <w:r>
        <w:t>tym w szczególności</w:t>
      </w:r>
      <w:r w:rsidR="00F774FA">
        <w:t xml:space="preserve"> o obowiązku</w:t>
      </w:r>
      <w:r>
        <w:t xml:space="preserve"> informowania Instytucji Zarządzającej o wszelkich zmianach mogących faktycznie lub potencjalnie wpłynąć na kwalifikowalność podatku VAT.</w:t>
      </w:r>
    </w:p>
    <w:p w:rsidR="009E0EEA" w:rsidRDefault="009E0EEA" w:rsidP="00DA7E77">
      <w:pPr>
        <w:jc w:val="both"/>
      </w:pPr>
    </w:p>
    <w:sectPr w:rsidR="009E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0371"/>
    <w:multiLevelType w:val="hybridMultilevel"/>
    <w:tmpl w:val="184A5176"/>
    <w:lvl w:ilvl="0" w:tplc="8E0E1E30">
      <w:start w:val="1"/>
      <w:numFmt w:val="lowerLetter"/>
      <w:lvlText w:val="%1)"/>
      <w:lvlJc w:val="left"/>
      <w:pPr>
        <w:ind w:left="14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53B4680F"/>
    <w:multiLevelType w:val="hybridMultilevel"/>
    <w:tmpl w:val="8D28C778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84"/>
    <w:rsid w:val="00093AAF"/>
    <w:rsid w:val="000D0558"/>
    <w:rsid w:val="00297664"/>
    <w:rsid w:val="002C7C4A"/>
    <w:rsid w:val="00384864"/>
    <w:rsid w:val="004007B8"/>
    <w:rsid w:val="004A3806"/>
    <w:rsid w:val="004C79D1"/>
    <w:rsid w:val="005D7E84"/>
    <w:rsid w:val="006130F1"/>
    <w:rsid w:val="0072288B"/>
    <w:rsid w:val="00755B0E"/>
    <w:rsid w:val="007B36D1"/>
    <w:rsid w:val="007D0982"/>
    <w:rsid w:val="00885FE0"/>
    <w:rsid w:val="009D2AE8"/>
    <w:rsid w:val="009E0EEA"/>
    <w:rsid w:val="009E48B3"/>
    <w:rsid w:val="009E79E3"/>
    <w:rsid w:val="00A23AD7"/>
    <w:rsid w:val="00A71D63"/>
    <w:rsid w:val="00B55750"/>
    <w:rsid w:val="00BC3337"/>
    <w:rsid w:val="00CF670D"/>
    <w:rsid w:val="00D807B3"/>
    <w:rsid w:val="00D902E0"/>
    <w:rsid w:val="00DA7E77"/>
    <w:rsid w:val="00F33CBD"/>
    <w:rsid w:val="00F5101B"/>
    <w:rsid w:val="00F70700"/>
    <w:rsid w:val="00F774FA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112D"/>
  <w15:docId w15:val="{446D0D67-395A-4242-88F1-833432BF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7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7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75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7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EEA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Puchalski</dc:creator>
  <cp:lastModifiedBy>Przemysław Puchalski</cp:lastModifiedBy>
  <cp:revision>3</cp:revision>
  <cp:lastPrinted>2017-06-30T06:18:00Z</cp:lastPrinted>
  <dcterms:created xsi:type="dcterms:W3CDTF">2017-07-04T05:07:00Z</dcterms:created>
  <dcterms:modified xsi:type="dcterms:W3CDTF">2017-07-04T05:09:00Z</dcterms:modified>
</cp:coreProperties>
</file>