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6" w:rsidRPr="009B235B" w:rsidRDefault="009D3C56" w:rsidP="007650A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9B235B">
        <w:rPr>
          <w:rFonts w:asciiTheme="minorHAnsi" w:hAnsiTheme="minorHAnsi" w:cs="Calibri"/>
          <w:b/>
          <w:color w:val="000000"/>
          <w:sz w:val="24"/>
          <w:szCs w:val="24"/>
        </w:rPr>
        <w:t xml:space="preserve">Lista wskaźników na poziomie projektu dla </w:t>
      </w:r>
      <w:r w:rsidR="00476947" w:rsidRPr="009B235B">
        <w:rPr>
          <w:rFonts w:asciiTheme="minorHAnsi" w:hAnsiTheme="minorHAnsi" w:cs="Calibri"/>
          <w:b/>
          <w:color w:val="000000"/>
          <w:sz w:val="24"/>
          <w:szCs w:val="24"/>
        </w:rPr>
        <w:t>pod</w:t>
      </w:r>
      <w:r w:rsidRPr="009B235B">
        <w:rPr>
          <w:rFonts w:asciiTheme="minorHAnsi" w:hAnsiTheme="minorHAnsi" w:cs="Calibri"/>
          <w:b/>
          <w:color w:val="000000"/>
          <w:sz w:val="24"/>
          <w:szCs w:val="24"/>
        </w:rPr>
        <w:t>działania</w:t>
      </w:r>
      <w:r w:rsidR="00945728">
        <w:rPr>
          <w:rFonts w:asciiTheme="minorHAnsi" w:eastAsia="Droid Sans Fallback" w:hAnsiTheme="minorHAnsi" w:cs="Calibri"/>
          <w:b/>
          <w:color w:val="00000A"/>
          <w:sz w:val="24"/>
          <w:szCs w:val="24"/>
        </w:rPr>
        <w:t xml:space="preserve"> 4.4</w:t>
      </w:r>
      <w:r w:rsidR="009B235B" w:rsidRPr="009B235B">
        <w:rPr>
          <w:rFonts w:asciiTheme="minorHAnsi" w:eastAsia="Droid Sans Fallback" w:hAnsiTheme="minorHAnsi" w:cs="Calibri"/>
          <w:b/>
          <w:color w:val="00000A"/>
          <w:sz w:val="24"/>
          <w:szCs w:val="24"/>
        </w:rPr>
        <w:t xml:space="preserve"> </w:t>
      </w:r>
      <w:r w:rsidR="009B235B" w:rsidRPr="009B235B">
        <w:rPr>
          <w:rFonts w:asciiTheme="minorHAnsi" w:hAnsiTheme="minorHAnsi" w:cs="Arial"/>
          <w:b/>
          <w:bCs/>
          <w:sz w:val="24"/>
          <w:szCs w:val="24"/>
        </w:rPr>
        <w:t>Ochrona i udostępnianie zasobów przyrodniczych</w:t>
      </w:r>
      <w:r w:rsidR="009B235B" w:rsidRPr="009B235B">
        <w:rPr>
          <w:rFonts w:asciiTheme="minorHAnsi" w:hAnsiTheme="minorHAnsi" w:cs="Arial"/>
          <w:b/>
          <w:sz w:val="24"/>
          <w:szCs w:val="24"/>
        </w:rPr>
        <w:t xml:space="preserve"> (typy projektów </w:t>
      </w:r>
      <w:r w:rsidR="0026698E">
        <w:rPr>
          <w:rFonts w:asciiTheme="minorHAnsi" w:hAnsiTheme="minorHAnsi" w:cs="Arial"/>
          <w:b/>
          <w:sz w:val="24"/>
          <w:szCs w:val="24"/>
        </w:rPr>
        <w:t>G</w:t>
      </w:r>
      <w:r w:rsidR="00980DED">
        <w:rPr>
          <w:rFonts w:asciiTheme="minorHAnsi" w:hAnsiTheme="minorHAnsi" w:cs="Arial"/>
          <w:b/>
          <w:sz w:val="24"/>
          <w:szCs w:val="24"/>
        </w:rPr>
        <w:t>)</w:t>
      </w:r>
      <w:r w:rsidR="009B235B" w:rsidRPr="009B235B">
        <w:rPr>
          <w:rFonts w:asciiTheme="minorHAnsi" w:hAnsiTheme="minorHAnsi" w:cs="Arial"/>
          <w:b/>
          <w:sz w:val="24"/>
          <w:szCs w:val="24"/>
        </w:rPr>
        <w:t xml:space="preserve"> </w:t>
      </w:r>
      <w:r w:rsidR="005025FD" w:rsidRPr="009B235B">
        <w:rPr>
          <w:rFonts w:asciiTheme="minorHAnsi" w:hAnsiTheme="minorHAnsi" w:cs="Calibri"/>
          <w:b/>
          <w:color w:val="000000"/>
          <w:sz w:val="24"/>
          <w:szCs w:val="24"/>
        </w:rPr>
        <w:t>RPO WD 2014-2020</w:t>
      </w:r>
    </w:p>
    <w:p w:rsidR="00CF69D1" w:rsidRDefault="00980DED" w:rsidP="00980DED">
      <w:pPr>
        <w:tabs>
          <w:tab w:val="left" w:pos="6629"/>
        </w:tabs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eastAsiaTheme="minorHAnsi" w:hAnsiTheme="minorHAnsi" w:cs="Calibri"/>
          <w:szCs w:val="22"/>
          <w:lang w:eastAsia="en-US"/>
        </w:rPr>
        <w:tab/>
      </w:r>
    </w:p>
    <w:bookmarkEnd w:id="0"/>
    <w:bookmarkEnd w:id="1"/>
    <w:bookmarkEnd w:id="2"/>
    <w:p w:rsidR="00C34076" w:rsidRPr="00217AF8" w:rsidRDefault="00C34076" w:rsidP="00C3407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zmierzenie,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:rsidR="00C34076" w:rsidRPr="00217AF8" w:rsidRDefault="00C34076" w:rsidP="00C34076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Wybór wskaźników projektu powinien być powiązany z typem realizowanego przedsięwzięcia 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br/>
        <w:t xml:space="preserve">i planowanymi działaniami, które Wnioskodawca zamierza podjąć w ramach projektu. </w:t>
      </w:r>
      <w:r w:rsidRPr="00217AF8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:rsidR="00C34076" w:rsidRPr="00217AF8" w:rsidRDefault="00C34076" w:rsidP="00C34076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hAnsiTheme="minorHAnsi"/>
          <w:szCs w:val="22"/>
        </w:rPr>
        <w:t>Każdy ze wskaźników powinien posiadać następujące cechy:</w:t>
      </w:r>
    </w:p>
    <w:p w:rsidR="00C34076" w:rsidRPr="00217AF8" w:rsidRDefault="00C34076" w:rsidP="00C3407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C34076" w:rsidRPr="00217AF8" w:rsidRDefault="00C34076" w:rsidP="00C3407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:rsidR="00C34076" w:rsidRPr="00217AF8" w:rsidRDefault="00C34076" w:rsidP="00C3407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C34076" w:rsidRPr="00217AF8" w:rsidRDefault="00C34076" w:rsidP="00C3407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C34076" w:rsidRPr="00217AF8" w:rsidRDefault="00C34076" w:rsidP="00C34076">
      <w:pPr>
        <w:numPr>
          <w:ilvl w:val="0"/>
          <w:numId w:val="3"/>
        </w:numPr>
        <w:autoSpaceDE w:val="0"/>
        <w:autoSpaceDN w:val="0"/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określony w czasie –</w:t>
      </w:r>
      <w:r>
        <w:rPr>
          <w:rFonts w:asciiTheme="minorHAnsi" w:hAnsiTheme="minorHAnsi"/>
          <w:szCs w:val="22"/>
        </w:rPr>
        <w:t xml:space="preserve"> </w:t>
      </w:r>
      <w:r w:rsidRPr="00217AF8">
        <w:rPr>
          <w:rFonts w:asciiTheme="minorHAnsi" w:hAnsiTheme="minorHAnsi"/>
          <w:szCs w:val="22"/>
        </w:rPr>
        <w:t>wartość wskaźnika powinna zostać określona w czasie, tj. określony rok osiągnięcia wartości docelowej wskaźnika oraz okres, w którym będzie mierzony wskaźnik</w:t>
      </w:r>
      <w:r>
        <w:rPr>
          <w:rFonts w:asciiTheme="minorHAnsi" w:hAnsiTheme="minorHAnsi"/>
          <w:szCs w:val="22"/>
        </w:rPr>
        <w:t>.</w:t>
      </w:r>
    </w:p>
    <w:p w:rsidR="00C34076" w:rsidRPr="00217AF8" w:rsidRDefault="00C34076" w:rsidP="00C340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  <w:r>
        <w:rPr>
          <w:rFonts w:asciiTheme="minorHAnsi" w:eastAsiaTheme="minorHAnsi" w:hAnsiTheme="minorHAnsi" w:cs="Calibri"/>
          <w:szCs w:val="22"/>
          <w:lang w:eastAsia="en-US"/>
        </w:rPr>
        <w:t>Należy wybrać wszystkie wskaźniki adekwatne do zakresu i celu projektu.</w:t>
      </w:r>
    </w:p>
    <w:p w:rsidR="00C34076" w:rsidRPr="00217AF8" w:rsidRDefault="00C34076" w:rsidP="00C34076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C34076" w:rsidRPr="00217AF8" w:rsidRDefault="00C34076" w:rsidP="00C3407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obligatoryjne – wskaźniki ujęte w RPO WD 2014-2020, SZOOP RPO WD 2014-2020</w:t>
      </w:r>
    </w:p>
    <w:p w:rsidR="00C34076" w:rsidRPr="00217AF8" w:rsidRDefault="00C34076" w:rsidP="00C3407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 xml:space="preserve">horyzontalne </w:t>
      </w:r>
    </w:p>
    <w:p w:rsidR="00C34076" w:rsidRPr="00217AF8" w:rsidRDefault="00C34076" w:rsidP="00C34076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>dodatkowe – wskaźniki projektowe</w:t>
      </w:r>
    </w:p>
    <w:p w:rsidR="00C34076" w:rsidRDefault="00C34076" w:rsidP="00C34076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C34076" w:rsidRPr="00217AF8" w:rsidRDefault="00C34076" w:rsidP="00C34076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Wymagania w zakresie wskaźników w projekcie</w:t>
      </w:r>
    </w:p>
    <w:p w:rsidR="00C34076" w:rsidRPr="00217AF8" w:rsidRDefault="00C34076" w:rsidP="00C3407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217AF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:rsidR="00C34076" w:rsidRPr="00217AF8" w:rsidRDefault="00C34076" w:rsidP="00C34076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C34076" w:rsidRPr="00217AF8" w:rsidRDefault="00C34076" w:rsidP="00C3407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17AF8">
        <w:rPr>
          <w:rFonts w:asciiTheme="minorHAnsi" w:hAnsiTheme="minorHAnsi"/>
          <w:b/>
          <w:sz w:val="22"/>
          <w:szCs w:val="22"/>
        </w:rPr>
        <w:t>W przypadku, gdy w ramach danego Działania uwzględniony został wskaźnik z RPO WD 2014-2020,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SzOOP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RPO WD 2014 – 2020,</w:t>
      </w:r>
      <w:r w:rsidRPr="00217AF8">
        <w:rPr>
          <w:rFonts w:asciiTheme="minorHAnsi" w:hAnsiTheme="minorHAnsi"/>
          <w:b/>
          <w:sz w:val="22"/>
          <w:szCs w:val="22"/>
        </w:rPr>
        <w:t xml:space="preserve"> który odzwierciedla zakres projektu, jego wykazanie dla Wnioskodawcy jest obligatoryjne. </w:t>
      </w:r>
    </w:p>
    <w:p w:rsidR="00C34076" w:rsidRPr="00217AF8" w:rsidRDefault="00C34076" w:rsidP="00C3407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 w:cs="Arial"/>
          <w:b/>
          <w:color w:val="000000"/>
          <w:szCs w:val="22"/>
        </w:rPr>
        <w:t>W</w:t>
      </w:r>
      <w:r w:rsidRPr="00217AF8">
        <w:rPr>
          <w:rFonts w:asciiTheme="minorHAnsi" w:hAnsiTheme="minorHAnsi" w:cs="Arial"/>
          <w:b/>
          <w:bCs/>
          <w:color w:val="000000"/>
          <w:szCs w:val="22"/>
        </w:rPr>
        <w:t>skaźniki produktu</w:t>
      </w:r>
      <w:r w:rsidRPr="00217AF8">
        <w:rPr>
          <w:rFonts w:asciiTheme="minorHAnsi" w:hAnsiTheme="minorHAnsi" w:cs="Arial"/>
          <w:bCs/>
          <w:color w:val="000000"/>
          <w:szCs w:val="22"/>
        </w:rPr>
        <w:t xml:space="preserve"> są to wskaźniki powiązane bezpośrednio z wydatkami ponoszonymi </w:t>
      </w:r>
      <w:r>
        <w:rPr>
          <w:rFonts w:asciiTheme="minorHAnsi" w:hAnsiTheme="minorHAnsi" w:cs="Arial"/>
          <w:bCs/>
          <w:color w:val="000000"/>
          <w:szCs w:val="22"/>
        </w:rPr>
        <w:br/>
      </w:r>
      <w:r w:rsidRPr="00217AF8">
        <w:rPr>
          <w:rFonts w:asciiTheme="minorHAnsi" w:hAnsiTheme="minorHAnsi" w:cs="Arial"/>
          <w:bCs/>
          <w:color w:val="000000"/>
          <w:szCs w:val="22"/>
        </w:rPr>
        <w:t>w projekcie</w:t>
      </w:r>
      <w:r w:rsidRPr="00217AF8">
        <w:rPr>
          <w:rFonts w:asciiTheme="minorHAnsi" w:hAnsiTheme="minorHAnsi" w:cs="Arial"/>
          <w:color w:val="000000"/>
          <w:szCs w:val="22"/>
        </w:rPr>
        <w:t xml:space="preserve">, mierzone konkretnymi wielkościami. Liczone są w jednostkach fizycznych lub </w:t>
      </w:r>
      <w:r w:rsidRPr="00217AF8">
        <w:rPr>
          <w:rFonts w:asciiTheme="minorHAnsi" w:hAnsiTheme="minorHAnsi" w:cs="Arial"/>
          <w:color w:val="000000"/>
          <w:szCs w:val="22"/>
        </w:rPr>
        <w:lastRenderedPageBreak/>
        <w:t>monetarnych. Wybrane przez Wnioskodawcę wskaźniki muszą być adekwatne do zakresu projektu oraz mają być powiązane z głównymi kategoriami wydatków w projekcie.</w:t>
      </w:r>
    </w:p>
    <w:p w:rsidR="00C34076" w:rsidRPr="00217AF8" w:rsidRDefault="00C34076" w:rsidP="00C340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 w:val="22"/>
          <w:szCs w:val="22"/>
        </w:rPr>
        <w:t>„Jednostki miary”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bazowej”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217AF8">
        <w:rPr>
          <w:rFonts w:asciiTheme="minorHAnsi" w:hAnsiTheme="minorHAnsi"/>
          <w:sz w:val="22"/>
          <w:szCs w:val="22"/>
        </w:rPr>
        <w:t xml:space="preserve">, a także </w:t>
      </w:r>
      <w:r w:rsidRPr="00217AF8">
        <w:rPr>
          <w:rFonts w:asciiTheme="minorHAnsi" w:hAnsiTheme="minorHAnsi"/>
          <w:i/>
          <w:sz w:val="22"/>
          <w:szCs w:val="22"/>
        </w:rPr>
        <w:t>„Źródła informacji o wskaźniku”</w:t>
      </w:r>
      <w:r w:rsidRPr="00217AF8">
        <w:rPr>
          <w:rFonts w:asciiTheme="minorHAnsi" w:hAnsiTheme="minorHAnsi"/>
          <w:sz w:val="22"/>
          <w:szCs w:val="22"/>
        </w:rPr>
        <w:t xml:space="preserve">. </w:t>
      </w:r>
    </w:p>
    <w:p w:rsidR="00C34076" w:rsidRPr="00217AF8" w:rsidRDefault="00C34076" w:rsidP="00C340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C34076" w:rsidRDefault="00C34076" w:rsidP="00C340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Jako źródło informacji o wskaźniku wskazać należy odpowiedni dokument (np. protokół odbioru</w:t>
      </w:r>
      <w:r w:rsidR="004B57C2">
        <w:rPr>
          <w:rFonts w:asciiTheme="minorHAnsi" w:hAnsiTheme="minorHAnsi"/>
          <w:szCs w:val="22"/>
        </w:rPr>
        <w:t xml:space="preserve">, lista </w:t>
      </w:r>
      <w:r w:rsidR="00681FE7">
        <w:rPr>
          <w:rFonts w:asciiTheme="minorHAnsi" w:hAnsiTheme="minorHAnsi"/>
          <w:szCs w:val="22"/>
        </w:rPr>
        <w:t>uczestników</w:t>
      </w:r>
      <w:r w:rsidR="004B57C2">
        <w:rPr>
          <w:rFonts w:asciiTheme="minorHAnsi" w:hAnsiTheme="minorHAnsi"/>
          <w:szCs w:val="22"/>
        </w:rPr>
        <w:t xml:space="preserve"> </w:t>
      </w:r>
      <w:r w:rsidR="0061720A">
        <w:rPr>
          <w:rFonts w:asciiTheme="minorHAnsi" w:hAnsiTheme="minorHAnsi"/>
          <w:szCs w:val="22"/>
        </w:rPr>
        <w:t>)</w:t>
      </w:r>
      <w:r w:rsidRPr="00217AF8">
        <w:rPr>
          <w:rFonts w:asciiTheme="minorHAnsi" w:hAnsiTheme="minorHAnsi"/>
          <w:szCs w:val="22"/>
        </w:rPr>
        <w:t>.</w:t>
      </w:r>
      <w:r w:rsidRPr="00217AF8">
        <w:rPr>
          <w:rFonts w:asciiTheme="minorHAnsi" w:hAnsiTheme="minorHAnsi"/>
          <w:szCs w:val="22"/>
          <w:highlight w:val="yellow"/>
        </w:rPr>
        <w:t xml:space="preserve"> </w:t>
      </w:r>
    </w:p>
    <w:p w:rsidR="008C495E" w:rsidRPr="00217AF8" w:rsidRDefault="008C495E" w:rsidP="00C3407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 xml:space="preserve">W ramach Działania </w:t>
      </w:r>
      <w:r w:rsidR="00E32094" w:rsidRPr="00217AF8">
        <w:rPr>
          <w:rFonts w:asciiTheme="minorHAnsi" w:hAnsiTheme="minorHAnsi"/>
          <w:b/>
          <w:szCs w:val="22"/>
        </w:rPr>
        <w:t>4.4</w:t>
      </w:r>
      <w:r w:rsidRPr="00217AF8">
        <w:rPr>
          <w:rFonts w:asciiTheme="minorHAnsi" w:hAnsiTheme="minorHAnsi"/>
          <w:b/>
          <w:szCs w:val="22"/>
        </w:rPr>
        <w:t xml:space="preserve"> </w:t>
      </w:r>
      <w:r w:rsidR="005A1857" w:rsidRPr="00217AF8">
        <w:rPr>
          <w:rFonts w:asciiTheme="minorHAnsi" w:hAnsiTheme="minorHAnsi"/>
          <w:b/>
          <w:szCs w:val="22"/>
        </w:rPr>
        <w:t xml:space="preserve">w przypadku </w:t>
      </w:r>
      <w:r w:rsidR="00E32094" w:rsidRPr="00217AF8">
        <w:rPr>
          <w:rFonts w:asciiTheme="minorHAnsi" w:hAnsiTheme="minorHAnsi"/>
          <w:b/>
          <w:szCs w:val="22"/>
        </w:rPr>
        <w:t>typ</w:t>
      </w:r>
      <w:r w:rsidR="0026698E">
        <w:rPr>
          <w:rFonts w:asciiTheme="minorHAnsi" w:hAnsiTheme="minorHAnsi"/>
          <w:b/>
          <w:szCs w:val="22"/>
        </w:rPr>
        <w:t>u G</w:t>
      </w:r>
      <w:r w:rsidR="0067179E" w:rsidRPr="00217AF8">
        <w:rPr>
          <w:rFonts w:asciiTheme="minorHAnsi" w:hAnsiTheme="minorHAnsi"/>
          <w:b/>
          <w:szCs w:val="22"/>
        </w:rPr>
        <w:t xml:space="preserve"> </w:t>
      </w:r>
      <w:r w:rsidRPr="00217AF8">
        <w:rPr>
          <w:rFonts w:asciiTheme="minorHAnsi" w:hAnsiTheme="minorHAnsi"/>
          <w:b/>
          <w:szCs w:val="22"/>
        </w:rPr>
        <w:t>określono poniższe wskaźniki produktu:</w:t>
      </w:r>
    </w:p>
    <w:p w:rsidR="008C495E" w:rsidRPr="00217AF8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918"/>
        <w:gridCol w:w="4536"/>
        <w:gridCol w:w="1803"/>
      </w:tblGrid>
      <w:tr w:rsidR="00604576" w:rsidRPr="00604576" w:rsidTr="008554A8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5657D8" w:rsidRPr="00604576" w:rsidRDefault="005657D8" w:rsidP="007650AC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04576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491" w:type="pct"/>
          </w:tcPr>
          <w:p w:rsidR="005657D8" w:rsidRPr="00604576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04576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425" w:type="pct"/>
            <w:shd w:val="clear" w:color="auto" w:fill="auto"/>
          </w:tcPr>
          <w:p w:rsidR="005657D8" w:rsidRPr="00604576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04576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964" w:type="pct"/>
          </w:tcPr>
          <w:p w:rsidR="005657D8" w:rsidRPr="00604576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04576"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 w:rsidRPr="00604576">
              <w:rPr>
                <w:rFonts w:asciiTheme="minorHAnsi" w:hAnsiTheme="minorHAnsi"/>
                <w:b/>
                <w:bCs/>
                <w:szCs w:val="22"/>
              </w:rPr>
              <w:t> </w:t>
            </w:r>
            <w:r w:rsidRPr="00604576"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604576" w:rsidRPr="00604576" w:rsidTr="008554A8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5657D8" w:rsidRPr="009F0991" w:rsidRDefault="00C23D7B" w:rsidP="00946665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9F0991">
              <w:rPr>
                <w:rFonts w:asciiTheme="minorHAnsi" w:hAnsiTheme="minorHAnsi" w:cs="ArialNarrow"/>
                <w:szCs w:val="22"/>
              </w:rPr>
              <w:t xml:space="preserve">Liczba przeprowadzonych kampanii informacyjno-edukacyjnych związanych z edukacją ekologiczną </w:t>
            </w:r>
          </w:p>
        </w:tc>
        <w:tc>
          <w:tcPr>
            <w:tcW w:w="491" w:type="pct"/>
          </w:tcPr>
          <w:p w:rsidR="005657D8" w:rsidRPr="009F0991" w:rsidRDefault="00980DED" w:rsidP="007650A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9F0991">
              <w:rPr>
                <w:rFonts w:asciiTheme="minorHAnsi" w:hAnsiTheme="minorHAnsi"/>
                <w:szCs w:val="22"/>
              </w:rPr>
              <w:t>szt.</w:t>
            </w:r>
          </w:p>
        </w:tc>
        <w:tc>
          <w:tcPr>
            <w:tcW w:w="2425" w:type="pct"/>
            <w:shd w:val="clear" w:color="auto" w:fill="auto"/>
          </w:tcPr>
          <w:p w:rsidR="009F0991" w:rsidRPr="009F0991" w:rsidRDefault="009F0991" w:rsidP="009F0991">
            <w:pPr>
              <w:spacing w:line="240" w:lineRule="auto"/>
              <w:rPr>
                <w:rFonts w:asciiTheme="minorHAnsi" w:hAnsiTheme="minorHAnsi" w:cs="Helv"/>
                <w:szCs w:val="22"/>
              </w:rPr>
            </w:pPr>
            <w:r w:rsidRPr="009F0991">
              <w:rPr>
                <w:rFonts w:asciiTheme="minorHAnsi" w:hAnsiTheme="minorHAnsi"/>
                <w:szCs w:val="22"/>
              </w:rPr>
              <w:t xml:space="preserve">Liczba przeprowadzonych kampanii związanych z edukacją ekologiczną, przeprowadzonych w ramach wspartych projektów. </w:t>
            </w:r>
            <w:r w:rsidRPr="009F0991">
              <w:rPr>
                <w:rFonts w:asciiTheme="minorHAnsi" w:hAnsiTheme="minorHAnsi" w:cs="Helv"/>
                <w:szCs w:val="22"/>
              </w:rPr>
              <w:t xml:space="preserve"> </w:t>
            </w:r>
          </w:p>
          <w:p w:rsidR="000C1EE5" w:rsidRDefault="0061720A" w:rsidP="00C23D7B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r w:rsidRPr="0061720A">
              <w:rPr>
                <w:rFonts w:asciiTheme="minorHAnsi" w:hAnsiTheme="minorHAnsi"/>
              </w:rPr>
              <w:t>1 projekt=1kampania</w:t>
            </w:r>
          </w:p>
          <w:p w:rsidR="000C1EE5" w:rsidRPr="000C1EE5" w:rsidRDefault="000C1EE5" w:rsidP="000C1EE5">
            <w:pPr>
              <w:rPr>
                <w:rFonts w:asciiTheme="minorHAnsi" w:eastAsiaTheme="minorHAnsi" w:hAnsiTheme="minorHAnsi" w:cs="Arial"/>
                <w:szCs w:val="22"/>
                <w:lang w:val="en-029"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Kampania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może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zawierać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w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sobie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różne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elementy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dotyczyć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różnych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obszarów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edukacji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ekologicznej</w:t>
            </w:r>
            <w:proofErr w:type="spellEnd"/>
            <w:r>
              <w:rPr>
                <w:rFonts w:asciiTheme="minorHAnsi" w:eastAsiaTheme="minorHAnsi" w:hAnsiTheme="minorHAnsi" w:cs="Arial"/>
                <w:szCs w:val="22"/>
                <w:lang w:val="en-029" w:eastAsia="en-US"/>
              </w:rPr>
              <w:t>.</w:t>
            </w:r>
          </w:p>
        </w:tc>
        <w:tc>
          <w:tcPr>
            <w:tcW w:w="964" w:type="pct"/>
          </w:tcPr>
          <w:p w:rsidR="005657D8" w:rsidRPr="00604576" w:rsidRDefault="009F0991" w:rsidP="007650AC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SZOOP </w:t>
            </w:r>
            <w:r w:rsidR="008A09D1" w:rsidRPr="00604576">
              <w:rPr>
                <w:rFonts w:asciiTheme="minorHAnsi" w:hAnsiTheme="minorHAnsi"/>
                <w:szCs w:val="22"/>
              </w:rPr>
              <w:t xml:space="preserve">RPO </w:t>
            </w:r>
            <w:r w:rsidR="00002E70" w:rsidRPr="00604576">
              <w:rPr>
                <w:rFonts w:asciiTheme="minorHAnsi" w:hAnsiTheme="minorHAnsi"/>
                <w:szCs w:val="22"/>
              </w:rPr>
              <w:t>WD 2014-2020</w:t>
            </w:r>
          </w:p>
        </w:tc>
      </w:tr>
      <w:tr w:rsidR="00604576" w:rsidRPr="00604576" w:rsidTr="009833E4">
        <w:trPr>
          <w:trHeight w:val="20"/>
          <w:jc w:val="center"/>
        </w:trPr>
        <w:tc>
          <w:tcPr>
            <w:tcW w:w="1120" w:type="pct"/>
            <w:shd w:val="clear" w:color="auto" w:fill="auto"/>
            <w:vAlign w:val="center"/>
          </w:tcPr>
          <w:p w:rsidR="00B6146D" w:rsidRPr="00604576" w:rsidRDefault="00B6146D" w:rsidP="00B6146D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podmiotów wykorzystujących technologie informacyjno-komunikacyjne (TIK)</w:t>
            </w:r>
          </w:p>
        </w:tc>
        <w:tc>
          <w:tcPr>
            <w:tcW w:w="491" w:type="pct"/>
            <w:vAlign w:val="center"/>
          </w:tcPr>
          <w:p w:rsidR="00B6146D" w:rsidRPr="00604576" w:rsidRDefault="00B6146D" w:rsidP="00B6146D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podmiotów, które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celu realizacji projektu zainwestowały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technologie informacyjno-komunikacyjne,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a w przypadku projektów edukacyjno-szkoleniowych, również podmiotów, które podjęły działania upowszechniające wykorzystanie TIK.</w:t>
            </w: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Przez technologie informacyjno-komunikacyjne (ang. ICT – Information and Communications Technology) należy rozumieć technologie pozyskiwania produkcji, gromadzenia, przechowywania, przesyłania, przetwarzania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i rozpowszechniania informacji w formie elektronicznej oraz wszelkie działania zawiązane z produkcją i wykorzystaniem urządzeń telekomunikacyjnych i informatycznych oraz usług im towarzyszących działania edukacyjne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i szkoleniowe.</w:t>
            </w: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naukowe, szkoły, które będą wykorzystywać TIK do usprawnienia swojego działania i do prowadzenia relacji z innymi podmiotami.</w:t>
            </w: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jeden podmiot, we wskaźniku należy ująć wartość „1”. W przypadku, gdy projekt jest realizowany przez partnerstwo podmiotów,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wartości wskaźnika należy ująć każdy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z podmiotów wchodzących w skład partnerstwa, który wdrożył w swojej działalności narzędzia TIK.</w:t>
            </w:r>
          </w:p>
        </w:tc>
        <w:tc>
          <w:tcPr>
            <w:tcW w:w="964" w:type="pct"/>
            <w:vAlign w:val="center"/>
          </w:tcPr>
          <w:p w:rsidR="00B6146D" w:rsidRPr="00604576" w:rsidRDefault="00B6146D" w:rsidP="00B6146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604576" w:rsidRPr="00604576" w:rsidTr="00B41F82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B6146D" w:rsidRPr="00604576" w:rsidRDefault="00B6146D" w:rsidP="00B6146D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osób objętych szkoleniami / doradztwem w zakresie kompetencji cyfrowych O/K/M</w:t>
            </w:r>
          </w:p>
        </w:tc>
        <w:tc>
          <w:tcPr>
            <w:tcW w:w="491" w:type="pct"/>
          </w:tcPr>
          <w:p w:rsidR="00B6146D" w:rsidRPr="00604576" w:rsidRDefault="00B6146D" w:rsidP="00B6146D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os.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osób objętych szkoleniami/doradztwem w zakresie nabywania /doskonalenia umiejętności warunkujących efektywne korzystanie z mediów elektronicznych tj. m.in. korzystania z komputera, różnych rodzajów oprogramowania, </w:t>
            </w:r>
            <w:proofErr w:type="spellStart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964" w:type="pct"/>
          </w:tcPr>
          <w:p w:rsidR="00B6146D" w:rsidRPr="00604576" w:rsidRDefault="00B6146D" w:rsidP="00B6146D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604576" w:rsidRPr="00604576" w:rsidTr="00605584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B6146D" w:rsidRPr="00604576" w:rsidRDefault="00B6146D" w:rsidP="00B6146D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491" w:type="pct"/>
          </w:tcPr>
          <w:p w:rsidR="00B6146D" w:rsidRPr="00604576" w:rsidRDefault="00B6146D" w:rsidP="00B6146D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szt. 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B6146D" w:rsidRPr="00604576" w:rsidRDefault="00B6146D" w:rsidP="00B6146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Racjonalne usprawnienie oznacza konieczne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br/>
              <w:t>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B6146D" w:rsidRPr="00604576" w:rsidRDefault="00B6146D" w:rsidP="00B6146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:rsidR="00B6146D" w:rsidRPr="00604576" w:rsidRDefault="00B6146D" w:rsidP="00B6146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Definicja na podstawie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t xml:space="preserve">Wytycznych w zakresie realizacji zasady równości szans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br/>
              <w:t>i niedyskryminacji, w tym dostępności dla osób z niepełnosprawnościami oraz równości szans kobiet i mężczyzn w ramach funduszy unijnych na lata 2014-2020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.</w:t>
            </w:r>
          </w:p>
        </w:tc>
        <w:tc>
          <w:tcPr>
            <w:tcW w:w="964" w:type="pct"/>
          </w:tcPr>
          <w:p w:rsidR="00B6146D" w:rsidRPr="00604576" w:rsidRDefault="00B6146D" w:rsidP="00B6146D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3D3BC5" w:rsidRPr="00217AF8" w:rsidRDefault="008C495E" w:rsidP="00DC184F">
      <w:pPr>
        <w:spacing w:line="240" w:lineRule="auto"/>
        <w:ind w:firstLine="708"/>
        <w:jc w:val="both"/>
        <w:rPr>
          <w:rFonts w:asciiTheme="minorHAnsi" w:hAnsiTheme="minorHAnsi" w:cs="Arial"/>
          <w:szCs w:val="22"/>
        </w:rPr>
      </w:pPr>
      <w:r w:rsidRPr="00217AF8">
        <w:rPr>
          <w:rFonts w:asciiTheme="minorHAnsi" w:hAnsiTheme="minorHAnsi"/>
          <w:b/>
          <w:szCs w:val="22"/>
        </w:rPr>
        <w:t>Wskaźniki rezultatu bezpośredniego</w:t>
      </w:r>
      <w:r w:rsidR="007300ED" w:rsidRPr="00217AF8">
        <w:rPr>
          <w:rFonts w:asciiTheme="minorHAnsi" w:hAnsiTheme="minorHAnsi"/>
          <w:szCs w:val="22"/>
        </w:rPr>
        <w:t xml:space="preserve"> są to </w:t>
      </w:r>
      <w:r w:rsidR="003D3BC5" w:rsidRPr="00217AF8">
        <w:rPr>
          <w:rFonts w:asciiTheme="minorHAnsi" w:hAnsiTheme="minorHAnsi"/>
          <w:szCs w:val="22"/>
        </w:rPr>
        <w:t>w</w:t>
      </w:r>
      <w:r w:rsidR="003D3BC5" w:rsidRPr="00217AF8">
        <w:rPr>
          <w:rFonts w:asciiTheme="minorHAnsi" w:hAnsiTheme="minorHAnsi" w:cs="Arial"/>
          <w:szCs w:val="22"/>
        </w:rPr>
        <w:t>skaźniki odnoszące się</w:t>
      </w:r>
      <w:r w:rsidR="0015486C" w:rsidRPr="00217AF8">
        <w:rPr>
          <w:rFonts w:asciiTheme="minorHAnsi" w:hAnsiTheme="minorHAnsi" w:cs="Arial"/>
          <w:szCs w:val="22"/>
        </w:rPr>
        <w:t xml:space="preserve"> </w:t>
      </w:r>
      <w:r w:rsidR="003D3BC5" w:rsidRPr="00217AF8">
        <w:rPr>
          <w:rFonts w:asciiTheme="minorHAnsi" w:hAnsiTheme="minorHAnsi" w:cs="Arial"/>
          <w:szCs w:val="22"/>
        </w:rPr>
        <w:t xml:space="preserve">do bezpośrednich efektów projektu, </w:t>
      </w:r>
      <w:r w:rsidR="008E3F0D" w:rsidRPr="00217AF8">
        <w:rPr>
          <w:rFonts w:asciiTheme="minorHAnsi" w:hAnsiTheme="minorHAnsi" w:cs="Arial"/>
          <w:szCs w:val="22"/>
        </w:rPr>
        <w:t xml:space="preserve">stanowią </w:t>
      </w:r>
      <w:r w:rsidR="003D3BC5" w:rsidRPr="00217AF8">
        <w:rPr>
          <w:rFonts w:asciiTheme="minorHAnsi" w:hAnsiTheme="minorHAnsi" w:cs="Arial"/>
          <w:szCs w:val="22"/>
        </w:rPr>
        <w:t>wynik</w:t>
      </w:r>
      <w:r w:rsidR="008E3F0D" w:rsidRPr="00217AF8">
        <w:rPr>
          <w:rFonts w:asciiTheme="minorHAnsi" w:hAnsiTheme="minorHAnsi" w:cs="Arial"/>
          <w:szCs w:val="22"/>
        </w:rPr>
        <w:t xml:space="preserve"> realizacji</w:t>
      </w:r>
      <w:r w:rsidR="003D3BC5" w:rsidRPr="00217AF8">
        <w:rPr>
          <w:rFonts w:asciiTheme="minorHAnsi" w:hAnsiTheme="minorHAnsi" w:cs="Arial"/>
          <w:szCs w:val="22"/>
        </w:rPr>
        <w:t xml:space="preserve"> projektu, ale mogą mieć na ni</w:t>
      </w:r>
      <w:r w:rsidR="008E3F0D" w:rsidRPr="00217AF8">
        <w:rPr>
          <w:rFonts w:asciiTheme="minorHAnsi" w:hAnsiTheme="minorHAnsi" w:cs="Arial"/>
          <w:szCs w:val="22"/>
        </w:rPr>
        <w:t>ego</w:t>
      </w:r>
      <w:r w:rsidR="003D3BC5" w:rsidRPr="00217AF8">
        <w:rPr>
          <w:rFonts w:asciiTheme="minorHAnsi" w:hAnsiTheme="minorHAnsi" w:cs="Arial"/>
          <w:szCs w:val="22"/>
        </w:rPr>
        <w:t xml:space="preserve"> wpływ także inne </w:t>
      </w:r>
      <w:r w:rsidR="003D3BC5" w:rsidRPr="00217AF8">
        <w:rPr>
          <w:rFonts w:asciiTheme="minorHAnsi" w:hAnsiTheme="minorHAnsi" w:cs="Arial"/>
          <w:szCs w:val="22"/>
        </w:rPr>
        <w:lastRenderedPageBreak/>
        <w:t xml:space="preserve">zewnętrzne czynniki; niepowiązane bezpośrednio z wydatkami ponoszonymi w projekcie. </w:t>
      </w:r>
      <w:r w:rsidR="007300ED" w:rsidRPr="00217AF8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 w:rsidRPr="00217AF8">
        <w:rPr>
          <w:rFonts w:asciiTheme="minorHAnsi" w:hAnsiTheme="minorHAnsi" w:cs="Arial"/>
          <w:szCs w:val="22"/>
        </w:rPr>
        <w:t> </w:t>
      </w:r>
      <w:r w:rsidR="007300ED" w:rsidRPr="00217AF8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 w:rsidRPr="00217AF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Pr="00217AF8" w:rsidRDefault="000F5C98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5C98" w:rsidRPr="00217AF8" w:rsidRDefault="000F5C98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 w:val="22"/>
          <w:szCs w:val="22"/>
        </w:rPr>
        <w:t>„Jednostki miary”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bazowej”</w:t>
      </w:r>
      <w:r w:rsidRPr="00217AF8">
        <w:rPr>
          <w:rFonts w:asciiTheme="minorHAnsi" w:hAnsiTheme="minorHAnsi"/>
          <w:sz w:val="22"/>
          <w:szCs w:val="22"/>
        </w:rPr>
        <w:t xml:space="preserve">, </w:t>
      </w:r>
      <w:r w:rsidRPr="00217AF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217AF8">
        <w:rPr>
          <w:rFonts w:asciiTheme="minorHAnsi" w:hAnsiTheme="minorHAnsi"/>
          <w:sz w:val="22"/>
          <w:szCs w:val="22"/>
        </w:rPr>
        <w:t xml:space="preserve">, a także </w:t>
      </w:r>
      <w:r w:rsidR="00141571" w:rsidRPr="00217AF8">
        <w:rPr>
          <w:rFonts w:asciiTheme="minorHAnsi" w:hAnsiTheme="minorHAnsi"/>
          <w:i/>
          <w:sz w:val="22"/>
          <w:szCs w:val="22"/>
        </w:rPr>
        <w:t>„Źródła informacji o </w:t>
      </w:r>
      <w:r w:rsidRPr="00217AF8">
        <w:rPr>
          <w:rFonts w:asciiTheme="minorHAnsi" w:hAnsiTheme="minorHAnsi"/>
          <w:i/>
          <w:sz w:val="22"/>
          <w:szCs w:val="22"/>
        </w:rPr>
        <w:t>wskaźniku”</w:t>
      </w:r>
      <w:r w:rsidRPr="00217AF8">
        <w:rPr>
          <w:rFonts w:asciiTheme="minorHAnsi" w:hAnsiTheme="minorHAnsi"/>
          <w:sz w:val="22"/>
          <w:szCs w:val="22"/>
        </w:rPr>
        <w:t xml:space="preserve">. </w:t>
      </w:r>
    </w:p>
    <w:p w:rsidR="000F5C98" w:rsidRPr="00217AF8" w:rsidRDefault="000F5C98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 w:rsidRPr="00217AF8">
        <w:rPr>
          <w:rFonts w:asciiTheme="minorHAnsi" w:hAnsiTheme="minorHAnsi"/>
          <w:sz w:val="22"/>
          <w:szCs w:val="22"/>
        </w:rPr>
        <w:t> </w:t>
      </w:r>
      <w:r w:rsidRPr="00217AF8">
        <w:rPr>
          <w:rFonts w:asciiTheme="minorHAnsi" w:hAnsiTheme="minorHAnsi"/>
          <w:sz w:val="22"/>
          <w:szCs w:val="22"/>
        </w:rPr>
        <w:t xml:space="preserve">efekcie realizacji projektu </w:t>
      </w:r>
    </w:p>
    <w:p w:rsidR="007300ED" w:rsidRPr="00217AF8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hAnsiTheme="minorHAnsi"/>
          <w:szCs w:val="22"/>
        </w:rPr>
        <w:t>Jako źródło informacji o wskaźniku wskazać należy odpowiedni dokument (np.</w:t>
      </w:r>
      <w:r w:rsidR="00B65942">
        <w:rPr>
          <w:rFonts w:asciiTheme="minorHAnsi" w:hAnsiTheme="minorHAnsi"/>
          <w:szCs w:val="22"/>
        </w:rPr>
        <w:t xml:space="preserve"> </w:t>
      </w:r>
      <w:r w:rsidR="00C23D7B">
        <w:rPr>
          <w:rFonts w:asciiTheme="minorHAnsi" w:hAnsiTheme="minorHAnsi"/>
          <w:szCs w:val="22"/>
        </w:rPr>
        <w:t>listy obecności, wejścia na stronę www</w:t>
      </w:r>
      <w:r w:rsidRPr="00217AF8">
        <w:rPr>
          <w:rFonts w:asciiTheme="minorHAnsi" w:hAnsiTheme="minorHAnsi"/>
          <w:szCs w:val="22"/>
        </w:rPr>
        <w:t>).</w:t>
      </w:r>
    </w:p>
    <w:p w:rsidR="008554A8" w:rsidRPr="00217AF8" w:rsidRDefault="0067179E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217AF8">
        <w:rPr>
          <w:rFonts w:asciiTheme="minorHAnsi" w:hAnsiTheme="minorHAnsi"/>
          <w:b/>
          <w:szCs w:val="22"/>
        </w:rPr>
        <w:t xml:space="preserve">W ramach Działania </w:t>
      </w:r>
      <w:r w:rsidR="00E32094" w:rsidRPr="00217AF8">
        <w:rPr>
          <w:rFonts w:asciiTheme="minorHAnsi" w:hAnsiTheme="minorHAnsi"/>
          <w:b/>
          <w:szCs w:val="22"/>
        </w:rPr>
        <w:t>4.4</w:t>
      </w:r>
      <w:r w:rsidR="00DC184F" w:rsidRPr="00217AF8">
        <w:rPr>
          <w:rFonts w:asciiTheme="minorHAnsi" w:hAnsiTheme="minorHAnsi"/>
          <w:b/>
          <w:szCs w:val="22"/>
        </w:rPr>
        <w:t xml:space="preserve">  w przypadku </w:t>
      </w:r>
      <w:r w:rsidR="00E32094" w:rsidRPr="00217AF8">
        <w:rPr>
          <w:rFonts w:asciiTheme="minorHAnsi" w:hAnsiTheme="minorHAnsi"/>
          <w:b/>
          <w:szCs w:val="22"/>
        </w:rPr>
        <w:t>typ</w:t>
      </w:r>
      <w:r w:rsidR="00C23D7B">
        <w:rPr>
          <w:rFonts w:asciiTheme="minorHAnsi" w:hAnsiTheme="minorHAnsi"/>
          <w:b/>
          <w:szCs w:val="22"/>
        </w:rPr>
        <w:t>u</w:t>
      </w:r>
      <w:r w:rsidR="00E32094" w:rsidRPr="00217AF8">
        <w:rPr>
          <w:rFonts w:asciiTheme="minorHAnsi" w:hAnsiTheme="minorHAnsi"/>
          <w:b/>
          <w:szCs w:val="22"/>
        </w:rPr>
        <w:t xml:space="preserve"> </w:t>
      </w:r>
      <w:r w:rsidR="00DC184F" w:rsidRPr="00217AF8">
        <w:rPr>
          <w:rFonts w:asciiTheme="minorHAnsi" w:hAnsiTheme="minorHAnsi"/>
          <w:b/>
          <w:szCs w:val="22"/>
        </w:rPr>
        <w:t xml:space="preserve">projekt </w:t>
      </w:r>
      <w:r w:rsidR="00C23D7B">
        <w:rPr>
          <w:rFonts w:asciiTheme="minorHAnsi" w:hAnsiTheme="minorHAnsi"/>
          <w:b/>
          <w:szCs w:val="22"/>
        </w:rPr>
        <w:t>G</w:t>
      </w:r>
      <w:r w:rsidRPr="00217AF8">
        <w:rPr>
          <w:rFonts w:asciiTheme="minorHAnsi" w:hAnsiTheme="minorHAnsi"/>
          <w:b/>
          <w:szCs w:val="22"/>
        </w:rPr>
        <w:t xml:space="preserve"> </w:t>
      </w:r>
      <w:r w:rsidR="00DC184F" w:rsidRPr="00217AF8">
        <w:rPr>
          <w:rFonts w:asciiTheme="minorHAnsi" w:hAnsiTheme="minorHAnsi"/>
          <w:b/>
          <w:szCs w:val="22"/>
        </w:rPr>
        <w:t xml:space="preserve">określono poniższe wskaźniki </w:t>
      </w:r>
      <w:r w:rsidR="00D57D29" w:rsidRPr="00217AF8">
        <w:rPr>
          <w:rFonts w:asciiTheme="minorHAnsi" w:hAnsiTheme="minorHAnsi"/>
          <w:b/>
          <w:szCs w:val="22"/>
        </w:rPr>
        <w:t>rezultatu bezpośredniego</w:t>
      </w:r>
      <w:r w:rsidR="00DC184F" w:rsidRPr="00217AF8">
        <w:rPr>
          <w:rFonts w:asciiTheme="minorHAnsi" w:hAnsiTheme="minorHAnsi"/>
          <w:b/>
          <w:szCs w:val="22"/>
        </w:rPr>
        <w:t>:</w:t>
      </w:r>
    </w:p>
    <w:p w:rsidR="008554A8" w:rsidRPr="00217AF8" w:rsidRDefault="008554A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02"/>
        <w:gridCol w:w="3829"/>
        <w:gridCol w:w="1949"/>
      </w:tblGrid>
      <w:tr w:rsidR="008554A8" w:rsidRPr="00217AF8" w:rsidTr="00521EB7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:rsidR="008554A8" w:rsidRPr="00217AF8" w:rsidRDefault="008554A8" w:rsidP="00521EB7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217AF8">
              <w:rPr>
                <w:rFonts w:asciiTheme="minorHAnsi" w:hAnsiTheme="minorHAnsi"/>
                <w:b/>
                <w:szCs w:val="22"/>
              </w:rPr>
              <w:t>Nazwa wskaźnika rezultatu bezpośredniego</w:t>
            </w:r>
          </w:p>
        </w:tc>
        <w:tc>
          <w:tcPr>
            <w:tcW w:w="701" w:type="pct"/>
          </w:tcPr>
          <w:p w:rsidR="008554A8" w:rsidRPr="00217AF8" w:rsidRDefault="008554A8" w:rsidP="00521EB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17AF8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8554A8" w:rsidRPr="00217AF8" w:rsidRDefault="008554A8" w:rsidP="00521EB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217AF8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49" w:type="pct"/>
          </w:tcPr>
          <w:p w:rsidR="008554A8" w:rsidRPr="00217AF8" w:rsidRDefault="008554A8" w:rsidP="00521EB7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17AF8"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C94E13" w:rsidRPr="00217AF8" w:rsidTr="00350E4E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C23D7B" w:rsidRPr="00C23D7B" w:rsidRDefault="00C23D7B" w:rsidP="00C23D7B">
            <w:pPr>
              <w:pStyle w:val="Default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C23D7B">
              <w:rPr>
                <w:rFonts w:asciiTheme="minorHAnsi" w:hAnsiTheme="minorHAnsi" w:cs="ArialNarrow"/>
                <w:sz w:val="22"/>
                <w:szCs w:val="22"/>
              </w:rPr>
              <w:t xml:space="preserve">Zasięg zrealizowanych przedsięwzięć edukacyjno-promocyjnych oraz informacyjnych </w:t>
            </w:r>
          </w:p>
          <w:p w:rsidR="00C94E13" w:rsidRPr="00C23D7B" w:rsidRDefault="00C94E13" w:rsidP="002C178C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1" w:type="pct"/>
          </w:tcPr>
          <w:p w:rsidR="00C94E13" w:rsidRPr="00C23D7B" w:rsidRDefault="00C23D7B" w:rsidP="002C178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>osoby</w:t>
            </w:r>
          </w:p>
        </w:tc>
        <w:tc>
          <w:tcPr>
            <w:tcW w:w="2061" w:type="pct"/>
            <w:shd w:val="clear" w:color="auto" w:fill="auto"/>
          </w:tcPr>
          <w:p w:rsidR="00C23D7B" w:rsidRPr="00C23D7B" w:rsidRDefault="00C23D7B" w:rsidP="00C23D7B">
            <w:pPr>
              <w:numPr>
                <w:ilvl w:val="0"/>
                <w:numId w:val="14"/>
              </w:numPr>
              <w:spacing w:before="0" w:line="240" w:lineRule="auto"/>
              <w:ind w:left="246" w:hanging="246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 xml:space="preserve">dla działań "bezpośrednich", typu szkolenia, konferencje, konkursy, itp. - liczba osób objętych działaniem; </w:t>
            </w:r>
          </w:p>
          <w:p w:rsidR="00C23D7B" w:rsidRPr="00C23D7B" w:rsidRDefault="00C23D7B" w:rsidP="00C23D7B">
            <w:pPr>
              <w:numPr>
                <w:ilvl w:val="0"/>
                <w:numId w:val="14"/>
              </w:numPr>
              <w:spacing w:before="0" w:line="240" w:lineRule="auto"/>
              <w:ind w:left="246" w:hanging="246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 xml:space="preserve">dla bazy edukacyjnej - liczba osób biorących udział w działaniach edukacyjnych, realizowanych przez ośrodek w skali roku; </w:t>
            </w:r>
          </w:p>
          <w:p w:rsidR="00C23D7B" w:rsidRPr="00C23D7B" w:rsidRDefault="00C23D7B" w:rsidP="00C23D7B">
            <w:pPr>
              <w:numPr>
                <w:ilvl w:val="0"/>
                <w:numId w:val="14"/>
              </w:numPr>
              <w:spacing w:before="0" w:line="240" w:lineRule="auto"/>
              <w:ind w:left="246" w:hanging="246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 xml:space="preserve">prasa </w:t>
            </w:r>
            <w:r w:rsidR="00681FE7">
              <w:rPr>
                <w:rFonts w:asciiTheme="minorHAnsi" w:hAnsiTheme="minorHAnsi"/>
                <w:szCs w:val="22"/>
              </w:rPr>
              <w:t>–</w:t>
            </w:r>
            <w:r w:rsidRPr="00C23D7B">
              <w:rPr>
                <w:rFonts w:asciiTheme="minorHAnsi" w:hAnsiTheme="minorHAnsi"/>
                <w:szCs w:val="22"/>
              </w:rPr>
              <w:t xml:space="preserve"> czytelnictwo</w:t>
            </w:r>
            <w:r w:rsidR="00681FE7">
              <w:rPr>
                <w:rFonts w:asciiTheme="minorHAnsi" w:hAnsiTheme="minorHAnsi"/>
                <w:szCs w:val="22"/>
              </w:rPr>
              <w:t xml:space="preserve"> (nakład)</w:t>
            </w:r>
            <w:r w:rsidRPr="00C23D7B">
              <w:rPr>
                <w:rFonts w:asciiTheme="minorHAnsi" w:hAnsiTheme="minorHAnsi"/>
                <w:szCs w:val="22"/>
              </w:rPr>
              <w:t xml:space="preserve">; </w:t>
            </w:r>
          </w:p>
          <w:p w:rsidR="00C23D7B" w:rsidRPr="00C23D7B" w:rsidRDefault="00C23D7B" w:rsidP="00C23D7B">
            <w:pPr>
              <w:numPr>
                <w:ilvl w:val="0"/>
                <w:numId w:val="14"/>
              </w:numPr>
              <w:spacing w:before="0" w:line="240" w:lineRule="auto"/>
              <w:ind w:left="246" w:hanging="246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 xml:space="preserve">radio, telewizja - zasięg w grupie celowej na założonym poziomie efektywnym; </w:t>
            </w:r>
          </w:p>
          <w:p w:rsidR="00C23D7B" w:rsidRPr="00C23D7B" w:rsidRDefault="00C23D7B" w:rsidP="00C23D7B">
            <w:pPr>
              <w:numPr>
                <w:ilvl w:val="0"/>
                <w:numId w:val="14"/>
              </w:numPr>
              <w:spacing w:before="0" w:line="240" w:lineRule="auto"/>
              <w:ind w:left="246" w:hanging="246"/>
              <w:jc w:val="both"/>
              <w:rPr>
                <w:rFonts w:asciiTheme="minorHAnsi" w:hAnsiTheme="minorHAnsi"/>
                <w:szCs w:val="22"/>
              </w:rPr>
            </w:pPr>
            <w:r w:rsidRPr="00C23D7B">
              <w:rPr>
                <w:rFonts w:asciiTheme="minorHAnsi" w:hAnsiTheme="minorHAnsi"/>
                <w:szCs w:val="22"/>
              </w:rPr>
              <w:t>Internet - unikalni użytkownicy.</w:t>
            </w:r>
          </w:p>
          <w:p w:rsidR="00C426DA" w:rsidRPr="00C23D7B" w:rsidRDefault="00C426DA" w:rsidP="00307535">
            <w:pPr>
              <w:spacing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049" w:type="pct"/>
          </w:tcPr>
          <w:p w:rsidR="00C94E13" w:rsidRPr="00217AF8" w:rsidRDefault="00C23D7B" w:rsidP="002C178C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SZOOP </w:t>
            </w:r>
            <w:r w:rsidR="00C94E13" w:rsidRPr="00217AF8"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9F0991" w:rsidRPr="00217AF8" w:rsidTr="000F189D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9F0991" w:rsidRPr="00217AF8" w:rsidRDefault="009F0991" w:rsidP="00521EB7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217AF8">
              <w:rPr>
                <w:rFonts w:asciiTheme="minorHAnsi" w:hAnsiTheme="minorHAnsi" w:cs="ArialNarrow"/>
                <w:sz w:val="22"/>
                <w:szCs w:val="22"/>
              </w:rPr>
              <w:t>Wzrost zatrudnienia we wspieranych przedsiębiorstwach O/K/M</w:t>
            </w:r>
          </w:p>
        </w:tc>
        <w:tc>
          <w:tcPr>
            <w:tcW w:w="701" w:type="pct"/>
          </w:tcPr>
          <w:p w:rsidR="009F0991" w:rsidRPr="00217AF8" w:rsidRDefault="009F0991" w:rsidP="00521EB7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217AF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9F0991" w:rsidRPr="00931A55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931A55">
              <w:rPr>
                <w:rFonts w:asciiTheme="minorHAnsi" w:hAnsiTheme="minorHAnsi"/>
              </w:rPr>
              <w:t xml:space="preserve">Gross </w:t>
            </w:r>
            <w:proofErr w:type="spellStart"/>
            <w:r w:rsidRPr="00931A55">
              <w:rPr>
                <w:rFonts w:asciiTheme="minorHAnsi" w:hAnsiTheme="minorHAnsi"/>
              </w:rPr>
              <w:t>new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working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positions</w:t>
            </w:r>
            <w:proofErr w:type="spellEnd"/>
            <w:r w:rsidRPr="00931A55">
              <w:rPr>
                <w:rFonts w:asciiTheme="minorHAnsi" w:hAnsiTheme="minorHAnsi"/>
              </w:rPr>
              <w:t xml:space="preserve"> in </w:t>
            </w:r>
            <w:proofErr w:type="spellStart"/>
            <w:r w:rsidRPr="00931A55">
              <w:rPr>
                <w:rFonts w:asciiTheme="minorHAnsi" w:hAnsiTheme="minorHAnsi"/>
              </w:rPr>
              <w:t>supported</w:t>
            </w:r>
            <w:proofErr w:type="spellEnd"/>
            <w:r w:rsidRPr="00931A55">
              <w:rPr>
                <w:rFonts w:asciiTheme="minorHAnsi" w:hAnsiTheme="minorHAnsi"/>
              </w:rPr>
              <w:t xml:space="preserve"> enterprises in </w:t>
            </w:r>
            <w:proofErr w:type="spellStart"/>
            <w:r w:rsidRPr="00931A55">
              <w:rPr>
                <w:rFonts w:asciiTheme="minorHAnsi" w:hAnsiTheme="minorHAnsi"/>
              </w:rPr>
              <w:t>full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time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equivalents</w:t>
            </w:r>
            <w:proofErr w:type="spellEnd"/>
            <w:r w:rsidRPr="00931A55">
              <w:rPr>
                <w:rFonts w:asciiTheme="minorHAnsi" w:hAnsiTheme="minorHAnsi"/>
              </w:rPr>
              <w:t xml:space="preserve"> (FTE). </w:t>
            </w:r>
          </w:p>
          <w:p w:rsidR="009F0991" w:rsidRPr="00931A55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31A55">
              <w:rPr>
                <w:rFonts w:asciiTheme="minorHAnsi" w:hAnsiTheme="minorHAnsi"/>
              </w:rPr>
              <w:t>Essentially</w:t>
            </w:r>
            <w:proofErr w:type="spellEnd"/>
            <w:r w:rsidRPr="00931A55">
              <w:rPr>
                <w:rFonts w:asciiTheme="minorHAnsi" w:hAnsiTheme="minorHAnsi"/>
              </w:rPr>
              <w:t xml:space="preserve"> a '</w:t>
            </w:r>
            <w:proofErr w:type="spellStart"/>
            <w:r w:rsidRPr="00931A55">
              <w:rPr>
                <w:rFonts w:asciiTheme="minorHAnsi" w:hAnsiTheme="minorHAnsi"/>
              </w:rPr>
              <w:t>before-after</w:t>
            </w:r>
            <w:proofErr w:type="spellEnd"/>
            <w:r w:rsidRPr="00931A55">
              <w:rPr>
                <w:rFonts w:asciiTheme="minorHAnsi" w:hAnsiTheme="minorHAnsi"/>
              </w:rPr>
              <w:t xml:space="preserve">' </w:t>
            </w:r>
            <w:proofErr w:type="spellStart"/>
            <w:r w:rsidRPr="00931A55">
              <w:rPr>
                <w:rFonts w:asciiTheme="minorHAnsi" w:hAnsiTheme="minorHAnsi"/>
              </w:rPr>
              <w:t>indicator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which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captures</w:t>
            </w:r>
            <w:proofErr w:type="spellEnd"/>
            <w:r w:rsidRPr="00931A55">
              <w:rPr>
                <w:rFonts w:asciiTheme="minorHAnsi" w:hAnsiTheme="minorHAnsi"/>
              </w:rPr>
              <w:t xml:space="preserve"> the part of the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that</w:t>
            </w:r>
            <w:proofErr w:type="spellEnd"/>
            <w:r w:rsidRPr="00931A55">
              <w:rPr>
                <w:rFonts w:asciiTheme="minorHAnsi" w:hAnsiTheme="minorHAnsi"/>
              </w:rPr>
              <w:t xml:space="preserve">  </w:t>
            </w:r>
            <w:proofErr w:type="spellStart"/>
            <w:r w:rsidRPr="00931A55">
              <w:rPr>
                <w:rFonts w:asciiTheme="minorHAnsi" w:hAnsiTheme="minorHAnsi"/>
              </w:rPr>
              <w:t>is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direct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consequence</w:t>
            </w:r>
            <w:proofErr w:type="spellEnd"/>
            <w:r w:rsidRPr="00931A55">
              <w:rPr>
                <w:rFonts w:asciiTheme="minorHAnsi" w:hAnsiTheme="minorHAnsi"/>
              </w:rPr>
              <w:t xml:space="preserve"> of </w:t>
            </w:r>
            <w:proofErr w:type="spellStart"/>
            <w:r w:rsidRPr="00931A55">
              <w:rPr>
                <w:rFonts w:asciiTheme="minorHAnsi" w:hAnsiTheme="minorHAnsi"/>
              </w:rPr>
              <w:t>project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completion</w:t>
            </w:r>
            <w:proofErr w:type="spellEnd"/>
            <w:r w:rsidRPr="00931A55">
              <w:rPr>
                <w:rFonts w:asciiTheme="minorHAnsi" w:hAnsiTheme="minorHAnsi"/>
              </w:rPr>
              <w:t xml:space="preserve"> (</w:t>
            </w:r>
            <w:proofErr w:type="spellStart"/>
            <w:r w:rsidRPr="00931A55">
              <w:rPr>
                <w:rFonts w:asciiTheme="minorHAnsi" w:hAnsiTheme="minorHAnsi"/>
              </w:rPr>
              <w:t>workers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employed</w:t>
            </w:r>
            <w:proofErr w:type="spellEnd"/>
            <w:r w:rsidRPr="00931A55">
              <w:rPr>
                <w:rFonts w:asciiTheme="minorHAnsi" w:hAnsiTheme="minorHAnsi"/>
              </w:rPr>
              <w:t xml:space="preserve"> to </w:t>
            </w:r>
            <w:proofErr w:type="spellStart"/>
            <w:r w:rsidRPr="00931A55">
              <w:rPr>
                <w:rFonts w:asciiTheme="minorHAnsi" w:hAnsiTheme="minorHAnsi"/>
              </w:rPr>
              <w:t>implement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project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not </w:t>
            </w:r>
            <w:proofErr w:type="spellStart"/>
            <w:r w:rsidRPr="00931A55">
              <w:rPr>
                <w:rFonts w:asciiTheme="minorHAnsi" w:hAnsiTheme="minorHAnsi"/>
              </w:rPr>
              <w:t>counted</w:t>
            </w:r>
            <w:proofErr w:type="spellEnd"/>
            <w:r w:rsidRPr="00931A55">
              <w:rPr>
                <w:rFonts w:asciiTheme="minorHAnsi" w:hAnsiTheme="minorHAnsi"/>
              </w:rPr>
              <w:t xml:space="preserve">). The </w:t>
            </w:r>
            <w:proofErr w:type="spellStart"/>
            <w:r w:rsidRPr="00931A55">
              <w:rPr>
                <w:rFonts w:asciiTheme="minorHAnsi" w:hAnsiTheme="minorHAnsi"/>
              </w:rPr>
              <w:t>positions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needs</w:t>
            </w:r>
            <w:proofErr w:type="spellEnd"/>
            <w:r w:rsidRPr="00931A55">
              <w:rPr>
                <w:rFonts w:asciiTheme="minorHAnsi" w:hAnsiTheme="minorHAnsi"/>
              </w:rPr>
              <w:t xml:space="preserve"> to be </w:t>
            </w:r>
            <w:proofErr w:type="spellStart"/>
            <w:r w:rsidRPr="00931A55">
              <w:rPr>
                <w:rFonts w:asciiTheme="minorHAnsi" w:hAnsiTheme="minorHAnsi"/>
              </w:rPr>
              <w:t>filled</w:t>
            </w:r>
            <w:proofErr w:type="spellEnd"/>
            <w:r w:rsidRPr="00931A55">
              <w:rPr>
                <w:rFonts w:asciiTheme="minorHAnsi" w:hAnsiTheme="minorHAnsi"/>
              </w:rPr>
              <w:t xml:space="preserve"> (</w:t>
            </w:r>
            <w:proofErr w:type="spellStart"/>
            <w:r w:rsidRPr="00931A55">
              <w:rPr>
                <w:rFonts w:asciiTheme="minorHAnsi" w:hAnsiTheme="minorHAnsi"/>
              </w:rPr>
              <w:t>vacant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posts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not </w:t>
            </w:r>
            <w:proofErr w:type="spellStart"/>
            <w:r w:rsidRPr="00931A55">
              <w:rPr>
                <w:rFonts w:asciiTheme="minorHAnsi" w:hAnsiTheme="minorHAnsi"/>
              </w:rPr>
              <w:t>counted</w:t>
            </w:r>
            <w:proofErr w:type="spellEnd"/>
            <w:r w:rsidRPr="00931A55">
              <w:rPr>
                <w:rFonts w:asciiTheme="minorHAnsi" w:hAnsiTheme="minorHAnsi"/>
              </w:rPr>
              <w:t xml:space="preserve">) and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total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number</w:t>
            </w:r>
            <w:proofErr w:type="spellEnd"/>
            <w:r w:rsidRPr="00931A55">
              <w:rPr>
                <w:rFonts w:asciiTheme="minorHAnsi" w:hAnsiTheme="minorHAnsi"/>
              </w:rPr>
              <w:t xml:space="preserve"> of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in the </w:t>
            </w:r>
            <w:proofErr w:type="spellStart"/>
            <w:r w:rsidRPr="00931A55">
              <w:rPr>
                <w:rFonts w:asciiTheme="minorHAnsi" w:hAnsiTheme="minorHAnsi"/>
              </w:rPr>
              <w:t>enterprise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  <w:proofErr w:type="spellStart"/>
            <w:r w:rsidRPr="00931A55">
              <w:rPr>
                <w:rFonts w:asciiTheme="minorHAnsi" w:hAnsiTheme="minorHAnsi"/>
              </w:rPr>
              <w:t>If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total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 in the </w:t>
            </w:r>
            <w:proofErr w:type="spellStart"/>
            <w:r w:rsidRPr="00931A55">
              <w:rPr>
                <w:rFonts w:asciiTheme="minorHAnsi" w:hAnsiTheme="minorHAnsi"/>
              </w:rPr>
              <w:t>enterprise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does</w:t>
            </w:r>
            <w:proofErr w:type="spellEnd"/>
            <w:r w:rsidRPr="00931A55">
              <w:rPr>
                <w:rFonts w:asciiTheme="minorHAnsi" w:hAnsiTheme="minorHAnsi"/>
              </w:rPr>
              <w:t xml:space="preserve"> not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, the </w:t>
            </w:r>
            <w:proofErr w:type="spellStart"/>
            <w:r w:rsidRPr="00931A55">
              <w:rPr>
                <w:rFonts w:asciiTheme="minorHAnsi" w:hAnsiTheme="minorHAnsi"/>
              </w:rPr>
              <w:t>value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is</w:t>
            </w:r>
            <w:proofErr w:type="spellEnd"/>
            <w:r w:rsidRPr="00931A55">
              <w:rPr>
                <w:rFonts w:asciiTheme="minorHAnsi" w:hAnsiTheme="minorHAnsi"/>
              </w:rPr>
              <w:t xml:space="preserve"> zero – </w:t>
            </w:r>
            <w:proofErr w:type="spellStart"/>
            <w:r w:rsidRPr="00931A55">
              <w:rPr>
                <w:rFonts w:asciiTheme="minorHAnsi" w:hAnsiTheme="minorHAnsi"/>
              </w:rPr>
              <w:t>it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regarded</w:t>
            </w:r>
            <w:proofErr w:type="spellEnd"/>
            <w:r w:rsidRPr="00931A55">
              <w:rPr>
                <w:rFonts w:asciiTheme="minorHAnsi" w:hAnsiTheme="minorHAnsi"/>
              </w:rPr>
              <w:t xml:space="preserve"> as </w:t>
            </w:r>
            <w:proofErr w:type="spellStart"/>
            <w:r w:rsidRPr="00931A55">
              <w:rPr>
                <w:rFonts w:asciiTheme="minorHAnsi" w:hAnsiTheme="minorHAnsi"/>
              </w:rPr>
              <w:t>realignment</w:t>
            </w:r>
            <w:proofErr w:type="spellEnd"/>
            <w:r w:rsidRPr="00931A55">
              <w:rPr>
                <w:rFonts w:asciiTheme="minorHAnsi" w:hAnsiTheme="minorHAnsi"/>
              </w:rPr>
              <w:t xml:space="preserve">, not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  <w:proofErr w:type="spellStart"/>
            <w:r w:rsidRPr="00931A55">
              <w:rPr>
                <w:rFonts w:asciiTheme="minorHAnsi" w:hAnsiTheme="minorHAnsi"/>
              </w:rPr>
              <w:lastRenderedPageBreak/>
              <w:t>Safeguarded</w:t>
            </w:r>
            <w:proofErr w:type="spellEnd"/>
            <w:r w:rsidRPr="00931A55">
              <w:rPr>
                <w:rFonts w:asciiTheme="minorHAnsi" w:hAnsiTheme="minorHAnsi"/>
              </w:rPr>
              <w:t xml:space="preserve"> etc.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not </w:t>
            </w:r>
            <w:proofErr w:type="spellStart"/>
            <w:r w:rsidRPr="00931A55">
              <w:rPr>
                <w:rFonts w:asciiTheme="minorHAnsi" w:hAnsiTheme="minorHAnsi"/>
              </w:rPr>
              <w:t>included</w:t>
            </w:r>
            <w:proofErr w:type="spellEnd"/>
            <w:r w:rsidRPr="00931A55">
              <w:rPr>
                <w:rFonts w:asciiTheme="minorHAnsi" w:hAnsiTheme="minorHAnsi"/>
              </w:rPr>
              <w:t>.</w:t>
            </w:r>
          </w:p>
          <w:p w:rsidR="009F0991" w:rsidRPr="00931A55" w:rsidRDefault="009F0991" w:rsidP="008D657F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931A55">
              <w:rPr>
                <w:rFonts w:asciiTheme="minorHAnsi" w:hAnsiTheme="minorHAnsi"/>
              </w:rPr>
              <w:t xml:space="preserve">Gross: Not </w:t>
            </w:r>
            <w:proofErr w:type="spellStart"/>
            <w:r w:rsidRPr="00931A55">
              <w:rPr>
                <w:rFonts w:asciiTheme="minorHAnsi" w:hAnsiTheme="minorHAnsi"/>
              </w:rPr>
              <w:t>counting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origin</w:t>
            </w:r>
            <w:proofErr w:type="spellEnd"/>
            <w:r w:rsidRPr="00931A55">
              <w:rPr>
                <w:rFonts w:asciiTheme="minorHAnsi" w:hAnsiTheme="minorHAnsi"/>
              </w:rPr>
              <w:t xml:space="preserve"> of the </w:t>
            </w:r>
            <w:proofErr w:type="spellStart"/>
            <w:r w:rsidRPr="00931A55">
              <w:rPr>
                <w:rFonts w:asciiTheme="minorHAnsi" w:hAnsiTheme="minorHAnsi"/>
              </w:rPr>
              <w:t>jobholder</w:t>
            </w:r>
            <w:proofErr w:type="spellEnd"/>
            <w:r w:rsidRPr="00931A55">
              <w:rPr>
                <w:rFonts w:asciiTheme="minorHAnsi" w:hAnsiTheme="minorHAnsi"/>
              </w:rPr>
              <w:t xml:space="preserve"> as </w:t>
            </w:r>
            <w:proofErr w:type="spellStart"/>
            <w:r w:rsidRPr="00931A55">
              <w:rPr>
                <w:rFonts w:asciiTheme="minorHAnsi" w:hAnsiTheme="minorHAnsi"/>
              </w:rPr>
              <w:t>long</w:t>
            </w:r>
            <w:proofErr w:type="spellEnd"/>
            <w:r w:rsidRPr="00931A55">
              <w:rPr>
                <w:rFonts w:asciiTheme="minorHAnsi" w:hAnsiTheme="minorHAnsi"/>
              </w:rPr>
              <w:t xml:space="preserve"> as </w:t>
            </w:r>
            <w:proofErr w:type="spellStart"/>
            <w:r w:rsidRPr="00931A55">
              <w:rPr>
                <w:rFonts w:asciiTheme="minorHAnsi" w:hAnsiTheme="minorHAnsi"/>
              </w:rPr>
              <w:t>it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directly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contributes</w:t>
            </w:r>
            <w:proofErr w:type="spellEnd"/>
            <w:r w:rsidRPr="00931A55">
              <w:rPr>
                <w:rFonts w:asciiTheme="minorHAnsi" w:hAnsiTheme="minorHAnsi"/>
              </w:rPr>
              <w:t xml:space="preserve"> to the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 of </w:t>
            </w:r>
            <w:proofErr w:type="spellStart"/>
            <w:r w:rsidRPr="00931A55">
              <w:rPr>
                <w:rFonts w:asciiTheme="minorHAnsi" w:hAnsiTheme="minorHAnsi"/>
              </w:rPr>
              <w:t>total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in the </w:t>
            </w:r>
            <w:proofErr w:type="spellStart"/>
            <w:r w:rsidRPr="00931A55">
              <w:rPr>
                <w:rFonts w:asciiTheme="minorHAnsi" w:hAnsiTheme="minorHAnsi"/>
              </w:rPr>
              <w:t>organisation</w:t>
            </w:r>
            <w:proofErr w:type="spellEnd"/>
            <w:r w:rsidRPr="00931A55">
              <w:rPr>
                <w:rFonts w:asciiTheme="minorHAnsi" w:hAnsiTheme="minorHAnsi"/>
              </w:rPr>
              <w:t xml:space="preserve">. The </w:t>
            </w:r>
            <w:proofErr w:type="spellStart"/>
            <w:r w:rsidRPr="00931A55">
              <w:rPr>
                <w:rFonts w:asciiTheme="minorHAnsi" w:hAnsiTheme="minorHAnsi"/>
              </w:rPr>
              <w:t>indicator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should</w:t>
            </w:r>
            <w:proofErr w:type="spellEnd"/>
            <w:r w:rsidRPr="00931A55">
              <w:rPr>
                <w:rFonts w:asciiTheme="minorHAnsi" w:hAnsiTheme="minorHAnsi"/>
              </w:rPr>
              <w:t xml:space="preserve"> be </w:t>
            </w:r>
            <w:proofErr w:type="spellStart"/>
            <w:r w:rsidRPr="00931A55">
              <w:rPr>
                <w:rFonts w:asciiTheme="minorHAnsi" w:hAnsiTheme="minorHAnsi"/>
              </w:rPr>
              <w:t>used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if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can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plausibly</w:t>
            </w:r>
            <w:proofErr w:type="spellEnd"/>
            <w:r w:rsidRPr="00931A55">
              <w:rPr>
                <w:rFonts w:asciiTheme="minorHAnsi" w:hAnsiTheme="minorHAnsi"/>
              </w:rPr>
              <w:t xml:space="preserve"> be </w:t>
            </w:r>
            <w:proofErr w:type="spellStart"/>
            <w:r w:rsidRPr="00931A55">
              <w:rPr>
                <w:rFonts w:asciiTheme="minorHAnsi" w:hAnsiTheme="minorHAnsi"/>
              </w:rPr>
              <w:t>attributed</w:t>
            </w:r>
            <w:proofErr w:type="spellEnd"/>
            <w:r w:rsidRPr="00931A55">
              <w:rPr>
                <w:rFonts w:asciiTheme="minorHAnsi" w:hAnsiTheme="minorHAnsi"/>
              </w:rPr>
              <w:t xml:space="preserve"> to the </w:t>
            </w:r>
            <w:proofErr w:type="spellStart"/>
            <w:r w:rsidRPr="00931A55">
              <w:rPr>
                <w:rFonts w:asciiTheme="minorHAnsi" w:hAnsiTheme="minorHAnsi"/>
              </w:rPr>
              <w:t>support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</w:p>
          <w:p w:rsidR="009F0991" w:rsidRPr="00931A55" w:rsidRDefault="009F0991" w:rsidP="008D657F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931A55">
              <w:rPr>
                <w:rFonts w:asciiTheme="minorHAnsi" w:hAnsiTheme="minorHAnsi"/>
              </w:rPr>
              <w:t>Full-</w:t>
            </w:r>
            <w:proofErr w:type="spellStart"/>
            <w:r w:rsidRPr="00931A55">
              <w:rPr>
                <w:rFonts w:asciiTheme="minorHAnsi" w:hAnsiTheme="minorHAnsi"/>
              </w:rPr>
              <w:t>time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equivalent</w:t>
            </w:r>
            <w:proofErr w:type="spellEnd"/>
            <w:r w:rsidRPr="00931A55">
              <w:rPr>
                <w:rFonts w:asciiTheme="minorHAnsi" w:hAnsiTheme="minorHAnsi"/>
              </w:rPr>
              <w:t xml:space="preserve">: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can</w:t>
            </w:r>
            <w:proofErr w:type="spellEnd"/>
            <w:r w:rsidRPr="00931A55">
              <w:rPr>
                <w:rFonts w:asciiTheme="minorHAnsi" w:hAnsiTheme="minorHAnsi"/>
              </w:rPr>
              <w:t xml:space="preserve"> be </w:t>
            </w:r>
            <w:proofErr w:type="spellStart"/>
            <w:r w:rsidRPr="00931A55">
              <w:rPr>
                <w:rFonts w:asciiTheme="minorHAnsi" w:hAnsiTheme="minorHAnsi"/>
              </w:rPr>
              <w:t>full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time</w:t>
            </w:r>
            <w:proofErr w:type="spellEnd"/>
            <w:r w:rsidRPr="00931A55">
              <w:rPr>
                <w:rFonts w:asciiTheme="minorHAnsi" w:hAnsiTheme="minorHAnsi"/>
              </w:rPr>
              <w:t xml:space="preserve">, </w:t>
            </w:r>
            <w:proofErr w:type="spellStart"/>
            <w:r w:rsidRPr="00931A55">
              <w:rPr>
                <w:rFonts w:asciiTheme="minorHAnsi" w:hAnsiTheme="minorHAnsi"/>
              </w:rPr>
              <w:t>parttime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or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seasonal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  <w:proofErr w:type="spellStart"/>
            <w:r w:rsidRPr="00931A55">
              <w:rPr>
                <w:rFonts w:asciiTheme="minorHAnsi" w:hAnsiTheme="minorHAnsi"/>
              </w:rPr>
              <w:t>Seasonal</w:t>
            </w:r>
            <w:proofErr w:type="spellEnd"/>
            <w:r w:rsidRPr="00931A55">
              <w:rPr>
                <w:rFonts w:asciiTheme="minorHAnsi" w:hAnsiTheme="minorHAnsi"/>
              </w:rPr>
              <w:t xml:space="preserve"> and part </w:t>
            </w:r>
            <w:proofErr w:type="spellStart"/>
            <w:r w:rsidRPr="00931A55">
              <w:rPr>
                <w:rFonts w:asciiTheme="minorHAnsi" w:hAnsiTheme="minorHAnsi"/>
              </w:rPr>
              <w:t>time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to be </w:t>
            </w:r>
            <w:proofErr w:type="spellStart"/>
            <w:r w:rsidRPr="00931A55">
              <w:rPr>
                <w:rFonts w:asciiTheme="minorHAnsi" w:hAnsiTheme="minorHAnsi"/>
              </w:rPr>
              <w:t>converted</w:t>
            </w:r>
            <w:proofErr w:type="spellEnd"/>
            <w:r w:rsidRPr="00931A55">
              <w:rPr>
                <w:rFonts w:asciiTheme="minorHAnsi" w:hAnsiTheme="minorHAnsi"/>
              </w:rPr>
              <w:t xml:space="preserve"> to FTE </w:t>
            </w:r>
            <w:proofErr w:type="spellStart"/>
            <w:r w:rsidRPr="00931A55">
              <w:rPr>
                <w:rFonts w:asciiTheme="minorHAnsi" w:hAnsiTheme="minorHAnsi"/>
              </w:rPr>
              <w:t>using</w:t>
            </w:r>
            <w:proofErr w:type="spellEnd"/>
            <w:r w:rsidRPr="00931A55">
              <w:rPr>
                <w:rFonts w:asciiTheme="minorHAnsi" w:hAnsiTheme="minorHAnsi"/>
              </w:rPr>
              <w:t xml:space="preserve"> ILO/</w:t>
            </w:r>
            <w:proofErr w:type="spellStart"/>
            <w:r w:rsidRPr="00931A55">
              <w:rPr>
                <w:rFonts w:asciiTheme="minorHAnsi" w:hAnsiTheme="minorHAnsi"/>
              </w:rPr>
              <w:t>statistical</w:t>
            </w:r>
            <w:proofErr w:type="spellEnd"/>
            <w:r w:rsidRPr="00931A55">
              <w:rPr>
                <w:rFonts w:asciiTheme="minorHAnsi" w:hAnsiTheme="minorHAnsi"/>
              </w:rPr>
              <w:t>/</w:t>
            </w:r>
            <w:proofErr w:type="spellStart"/>
            <w:r w:rsidRPr="00931A55">
              <w:rPr>
                <w:rFonts w:asciiTheme="minorHAnsi" w:hAnsiTheme="minorHAnsi"/>
              </w:rPr>
              <w:t>other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standards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</w:p>
          <w:p w:rsidR="009F0991" w:rsidRPr="00931A55" w:rsidRDefault="009F0991" w:rsidP="008D657F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31A55">
              <w:rPr>
                <w:rFonts w:asciiTheme="minorHAnsi" w:hAnsiTheme="minorHAnsi"/>
              </w:rPr>
              <w:t>Durability</w:t>
            </w:r>
            <w:proofErr w:type="spellEnd"/>
            <w:r w:rsidRPr="00931A55">
              <w:rPr>
                <w:rFonts w:asciiTheme="minorHAnsi" w:hAnsiTheme="minorHAnsi"/>
              </w:rPr>
              <w:t xml:space="preserve">: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expected</w:t>
            </w:r>
            <w:proofErr w:type="spellEnd"/>
            <w:r w:rsidRPr="00931A55">
              <w:rPr>
                <w:rFonts w:asciiTheme="minorHAnsi" w:hAnsiTheme="minorHAnsi"/>
              </w:rPr>
              <w:t xml:space="preserve"> to be permanent, i.e. </w:t>
            </w:r>
            <w:proofErr w:type="spellStart"/>
            <w:r w:rsidRPr="00931A55">
              <w:rPr>
                <w:rFonts w:asciiTheme="minorHAnsi" w:hAnsiTheme="minorHAnsi"/>
              </w:rPr>
              <w:t>last</w:t>
            </w:r>
            <w:proofErr w:type="spellEnd"/>
            <w:r w:rsidRPr="00931A55">
              <w:rPr>
                <w:rFonts w:asciiTheme="minorHAnsi" w:hAnsiTheme="minorHAnsi"/>
              </w:rPr>
              <w:t xml:space="preserve"> for a </w:t>
            </w:r>
            <w:proofErr w:type="spellStart"/>
            <w:r w:rsidRPr="00931A55">
              <w:rPr>
                <w:rFonts w:asciiTheme="minorHAnsi" w:hAnsiTheme="minorHAnsi"/>
              </w:rPr>
              <w:t>reasonably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long</w:t>
            </w:r>
            <w:proofErr w:type="spellEnd"/>
            <w:r w:rsidRPr="00931A55">
              <w:rPr>
                <w:rFonts w:asciiTheme="minorHAnsi" w:hAnsiTheme="minorHAnsi"/>
              </w:rPr>
              <w:t xml:space="preserve"> period </w:t>
            </w:r>
            <w:proofErr w:type="spellStart"/>
            <w:r w:rsidRPr="00931A55">
              <w:rPr>
                <w:rFonts w:asciiTheme="minorHAnsi" w:hAnsiTheme="minorHAnsi"/>
              </w:rPr>
              <w:t>depending</w:t>
            </w:r>
            <w:proofErr w:type="spellEnd"/>
            <w:r w:rsidRPr="00931A55">
              <w:rPr>
                <w:rFonts w:asciiTheme="minorHAnsi" w:hAnsiTheme="minorHAnsi"/>
              </w:rPr>
              <w:t xml:space="preserve"> on </w:t>
            </w:r>
            <w:proofErr w:type="spellStart"/>
            <w:r w:rsidRPr="00931A55">
              <w:rPr>
                <w:rFonts w:asciiTheme="minorHAnsi" w:hAnsiTheme="minorHAnsi"/>
              </w:rPr>
              <w:t>industrial-technological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characteristics</w:t>
            </w:r>
            <w:proofErr w:type="spellEnd"/>
            <w:r w:rsidRPr="00931A55">
              <w:rPr>
                <w:rFonts w:asciiTheme="minorHAnsi" w:hAnsiTheme="minorHAnsi"/>
              </w:rPr>
              <w:t xml:space="preserve">; </w:t>
            </w:r>
            <w:proofErr w:type="spellStart"/>
            <w:r w:rsidRPr="00931A55">
              <w:rPr>
                <w:rFonts w:asciiTheme="minorHAnsi" w:hAnsiTheme="minorHAnsi"/>
              </w:rPr>
              <w:t>seasonal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jobs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should</w:t>
            </w:r>
            <w:proofErr w:type="spellEnd"/>
            <w:r w:rsidRPr="00931A55">
              <w:rPr>
                <w:rFonts w:asciiTheme="minorHAnsi" w:hAnsiTheme="minorHAnsi"/>
              </w:rPr>
              <w:t xml:space="preserve"> be </w:t>
            </w:r>
            <w:proofErr w:type="spellStart"/>
            <w:r w:rsidRPr="00931A55">
              <w:rPr>
                <w:rFonts w:asciiTheme="minorHAnsi" w:hAnsiTheme="minorHAnsi"/>
              </w:rPr>
              <w:t>recurring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  <w:proofErr w:type="spellStart"/>
            <w:r w:rsidRPr="00931A55">
              <w:rPr>
                <w:rFonts w:asciiTheme="minorHAnsi" w:hAnsiTheme="minorHAnsi"/>
              </w:rPr>
              <w:t>Figures</w:t>
            </w:r>
            <w:proofErr w:type="spellEnd"/>
            <w:r w:rsidRPr="00931A55">
              <w:rPr>
                <w:rFonts w:asciiTheme="minorHAnsi" w:hAnsiTheme="minorHAnsi"/>
              </w:rPr>
              <w:t xml:space="preserve"> of enterprises </w:t>
            </w:r>
            <w:proofErr w:type="spellStart"/>
            <w:r w:rsidRPr="00931A55">
              <w:rPr>
                <w:rFonts w:asciiTheme="minorHAnsi" w:hAnsiTheme="minorHAnsi"/>
              </w:rPr>
              <w:t>that</w:t>
            </w:r>
            <w:proofErr w:type="spellEnd"/>
            <w:r w:rsidRPr="00931A55">
              <w:rPr>
                <w:rFonts w:asciiTheme="minorHAnsi" w:hAnsiTheme="minorHAnsi"/>
              </w:rPr>
              <w:t xml:space="preserve"> went </w:t>
            </w:r>
            <w:proofErr w:type="spellStart"/>
            <w:r w:rsidRPr="00931A55">
              <w:rPr>
                <w:rFonts w:asciiTheme="minorHAnsi" w:hAnsiTheme="minorHAnsi"/>
              </w:rPr>
              <w:t>bankrupt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registered</w:t>
            </w:r>
            <w:proofErr w:type="spellEnd"/>
            <w:r w:rsidRPr="00931A55">
              <w:rPr>
                <w:rFonts w:asciiTheme="minorHAnsi" w:hAnsiTheme="minorHAnsi"/>
              </w:rPr>
              <w:t xml:space="preserve"> as a zero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increase</w:t>
            </w:r>
            <w:proofErr w:type="spellEnd"/>
            <w:r w:rsidRPr="00931A55">
              <w:rPr>
                <w:rFonts w:asciiTheme="minorHAnsi" w:hAnsiTheme="minorHAnsi"/>
              </w:rPr>
              <w:t xml:space="preserve">. </w:t>
            </w:r>
          </w:p>
          <w:p w:rsidR="009F0991" w:rsidRPr="00931A55" w:rsidRDefault="009F0991" w:rsidP="008D657F">
            <w:pPr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931A55">
              <w:rPr>
                <w:rFonts w:asciiTheme="minorHAnsi" w:hAnsiTheme="minorHAnsi"/>
              </w:rPr>
              <w:t xml:space="preserve">Timing: Data </w:t>
            </w:r>
            <w:proofErr w:type="spellStart"/>
            <w:r w:rsidRPr="00931A55">
              <w:rPr>
                <w:rFonts w:asciiTheme="minorHAnsi" w:hAnsiTheme="minorHAnsi"/>
              </w:rPr>
              <w:t>is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collected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before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project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starts</w:t>
            </w:r>
            <w:proofErr w:type="spellEnd"/>
            <w:r w:rsidRPr="00931A55">
              <w:rPr>
                <w:rFonts w:asciiTheme="minorHAnsi" w:hAnsiTheme="minorHAnsi"/>
              </w:rPr>
              <w:t xml:space="preserve"> and </w:t>
            </w:r>
            <w:proofErr w:type="spellStart"/>
            <w:r w:rsidRPr="00931A55">
              <w:rPr>
                <w:rFonts w:asciiTheme="minorHAnsi" w:hAnsiTheme="minorHAnsi"/>
              </w:rPr>
              <w:t>after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it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finishes</w:t>
            </w:r>
            <w:proofErr w:type="spellEnd"/>
            <w:r w:rsidRPr="00931A55">
              <w:rPr>
                <w:rFonts w:asciiTheme="minorHAnsi" w:hAnsiTheme="minorHAnsi"/>
              </w:rPr>
              <w:t xml:space="preserve">; </w:t>
            </w:r>
            <w:proofErr w:type="spellStart"/>
            <w:r w:rsidRPr="00931A55">
              <w:rPr>
                <w:rFonts w:asciiTheme="minorHAnsi" w:hAnsiTheme="minorHAnsi"/>
              </w:rPr>
              <w:t>MAs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are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free</w:t>
            </w:r>
            <w:proofErr w:type="spellEnd"/>
            <w:r w:rsidRPr="00931A55">
              <w:rPr>
                <w:rFonts w:asciiTheme="minorHAnsi" w:hAnsiTheme="minorHAnsi"/>
              </w:rPr>
              <w:t xml:space="preserve"> to </w:t>
            </w:r>
            <w:proofErr w:type="spellStart"/>
            <w:r w:rsidRPr="00931A55">
              <w:rPr>
                <w:rFonts w:asciiTheme="minorHAnsi" w:hAnsiTheme="minorHAnsi"/>
              </w:rPr>
              <w:t>specify</w:t>
            </w:r>
            <w:proofErr w:type="spellEnd"/>
            <w:r w:rsidRPr="00931A55">
              <w:rPr>
                <w:rFonts w:asciiTheme="minorHAnsi" w:hAnsiTheme="minorHAnsi"/>
              </w:rPr>
              <w:t xml:space="preserve"> the </w:t>
            </w:r>
            <w:proofErr w:type="spellStart"/>
            <w:r w:rsidRPr="00931A55">
              <w:rPr>
                <w:rFonts w:asciiTheme="minorHAnsi" w:hAnsiTheme="minorHAnsi"/>
              </w:rPr>
              <w:t>exact</w:t>
            </w:r>
            <w:proofErr w:type="spellEnd"/>
            <w:r w:rsidRPr="00931A55">
              <w:rPr>
                <w:rFonts w:asciiTheme="minorHAnsi" w:hAnsiTheme="minorHAnsi"/>
              </w:rPr>
              <w:t xml:space="preserve"> timing. Using </w:t>
            </w:r>
            <w:proofErr w:type="spellStart"/>
            <w:r w:rsidRPr="00931A55">
              <w:rPr>
                <w:rFonts w:asciiTheme="minorHAnsi" w:hAnsiTheme="minorHAnsi"/>
              </w:rPr>
              <w:t>average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, </w:t>
            </w:r>
            <w:proofErr w:type="spellStart"/>
            <w:r w:rsidRPr="00931A55">
              <w:rPr>
                <w:rFonts w:asciiTheme="minorHAnsi" w:hAnsiTheme="minorHAnsi"/>
              </w:rPr>
              <w:t>based</w:t>
            </w:r>
            <w:proofErr w:type="spellEnd"/>
            <w:r w:rsidRPr="00931A55">
              <w:rPr>
                <w:rFonts w:asciiTheme="minorHAnsi" w:hAnsiTheme="minorHAnsi"/>
              </w:rPr>
              <w:t xml:space="preserve"> on 6 </w:t>
            </w:r>
            <w:proofErr w:type="spellStart"/>
            <w:r w:rsidRPr="00931A55">
              <w:rPr>
                <w:rFonts w:asciiTheme="minorHAnsi" w:hAnsiTheme="minorHAnsi"/>
              </w:rPr>
              <w:t>months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or</w:t>
            </w:r>
            <w:proofErr w:type="spellEnd"/>
            <w:r w:rsidRPr="00931A55">
              <w:rPr>
                <w:rFonts w:asciiTheme="minorHAnsi" w:hAnsiTheme="minorHAnsi"/>
              </w:rPr>
              <w:t xml:space="preserve"> a </w:t>
            </w:r>
            <w:proofErr w:type="spellStart"/>
            <w:r w:rsidRPr="00931A55">
              <w:rPr>
                <w:rFonts w:asciiTheme="minorHAnsi" w:hAnsiTheme="minorHAnsi"/>
              </w:rPr>
              <w:t>year</w:t>
            </w:r>
            <w:proofErr w:type="spellEnd"/>
            <w:r w:rsidRPr="00931A55">
              <w:rPr>
                <w:rFonts w:asciiTheme="minorHAnsi" w:hAnsiTheme="minorHAnsi"/>
              </w:rPr>
              <w:t xml:space="preserve">, </w:t>
            </w:r>
            <w:proofErr w:type="spellStart"/>
            <w:r w:rsidRPr="00931A55">
              <w:rPr>
                <w:rFonts w:asciiTheme="minorHAnsi" w:hAnsiTheme="minorHAnsi"/>
              </w:rPr>
              <w:t>is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preferred</w:t>
            </w:r>
            <w:proofErr w:type="spellEnd"/>
            <w:r w:rsidRPr="00931A55">
              <w:rPr>
                <w:rFonts w:asciiTheme="minorHAnsi" w:hAnsiTheme="minorHAnsi"/>
              </w:rPr>
              <w:t xml:space="preserve"> to </w:t>
            </w:r>
            <w:proofErr w:type="spellStart"/>
            <w:r w:rsidRPr="00931A55">
              <w:rPr>
                <w:rFonts w:asciiTheme="minorHAnsi" w:hAnsiTheme="minorHAnsi"/>
              </w:rPr>
              <w:t>employment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figures</w:t>
            </w:r>
            <w:proofErr w:type="spellEnd"/>
            <w:r w:rsidRPr="00931A55">
              <w:rPr>
                <w:rFonts w:asciiTheme="minorHAnsi" w:hAnsiTheme="minorHAnsi"/>
              </w:rPr>
              <w:t xml:space="preserve"> on </w:t>
            </w:r>
            <w:proofErr w:type="spellStart"/>
            <w:r w:rsidRPr="00931A55">
              <w:rPr>
                <w:rFonts w:asciiTheme="minorHAnsi" w:hAnsiTheme="minorHAnsi"/>
              </w:rPr>
              <w:t>certain</w:t>
            </w:r>
            <w:proofErr w:type="spellEnd"/>
            <w:r w:rsidRPr="00931A55">
              <w:rPr>
                <w:rFonts w:asciiTheme="minorHAnsi" w:hAnsiTheme="minorHAnsi"/>
              </w:rPr>
              <w:t xml:space="preserve"> </w:t>
            </w:r>
            <w:proofErr w:type="spellStart"/>
            <w:r w:rsidRPr="00931A55">
              <w:rPr>
                <w:rFonts w:asciiTheme="minorHAnsi" w:hAnsiTheme="minorHAnsi"/>
              </w:rPr>
              <w:t>dates</w:t>
            </w:r>
            <w:proofErr w:type="spellEnd"/>
            <w:r w:rsidRPr="00931A55">
              <w:rPr>
                <w:rFonts w:asciiTheme="minorHAnsi" w:hAnsiTheme="minorHAnsi"/>
              </w:rPr>
              <w:t>.</w:t>
            </w:r>
          </w:p>
          <w:p w:rsidR="009F0991" w:rsidRPr="00C36663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A35B2">
              <w:rPr>
                <w:rFonts w:asciiTheme="minorHAnsi" w:hAnsiTheme="minorHAnsi"/>
              </w:rPr>
              <w:t xml:space="preserve">Tłumaczenie robocze: </w:t>
            </w:r>
            <w:r w:rsidRPr="00C36663">
              <w:rPr>
                <w:rFonts w:asciiTheme="minorHAnsi" w:hAnsiTheme="minorHAnsi"/>
              </w:rPr>
              <w:t xml:space="preserve">Nowe miejsca pracy brutto we wspartych  przedsiębiorstwach wyrażone w ekwiwalencie pełnego czasu pracy (EPC). </w:t>
            </w:r>
          </w:p>
          <w:p w:rsidR="009F0991" w:rsidRPr="00C36663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36663">
              <w:rPr>
                <w:rFonts w:asciiTheme="minorHAnsi" w:hAnsiTheme="minorHAnsi"/>
              </w:rPr>
              <w:t xml:space="preserve">Wskaźnik ukazuje zmianę "przed-po" </w:t>
            </w:r>
            <w:r w:rsidRPr="00C36663">
              <w:rPr>
                <w:rFonts w:asciiTheme="minorHAnsi" w:hAnsiTheme="minorHAnsi"/>
              </w:rPr>
              <w:br/>
              <w:t xml:space="preserve">i obejmuje część wzrostu zatrudnienia </w:t>
            </w:r>
            <w:r w:rsidRPr="00C36663">
              <w:rPr>
                <w:rFonts w:asciiTheme="minorHAnsi" w:hAnsiTheme="minorHAnsi"/>
              </w:rPr>
              <w:br/>
              <w:t xml:space="preserve">w przedsiębiorstwie będącego bezpośrednim skutkiem zakończenia realizacji projektu (nie są wliczani pracownicy zatrudnieni do realizacji projektu). </w:t>
            </w:r>
          </w:p>
          <w:p w:rsidR="009F0991" w:rsidRPr="00C36663" w:rsidRDefault="009F0991" w:rsidP="008D657F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C36663">
              <w:rPr>
                <w:rFonts w:asciiTheme="minorHAnsi" w:hAnsiTheme="minorHAnsi"/>
              </w:rPr>
              <w:t xml:space="preserve">Uwzględnia się obsadzone miejsca pracy (wakaty nie są liczone), które zwiększają łączną liczbę miejsc pracy </w:t>
            </w:r>
            <w:r w:rsidRPr="00C36663">
              <w:rPr>
                <w:rFonts w:asciiTheme="minorHAnsi" w:hAnsiTheme="minorHAnsi"/>
              </w:rPr>
              <w:br/>
              <w:t xml:space="preserve">w przedsiębiorstwie. Brak wzrostu </w:t>
            </w:r>
            <w:r w:rsidRPr="00C36663">
              <w:rPr>
                <w:rFonts w:asciiTheme="minorHAnsi" w:hAnsiTheme="minorHAnsi"/>
              </w:rPr>
              <w:br/>
              <w:t xml:space="preserve">w całkowitym zatrudnieniu </w:t>
            </w:r>
            <w:r w:rsidRPr="00C36663">
              <w:rPr>
                <w:rFonts w:asciiTheme="minorHAnsi" w:hAnsiTheme="minorHAnsi"/>
              </w:rPr>
              <w:br/>
              <w:t xml:space="preserve">w przedsiębiorstwie oznacza, że wartość wskaźnika jest równa zero, co traktuje się jako wyrównanie miejsc pracy, a nie wzrost. Nie wlicza się miejsc pracy, np. </w:t>
            </w:r>
            <w:r w:rsidRPr="00C36663">
              <w:rPr>
                <w:rFonts w:asciiTheme="minorHAnsi" w:hAnsiTheme="minorHAnsi"/>
              </w:rPr>
              <w:lastRenderedPageBreak/>
              <w:t>utrzymanych dzięki realizacji projektu.</w:t>
            </w:r>
          </w:p>
          <w:p w:rsidR="009F0991" w:rsidRPr="00C36663" w:rsidRDefault="009F0991" w:rsidP="008D657F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C36663">
              <w:rPr>
                <w:rFonts w:asciiTheme="minorHAnsi" w:hAnsiTheme="minorHAnsi"/>
              </w:rPr>
              <w:t xml:space="preserve">Brutto: Nie uwzględniamy miejsca pracy otrzymanego w wyniku zmian wewnątrz przedsiębiorstwa, dopóki nie przyczyni się to do całkowitego wzrostu liczby miejsc pracy w przedsiębiorstwie. Wskaźnik powinien być zastosowany, jeżeli wzrost zatrudnienia może być wiarygodnie przypisany do wsparcia </w:t>
            </w:r>
            <w:r w:rsidRPr="00C36663">
              <w:rPr>
                <w:rFonts w:asciiTheme="minorHAnsi" w:hAnsiTheme="minorHAnsi"/>
              </w:rPr>
              <w:br/>
              <w:t>w ramach projektu.</w:t>
            </w:r>
          </w:p>
          <w:p w:rsidR="009F0991" w:rsidRPr="00C36663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36663">
              <w:rPr>
                <w:rFonts w:asciiTheme="minorHAnsi" w:hAnsiTheme="minorHAnsi"/>
              </w:rPr>
              <w:t xml:space="preserve">Ekwiwalent pełnego czasu pracy: miejsca pracy mogą być pełnoetatowe, na część etatu lub sezonowe, przy czym etaty częściowe podlegają sumowaniu lecz nie są zaokrąglane do pełnych jednostek. Zatrudnienie sezonowe i na część etatu przelicza się na EPC </w:t>
            </w:r>
            <w:r w:rsidRPr="00C36663">
              <w:rPr>
                <w:rFonts w:asciiTheme="minorHAnsi" w:hAnsiTheme="minorHAnsi"/>
              </w:rPr>
              <w:br/>
              <w:t xml:space="preserve">z wykorzystaniem standardów ILO (Międzynarodowa Organizacja Pracy)/ statystycznych/innych. </w:t>
            </w:r>
          </w:p>
          <w:p w:rsidR="009F0991" w:rsidRPr="00DA35B2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A35B2">
              <w:rPr>
                <w:rFonts w:asciiTheme="minorHAnsi" w:hAnsiTheme="minorHAnsi"/>
              </w:rPr>
              <w:t>Trwałość: oczekuje się, że miejsca pracy są trwałe, czyli utrzymywane są odpowiednio długo w zależności od charakteru przemysłowo-technologicznej działalności przedsiębiorstwa; trwałość sezonowych miejsc pracy powinna być uwzględniana jako ich cykliczność. W przypadku upadłości przedsiębiorstwa wzrost zatrudnienia wynosi „0”.</w:t>
            </w:r>
          </w:p>
          <w:p w:rsidR="009F0991" w:rsidRPr="00DA35B2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A35B2">
              <w:rPr>
                <w:rFonts w:asciiTheme="minorHAnsi" w:hAnsiTheme="minorHAnsi"/>
              </w:rPr>
              <w:t>Termin: Dane zbierane są przed rozpoczęciem projektu i po jego zakończeniu. IZ określa okres liczenia wskaźnika. Można wyliczyć średnie zatrudnienie w okresie 6 miesięcy albo jednego roku, preferowane jest gromadzenie danych w zakresie zatrudnienia w określonych terminach.</w:t>
            </w:r>
          </w:p>
          <w:p w:rsidR="009F0991" w:rsidRPr="00D96D24" w:rsidRDefault="009F0991" w:rsidP="008D657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A35B2">
              <w:rPr>
                <w:rFonts w:asciiTheme="minorHAnsi" w:hAnsiTheme="minorHAnsi"/>
              </w:rPr>
              <w:t xml:space="preserve">Wskaźnik liczy etaty utworzone </w:t>
            </w:r>
            <w:r>
              <w:rPr>
                <w:rFonts w:asciiTheme="minorHAnsi" w:hAnsiTheme="minorHAnsi"/>
              </w:rPr>
              <w:br/>
            </w:r>
            <w:r w:rsidRPr="00DA35B2">
              <w:rPr>
                <w:rFonts w:asciiTheme="minorHAnsi" w:hAnsiTheme="minorHAnsi"/>
              </w:rPr>
              <w:t>w przedsiębiorstwach w wyniku realizacji projektu; dotyczy zatrudnionych na podstawie umowy o pracę (nie dotyczy umów cywilnoprawnych). Etaty częściowe podlegają sumowaniu lecz nie są zaokrąglane do pełnych jednostek.</w:t>
            </w:r>
          </w:p>
        </w:tc>
        <w:tc>
          <w:tcPr>
            <w:tcW w:w="1049" w:type="pct"/>
          </w:tcPr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17AF8">
              <w:rPr>
                <w:rFonts w:asciiTheme="minorHAnsi" w:hAnsiTheme="minorHAnsi"/>
                <w:szCs w:val="22"/>
              </w:rPr>
              <w:lastRenderedPageBreak/>
              <w:t>RPO WD 2014-2020</w:t>
            </w:r>
          </w:p>
        </w:tc>
      </w:tr>
      <w:tr w:rsidR="009F0991" w:rsidRPr="00217AF8" w:rsidTr="000F189D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9F0991" w:rsidRPr="00217AF8" w:rsidRDefault="009F0991" w:rsidP="00521EB7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217AF8">
              <w:rPr>
                <w:rFonts w:asciiTheme="minorHAnsi" w:hAnsiTheme="minorHAnsi" w:cs="ArialNarrow"/>
                <w:sz w:val="22"/>
                <w:szCs w:val="22"/>
              </w:rPr>
              <w:lastRenderedPageBreak/>
              <w:t xml:space="preserve">Wzrost zatrudnienia </w:t>
            </w:r>
            <w:r w:rsidRPr="00217AF8">
              <w:rPr>
                <w:rFonts w:asciiTheme="minorHAnsi" w:hAnsiTheme="minorHAnsi" w:cs="ArialNarrow"/>
                <w:sz w:val="22"/>
                <w:szCs w:val="22"/>
              </w:rPr>
              <w:lastRenderedPageBreak/>
              <w:t>we wspieranych podmiotach (innych niż przedsiębiorstwa)</w:t>
            </w:r>
          </w:p>
          <w:p w:rsidR="009F0991" w:rsidRPr="00217AF8" w:rsidRDefault="009F0991" w:rsidP="00521EB7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217AF8">
              <w:rPr>
                <w:rFonts w:asciiTheme="minorHAnsi" w:hAnsiTheme="minorHAnsi" w:cs="ArialNarrow"/>
                <w:sz w:val="22"/>
                <w:szCs w:val="22"/>
              </w:rPr>
              <w:t>O/K/M</w:t>
            </w:r>
          </w:p>
        </w:tc>
        <w:tc>
          <w:tcPr>
            <w:tcW w:w="701" w:type="pct"/>
          </w:tcPr>
          <w:p w:rsidR="009F0991" w:rsidRPr="00217AF8" w:rsidRDefault="009F0991" w:rsidP="00521EB7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217AF8">
              <w:rPr>
                <w:rFonts w:asciiTheme="minorHAnsi" w:hAnsiTheme="minorHAnsi" w:cs="ArialNarrow"/>
                <w:szCs w:val="22"/>
              </w:rPr>
              <w:lastRenderedPageBreak/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9F0991" w:rsidRPr="00217AF8" w:rsidRDefault="009F0991" w:rsidP="00396F3C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  <w:r w:rsidRPr="00217AF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Definicja jak wyżej w odniesieniu do </w:t>
            </w:r>
            <w:r w:rsidRPr="00217AF8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podmiotów innych niż przedsiębiorstwa</w:t>
            </w:r>
          </w:p>
        </w:tc>
        <w:tc>
          <w:tcPr>
            <w:tcW w:w="1049" w:type="pct"/>
          </w:tcPr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17AF8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9F0991" w:rsidRPr="00217AF8" w:rsidTr="000F189D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9F0991" w:rsidRPr="00217AF8" w:rsidRDefault="009F0991" w:rsidP="00521EB7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217AF8">
              <w:rPr>
                <w:rFonts w:asciiTheme="minorHAnsi" w:hAnsiTheme="minorHAnsi" w:cs="ArialNarrow"/>
                <w:sz w:val="22"/>
                <w:szCs w:val="22"/>
              </w:rPr>
              <w:lastRenderedPageBreak/>
              <w:t>Liczba utrzymanych miejsc pracy</w:t>
            </w:r>
          </w:p>
        </w:tc>
        <w:tc>
          <w:tcPr>
            <w:tcW w:w="701" w:type="pct"/>
          </w:tcPr>
          <w:p w:rsidR="009F0991" w:rsidRPr="00217AF8" w:rsidRDefault="009F0991" w:rsidP="00521EB7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217AF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9F0991" w:rsidRPr="00217AF8" w:rsidRDefault="009F0991" w:rsidP="00521EB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17AF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Miejsca pracy utworzone w wyniku realizacji projektu, lecz nie powodują wzrostu zatrudnienia w organizacji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.</w:t>
            </w:r>
          </w:p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49" w:type="pct"/>
          </w:tcPr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17AF8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9F0991" w:rsidRPr="00217AF8" w:rsidTr="000F189D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9F0991" w:rsidRPr="00217AF8" w:rsidRDefault="009F0991" w:rsidP="00521EB7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217AF8">
              <w:rPr>
                <w:rFonts w:asciiTheme="minorHAnsi" w:hAnsiTheme="minorHAnsi" w:cs="ArialNarrow"/>
                <w:sz w:val="22"/>
                <w:szCs w:val="22"/>
              </w:rPr>
              <w:t xml:space="preserve">Liczba nowo utworzonych miejsc pracy - pozostałe formy </w:t>
            </w:r>
          </w:p>
        </w:tc>
        <w:tc>
          <w:tcPr>
            <w:tcW w:w="701" w:type="pct"/>
          </w:tcPr>
          <w:p w:rsidR="009F0991" w:rsidRPr="00217AF8" w:rsidRDefault="009F0991" w:rsidP="00521EB7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217AF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9F0991" w:rsidRPr="00217AF8" w:rsidRDefault="009F0991" w:rsidP="00521EB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Cs w:val="22"/>
                <w:lang w:eastAsia="en-US"/>
              </w:rPr>
            </w:pPr>
            <w:r w:rsidRPr="00217AF8">
              <w:rPr>
                <w:rFonts w:asciiTheme="minorHAnsi" w:eastAsiaTheme="minorHAnsi" w:hAnsiTheme="minorHAnsi" w:cstheme="minorBidi"/>
                <w:iCs/>
                <w:szCs w:val="22"/>
                <w:lang w:eastAsia="en-US"/>
              </w:rPr>
              <w:t>Pozostałe formy</w:t>
            </w:r>
            <w:r w:rsidRPr="00217AF8">
              <w:rPr>
                <w:rFonts w:asciiTheme="minorHAnsi" w:eastAsiaTheme="minorHAnsi" w:hAnsiTheme="minorHAnsi" w:cs="Verdana"/>
                <w:szCs w:val="22"/>
                <w:lang w:eastAsia="en-US"/>
              </w:rPr>
              <w:t>, np. umowy cywilnoprawne, miejsca pracy do obsługi projektu, nietrwałe miejsca pracy</w:t>
            </w:r>
            <w:r>
              <w:rPr>
                <w:rFonts w:asciiTheme="minorHAnsi" w:eastAsiaTheme="minorHAnsi" w:hAnsiTheme="minorHAnsi" w:cs="Verdana"/>
                <w:szCs w:val="22"/>
                <w:lang w:eastAsia="en-US"/>
              </w:rPr>
              <w:t>.</w:t>
            </w:r>
            <w:r w:rsidRPr="00217AF8">
              <w:rPr>
                <w:rFonts w:asciiTheme="minorHAnsi" w:eastAsiaTheme="minorHAnsi" w:hAnsiTheme="minorHAnsi" w:cs="Verdana"/>
                <w:szCs w:val="22"/>
                <w:lang w:eastAsia="en-US"/>
              </w:rPr>
              <w:t xml:space="preserve"> </w:t>
            </w:r>
          </w:p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49" w:type="pct"/>
          </w:tcPr>
          <w:p w:rsidR="009F0991" w:rsidRPr="00217AF8" w:rsidRDefault="009F0991" w:rsidP="00521EB7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17AF8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8C495E" w:rsidRPr="00217AF8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217AF8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 wskaźniki produktu </w:t>
      </w:r>
      <w:r w:rsidR="00D57D29" w:rsidRPr="00217AF8">
        <w:rPr>
          <w:rFonts w:asciiTheme="minorHAnsi" w:eastAsiaTheme="minorHAnsi" w:hAnsiTheme="minorHAnsi" w:cs="Arial"/>
          <w:szCs w:val="22"/>
          <w:lang w:eastAsia="en-US"/>
        </w:rPr>
        <w:t xml:space="preserve">oraz rezultatu bezpośredniego 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z listy przedstawionej </w:t>
      </w:r>
      <w:r w:rsidR="0044238B" w:rsidRPr="00217AF8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 w:rsidR="000F5C98" w:rsidRPr="00217AF8"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  <w:r w:rsidRPr="00217AF8">
        <w:rPr>
          <w:rFonts w:asciiTheme="minorHAnsi" w:hAnsiTheme="minorHAnsi"/>
          <w:szCs w:val="22"/>
        </w:rPr>
        <w:t>Dodatkowo w ramach wniosku o dofinansowanie Wnioskodawca może określić inne, dodatkowe wskaźniki specyficzne dla danego projektu, o ile będzie to niezbędne dla prawidłowej realizacji projektu (tzw. wskaźniki projektowe).</w:t>
      </w:r>
    </w:p>
    <w:p w:rsidR="00340A6B" w:rsidRPr="00217AF8" w:rsidRDefault="008C495E" w:rsidP="0044238B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 w:rsidR="008E3F0D" w:rsidRPr="00217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217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3C55C7" w:rsidRPr="00217AF8" w:rsidRDefault="003C55C7" w:rsidP="007650AC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</w:t>
      </w:r>
      <w:r w:rsidR="00141571" w:rsidRPr="00217AF8">
        <w:rPr>
          <w:rFonts w:asciiTheme="minorHAnsi" w:hAnsiTheme="minorHAnsi" w:cs="Arial"/>
          <w:b/>
          <w:szCs w:val="22"/>
          <w:u w:val="single"/>
        </w:rPr>
        <w:t> </w:t>
      </w:r>
      <w:r w:rsidRPr="00217AF8">
        <w:rPr>
          <w:rFonts w:asciiTheme="minorHAnsi" w:hAnsiTheme="minorHAnsi" w:cs="Arial"/>
          <w:b/>
          <w:szCs w:val="22"/>
          <w:u w:val="single"/>
        </w:rPr>
        <w:t>przypadku każdego wskaźnika powinna być wykazana na poziomie „0”.</w:t>
      </w:r>
    </w:p>
    <w:p w:rsidR="003C55C7" w:rsidRPr="00217AF8" w:rsidRDefault="003C55C7" w:rsidP="007650AC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O ile w umowie o dofinansowanie projektu nie wskazano inaczej, efekt wsparcia na poziomie projektu występuje: </w:t>
      </w:r>
    </w:p>
    <w:p w:rsidR="003C55C7" w:rsidRPr="00217AF8" w:rsidRDefault="003C55C7" w:rsidP="007650AC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a) w przypadku wskaźników produktu – w okresie od podpisania umowy o</w:t>
      </w:r>
      <w:r w:rsidR="00141571" w:rsidRPr="00217AF8">
        <w:rPr>
          <w:rFonts w:asciiTheme="minorHAnsi" w:hAnsiTheme="minorHAnsi" w:cs="Arial"/>
          <w:b/>
          <w:szCs w:val="22"/>
          <w:u w:val="single"/>
        </w:rPr>
        <w:t> </w:t>
      </w:r>
      <w:r w:rsidRPr="00217AF8">
        <w:rPr>
          <w:rFonts w:asciiTheme="minorHAnsi" w:hAnsiTheme="minorHAnsi" w:cs="Arial"/>
          <w:b/>
          <w:szCs w:val="22"/>
          <w:u w:val="single"/>
        </w:rPr>
        <w:t xml:space="preserve">dofinansowanie, przy czym osiągnięte wartości powinny zostać wykazane najpóźniej we wniosku o płatność końcową, </w:t>
      </w:r>
    </w:p>
    <w:p w:rsidR="003C55C7" w:rsidRPr="00217AF8" w:rsidRDefault="003C55C7" w:rsidP="007650AC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b) w przypadku wskaźników rezultatu określonych na poziomie projektu: </w:t>
      </w:r>
    </w:p>
    <w:p w:rsidR="003C55C7" w:rsidRPr="00217AF8" w:rsidRDefault="003C55C7" w:rsidP="007650AC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</w:t>
      </w:r>
      <w:r w:rsidR="00141571" w:rsidRPr="00217AF8">
        <w:rPr>
          <w:rFonts w:asciiTheme="minorHAnsi" w:hAnsiTheme="minorHAnsi" w:cs="Arial"/>
          <w:b/>
          <w:szCs w:val="22"/>
          <w:u w:val="single"/>
        </w:rPr>
        <w:t> </w:t>
      </w:r>
      <w:r w:rsidRPr="00217AF8">
        <w:rPr>
          <w:rFonts w:asciiTheme="minorHAnsi" w:hAnsiTheme="minorHAnsi" w:cs="Arial"/>
          <w:b/>
          <w:szCs w:val="22"/>
          <w:u w:val="single"/>
        </w:rPr>
        <w:t>płatność końcową.</w:t>
      </w:r>
    </w:p>
    <w:p w:rsidR="0032765F" w:rsidRPr="00217AF8" w:rsidRDefault="0032765F" w:rsidP="007650AC">
      <w:pPr>
        <w:spacing w:line="240" w:lineRule="auto"/>
        <w:rPr>
          <w:rFonts w:asciiTheme="minorHAnsi" w:hAnsiTheme="minorHAnsi"/>
          <w:szCs w:val="22"/>
        </w:rPr>
      </w:pPr>
      <w:bookmarkStart w:id="3" w:name="_GoBack"/>
      <w:bookmarkEnd w:id="3"/>
    </w:p>
    <w:sectPr w:rsidR="0032765F" w:rsidRPr="00217AF8" w:rsidSect="003A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37" w:rsidRDefault="00CB4637" w:rsidP="008C495E">
      <w:pPr>
        <w:spacing w:before="0" w:line="240" w:lineRule="auto"/>
      </w:pPr>
      <w:r>
        <w:separator/>
      </w:r>
    </w:p>
  </w:endnote>
  <w:endnote w:type="continuationSeparator" w:id="0">
    <w:p w:rsidR="00CB4637" w:rsidRDefault="00CB4637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Narrow">
    <w:altName w:val="Arial"/>
    <w:charset w:val="00"/>
    <w:family w:val="swiss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30044"/>
      <w:docPartObj>
        <w:docPartGallery w:val="Page Numbers (Bottom of Page)"/>
        <w:docPartUnique/>
      </w:docPartObj>
    </w:sdtPr>
    <w:sdtEndPr/>
    <w:sdtContent>
      <w:p w:rsidR="00A66C0C" w:rsidRDefault="00E4616B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681FE7">
          <w:rPr>
            <w:noProof/>
          </w:rPr>
          <w:t>7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0"/>
      <w:docPartObj>
        <w:docPartGallery w:val="Page Numbers (Bottom of Page)"/>
        <w:docPartUnique/>
      </w:docPartObj>
    </w:sdtPr>
    <w:sdtEndPr/>
    <w:sdtContent>
      <w:p w:rsidR="009F3688" w:rsidRDefault="00C02A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688" w:rsidRDefault="009F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37" w:rsidRDefault="00CB4637" w:rsidP="008C495E">
      <w:pPr>
        <w:spacing w:before="0" w:line="240" w:lineRule="auto"/>
      </w:pPr>
      <w:r>
        <w:separator/>
      </w:r>
    </w:p>
  </w:footnote>
  <w:footnote w:type="continuationSeparator" w:id="0">
    <w:p w:rsidR="00CB4637" w:rsidRDefault="00CB4637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88" w:rsidRDefault="009F3688" w:rsidP="003A3F65">
    <w:pPr>
      <w:pStyle w:val="Nagwek"/>
      <w:jc w:val="right"/>
      <w:rPr>
        <w:sz w:val="16"/>
        <w:szCs w:val="16"/>
      </w:rPr>
    </w:pPr>
    <w:r w:rsidRPr="009F368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FB37B21" wp14:editId="5387A60F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F3688" w:rsidRDefault="009F3688" w:rsidP="009F3688">
    <w:pPr>
      <w:pStyle w:val="Nagwek"/>
      <w:rPr>
        <w:sz w:val="16"/>
        <w:szCs w:val="16"/>
      </w:rPr>
    </w:pP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F3688" w:rsidRDefault="009F3688" w:rsidP="003A3F65">
    <w:pPr>
      <w:pStyle w:val="Nagwek"/>
      <w:jc w:val="right"/>
      <w:rPr>
        <w:sz w:val="16"/>
        <w:szCs w:val="16"/>
      </w:rPr>
    </w:pPr>
  </w:p>
  <w:p w:rsidR="00980DED" w:rsidRDefault="00980DED" w:rsidP="003A3F65">
    <w:pPr>
      <w:pStyle w:val="Nagwek"/>
      <w:jc w:val="right"/>
      <w:rPr>
        <w:rFonts w:asciiTheme="minorHAnsi" w:hAnsiTheme="minorHAnsi"/>
        <w:sz w:val="16"/>
        <w:szCs w:val="16"/>
      </w:rPr>
    </w:pPr>
  </w:p>
  <w:p w:rsidR="003A3F65" w:rsidRPr="009B235B" w:rsidRDefault="003A3F65" w:rsidP="003A3F65">
    <w:pPr>
      <w:pStyle w:val="Nagwek"/>
      <w:jc w:val="right"/>
      <w:rPr>
        <w:rFonts w:asciiTheme="minorHAnsi" w:hAnsiTheme="minorHAnsi"/>
        <w:sz w:val="16"/>
        <w:szCs w:val="16"/>
      </w:rPr>
    </w:pPr>
    <w:r w:rsidRPr="009B235B">
      <w:rPr>
        <w:rFonts w:asciiTheme="minorHAnsi" w:hAnsiTheme="minorHAnsi"/>
        <w:sz w:val="16"/>
        <w:szCs w:val="16"/>
      </w:rPr>
      <w:t>Załącznik  nr 2 do Regulaminu konkurs</w:t>
    </w:r>
    <w:r w:rsidR="00980DED">
      <w:rPr>
        <w:rFonts w:asciiTheme="minorHAnsi" w:hAnsiTheme="minorHAnsi"/>
        <w:sz w:val="16"/>
        <w:szCs w:val="16"/>
      </w:rPr>
      <w:t>ów</w:t>
    </w:r>
    <w:r w:rsidRPr="009B235B">
      <w:rPr>
        <w:rFonts w:asciiTheme="minorHAnsi" w:hAnsiTheme="minorHAnsi"/>
        <w:sz w:val="16"/>
        <w:szCs w:val="16"/>
      </w:rPr>
      <w:t xml:space="preserve"> </w:t>
    </w:r>
  </w:p>
  <w:p w:rsidR="0083253A" w:rsidRDefault="003A3F65" w:rsidP="003A3F65">
    <w:pPr>
      <w:pStyle w:val="Nagwek"/>
      <w:jc w:val="right"/>
      <w:rPr>
        <w:rFonts w:asciiTheme="minorHAnsi" w:hAnsiTheme="minorHAnsi"/>
        <w:sz w:val="16"/>
        <w:szCs w:val="16"/>
      </w:rPr>
    </w:pPr>
    <w:r w:rsidRPr="00C645A3">
      <w:rPr>
        <w:rFonts w:asciiTheme="minorHAnsi" w:hAnsiTheme="minorHAnsi"/>
        <w:sz w:val="16"/>
        <w:szCs w:val="16"/>
      </w:rPr>
      <w:t xml:space="preserve">Nr naboru </w:t>
    </w:r>
    <w:r w:rsidR="00F56AFD" w:rsidRPr="00C645A3">
      <w:rPr>
        <w:rFonts w:asciiTheme="minorHAnsi" w:hAnsiTheme="minorHAnsi"/>
        <w:sz w:val="16"/>
        <w:szCs w:val="16"/>
      </w:rPr>
      <w:t>RPDS.0</w:t>
    </w:r>
    <w:r w:rsidR="00C645A3" w:rsidRPr="00C645A3">
      <w:rPr>
        <w:rFonts w:asciiTheme="minorHAnsi" w:hAnsiTheme="minorHAnsi"/>
        <w:sz w:val="16"/>
        <w:szCs w:val="16"/>
      </w:rPr>
      <w:t>4.04.</w:t>
    </w:r>
    <w:r w:rsidR="00F56AFD" w:rsidRPr="00C645A3">
      <w:rPr>
        <w:rFonts w:asciiTheme="minorHAnsi" w:hAnsiTheme="minorHAnsi"/>
        <w:sz w:val="16"/>
        <w:szCs w:val="16"/>
      </w:rPr>
      <w:t>01-IZ.00-02-</w:t>
    </w:r>
    <w:r w:rsidR="0026698E">
      <w:rPr>
        <w:rFonts w:asciiTheme="minorHAnsi" w:hAnsiTheme="minorHAnsi"/>
        <w:sz w:val="16"/>
        <w:szCs w:val="16"/>
      </w:rPr>
      <w:t>256</w:t>
    </w:r>
    <w:r w:rsidR="00F56AFD" w:rsidRPr="00C645A3">
      <w:rPr>
        <w:rFonts w:asciiTheme="minorHAnsi" w:hAnsiTheme="minorHAnsi"/>
        <w:sz w:val="16"/>
        <w:szCs w:val="16"/>
      </w:rPr>
      <w:t>/16</w:t>
    </w:r>
  </w:p>
  <w:p w:rsidR="00980DED" w:rsidRPr="009B235B" w:rsidRDefault="00980DED" w:rsidP="003A3F65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0271"/>
    <w:multiLevelType w:val="hybridMultilevel"/>
    <w:tmpl w:val="E460F12C"/>
    <w:lvl w:ilvl="0" w:tplc="E304C5BA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5E"/>
    <w:rsid w:val="00002E70"/>
    <w:rsid w:val="000253C7"/>
    <w:rsid w:val="00094C3F"/>
    <w:rsid w:val="000972D6"/>
    <w:rsid w:val="000B05C7"/>
    <w:rsid w:val="000C0A4C"/>
    <w:rsid w:val="000C1EE5"/>
    <w:rsid w:val="000F2F7C"/>
    <w:rsid w:val="000F5C98"/>
    <w:rsid w:val="00141571"/>
    <w:rsid w:val="001437C9"/>
    <w:rsid w:val="0015486C"/>
    <w:rsid w:val="00184A53"/>
    <w:rsid w:val="0019150A"/>
    <w:rsid w:val="00191605"/>
    <w:rsid w:val="001C4F9E"/>
    <w:rsid w:val="00204697"/>
    <w:rsid w:val="00217AF8"/>
    <w:rsid w:val="00222A42"/>
    <w:rsid w:val="002261A4"/>
    <w:rsid w:val="00237177"/>
    <w:rsid w:val="002408B0"/>
    <w:rsid w:val="00253FAA"/>
    <w:rsid w:val="0026698E"/>
    <w:rsid w:val="00266D58"/>
    <w:rsid w:val="002972E4"/>
    <w:rsid w:val="002B246A"/>
    <w:rsid w:val="002B5DA0"/>
    <w:rsid w:val="002C76F4"/>
    <w:rsid w:val="002D5507"/>
    <w:rsid w:val="002F6273"/>
    <w:rsid w:val="00307535"/>
    <w:rsid w:val="0032765F"/>
    <w:rsid w:val="00335935"/>
    <w:rsid w:val="00340A6B"/>
    <w:rsid w:val="00370466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4238B"/>
    <w:rsid w:val="00443051"/>
    <w:rsid w:val="0046263E"/>
    <w:rsid w:val="0046493A"/>
    <w:rsid w:val="00471B0C"/>
    <w:rsid w:val="00476947"/>
    <w:rsid w:val="00485CDD"/>
    <w:rsid w:val="004B303A"/>
    <w:rsid w:val="004B57C2"/>
    <w:rsid w:val="005025FD"/>
    <w:rsid w:val="00506413"/>
    <w:rsid w:val="00516B06"/>
    <w:rsid w:val="00522930"/>
    <w:rsid w:val="00530E5D"/>
    <w:rsid w:val="00535E8F"/>
    <w:rsid w:val="00555321"/>
    <w:rsid w:val="005615C8"/>
    <w:rsid w:val="005657D8"/>
    <w:rsid w:val="00572667"/>
    <w:rsid w:val="005A1857"/>
    <w:rsid w:val="0060140B"/>
    <w:rsid w:val="00604576"/>
    <w:rsid w:val="0061720A"/>
    <w:rsid w:val="0061737E"/>
    <w:rsid w:val="00620A45"/>
    <w:rsid w:val="00620B41"/>
    <w:rsid w:val="00635DB0"/>
    <w:rsid w:val="0067179E"/>
    <w:rsid w:val="00677786"/>
    <w:rsid w:val="00681FE7"/>
    <w:rsid w:val="006A09F0"/>
    <w:rsid w:val="006A2353"/>
    <w:rsid w:val="006B05A8"/>
    <w:rsid w:val="006C3827"/>
    <w:rsid w:val="006C652C"/>
    <w:rsid w:val="00701E65"/>
    <w:rsid w:val="00704B1F"/>
    <w:rsid w:val="00726AC4"/>
    <w:rsid w:val="0072750F"/>
    <w:rsid w:val="007300ED"/>
    <w:rsid w:val="00741B27"/>
    <w:rsid w:val="007650AC"/>
    <w:rsid w:val="00770BD0"/>
    <w:rsid w:val="00782324"/>
    <w:rsid w:val="00785C6B"/>
    <w:rsid w:val="00787387"/>
    <w:rsid w:val="007B58EE"/>
    <w:rsid w:val="007D1CF1"/>
    <w:rsid w:val="007D7DE7"/>
    <w:rsid w:val="007E025A"/>
    <w:rsid w:val="007E26CB"/>
    <w:rsid w:val="007E6D53"/>
    <w:rsid w:val="00831FC4"/>
    <w:rsid w:val="0083253A"/>
    <w:rsid w:val="008554A8"/>
    <w:rsid w:val="0085713F"/>
    <w:rsid w:val="008A09D1"/>
    <w:rsid w:val="008A195C"/>
    <w:rsid w:val="008B21E1"/>
    <w:rsid w:val="008B673D"/>
    <w:rsid w:val="008C495E"/>
    <w:rsid w:val="008E3F0D"/>
    <w:rsid w:val="009024D3"/>
    <w:rsid w:val="00905F01"/>
    <w:rsid w:val="00911273"/>
    <w:rsid w:val="00916677"/>
    <w:rsid w:val="009449EE"/>
    <w:rsid w:val="009456DB"/>
    <w:rsid w:val="00945728"/>
    <w:rsid w:val="00946665"/>
    <w:rsid w:val="00957260"/>
    <w:rsid w:val="009609F6"/>
    <w:rsid w:val="00980DED"/>
    <w:rsid w:val="00982504"/>
    <w:rsid w:val="009926BE"/>
    <w:rsid w:val="009B235B"/>
    <w:rsid w:val="009B52F7"/>
    <w:rsid w:val="009D3C56"/>
    <w:rsid w:val="009E65D0"/>
    <w:rsid w:val="009F0991"/>
    <w:rsid w:val="009F3688"/>
    <w:rsid w:val="00A318E7"/>
    <w:rsid w:val="00A459F4"/>
    <w:rsid w:val="00A66C0C"/>
    <w:rsid w:val="00A7445E"/>
    <w:rsid w:val="00A804DB"/>
    <w:rsid w:val="00AD2437"/>
    <w:rsid w:val="00AF478C"/>
    <w:rsid w:val="00B145AE"/>
    <w:rsid w:val="00B17F26"/>
    <w:rsid w:val="00B204DD"/>
    <w:rsid w:val="00B235B0"/>
    <w:rsid w:val="00B32BB7"/>
    <w:rsid w:val="00B40F0F"/>
    <w:rsid w:val="00B6146D"/>
    <w:rsid w:val="00B61B7A"/>
    <w:rsid w:val="00B65942"/>
    <w:rsid w:val="00B840A9"/>
    <w:rsid w:val="00BC03CE"/>
    <w:rsid w:val="00C0278F"/>
    <w:rsid w:val="00C02ABB"/>
    <w:rsid w:val="00C10532"/>
    <w:rsid w:val="00C23D7B"/>
    <w:rsid w:val="00C34076"/>
    <w:rsid w:val="00C40E8D"/>
    <w:rsid w:val="00C426DA"/>
    <w:rsid w:val="00C43453"/>
    <w:rsid w:val="00C645A3"/>
    <w:rsid w:val="00C90F5E"/>
    <w:rsid w:val="00C9174F"/>
    <w:rsid w:val="00C94E13"/>
    <w:rsid w:val="00C96A75"/>
    <w:rsid w:val="00CB4637"/>
    <w:rsid w:val="00CC7758"/>
    <w:rsid w:val="00CF5466"/>
    <w:rsid w:val="00CF69D1"/>
    <w:rsid w:val="00D03CAB"/>
    <w:rsid w:val="00D11CB4"/>
    <w:rsid w:val="00D11E26"/>
    <w:rsid w:val="00D135E7"/>
    <w:rsid w:val="00D5098A"/>
    <w:rsid w:val="00D57D29"/>
    <w:rsid w:val="00D93881"/>
    <w:rsid w:val="00DB617A"/>
    <w:rsid w:val="00DC184F"/>
    <w:rsid w:val="00E1332B"/>
    <w:rsid w:val="00E232BD"/>
    <w:rsid w:val="00E32094"/>
    <w:rsid w:val="00E32822"/>
    <w:rsid w:val="00E32B6F"/>
    <w:rsid w:val="00E4616B"/>
    <w:rsid w:val="00E46E68"/>
    <w:rsid w:val="00E6017F"/>
    <w:rsid w:val="00E61834"/>
    <w:rsid w:val="00E72468"/>
    <w:rsid w:val="00E90CA0"/>
    <w:rsid w:val="00EA265F"/>
    <w:rsid w:val="00F02218"/>
    <w:rsid w:val="00F11106"/>
    <w:rsid w:val="00F17083"/>
    <w:rsid w:val="00F33FEF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  <w:style w:type="character" w:customStyle="1" w:styleId="hps">
    <w:name w:val="hps"/>
    <w:basedOn w:val="Domylnaczcionkaakapitu"/>
    <w:rsid w:val="00E4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3441-FF2C-44B5-B30F-FFBA0D4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12174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2016-04-20T06:26:00Z</cp:lastPrinted>
  <dcterms:created xsi:type="dcterms:W3CDTF">2017-06-12T13:40:00Z</dcterms:created>
  <dcterms:modified xsi:type="dcterms:W3CDTF">2017-06-12T13:40:00Z</dcterms:modified>
</cp:coreProperties>
</file>