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BF6CB" w14:textId="77777777" w:rsidR="009D3C56" w:rsidRPr="009B235B" w:rsidRDefault="009D3C56" w:rsidP="00710917">
      <w:pPr>
        <w:autoSpaceDE w:val="0"/>
        <w:autoSpaceDN w:val="0"/>
        <w:adjustRightInd w:val="0"/>
        <w:spacing w:line="240" w:lineRule="auto"/>
        <w:jc w:val="center"/>
        <w:rPr>
          <w:rFonts w:asciiTheme="minorHAnsi" w:hAnsiTheme="minorHAnsi"/>
          <w:b/>
          <w:sz w:val="24"/>
          <w:szCs w:val="24"/>
        </w:rPr>
      </w:pPr>
      <w:bookmarkStart w:id="0" w:name="_Toc426632922"/>
      <w:bookmarkStart w:id="1" w:name="_Toc430826826"/>
      <w:bookmarkStart w:id="2" w:name="_Toc432758974"/>
      <w:r w:rsidRPr="009B235B">
        <w:rPr>
          <w:rFonts w:asciiTheme="minorHAnsi" w:hAnsiTheme="minorHAnsi" w:cs="Calibri"/>
          <w:b/>
          <w:color w:val="000000"/>
          <w:sz w:val="24"/>
          <w:szCs w:val="24"/>
        </w:rPr>
        <w:t xml:space="preserve">Lista wskaźników na poziomie projektu dla </w:t>
      </w:r>
      <w:r w:rsidR="00476947" w:rsidRPr="009B235B">
        <w:rPr>
          <w:rFonts w:asciiTheme="minorHAnsi" w:hAnsiTheme="minorHAnsi" w:cs="Calibri"/>
          <w:b/>
          <w:color w:val="000000"/>
          <w:sz w:val="24"/>
          <w:szCs w:val="24"/>
        </w:rPr>
        <w:t>pod</w:t>
      </w:r>
      <w:r w:rsidRPr="009B235B">
        <w:rPr>
          <w:rFonts w:asciiTheme="minorHAnsi" w:hAnsiTheme="minorHAnsi" w:cs="Calibri"/>
          <w:b/>
          <w:color w:val="000000"/>
          <w:sz w:val="24"/>
          <w:szCs w:val="24"/>
        </w:rPr>
        <w:t>działania</w:t>
      </w:r>
      <w:r w:rsidR="009B235B" w:rsidRPr="009B235B">
        <w:rPr>
          <w:rFonts w:asciiTheme="minorHAnsi" w:eastAsia="Droid Sans Fallback" w:hAnsiTheme="minorHAnsi" w:cs="Calibri"/>
          <w:b/>
          <w:color w:val="00000A"/>
          <w:sz w:val="24"/>
          <w:szCs w:val="24"/>
        </w:rPr>
        <w:t xml:space="preserve"> </w:t>
      </w:r>
      <w:r w:rsidR="00E0129B">
        <w:rPr>
          <w:rFonts w:asciiTheme="minorHAnsi" w:eastAsia="Droid Sans Fallback" w:hAnsiTheme="minorHAnsi" w:cs="Calibri"/>
          <w:b/>
          <w:color w:val="00000A"/>
          <w:sz w:val="24"/>
          <w:szCs w:val="24"/>
        </w:rPr>
        <w:t>3</w:t>
      </w:r>
      <w:r w:rsidR="00641C1D">
        <w:rPr>
          <w:rFonts w:asciiTheme="minorHAnsi" w:eastAsia="Droid Sans Fallback" w:hAnsiTheme="minorHAnsi" w:cs="Calibri"/>
          <w:b/>
          <w:color w:val="00000A"/>
          <w:sz w:val="24"/>
          <w:szCs w:val="24"/>
        </w:rPr>
        <w:t>.4.</w:t>
      </w:r>
      <w:r w:rsidR="00AF0845">
        <w:rPr>
          <w:rFonts w:asciiTheme="minorHAnsi" w:eastAsia="Droid Sans Fallback" w:hAnsiTheme="minorHAnsi" w:cs="Calibri"/>
          <w:b/>
          <w:color w:val="00000A"/>
          <w:sz w:val="24"/>
          <w:szCs w:val="24"/>
        </w:rPr>
        <w:t>3</w:t>
      </w:r>
      <w:r w:rsidR="00CD278A">
        <w:rPr>
          <w:rFonts w:asciiTheme="minorHAnsi" w:eastAsia="Droid Sans Fallback" w:hAnsiTheme="minorHAnsi" w:cs="Calibri"/>
          <w:b/>
          <w:color w:val="00000A"/>
          <w:sz w:val="24"/>
          <w:szCs w:val="24"/>
        </w:rPr>
        <w:t xml:space="preserve">.A </w:t>
      </w:r>
      <w:r w:rsidR="00E0129B">
        <w:rPr>
          <w:rFonts w:asciiTheme="minorHAnsi" w:hAnsiTheme="minorHAnsi" w:cs="Arial"/>
          <w:b/>
          <w:bCs/>
          <w:sz w:val="24"/>
          <w:szCs w:val="24"/>
        </w:rPr>
        <w:t>Wdrażanie strategii niskoemisyjnych</w:t>
      </w:r>
      <w:r w:rsidR="00AF0845">
        <w:rPr>
          <w:rFonts w:asciiTheme="minorHAnsi" w:hAnsiTheme="minorHAnsi" w:cs="Arial"/>
          <w:b/>
          <w:bCs/>
          <w:sz w:val="24"/>
          <w:szCs w:val="24"/>
        </w:rPr>
        <w:t xml:space="preserve"> -</w:t>
      </w:r>
      <w:r w:rsidR="00E0129B">
        <w:rPr>
          <w:rFonts w:asciiTheme="minorHAnsi" w:hAnsiTheme="minorHAnsi" w:cs="Arial"/>
          <w:b/>
          <w:bCs/>
          <w:sz w:val="24"/>
          <w:szCs w:val="24"/>
        </w:rPr>
        <w:t xml:space="preserve"> </w:t>
      </w:r>
      <w:r w:rsidR="002F3F1C">
        <w:rPr>
          <w:rFonts w:asciiTheme="minorHAnsi" w:hAnsiTheme="minorHAnsi" w:cs="Arial"/>
          <w:b/>
          <w:bCs/>
          <w:sz w:val="24"/>
          <w:szCs w:val="24"/>
        </w:rPr>
        <w:t xml:space="preserve">ZIT </w:t>
      </w:r>
      <w:r w:rsidR="00AF0845">
        <w:rPr>
          <w:rFonts w:asciiTheme="minorHAnsi" w:hAnsiTheme="minorHAnsi" w:cs="Arial"/>
          <w:b/>
          <w:bCs/>
          <w:sz w:val="24"/>
          <w:szCs w:val="24"/>
        </w:rPr>
        <w:t xml:space="preserve">AJ </w:t>
      </w:r>
      <w:r w:rsidR="002F3F1C">
        <w:rPr>
          <w:rFonts w:asciiTheme="minorHAnsi" w:hAnsiTheme="minorHAnsi" w:cs="Arial"/>
          <w:b/>
          <w:bCs/>
          <w:sz w:val="24"/>
          <w:szCs w:val="24"/>
        </w:rPr>
        <w:t xml:space="preserve">- </w:t>
      </w:r>
      <w:r w:rsidR="009B235B" w:rsidRPr="009B235B">
        <w:rPr>
          <w:rFonts w:asciiTheme="minorHAnsi" w:hAnsiTheme="minorHAnsi" w:cs="Arial"/>
          <w:b/>
          <w:sz w:val="24"/>
          <w:szCs w:val="24"/>
        </w:rPr>
        <w:t>typ projekt</w:t>
      </w:r>
      <w:r w:rsidR="00E0129B">
        <w:rPr>
          <w:rFonts w:asciiTheme="minorHAnsi" w:hAnsiTheme="minorHAnsi" w:cs="Arial"/>
          <w:b/>
          <w:sz w:val="24"/>
          <w:szCs w:val="24"/>
        </w:rPr>
        <w:t xml:space="preserve">u </w:t>
      </w:r>
      <w:r w:rsidR="00AF0845">
        <w:rPr>
          <w:rFonts w:asciiTheme="minorHAnsi" w:hAnsiTheme="minorHAnsi" w:cs="Arial"/>
          <w:b/>
          <w:sz w:val="24"/>
          <w:szCs w:val="24"/>
        </w:rPr>
        <w:t>b</w:t>
      </w:r>
      <w:r w:rsidR="00F15327">
        <w:rPr>
          <w:rFonts w:asciiTheme="minorHAnsi" w:hAnsiTheme="minorHAnsi" w:cs="Arial"/>
          <w:b/>
          <w:sz w:val="24"/>
          <w:szCs w:val="24"/>
        </w:rPr>
        <w:t>)</w:t>
      </w:r>
      <w:r w:rsidR="00AF0845">
        <w:rPr>
          <w:rFonts w:asciiTheme="minorHAnsi" w:hAnsiTheme="minorHAnsi" w:cs="Arial"/>
          <w:b/>
          <w:sz w:val="24"/>
          <w:szCs w:val="24"/>
        </w:rPr>
        <w:t>, c), d)</w:t>
      </w:r>
      <w:r w:rsidR="009B235B" w:rsidRPr="009B235B">
        <w:rPr>
          <w:rFonts w:asciiTheme="minorHAnsi" w:hAnsiTheme="minorHAnsi" w:cs="Arial"/>
          <w:b/>
          <w:sz w:val="24"/>
          <w:szCs w:val="24"/>
        </w:rPr>
        <w:t xml:space="preserve"> </w:t>
      </w:r>
      <w:r w:rsidR="005025FD" w:rsidRPr="009B235B">
        <w:rPr>
          <w:rFonts w:asciiTheme="minorHAnsi" w:hAnsiTheme="minorHAnsi" w:cs="Calibri"/>
          <w:b/>
          <w:color w:val="000000"/>
          <w:sz w:val="24"/>
          <w:szCs w:val="24"/>
        </w:rPr>
        <w:t>RPO WD 2014-2020</w:t>
      </w:r>
    </w:p>
    <w:p w14:paraId="4C57CB26" w14:textId="77777777" w:rsidR="00CF69D1" w:rsidRDefault="00CF69D1" w:rsidP="00710917">
      <w:pPr>
        <w:autoSpaceDE w:val="0"/>
        <w:autoSpaceDN w:val="0"/>
        <w:spacing w:before="120" w:after="120" w:line="240" w:lineRule="auto"/>
        <w:jc w:val="both"/>
        <w:rPr>
          <w:rFonts w:asciiTheme="minorHAnsi" w:eastAsiaTheme="minorHAnsi" w:hAnsiTheme="minorHAnsi" w:cs="Calibri"/>
          <w:szCs w:val="22"/>
          <w:lang w:eastAsia="en-US"/>
        </w:rPr>
      </w:pPr>
    </w:p>
    <w:p w14:paraId="5F193EF4" w14:textId="77777777" w:rsidR="005657D8" w:rsidRPr="00217AF8" w:rsidRDefault="005657D8" w:rsidP="0071091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14:paraId="669101C9" w14:textId="77777777" w:rsidR="005657D8" w:rsidRPr="00217AF8" w:rsidRDefault="005657D8" w:rsidP="00710917">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t>
      </w:r>
      <w:r w:rsidR="008E3F0D" w:rsidRPr="00217AF8">
        <w:rPr>
          <w:rFonts w:asciiTheme="minorHAnsi" w:eastAsiaTheme="minorHAnsi" w:hAnsiTheme="minorHAnsi" w:cs="Calibri"/>
          <w:szCs w:val="22"/>
          <w:lang w:eastAsia="en-US"/>
        </w:rPr>
        <w:t>Wnioskodawca</w:t>
      </w:r>
      <w:r w:rsidRPr="00217AF8">
        <w:rPr>
          <w:rFonts w:asciiTheme="minorHAnsi" w:eastAsiaTheme="minorHAnsi" w:hAnsiTheme="minorHAnsi" w:cs="Calibri"/>
          <w:szCs w:val="22"/>
          <w:lang w:eastAsia="en-US"/>
        </w:rPr>
        <w:t xml:space="preserve"> zamierza podjąć w ramach projektu. </w:t>
      </w:r>
      <w:r w:rsidRPr="00217AF8">
        <w:rPr>
          <w:rFonts w:asciiTheme="minorHAnsi" w:eastAsiaTheme="minorHAnsi" w:hAnsiTheme="minorHAnsi" w:cs="Calibri"/>
          <w:bCs/>
          <w:szCs w:val="22"/>
          <w:lang w:eastAsia="en-US"/>
        </w:rPr>
        <w:t xml:space="preserve">Do celu głównego projektu </w:t>
      </w:r>
      <w:r w:rsidR="008E3F0D" w:rsidRPr="00217AF8">
        <w:rPr>
          <w:rFonts w:asciiTheme="minorHAnsi" w:eastAsiaTheme="minorHAnsi" w:hAnsiTheme="minorHAnsi" w:cs="Calibri"/>
          <w:bCs/>
          <w:szCs w:val="22"/>
          <w:lang w:eastAsia="en-US"/>
        </w:rPr>
        <w:t>Wnioskodawca</w:t>
      </w:r>
      <w:r w:rsidRPr="00217AF8">
        <w:rPr>
          <w:rFonts w:asciiTheme="minorHAnsi" w:eastAsiaTheme="minorHAnsi" w:hAnsiTheme="minorHAnsi" w:cs="Calibri"/>
          <w:bCs/>
          <w:szCs w:val="22"/>
          <w:lang w:eastAsia="en-US"/>
        </w:rPr>
        <w:t xml:space="preserve">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w:t>
      </w:r>
      <w:r w:rsidR="008E3F0D" w:rsidRPr="00217AF8">
        <w:rPr>
          <w:rFonts w:asciiTheme="minorHAnsi" w:eastAsiaTheme="minorHAnsi" w:hAnsiTheme="minorHAnsi" w:cs="Calibri"/>
          <w:szCs w:val="22"/>
          <w:lang w:eastAsia="en-US"/>
        </w:rPr>
        <w:t>.</w:t>
      </w:r>
      <w:r w:rsidRPr="00217AF8">
        <w:rPr>
          <w:rFonts w:asciiTheme="minorHAnsi" w:eastAsiaTheme="minorHAnsi" w:hAnsiTheme="minorHAnsi" w:cs="Calibri"/>
          <w:szCs w:val="22"/>
          <w:lang w:eastAsia="en-US"/>
        </w:rPr>
        <w:t xml:space="preserve"> </w:t>
      </w:r>
    </w:p>
    <w:p w14:paraId="63FE727B" w14:textId="77777777" w:rsidR="00620A45" w:rsidRPr="00217AF8" w:rsidRDefault="00620A45" w:rsidP="0071091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14:paraId="337AB931" w14:textId="77777777"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14:paraId="061F64D8" w14:textId="77777777"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w:t>
      </w:r>
      <w:r w:rsidR="008E3F0D" w:rsidRPr="00217AF8">
        <w:rPr>
          <w:rFonts w:asciiTheme="minorHAnsi" w:hAnsiTheme="minorHAnsi"/>
          <w:szCs w:val="22"/>
        </w:rPr>
        <w:t xml:space="preserve"> bądź finansowych</w:t>
      </w:r>
      <w:r w:rsidRPr="00217AF8">
        <w:rPr>
          <w:rFonts w:asciiTheme="minorHAnsi" w:hAnsiTheme="minorHAnsi"/>
          <w:szCs w:val="22"/>
        </w:rPr>
        <w:t>;</w:t>
      </w:r>
    </w:p>
    <w:p w14:paraId="7D6C765A" w14:textId="77777777"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14:paraId="45054A43" w14:textId="77777777"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14:paraId="76FED802" w14:textId="77777777"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sidR="00FB1F2C">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w:t>
      </w:r>
      <w:r w:rsidR="00370466" w:rsidRPr="00217AF8">
        <w:rPr>
          <w:rFonts w:asciiTheme="minorHAnsi" w:hAnsiTheme="minorHAnsi"/>
          <w:szCs w:val="22"/>
        </w:rPr>
        <w:t xml:space="preserve"> oraz okres</w:t>
      </w:r>
      <w:r w:rsidRPr="00217AF8">
        <w:rPr>
          <w:rFonts w:asciiTheme="minorHAnsi" w:hAnsiTheme="minorHAnsi"/>
          <w:szCs w:val="22"/>
        </w:rPr>
        <w:t xml:space="preserve">, w którym będzie </w:t>
      </w:r>
      <w:r w:rsidR="00370466" w:rsidRPr="00217AF8">
        <w:rPr>
          <w:rFonts w:asciiTheme="minorHAnsi" w:hAnsiTheme="minorHAnsi"/>
          <w:szCs w:val="22"/>
        </w:rPr>
        <w:t>mierzony wskaźnik</w:t>
      </w:r>
      <w:r w:rsidR="00E9600C">
        <w:rPr>
          <w:rFonts w:asciiTheme="minorHAnsi" w:hAnsiTheme="minorHAnsi"/>
          <w:szCs w:val="22"/>
        </w:rPr>
        <w:t>.</w:t>
      </w:r>
    </w:p>
    <w:p w14:paraId="29B1C59B" w14:textId="77777777" w:rsidR="00AE4071" w:rsidRPr="00217AF8" w:rsidRDefault="005657D8" w:rsidP="00AE4071">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w:t>
      </w:r>
      <w:r w:rsidR="00370466" w:rsidRPr="00217AF8">
        <w:rPr>
          <w:rFonts w:asciiTheme="minorHAnsi" w:eastAsiaTheme="minorHAnsi" w:hAnsiTheme="minorHAnsi" w:cs="Calibri"/>
          <w:szCs w:val="22"/>
          <w:lang w:eastAsia="en-US"/>
        </w:rPr>
        <w:t xml:space="preserve">o dofinansowanie </w:t>
      </w:r>
      <w:r w:rsidRPr="00217AF8">
        <w:rPr>
          <w:rFonts w:asciiTheme="minorHAnsi" w:eastAsiaTheme="minorHAnsi" w:hAnsiTheme="minorHAnsi" w:cs="Calibri"/>
          <w:szCs w:val="22"/>
          <w:lang w:eastAsia="en-US"/>
        </w:rPr>
        <w:t>należy określić, w jaki sposób mierzona będzie realizacja ce</w:t>
      </w:r>
      <w:r w:rsidR="00C02ABB" w:rsidRPr="00217AF8">
        <w:rPr>
          <w:rFonts w:asciiTheme="minorHAnsi" w:eastAsiaTheme="minorHAnsi" w:hAnsiTheme="minorHAnsi" w:cs="Calibri"/>
          <w:szCs w:val="22"/>
          <w:lang w:eastAsia="en-US"/>
        </w:rPr>
        <w:t>lu poprzez ustalenie wskaźników</w:t>
      </w:r>
      <w:r w:rsidRPr="00217AF8">
        <w:rPr>
          <w:rFonts w:asciiTheme="minorHAnsi" w:eastAsiaTheme="minorHAnsi" w:hAnsiTheme="minorHAnsi" w:cs="Calibri"/>
          <w:szCs w:val="22"/>
          <w:lang w:eastAsia="en-US"/>
        </w:rPr>
        <w:t xml:space="preserve">. </w:t>
      </w:r>
      <w:r w:rsidR="00AE4071">
        <w:rPr>
          <w:rFonts w:asciiTheme="minorHAnsi" w:eastAsiaTheme="minorHAnsi" w:hAnsiTheme="minorHAnsi" w:cs="Calibri"/>
          <w:szCs w:val="22"/>
          <w:lang w:eastAsia="en-US"/>
        </w:rPr>
        <w:t>Należy wybrać wszystkie wskaźniki adekwatne do zakresu i celu projektu.</w:t>
      </w:r>
    </w:p>
    <w:p w14:paraId="23F68EF9" w14:textId="77777777" w:rsidR="005657D8" w:rsidRPr="00217AF8" w:rsidRDefault="005657D8" w:rsidP="00710917">
      <w:pPr>
        <w:autoSpaceDE w:val="0"/>
        <w:autoSpaceDN w:val="0"/>
        <w:adjustRightInd w:val="0"/>
        <w:spacing w:before="120" w:after="120" w:line="240" w:lineRule="auto"/>
        <w:jc w:val="both"/>
        <w:rPr>
          <w:rFonts w:asciiTheme="minorHAnsi" w:eastAsiaTheme="minorHAnsi" w:hAnsiTheme="minorHAnsi" w:cs="Calibri"/>
          <w:szCs w:val="22"/>
          <w:lang w:eastAsia="en-US"/>
        </w:rPr>
      </w:pPr>
    </w:p>
    <w:p w14:paraId="44D79AC2" w14:textId="77777777" w:rsidR="009D3C56" w:rsidRPr="00217AF8" w:rsidRDefault="009D3C56" w:rsidP="00710917">
      <w:pPr>
        <w:spacing w:before="120" w:after="120" w:line="240" w:lineRule="auto"/>
        <w:jc w:val="both"/>
        <w:rPr>
          <w:rFonts w:asciiTheme="minorHAnsi" w:hAnsiTheme="minorHAnsi"/>
          <w:b/>
          <w:szCs w:val="22"/>
        </w:rPr>
      </w:pPr>
    </w:p>
    <w:p w14:paraId="1E58D613" w14:textId="77777777" w:rsidR="00370466" w:rsidRPr="00217AF8" w:rsidRDefault="00370466" w:rsidP="00710917">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14:paraId="51196953" w14:textId="77777777" w:rsidR="00370466" w:rsidRPr="00217AF8" w:rsidRDefault="00370466" w:rsidP="0071091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w:t>
      </w:r>
      <w:r w:rsidR="008E3F0D" w:rsidRPr="00217AF8">
        <w:rPr>
          <w:rFonts w:asciiTheme="minorHAnsi" w:hAnsiTheme="minorHAnsi"/>
          <w:b/>
          <w:szCs w:val="22"/>
        </w:rPr>
        <w:t xml:space="preserve"> SZOOP RPO </w:t>
      </w:r>
      <w:r w:rsidR="00B40F0F" w:rsidRPr="00217AF8">
        <w:rPr>
          <w:rFonts w:asciiTheme="minorHAnsi" w:hAnsiTheme="minorHAnsi"/>
          <w:b/>
          <w:szCs w:val="22"/>
        </w:rPr>
        <w:t>W</w:t>
      </w:r>
      <w:r w:rsidR="008E3F0D" w:rsidRPr="00217AF8">
        <w:rPr>
          <w:rFonts w:asciiTheme="minorHAnsi" w:hAnsiTheme="minorHAnsi"/>
          <w:b/>
          <w:szCs w:val="22"/>
        </w:rPr>
        <w:t>D 2014-2020</w:t>
      </w:r>
    </w:p>
    <w:p w14:paraId="56EA677F" w14:textId="77777777" w:rsidR="00370466" w:rsidRPr="00217AF8" w:rsidRDefault="00370466" w:rsidP="0071091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14:paraId="799164E0" w14:textId="77777777" w:rsidR="00370466" w:rsidRPr="00217AF8" w:rsidRDefault="00370466" w:rsidP="0071091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dodatkowe </w:t>
      </w:r>
      <w:r w:rsidR="0015486C" w:rsidRPr="00217AF8">
        <w:rPr>
          <w:rFonts w:asciiTheme="minorHAnsi" w:hAnsiTheme="minorHAnsi"/>
          <w:b/>
          <w:szCs w:val="22"/>
        </w:rPr>
        <w:t>– wskaźniki projektowe</w:t>
      </w:r>
    </w:p>
    <w:p w14:paraId="59D7DB3C" w14:textId="77777777" w:rsidR="00370466" w:rsidRPr="00217AF8" w:rsidRDefault="00370466" w:rsidP="00710917">
      <w:pPr>
        <w:pStyle w:val="Akapitzlist"/>
        <w:spacing w:before="120" w:after="120" w:line="240" w:lineRule="auto"/>
        <w:ind w:left="720"/>
        <w:jc w:val="both"/>
        <w:rPr>
          <w:rFonts w:asciiTheme="minorHAnsi" w:hAnsiTheme="minorHAnsi"/>
          <w:b/>
          <w:szCs w:val="22"/>
        </w:rPr>
      </w:pPr>
    </w:p>
    <w:p w14:paraId="4902825C" w14:textId="77777777" w:rsidR="008C495E" w:rsidRPr="00217AF8" w:rsidRDefault="008C495E" w:rsidP="00710917">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bookmarkEnd w:id="0"/>
      <w:bookmarkEnd w:id="1"/>
      <w:bookmarkEnd w:id="2"/>
    </w:p>
    <w:p w14:paraId="004FDD0A" w14:textId="77777777" w:rsidR="00A459F4" w:rsidRPr="00217AF8" w:rsidRDefault="008C495E" w:rsidP="00710917">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00CF69D1" w:rsidRPr="00217AF8">
        <w:rPr>
          <w:rFonts w:asciiTheme="minorHAnsi" w:eastAsiaTheme="minorHAnsi" w:hAnsiTheme="minorHAnsi" w:cs="Calibri"/>
          <w:sz w:val="22"/>
          <w:szCs w:val="22"/>
          <w:lang w:eastAsia="en-US"/>
        </w:rPr>
        <w:br/>
      </w:r>
      <w:r w:rsidRPr="00217AF8">
        <w:rPr>
          <w:rFonts w:asciiTheme="minorHAnsi" w:eastAsiaTheme="minorHAnsi" w:hAnsiTheme="minorHAnsi" w:cs="Calibri"/>
          <w:sz w:val="22"/>
          <w:szCs w:val="22"/>
          <w:lang w:eastAsia="en-US"/>
        </w:rPr>
        <w:t>w szczególności na uwadze zapisy niniejszego regulaminu</w:t>
      </w:r>
      <w:r w:rsidR="00A459F4" w:rsidRPr="00217AF8">
        <w:rPr>
          <w:rFonts w:asciiTheme="minorHAnsi" w:eastAsiaTheme="minorHAnsi" w:hAnsiTheme="minorHAnsi" w:cs="Calibri"/>
          <w:sz w:val="22"/>
          <w:szCs w:val="22"/>
          <w:lang w:eastAsia="en-US"/>
        </w:rPr>
        <w:t>.</w:t>
      </w:r>
    </w:p>
    <w:p w14:paraId="12DF8567" w14:textId="77777777" w:rsidR="00A459F4" w:rsidRPr="00217AF8" w:rsidRDefault="00A459F4" w:rsidP="00710917">
      <w:pPr>
        <w:pStyle w:val="Default"/>
        <w:jc w:val="both"/>
        <w:rPr>
          <w:rFonts w:asciiTheme="minorHAnsi" w:eastAsiaTheme="minorHAnsi" w:hAnsiTheme="minorHAnsi" w:cs="Calibri"/>
          <w:sz w:val="22"/>
          <w:szCs w:val="22"/>
          <w:lang w:eastAsia="en-US"/>
        </w:rPr>
      </w:pPr>
    </w:p>
    <w:p w14:paraId="240D7FD0" w14:textId="77777777" w:rsidR="009D3C56" w:rsidRPr="00217AF8" w:rsidRDefault="008C495E" w:rsidP="00710917">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00A459F4" w:rsidRPr="00217AF8">
        <w:rPr>
          <w:rFonts w:asciiTheme="minorHAnsi" w:hAnsiTheme="minorHAnsi"/>
          <w:b/>
          <w:sz w:val="22"/>
          <w:szCs w:val="22"/>
        </w:rPr>
        <w:t>W przypadku, gdy w ramach danego Działania uwzględniony został wskaźnik z RPO</w:t>
      </w:r>
      <w:r w:rsidR="00B40F0F" w:rsidRPr="00217AF8">
        <w:rPr>
          <w:rFonts w:asciiTheme="minorHAnsi" w:hAnsiTheme="minorHAnsi"/>
          <w:b/>
          <w:sz w:val="22"/>
          <w:szCs w:val="22"/>
        </w:rPr>
        <w:t xml:space="preserve"> WD 2014-2020</w:t>
      </w:r>
      <w:r w:rsidR="00A459F4" w:rsidRPr="00217AF8">
        <w:rPr>
          <w:rFonts w:asciiTheme="minorHAnsi" w:hAnsiTheme="minorHAnsi"/>
          <w:b/>
          <w:sz w:val="22"/>
          <w:szCs w:val="22"/>
        </w:rPr>
        <w:t>,</w:t>
      </w:r>
      <w:r w:rsidR="007E2DE8">
        <w:rPr>
          <w:rFonts w:asciiTheme="minorHAnsi" w:hAnsiTheme="minorHAnsi"/>
          <w:b/>
          <w:sz w:val="22"/>
          <w:szCs w:val="22"/>
        </w:rPr>
        <w:t xml:space="preserve"> </w:t>
      </w:r>
      <w:proofErr w:type="spellStart"/>
      <w:r w:rsidR="007E2DE8">
        <w:rPr>
          <w:rFonts w:asciiTheme="minorHAnsi" w:hAnsiTheme="minorHAnsi"/>
          <w:b/>
          <w:sz w:val="22"/>
          <w:szCs w:val="22"/>
        </w:rPr>
        <w:t>SzOOP</w:t>
      </w:r>
      <w:proofErr w:type="spellEnd"/>
      <w:r w:rsidR="007E2DE8">
        <w:rPr>
          <w:rFonts w:asciiTheme="minorHAnsi" w:hAnsiTheme="minorHAnsi"/>
          <w:b/>
          <w:sz w:val="22"/>
          <w:szCs w:val="22"/>
        </w:rPr>
        <w:t xml:space="preserve"> RPO WD 2014 – 2020,</w:t>
      </w:r>
      <w:r w:rsidR="00A459F4" w:rsidRPr="00217AF8">
        <w:rPr>
          <w:rFonts w:asciiTheme="minorHAnsi" w:hAnsiTheme="minorHAnsi"/>
          <w:b/>
          <w:sz w:val="22"/>
          <w:szCs w:val="22"/>
        </w:rPr>
        <w:t xml:space="preserve"> który odzwierciedla zakres projektu, jego wykazanie dla Wnioskodawcy jest obligatoryjne. </w:t>
      </w:r>
    </w:p>
    <w:p w14:paraId="34ED03AB" w14:textId="77777777" w:rsidR="008A09D1" w:rsidRPr="00217AF8" w:rsidRDefault="008A09D1" w:rsidP="00710917">
      <w:pPr>
        <w:autoSpaceDE w:val="0"/>
        <w:autoSpaceDN w:val="0"/>
        <w:adjustRightInd w:val="0"/>
        <w:spacing w:line="240" w:lineRule="auto"/>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sidR="00217AF8">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xml:space="preserve">, mierzone konkretnymi wielkościami. Liczone są w jednostkach fizycznych </w:t>
      </w:r>
      <w:r w:rsidR="0015486C" w:rsidRPr="00217AF8">
        <w:rPr>
          <w:rFonts w:asciiTheme="minorHAnsi" w:hAnsiTheme="minorHAnsi" w:cs="Arial"/>
          <w:color w:val="000000"/>
          <w:szCs w:val="22"/>
        </w:rPr>
        <w:t xml:space="preserve">lub </w:t>
      </w:r>
      <w:r w:rsidR="0015486C" w:rsidRPr="00217AF8">
        <w:rPr>
          <w:rFonts w:asciiTheme="minorHAnsi" w:hAnsiTheme="minorHAnsi" w:cs="Arial"/>
          <w:color w:val="000000"/>
          <w:szCs w:val="22"/>
        </w:rPr>
        <w:lastRenderedPageBreak/>
        <w:t>monetarnych. Wybrane przez W</w:t>
      </w:r>
      <w:r w:rsidRPr="00217AF8">
        <w:rPr>
          <w:rFonts w:asciiTheme="minorHAnsi" w:hAnsiTheme="minorHAnsi" w:cs="Arial"/>
          <w:color w:val="000000"/>
          <w:szCs w:val="22"/>
        </w:rPr>
        <w:t>nioskodawcę wskaźniki muszą być adekwatne do zakresu projektu oraz mają być powiązane z głównymi kategoriami wydatków w projekcie.</w:t>
      </w:r>
    </w:p>
    <w:p w14:paraId="03B29084" w14:textId="77777777" w:rsidR="008A09D1" w:rsidRPr="00217AF8" w:rsidRDefault="008A09D1" w:rsidP="00710917">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w:t>
      </w:r>
      <w:r w:rsidR="007E025A" w:rsidRPr="00217AF8">
        <w:rPr>
          <w:rFonts w:asciiTheme="minorHAnsi" w:hAnsiTheme="minorHAnsi"/>
          <w:i/>
          <w:sz w:val="22"/>
          <w:szCs w:val="22"/>
        </w:rPr>
        <w:t> </w:t>
      </w:r>
      <w:r w:rsidRPr="00217AF8">
        <w:rPr>
          <w:rFonts w:asciiTheme="minorHAnsi" w:hAnsiTheme="minorHAnsi"/>
          <w:i/>
          <w:sz w:val="22"/>
          <w:szCs w:val="22"/>
        </w:rPr>
        <w:t>wskaźniku”</w:t>
      </w:r>
      <w:r w:rsidRPr="00217AF8">
        <w:rPr>
          <w:rFonts w:asciiTheme="minorHAnsi" w:hAnsiTheme="minorHAnsi"/>
          <w:sz w:val="22"/>
          <w:szCs w:val="22"/>
        </w:rPr>
        <w:t xml:space="preserve">. </w:t>
      </w:r>
    </w:p>
    <w:p w14:paraId="745EBFD0" w14:textId="77777777" w:rsidR="008A09D1" w:rsidRPr="00217AF8" w:rsidRDefault="008A09D1" w:rsidP="00710917">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14:paraId="71F180AD" w14:textId="77777777" w:rsidR="008A09D1" w:rsidRPr="00217AF8" w:rsidRDefault="008A09D1" w:rsidP="00710917">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w:t>
      </w:r>
      <w:r w:rsidR="00912A8F">
        <w:rPr>
          <w:rFonts w:asciiTheme="minorHAnsi" w:hAnsiTheme="minorHAnsi"/>
          <w:sz w:val="22"/>
          <w:szCs w:val="22"/>
        </w:rPr>
        <w:t xml:space="preserve"> robót</w:t>
      </w:r>
      <w:r w:rsidRPr="00217AF8">
        <w:rPr>
          <w:rFonts w:asciiTheme="minorHAnsi" w:hAnsiTheme="minorHAnsi"/>
          <w:sz w:val="22"/>
          <w:szCs w:val="22"/>
        </w:rPr>
        <w:t>).</w:t>
      </w:r>
      <w:r w:rsidRPr="00217AF8">
        <w:rPr>
          <w:rFonts w:asciiTheme="minorHAnsi" w:hAnsiTheme="minorHAnsi"/>
          <w:sz w:val="22"/>
          <w:szCs w:val="22"/>
          <w:highlight w:val="yellow"/>
        </w:rPr>
        <w:t xml:space="preserve"> </w:t>
      </w:r>
    </w:p>
    <w:p w14:paraId="58E25F43" w14:textId="1361DB21" w:rsidR="008C495E" w:rsidRPr="00217AF8" w:rsidRDefault="008C495E" w:rsidP="00710917">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 xml:space="preserve">W ramach Działania </w:t>
      </w:r>
      <w:r w:rsidR="002541CD">
        <w:rPr>
          <w:rFonts w:asciiTheme="minorHAnsi" w:hAnsiTheme="minorHAnsi"/>
          <w:b/>
          <w:szCs w:val="22"/>
        </w:rPr>
        <w:t>3</w:t>
      </w:r>
      <w:r w:rsidR="00E32094" w:rsidRPr="00217AF8">
        <w:rPr>
          <w:rFonts w:asciiTheme="minorHAnsi" w:hAnsiTheme="minorHAnsi"/>
          <w:b/>
          <w:szCs w:val="22"/>
        </w:rPr>
        <w:t>.4</w:t>
      </w:r>
      <w:r w:rsidRPr="00217AF8">
        <w:rPr>
          <w:rFonts w:asciiTheme="minorHAnsi" w:hAnsiTheme="minorHAnsi"/>
          <w:b/>
          <w:szCs w:val="22"/>
        </w:rPr>
        <w:t xml:space="preserve"> </w:t>
      </w:r>
      <w:r w:rsidR="005A1857" w:rsidRPr="00217AF8">
        <w:rPr>
          <w:rFonts w:asciiTheme="minorHAnsi" w:hAnsiTheme="minorHAnsi"/>
          <w:b/>
          <w:szCs w:val="22"/>
        </w:rPr>
        <w:t xml:space="preserve">w przypadku </w:t>
      </w:r>
      <w:r w:rsidR="00E32094" w:rsidRPr="00217AF8">
        <w:rPr>
          <w:rFonts w:asciiTheme="minorHAnsi" w:hAnsiTheme="minorHAnsi"/>
          <w:b/>
          <w:szCs w:val="22"/>
        </w:rPr>
        <w:t>typ</w:t>
      </w:r>
      <w:r w:rsidR="002D3B91">
        <w:rPr>
          <w:rFonts w:asciiTheme="minorHAnsi" w:hAnsiTheme="minorHAnsi"/>
          <w:b/>
          <w:szCs w:val="22"/>
        </w:rPr>
        <w:t>ów</w:t>
      </w:r>
      <w:r w:rsidR="00E32094" w:rsidRPr="00217AF8">
        <w:rPr>
          <w:rFonts w:asciiTheme="minorHAnsi" w:hAnsiTheme="minorHAnsi"/>
          <w:b/>
          <w:szCs w:val="22"/>
        </w:rPr>
        <w:t xml:space="preserve"> </w:t>
      </w:r>
      <w:r w:rsidR="002541CD">
        <w:rPr>
          <w:rFonts w:asciiTheme="minorHAnsi" w:hAnsiTheme="minorHAnsi"/>
          <w:b/>
          <w:szCs w:val="22"/>
        </w:rPr>
        <w:t>projekt</w:t>
      </w:r>
      <w:r w:rsidR="002D3B91">
        <w:rPr>
          <w:rFonts w:asciiTheme="minorHAnsi" w:hAnsiTheme="minorHAnsi"/>
          <w:b/>
          <w:szCs w:val="22"/>
        </w:rPr>
        <w:t>ów</w:t>
      </w:r>
      <w:r w:rsidR="002541CD">
        <w:rPr>
          <w:rFonts w:asciiTheme="minorHAnsi" w:hAnsiTheme="minorHAnsi"/>
          <w:b/>
          <w:szCs w:val="22"/>
        </w:rPr>
        <w:t xml:space="preserve"> </w:t>
      </w:r>
      <w:r w:rsidR="003E2901">
        <w:rPr>
          <w:rFonts w:asciiTheme="minorHAnsi" w:hAnsiTheme="minorHAnsi"/>
          <w:b/>
          <w:szCs w:val="22"/>
        </w:rPr>
        <w:t>b</w:t>
      </w:r>
      <w:r w:rsidR="00E2533A">
        <w:rPr>
          <w:rFonts w:asciiTheme="minorHAnsi" w:hAnsiTheme="minorHAnsi"/>
          <w:b/>
          <w:szCs w:val="22"/>
        </w:rPr>
        <w:t>)</w:t>
      </w:r>
      <w:r w:rsidR="003E2901">
        <w:rPr>
          <w:rFonts w:asciiTheme="minorHAnsi" w:hAnsiTheme="minorHAnsi"/>
          <w:b/>
          <w:szCs w:val="22"/>
        </w:rPr>
        <w:t>, c), d)</w:t>
      </w:r>
      <w:r w:rsidR="002541CD">
        <w:rPr>
          <w:rFonts w:asciiTheme="minorHAnsi" w:hAnsiTheme="minorHAnsi"/>
          <w:b/>
          <w:szCs w:val="22"/>
        </w:rPr>
        <w:t xml:space="preserve"> </w:t>
      </w:r>
      <w:r w:rsidRPr="00217AF8">
        <w:rPr>
          <w:rFonts w:asciiTheme="minorHAnsi" w:hAnsiTheme="minorHAnsi"/>
          <w:b/>
          <w:szCs w:val="22"/>
        </w:rPr>
        <w:t>określono poniższe wskaźniki produktu:</w:t>
      </w: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42"/>
        <w:gridCol w:w="895"/>
        <w:gridCol w:w="4421"/>
        <w:gridCol w:w="1757"/>
      </w:tblGrid>
      <w:tr w:rsidR="00942F65" w:rsidRPr="00942F65" w14:paraId="34940A68" w14:textId="77777777" w:rsidTr="00672AC2">
        <w:trPr>
          <w:cantSplit/>
          <w:trHeight w:val="20"/>
          <w:jc w:val="center"/>
        </w:trPr>
        <w:tc>
          <w:tcPr>
            <w:tcW w:w="1120" w:type="pct"/>
            <w:shd w:val="clear" w:color="auto" w:fill="auto"/>
          </w:tcPr>
          <w:p w14:paraId="7F6D7543" w14:textId="77777777" w:rsidR="00777921" w:rsidRPr="00942F65" w:rsidRDefault="00777921" w:rsidP="00672AC2">
            <w:pPr>
              <w:spacing w:before="0" w:line="240" w:lineRule="auto"/>
              <w:jc w:val="center"/>
              <w:rPr>
                <w:rFonts w:asciiTheme="minorHAnsi" w:hAnsiTheme="minorHAnsi"/>
                <w:b/>
                <w:szCs w:val="22"/>
              </w:rPr>
            </w:pPr>
            <w:r w:rsidRPr="00942F65">
              <w:rPr>
                <w:rFonts w:asciiTheme="minorHAnsi" w:hAnsiTheme="minorHAnsi"/>
                <w:b/>
                <w:szCs w:val="22"/>
              </w:rPr>
              <w:t>Nazwa wskaźnika produktu</w:t>
            </w:r>
          </w:p>
        </w:tc>
        <w:tc>
          <w:tcPr>
            <w:tcW w:w="491" w:type="pct"/>
          </w:tcPr>
          <w:p w14:paraId="25388912" w14:textId="77777777" w:rsidR="00777921" w:rsidRPr="00942F65" w:rsidRDefault="00777921" w:rsidP="00672AC2">
            <w:pPr>
              <w:suppressAutoHyphens/>
              <w:spacing w:before="0" w:line="240" w:lineRule="auto"/>
              <w:jc w:val="center"/>
              <w:rPr>
                <w:rFonts w:asciiTheme="minorHAnsi" w:hAnsiTheme="minorHAnsi"/>
                <w:b/>
                <w:bCs/>
                <w:szCs w:val="22"/>
              </w:rPr>
            </w:pPr>
            <w:r w:rsidRPr="00942F65">
              <w:rPr>
                <w:rFonts w:asciiTheme="minorHAnsi" w:hAnsiTheme="minorHAnsi"/>
                <w:b/>
                <w:bCs/>
                <w:szCs w:val="22"/>
              </w:rPr>
              <w:t>Jednostka miary</w:t>
            </w:r>
          </w:p>
        </w:tc>
        <w:tc>
          <w:tcPr>
            <w:tcW w:w="2425" w:type="pct"/>
            <w:shd w:val="clear" w:color="auto" w:fill="auto"/>
          </w:tcPr>
          <w:p w14:paraId="04EF4997" w14:textId="77777777" w:rsidR="00777921" w:rsidRPr="00942F65" w:rsidRDefault="00777921" w:rsidP="00672AC2">
            <w:pPr>
              <w:suppressAutoHyphens/>
              <w:spacing w:before="0" w:line="240" w:lineRule="auto"/>
              <w:jc w:val="center"/>
              <w:rPr>
                <w:rFonts w:asciiTheme="minorHAnsi" w:hAnsiTheme="minorHAnsi"/>
                <w:b/>
                <w:szCs w:val="22"/>
              </w:rPr>
            </w:pPr>
            <w:r w:rsidRPr="00942F65">
              <w:rPr>
                <w:rFonts w:asciiTheme="minorHAnsi" w:hAnsiTheme="minorHAnsi"/>
                <w:b/>
                <w:bCs/>
                <w:szCs w:val="22"/>
              </w:rPr>
              <w:t>Definicja wskaźnika</w:t>
            </w:r>
          </w:p>
        </w:tc>
        <w:tc>
          <w:tcPr>
            <w:tcW w:w="964" w:type="pct"/>
          </w:tcPr>
          <w:p w14:paraId="6AE6D55C" w14:textId="77777777" w:rsidR="00777921" w:rsidRPr="00942F65" w:rsidRDefault="00777921" w:rsidP="00672AC2">
            <w:pPr>
              <w:suppressAutoHyphens/>
              <w:spacing w:before="0" w:line="240" w:lineRule="auto"/>
              <w:jc w:val="center"/>
              <w:rPr>
                <w:rFonts w:asciiTheme="minorHAnsi" w:hAnsiTheme="minorHAnsi"/>
                <w:b/>
                <w:bCs/>
                <w:szCs w:val="22"/>
              </w:rPr>
            </w:pPr>
            <w:r w:rsidRPr="00942F65">
              <w:rPr>
                <w:rFonts w:asciiTheme="minorHAnsi" w:hAnsiTheme="minorHAnsi"/>
                <w:b/>
                <w:bCs/>
                <w:szCs w:val="22"/>
              </w:rPr>
              <w:t>Rodzaj dokumentu, w którym określono wskaźnik</w:t>
            </w:r>
          </w:p>
        </w:tc>
      </w:tr>
      <w:tr w:rsidR="00942F65" w:rsidRPr="00942F65" w14:paraId="0B311265" w14:textId="77777777" w:rsidTr="00260F79">
        <w:trPr>
          <w:trHeight w:val="20"/>
          <w:jc w:val="center"/>
        </w:trPr>
        <w:tc>
          <w:tcPr>
            <w:tcW w:w="1120" w:type="pct"/>
            <w:shd w:val="clear" w:color="auto" w:fill="auto"/>
          </w:tcPr>
          <w:p w14:paraId="2E60057C" w14:textId="77777777" w:rsidR="00777921" w:rsidRPr="00942F65" w:rsidRDefault="00777921" w:rsidP="00672AC2">
            <w:pPr>
              <w:spacing w:before="60" w:after="60" w:line="240" w:lineRule="auto"/>
              <w:rPr>
                <w:rFonts w:asciiTheme="minorHAnsi" w:hAnsiTheme="minorHAnsi" w:cs="TimesNewRoman,Bold"/>
                <w:szCs w:val="22"/>
              </w:rPr>
            </w:pPr>
            <w:bookmarkStart w:id="3" w:name="_Hlk484610754"/>
            <w:r w:rsidRPr="00942F65">
              <w:rPr>
                <w:rFonts w:asciiTheme="minorHAnsi" w:hAnsiTheme="minorHAnsi" w:cs="TimesNewRoman,Bold"/>
                <w:szCs w:val="22"/>
              </w:rPr>
              <w:t xml:space="preserve">Długość </w:t>
            </w:r>
            <w:r w:rsidR="0040460F" w:rsidRPr="00942F65">
              <w:rPr>
                <w:rFonts w:asciiTheme="minorHAnsi" w:hAnsiTheme="minorHAnsi" w:cs="TimesNewRoman,Bold"/>
                <w:szCs w:val="22"/>
              </w:rPr>
              <w:t>wspartej infrastruktury rowerowej</w:t>
            </w:r>
          </w:p>
        </w:tc>
        <w:tc>
          <w:tcPr>
            <w:tcW w:w="491" w:type="pct"/>
          </w:tcPr>
          <w:p w14:paraId="34BF2763" w14:textId="77777777" w:rsidR="00777921" w:rsidRPr="00942F65" w:rsidRDefault="00777921" w:rsidP="00672AC2">
            <w:pPr>
              <w:spacing w:line="240" w:lineRule="auto"/>
              <w:jc w:val="both"/>
              <w:rPr>
                <w:rFonts w:asciiTheme="minorHAnsi" w:hAnsiTheme="minorHAnsi"/>
                <w:szCs w:val="22"/>
              </w:rPr>
            </w:pPr>
            <w:r w:rsidRPr="00942F65">
              <w:rPr>
                <w:rFonts w:asciiTheme="minorHAnsi" w:hAnsiTheme="minorHAnsi"/>
                <w:szCs w:val="22"/>
              </w:rPr>
              <w:t>km</w:t>
            </w:r>
          </w:p>
        </w:tc>
        <w:tc>
          <w:tcPr>
            <w:tcW w:w="2425" w:type="pct"/>
            <w:shd w:val="clear" w:color="auto" w:fill="auto"/>
          </w:tcPr>
          <w:p w14:paraId="2456C36E" w14:textId="77777777" w:rsidR="00777921" w:rsidRPr="00942F65" w:rsidRDefault="00777921" w:rsidP="00672AC2">
            <w:pPr>
              <w:spacing w:line="240" w:lineRule="auto"/>
              <w:jc w:val="both"/>
              <w:rPr>
                <w:rFonts w:asciiTheme="minorHAnsi" w:eastAsiaTheme="minorHAnsi" w:hAnsiTheme="minorHAnsi" w:cs="Arial"/>
                <w:szCs w:val="22"/>
                <w:lang w:eastAsia="en-US"/>
              </w:rPr>
            </w:pPr>
            <w:r w:rsidRPr="00942F65">
              <w:rPr>
                <w:rFonts w:asciiTheme="minorHAnsi" w:eastAsiaTheme="minorHAnsi" w:hAnsiTheme="minorHAnsi" w:cs="Arial"/>
                <w:szCs w:val="22"/>
                <w:lang w:eastAsia="en-US"/>
              </w:rPr>
              <w:t>Długość wybudowanego</w:t>
            </w:r>
            <w:r w:rsidR="0040460F" w:rsidRPr="00942F65">
              <w:rPr>
                <w:rFonts w:asciiTheme="minorHAnsi" w:eastAsiaTheme="minorHAnsi" w:hAnsiTheme="minorHAnsi" w:cs="Arial"/>
                <w:szCs w:val="22"/>
                <w:lang w:eastAsia="en-US"/>
              </w:rPr>
              <w:t>/przebudowanego/ wyznaczonego</w:t>
            </w:r>
            <w:r w:rsidRPr="00942F65">
              <w:rPr>
                <w:rFonts w:asciiTheme="minorHAnsi" w:eastAsiaTheme="minorHAnsi" w:hAnsiTheme="minorHAnsi" w:cs="Arial"/>
                <w:szCs w:val="22"/>
                <w:lang w:eastAsia="en-US"/>
              </w:rPr>
              <w:t xml:space="preserve"> odcinka drogi przeznaczonej do ruchu rowerów, tj. oddzielonej od innych dróg lub jezdni tej samej drogi konstrukcyjnie lub za pomocą urządzeń bezpieczeństwa ruchu drogowego oraz oznaczonej odpowiednimi znakami drogowymi.</w:t>
            </w:r>
          </w:p>
          <w:p w14:paraId="2F940ADC" w14:textId="77777777" w:rsidR="00777921" w:rsidRPr="00942F65" w:rsidRDefault="00777921" w:rsidP="00672AC2">
            <w:pPr>
              <w:spacing w:line="240" w:lineRule="auto"/>
              <w:jc w:val="both"/>
              <w:rPr>
                <w:rFonts w:asciiTheme="minorHAnsi" w:eastAsiaTheme="minorHAnsi" w:hAnsiTheme="minorHAnsi" w:cs="Arial"/>
                <w:szCs w:val="22"/>
                <w:lang w:eastAsia="en-US"/>
              </w:rPr>
            </w:pPr>
            <w:r w:rsidRPr="00942F65">
              <w:rPr>
                <w:rFonts w:asciiTheme="minorHAnsi" w:eastAsiaTheme="minorHAnsi" w:hAnsiTheme="minorHAnsi" w:cs="Arial"/>
                <w:szCs w:val="22"/>
                <w:lang w:eastAsia="en-US"/>
              </w:rPr>
              <w:t>Należy brać pod uwagę tylko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w:t>
            </w:r>
          </w:p>
          <w:p w14:paraId="5D7160BA" w14:textId="77777777" w:rsidR="005F6429" w:rsidRPr="00942F65" w:rsidRDefault="005F6429" w:rsidP="00672AC2">
            <w:pPr>
              <w:spacing w:line="240" w:lineRule="auto"/>
              <w:jc w:val="both"/>
              <w:rPr>
                <w:rFonts w:asciiTheme="minorHAnsi" w:eastAsiaTheme="minorHAnsi" w:hAnsiTheme="minorHAnsi" w:cs="Arial"/>
                <w:szCs w:val="22"/>
                <w:lang w:eastAsia="en-US"/>
              </w:rPr>
            </w:pPr>
            <w:r w:rsidRPr="00942F65">
              <w:rPr>
                <w:rFonts w:asciiTheme="minorHAnsi" w:eastAsiaTheme="minorHAnsi" w:hAnsiTheme="minorHAnsi" w:cs="Arial"/>
                <w:szCs w:val="22"/>
                <w:lang w:eastAsia="en-US"/>
              </w:rPr>
              <w:t>Należy wliczać długości</w:t>
            </w:r>
            <w:r w:rsidR="00A92628" w:rsidRPr="00942F65">
              <w:rPr>
                <w:rFonts w:asciiTheme="minorHAnsi" w:eastAsiaTheme="minorHAnsi" w:hAnsiTheme="minorHAnsi" w:cs="Arial"/>
                <w:szCs w:val="22"/>
                <w:lang w:eastAsia="en-US"/>
              </w:rPr>
              <w:t xml:space="preserve"> nowo wybudowanych i przebudowanych dróg rowerowych oraz</w:t>
            </w:r>
            <w:r w:rsidRPr="00942F65">
              <w:rPr>
                <w:rFonts w:asciiTheme="minorHAnsi" w:eastAsiaTheme="minorHAnsi" w:hAnsiTheme="minorHAnsi" w:cs="Arial"/>
                <w:szCs w:val="22"/>
                <w:lang w:eastAsia="en-US"/>
              </w:rPr>
              <w:t xml:space="preserve"> istniejących tras, które w wyniku realizacji projektu zostały wyłącznie oznaczone jako drogi rowerowe. (np. poprzez wprowadzenie poziomych i pionowych znaków drogowych). Nie należy wliczać szlaków rowerowych (turystycznych) jeżeli jednocześnie nie są drogą dla rowerów.</w:t>
            </w:r>
          </w:p>
          <w:p w14:paraId="24DB77FE" w14:textId="2D90ED7A" w:rsidR="002718F9" w:rsidRPr="00942F65" w:rsidRDefault="002718F9" w:rsidP="00672AC2">
            <w:pPr>
              <w:spacing w:line="240" w:lineRule="auto"/>
              <w:jc w:val="both"/>
              <w:rPr>
                <w:rFonts w:asciiTheme="minorHAnsi" w:eastAsiaTheme="minorHAnsi" w:hAnsiTheme="minorHAnsi" w:cs="Arial"/>
                <w:szCs w:val="22"/>
                <w:lang w:eastAsia="en-US"/>
              </w:rPr>
            </w:pPr>
            <w:r w:rsidRPr="00942F65">
              <w:rPr>
                <w:rFonts w:asciiTheme="minorHAnsi" w:eastAsiaTheme="minorHAnsi" w:hAnsiTheme="minorHAnsi" w:cs="Arial"/>
                <w:szCs w:val="22"/>
                <w:lang w:eastAsia="en-US"/>
              </w:rPr>
              <w:t>Wskaźnik obejmuje dotychczasowe wskaźniki:</w:t>
            </w:r>
          </w:p>
          <w:p w14:paraId="39FF57C0" w14:textId="77777777" w:rsidR="005F6429" w:rsidRPr="00942F65" w:rsidRDefault="005F6429" w:rsidP="00672AC2">
            <w:pPr>
              <w:spacing w:line="240" w:lineRule="auto"/>
              <w:jc w:val="both"/>
              <w:rPr>
                <w:rFonts w:asciiTheme="minorHAnsi" w:hAnsiTheme="minorHAnsi" w:cs="TimesNewRoman,Bold"/>
                <w:i/>
                <w:szCs w:val="22"/>
              </w:rPr>
            </w:pPr>
            <w:r w:rsidRPr="00942F65">
              <w:rPr>
                <w:rFonts w:asciiTheme="minorHAnsi" w:hAnsiTheme="minorHAnsi" w:cs="TimesNewRoman,Bold"/>
                <w:i/>
                <w:szCs w:val="22"/>
              </w:rPr>
              <w:t>Długość wybudowanych dróg dla rowerów</w:t>
            </w:r>
          </w:p>
          <w:p w14:paraId="13D642E9" w14:textId="77777777" w:rsidR="005F6429" w:rsidRPr="00942F65" w:rsidRDefault="005F6429" w:rsidP="005F6429">
            <w:pPr>
              <w:spacing w:before="0" w:line="240" w:lineRule="auto"/>
              <w:jc w:val="both"/>
              <w:rPr>
                <w:rFonts w:asciiTheme="minorHAnsi" w:hAnsiTheme="minorHAnsi" w:cs="TimesNewRoman,Bold"/>
                <w:i/>
                <w:szCs w:val="22"/>
              </w:rPr>
            </w:pPr>
            <w:r w:rsidRPr="00942F65">
              <w:rPr>
                <w:rFonts w:asciiTheme="minorHAnsi" w:hAnsiTheme="minorHAnsi" w:cs="TimesNewRoman,Bold"/>
                <w:i/>
                <w:szCs w:val="22"/>
              </w:rPr>
              <w:t>Długość przebudowanych dróg dla rowerów</w:t>
            </w:r>
          </w:p>
          <w:p w14:paraId="1DD1962D" w14:textId="77777777" w:rsidR="005F6429" w:rsidRPr="00942F65" w:rsidRDefault="005F6429" w:rsidP="005F6429">
            <w:pPr>
              <w:spacing w:before="0" w:line="240" w:lineRule="auto"/>
              <w:jc w:val="both"/>
              <w:rPr>
                <w:rFonts w:asciiTheme="minorHAnsi" w:hAnsiTheme="minorHAnsi" w:cs="TimesNewRoman,Bold"/>
                <w:i/>
                <w:szCs w:val="22"/>
              </w:rPr>
            </w:pPr>
            <w:r w:rsidRPr="00942F65">
              <w:rPr>
                <w:rFonts w:asciiTheme="minorHAnsi" w:hAnsiTheme="minorHAnsi" w:cs="TimesNewRoman,Bold"/>
                <w:i/>
                <w:szCs w:val="22"/>
              </w:rPr>
              <w:t>Długość wyznaczonych ścieżek rowerowych</w:t>
            </w:r>
          </w:p>
          <w:p w14:paraId="29EA46EF" w14:textId="77777777" w:rsidR="00A92628" w:rsidRPr="00942F65" w:rsidRDefault="00A92628" w:rsidP="005F6429">
            <w:pPr>
              <w:spacing w:before="0" w:line="240" w:lineRule="auto"/>
              <w:jc w:val="both"/>
              <w:rPr>
                <w:rFonts w:asciiTheme="minorHAnsi" w:hAnsiTheme="minorHAnsi" w:cs="TimesNewRoman,Bold"/>
                <w:i/>
                <w:szCs w:val="22"/>
              </w:rPr>
            </w:pPr>
          </w:p>
          <w:p w14:paraId="1BB0196A" w14:textId="4BBA5D7E" w:rsidR="005F6429" w:rsidRPr="00942F65" w:rsidRDefault="00A360E2" w:rsidP="005F6429">
            <w:pPr>
              <w:spacing w:before="0" w:line="240" w:lineRule="auto"/>
              <w:jc w:val="both"/>
              <w:rPr>
                <w:rFonts w:asciiTheme="minorHAnsi" w:hAnsiTheme="minorHAnsi" w:cs="TimesNewRoman,Bold"/>
                <w:szCs w:val="22"/>
              </w:rPr>
            </w:pPr>
            <w:r w:rsidRPr="00942F65">
              <w:rPr>
                <w:rFonts w:asciiTheme="minorHAnsi" w:hAnsiTheme="minorHAnsi" w:cs="TimesNewRoman,Bold"/>
                <w:szCs w:val="22"/>
              </w:rPr>
              <w:t xml:space="preserve"> Ze względu na brak definicji wskaźnika na poziomie Umowy Partnerstwa</w:t>
            </w:r>
            <w:r w:rsidR="005F6429" w:rsidRPr="00942F65">
              <w:rPr>
                <w:rFonts w:asciiTheme="minorHAnsi" w:hAnsiTheme="minorHAnsi" w:cs="TimesNewRoman,Bold"/>
                <w:szCs w:val="22"/>
              </w:rPr>
              <w:t xml:space="preserve">, Instytucja Zarządzająca RPO WD uznaje, że wskaźnik </w:t>
            </w:r>
            <w:r w:rsidR="005F6429" w:rsidRPr="00942F65">
              <w:rPr>
                <w:rFonts w:asciiTheme="minorHAnsi" w:hAnsiTheme="minorHAnsi" w:cs="TimesNewRoman,Bold"/>
                <w:i/>
                <w:szCs w:val="22"/>
              </w:rPr>
              <w:lastRenderedPageBreak/>
              <w:t xml:space="preserve">Długość wspartej infrastruktury rowerowej </w:t>
            </w:r>
            <w:r w:rsidR="005F6429" w:rsidRPr="00942F65">
              <w:rPr>
                <w:rFonts w:asciiTheme="minorHAnsi" w:hAnsiTheme="minorHAnsi" w:cs="TimesNewRoman,Bold"/>
                <w:szCs w:val="22"/>
              </w:rPr>
              <w:t xml:space="preserve">realizuje </w:t>
            </w:r>
            <w:r w:rsidR="00A92628" w:rsidRPr="00942F65">
              <w:rPr>
                <w:rFonts w:asciiTheme="minorHAnsi" w:hAnsiTheme="minorHAnsi" w:cs="TimesNewRoman,Bold"/>
                <w:szCs w:val="22"/>
              </w:rPr>
              <w:t xml:space="preserve">łącznie ten sam zakres, jaki realizowały </w:t>
            </w:r>
            <w:r w:rsidR="00627189" w:rsidRPr="00942F65">
              <w:rPr>
                <w:rFonts w:asciiTheme="minorHAnsi" w:hAnsiTheme="minorHAnsi" w:cs="TimesNewRoman,Bold"/>
                <w:szCs w:val="22"/>
              </w:rPr>
              <w:t xml:space="preserve">dotychczasowe </w:t>
            </w:r>
            <w:r w:rsidR="00A92628" w:rsidRPr="00942F65">
              <w:rPr>
                <w:rFonts w:asciiTheme="minorHAnsi" w:hAnsiTheme="minorHAnsi" w:cs="TimesNewRoman,Bold"/>
                <w:szCs w:val="22"/>
              </w:rPr>
              <w:t xml:space="preserve">wskaźniki. Za tym stanowiskiem przemawia również metodologia zastosowana do wyliczenia wskaźnika programowego </w:t>
            </w:r>
            <w:r w:rsidR="00A92628" w:rsidRPr="00942F65">
              <w:rPr>
                <w:rFonts w:asciiTheme="minorHAnsi" w:hAnsiTheme="minorHAnsi" w:cs="TimesNewRoman,Bold"/>
                <w:i/>
                <w:szCs w:val="22"/>
              </w:rPr>
              <w:t>Długość ścieżek rowerowych</w:t>
            </w:r>
            <w:r w:rsidR="00A92628" w:rsidRPr="00942F65">
              <w:rPr>
                <w:rFonts w:asciiTheme="minorHAnsi" w:hAnsiTheme="minorHAnsi" w:cs="TimesNewRoman,Bold"/>
                <w:szCs w:val="22"/>
              </w:rPr>
              <w:t>, który odnosi się do odpowiednio oznakowanych i spełniających warunki techniczne dróg dla rowerów.</w:t>
            </w:r>
          </w:p>
          <w:p w14:paraId="4DCBC223" w14:textId="77777777" w:rsidR="00A92628" w:rsidRPr="00942F65" w:rsidRDefault="00A92628" w:rsidP="005F6429">
            <w:pPr>
              <w:spacing w:before="0" w:line="240" w:lineRule="auto"/>
              <w:jc w:val="both"/>
              <w:rPr>
                <w:rFonts w:asciiTheme="minorHAnsi" w:hAnsiTheme="minorHAnsi" w:cs="TimesNewRoman,Bold"/>
                <w:szCs w:val="22"/>
              </w:rPr>
            </w:pPr>
          </w:p>
          <w:p w14:paraId="60FBA8F2" w14:textId="77777777" w:rsidR="001768FF" w:rsidRPr="00942F65" w:rsidRDefault="001768FF" w:rsidP="005F6429">
            <w:pPr>
              <w:spacing w:before="0" w:line="240" w:lineRule="auto"/>
              <w:jc w:val="both"/>
              <w:rPr>
                <w:rFonts w:asciiTheme="minorHAnsi" w:hAnsiTheme="minorHAnsi" w:cs="TimesNewRoman,Bold"/>
                <w:szCs w:val="22"/>
              </w:rPr>
            </w:pPr>
          </w:p>
          <w:p w14:paraId="318D412E" w14:textId="7C46A6BF" w:rsidR="00A92628" w:rsidRPr="00942F65" w:rsidRDefault="00A92628" w:rsidP="005F6429">
            <w:pPr>
              <w:spacing w:before="0" w:line="240" w:lineRule="auto"/>
              <w:jc w:val="both"/>
              <w:rPr>
                <w:rFonts w:asciiTheme="minorHAnsi" w:eastAsiaTheme="minorHAnsi" w:hAnsiTheme="minorHAnsi" w:cs="Arial"/>
                <w:szCs w:val="22"/>
                <w:lang w:eastAsia="en-US"/>
              </w:rPr>
            </w:pPr>
            <w:r w:rsidRPr="00942F65">
              <w:rPr>
                <w:rFonts w:asciiTheme="minorHAnsi" w:hAnsiTheme="minorHAnsi" w:cs="TimesNewRoman,Bold"/>
                <w:szCs w:val="22"/>
              </w:rPr>
              <w:t xml:space="preserve">W przypadku </w:t>
            </w:r>
            <w:r w:rsidR="00A360E2" w:rsidRPr="00942F65">
              <w:rPr>
                <w:rFonts w:asciiTheme="minorHAnsi" w:hAnsiTheme="minorHAnsi" w:cs="TimesNewRoman,Bold"/>
                <w:szCs w:val="22"/>
              </w:rPr>
              <w:t xml:space="preserve"> wprowadzenia w Umowie Partnerstwa innej definicji </w:t>
            </w:r>
            <w:r w:rsidRPr="00942F65">
              <w:rPr>
                <w:rFonts w:asciiTheme="minorHAnsi" w:hAnsiTheme="minorHAnsi" w:cs="TimesNewRoman,Bold"/>
                <w:szCs w:val="22"/>
              </w:rPr>
              <w:t xml:space="preserve">wskaźnika </w:t>
            </w:r>
            <w:r w:rsidRPr="00942F65">
              <w:rPr>
                <w:rFonts w:asciiTheme="minorHAnsi" w:hAnsiTheme="minorHAnsi" w:cs="TimesNewRoman,Bold"/>
                <w:i/>
                <w:szCs w:val="22"/>
              </w:rPr>
              <w:t>Długość wspartej infrastruktury rowerowej</w:t>
            </w:r>
            <w:r w:rsidRPr="00942F65">
              <w:rPr>
                <w:rFonts w:asciiTheme="minorHAnsi" w:hAnsiTheme="minorHAnsi" w:cs="TimesNewRoman,Bold"/>
                <w:szCs w:val="22"/>
              </w:rPr>
              <w:t>, Instytucja Zarządzająca RPO WD poinformuje o tym fakcie stosownym komunikatem.</w:t>
            </w:r>
          </w:p>
        </w:tc>
        <w:tc>
          <w:tcPr>
            <w:tcW w:w="964" w:type="pct"/>
          </w:tcPr>
          <w:p w14:paraId="130A3F74" w14:textId="77777777" w:rsidR="00777921" w:rsidRPr="00942F65" w:rsidRDefault="00777921" w:rsidP="00672AC2">
            <w:pPr>
              <w:autoSpaceDE w:val="0"/>
              <w:autoSpaceDN w:val="0"/>
              <w:adjustRightInd w:val="0"/>
              <w:spacing w:before="0" w:line="240" w:lineRule="auto"/>
              <w:jc w:val="both"/>
              <w:rPr>
                <w:rFonts w:asciiTheme="minorHAnsi" w:hAnsiTheme="minorHAnsi"/>
                <w:szCs w:val="22"/>
              </w:rPr>
            </w:pPr>
            <w:proofErr w:type="spellStart"/>
            <w:r w:rsidRPr="00942F65">
              <w:rPr>
                <w:rFonts w:asciiTheme="minorHAnsi" w:hAnsiTheme="minorHAnsi"/>
                <w:szCs w:val="22"/>
              </w:rPr>
              <w:lastRenderedPageBreak/>
              <w:t>SzOOP</w:t>
            </w:r>
            <w:proofErr w:type="spellEnd"/>
          </w:p>
        </w:tc>
      </w:tr>
      <w:bookmarkEnd w:id="3"/>
      <w:tr w:rsidR="001768FF" w:rsidRPr="001768FF" w14:paraId="015A78FD" w14:textId="77777777" w:rsidTr="00672AC2">
        <w:trPr>
          <w:trHeight w:val="20"/>
          <w:jc w:val="center"/>
        </w:trPr>
        <w:tc>
          <w:tcPr>
            <w:tcW w:w="1120" w:type="pct"/>
            <w:shd w:val="clear" w:color="auto" w:fill="auto"/>
            <w:vAlign w:val="center"/>
          </w:tcPr>
          <w:p w14:paraId="749B6A94" w14:textId="77777777" w:rsidR="00777921" w:rsidRPr="001768FF" w:rsidRDefault="00777921" w:rsidP="00672AC2">
            <w:pPr>
              <w:spacing w:before="0" w:line="240" w:lineRule="auto"/>
              <w:rPr>
                <w:rFonts w:asciiTheme="minorHAnsi" w:eastAsiaTheme="minorHAnsi" w:hAnsiTheme="minorHAnsi"/>
                <w:szCs w:val="22"/>
                <w:lang w:eastAsia="en-US"/>
              </w:rPr>
            </w:pPr>
            <w:r w:rsidRPr="001768FF">
              <w:rPr>
                <w:rFonts w:asciiTheme="minorHAnsi" w:eastAsiaTheme="minorHAnsi" w:hAnsiTheme="minorHAnsi"/>
                <w:szCs w:val="22"/>
                <w:lang w:eastAsia="en-US"/>
              </w:rPr>
              <w:t>Liczba wybudowanych obiektów „</w:t>
            </w:r>
            <w:proofErr w:type="spellStart"/>
            <w:r w:rsidRPr="001768FF">
              <w:rPr>
                <w:rFonts w:asciiTheme="minorHAnsi" w:eastAsiaTheme="minorHAnsi" w:hAnsiTheme="minorHAnsi"/>
                <w:szCs w:val="22"/>
                <w:lang w:eastAsia="en-US"/>
              </w:rPr>
              <w:t>Bike&amp;Ride</w:t>
            </w:r>
            <w:proofErr w:type="spellEnd"/>
            <w:r w:rsidRPr="001768FF">
              <w:rPr>
                <w:rFonts w:asciiTheme="minorHAnsi" w:eastAsiaTheme="minorHAnsi" w:hAnsiTheme="minorHAnsi"/>
                <w:szCs w:val="22"/>
                <w:lang w:eastAsia="en-US"/>
              </w:rPr>
              <w:t>”</w:t>
            </w:r>
          </w:p>
        </w:tc>
        <w:tc>
          <w:tcPr>
            <w:tcW w:w="491" w:type="pct"/>
            <w:vAlign w:val="center"/>
          </w:tcPr>
          <w:p w14:paraId="0954B152" w14:textId="77777777" w:rsidR="00777921" w:rsidRPr="001768FF" w:rsidRDefault="00777921" w:rsidP="00672AC2">
            <w:pPr>
              <w:spacing w:before="0" w:line="240" w:lineRule="auto"/>
              <w:rPr>
                <w:rFonts w:asciiTheme="minorHAnsi" w:eastAsiaTheme="minorHAnsi" w:hAnsiTheme="minorHAnsi"/>
                <w:szCs w:val="22"/>
                <w:lang w:eastAsia="en-US"/>
              </w:rPr>
            </w:pPr>
            <w:r w:rsidRPr="001768FF">
              <w:rPr>
                <w:rFonts w:asciiTheme="minorHAnsi" w:eastAsiaTheme="minorHAnsi" w:hAnsiTheme="minorHAnsi"/>
                <w:szCs w:val="22"/>
                <w:lang w:eastAsia="en-US"/>
              </w:rPr>
              <w:t>szt.</w:t>
            </w:r>
          </w:p>
        </w:tc>
        <w:tc>
          <w:tcPr>
            <w:tcW w:w="2425" w:type="pct"/>
            <w:shd w:val="clear" w:color="auto" w:fill="auto"/>
          </w:tcPr>
          <w:p w14:paraId="11234C84" w14:textId="77777777" w:rsidR="00777921" w:rsidRPr="001768FF" w:rsidRDefault="00777921" w:rsidP="00672AC2">
            <w:pPr>
              <w:spacing w:before="0" w:line="240" w:lineRule="auto"/>
              <w:jc w:val="both"/>
              <w:rPr>
                <w:rFonts w:asciiTheme="minorHAnsi" w:eastAsiaTheme="minorHAnsi" w:hAnsiTheme="minorHAnsi"/>
                <w:szCs w:val="22"/>
                <w:lang w:eastAsia="en-US"/>
              </w:rPr>
            </w:pPr>
            <w:r w:rsidRPr="001768FF">
              <w:rPr>
                <w:rFonts w:asciiTheme="minorHAnsi" w:eastAsiaTheme="minorHAnsi" w:hAnsiTheme="minorHAnsi"/>
                <w:szCs w:val="22"/>
                <w:lang w:eastAsia="en-US"/>
              </w:rPr>
              <w:t>Liczba wybudowanych parkingów przeznaczonych do pozostawiania rowerów, umożliwiających skorzystanie z transportu zbiorowego.</w:t>
            </w:r>
          </w:p>
        </w:tc>
        <w:tc>
          <w:tcPr>
            <w:tcW w:w="964" w:type="pct"/>
          </w:tcPr>
          <w:p w14:paraId="123B2080" w14:textId="77777777" w:rsidR="00777921" w:rsidRPr="001768FF" w:rsidRDefault="00777921" w:rsidP="00672AC2">
            <w:proofErr w:type="spellStart"/>
            <w:r w:rsidRPr="001768FF">
              <w:rPr>
                <w:rFonts w:asciiTheme="minorHAnsi" w:hAnsiTheme="minorHAnsi"/>
                <w:szCs w:val="22"/>
              </w:rPr>
              <w:t>SzOOP</w:t>
            </w:r>
            <w:proofErr w:type="spellEnd"/>
          </w:p>
        </w:tc>
      </w:tr>
      <w:tr w:rsidR="001768FF" w:rsidRPr="001768FF" w14:paraId="16CD92F6" w14:textId="77777777" w:rsidTr="00672AC2">
        <w:trPr>
          <w:trHeight w:val="20"/>
          <w:jc w:val="center"/>
        </w:trPr>
        <w:tc>
          <w:tcPr>
            <w:tcW w:w="1120" w:type="pct"/>
            <w:shd w:val="clear" w:color="auto" w:fill="auto"/>
            <w:vAlign w:val="center"/>
          </w:tcPr>
          <w:p w14:paraId="06E03504" w14:textId="77777777" w:rsidR="00777921" w:rsidRPr="001768FF" w:rsidRDefault="00777921" w:rsidP="00672AC2">
            <w:pPr>
              <w:spacing w:before="0" w:line="240" w:lineRule="auto"/>
              <w:rPr>
                <w:rFonts w:asciiTheme="minorHAnsi" w:eastAsiaTheme="minorHAnsi" w:hAnsiTheme="minorHAnsi"/>
                <w:szCs w:val="22"/>
                <w:lang w:eastAsia="en-US"/>
              </w:rPr>
            </w:pPr>
            <w:r w:rsidRPr="001768FF">
              <w:rPr>
                <w:rFonts w:asciiTheme="minorHAnsi" w:eastAsiaTheme="minorHAnsi" w:hAnsiTheme="minorHAnsi"/>
                <w:szCs w:val="22"/>
                <w:lang w:eastAsia="en-US"/>
              </w:rPr>
              <w:t>Liczba wybudowanych obiektów „parkuj i jedź”</w:t>
            </w:r>
          </w:p>
        </w:tc>
        <w:tc>
          <w:tcPr>
            <w:tcW w:w="491" w:type="pct"/>
            <w:vAlign w:val="center"/>
          </w:tcPr>
          <w:p w14:paraId="625E8948" w14:textId="77777777" w:rsidR="00777921" w:rsidRPr="001768FF" w:rsidRDefault="00777921" w:rsidP="00672AC2">
            <w:pPr>
              <w:spacing w:before="0" w:line="240" w:lineRule="auto"/>
              <w:rPr>
                <w:rFonts w:asciiTheme="minorHAnsi" w:eastAsiaTheme="minorHAnsi" w:hAnsiTheme="minorHAnsi"/>
                <w:szCs w:val="22"/>
                <w:lang w:eastAsia="en-US"/>
              </w:rPr>
            </w:pPr>
            <w:r w:rsidRPr="001768FF">
              <w:rPr>
                <w:rFonts w:asciiTheme="minorHAnsi" w:eastAsiaTheme="minorHAnsi" w:hAnsiTheme="minorHAnsi"/>
                <w:szCs w:val="22"/>
                <w:lang w:eastAsia="en-US"/>
              </w:rPr>
              <w:t>szt.</w:t>
            </w:r>
          </w:p>
        </w:tc>
        <w:tc>
          <w:tcPr>
            <w:tcW w:w="2425" w:type="pct"/>
            <w:shd w:val="clear" w:color="auto" w:fill="auto"/>
          </w:tcPr>
          <w:p w14:paraId="5FC588A7" w14:textId="77777777" w:rsidR="00777921" w:rsidRPr="001768FF" w:rsidRDefault="00777921" w:rsidP="00672AC2">
            <w:pPr>
              <w:spacing w:before="0" w:line="240" w:lineRule="auto"/>
              <w:jc w:val="both"/>
              <w:rPr>
                <w:rFonts w:asciiTheme="minorHAnsi" w:eastAsiaTheme="minorHAnsi" w:hAnsiTheme="minorHAnsi"/>
                <w:szCs w:val="22"/>
                <w:lang w:eastAsia="en-US"/>
              </w:rPr>
            </w:pPr>
            <w:r w:rsidRPr="001768FF">
              <w:rPr>
                <w:rFonts w:asciiTheme="minorHAnsi" w:eastAsiaTheme="minorHAnsi" w:hAnsiTheme="minorHAnsi"/>
                <w:szCs w:val="22"/>
                <w:lang w:eastAsia="en-US"/>
              </w:rPr>
              <w:t>Liczba wybudowanych parkingów w systemie „parkuj i jedź” („</w:t>
            </w:r>
            <w:proofErr w:type="spellStart"/>
            <w:r w:rsidRPr="001768FF">
              <w:rPr>
                <w:rFonts w:asciiTheme="minorHAnsi" w:eastAsiaTheme="minorHAnsi" w:hAnsiTheme="minorHAnsi"/>
                <w:szCs w:val="22"/>
                <w:lang w:eastAsia="en-US"/>
              </w:rPr>
              <w:t>Park&amp;Ride</w:t>
            </w:r>
            <w:proofErr w:type="spellEnd"/>
            <w:r w:rsidRPr="001768FF">
              <w:rPr>
                <w:rFonts w:asciiTheme="minorHAnsi" w:eastAsiaTheme="minorHAnsi" w:hAnsiTheme="minorHAnsi"/>
                <w:szCs w:val="22"/>
                <w:lang w:eastAsia="en-US"/>
              </w:rPr>
              <w:t>”), umożliwiających  skorzystanie z transportu zbiorowego.</w:t>
            </w:r>
          </w:p>
        </w:tc>
        <w:tc>
          <w:tcPr>
            <w:tcW w:w="964" w:type="pct"/>
          </w:tcPr>
          <w:p w14:paraId="381849A2" w14:textId="77777777" w:rsidR="00777921" w:rsidRPr="001768FF" w:rsidRDefault="00777921" w:rsidP="00672AC2">
            <w:proofErr w:type="spellStart"/>
            <w:r w:rsidRPr="001768FF">
              <w:rPr>
                <w:rFonts w:asciiTheme="minorHAnsi" w:hAnsiTheme="minorHAnsi"/>
                <w:szCs w:val="22"/>
              </w:rPr>
              <w:t>SzOOP</w:t>
            </w:r>
            <w:proofErr w:type="spellEnd"/>
          </w:p>
        </w:tc>
      </w:tr>
      <w:tr w:rsidR="001768FF" w:rsidRPr="001768FF" w14:paraId="5AE2BEFF" w14:textId="77777777" w:rsidTr="00672AC2">
        <w:trPr>
          <w:trHeight w:val="20"/>
          <w:jc w:val="center"/>
        </w:trPr>
        <w:tc>
          <w:tcPr>
            <w:tcW w:w="1120" w:type="pct"/>
            <w:shd w:val="clear" w:color="auto" w:fill="auto"/>
            <w:vAlign w:val="center"/>
          </w:tcPr>
          <w:p w14:paraId="678BA94D" w14:textId="77777777" w:rsidR="00777921" w:rsidRPr="001768FF" w:rsidRDefault="00777921" w:rsidP="00672AC2">
            <w:pPr>
              <w:spacing w:before="0" w:line="240" w:lineRule="auto"/>
              <w:rPr>
                <w:rFonts w:asciiTheme="minorHAnsi" w:eastAsiaTheme="minorHAnsi" w:hAnsiTheme="minorHAnsi"/>
                <w:szCs w:val="22"/>
                <w:lang w:eastAsia="en-US"/>
              </w:rPr>
            </w:pPr>
            <w:r w:rsidRPr="001768FF">
              <w:rPr>
                <w:rFonts w:asciiTheme="minorHAnsi" w:eastAsiaTheme="minorHAnsi" w:hAnsiTheme="minorHAnsi"/>
                <w:szCs w:val="22"/>
                <w:lang w:eastAsia="en-US"/>
              </w:rPr>
              <w:t>Liczba miejsc postojowych w wybudowanych obiektach „parkuj i jedź”</w:t>
            </w:r>
          </w:p>
        </w:tc>
        <w:tc>
          <w:tcPr>
            <w:tcW w:w="491" w:type="pct"/>
            <w:vAlign w:val="center"/>
          </w:tcPr>
          <w:p w14:paraId="73EAE92E" w14:textId="77777777" w:rsidR="00777921" w:rsidRPr="001768FF" w:rsidRDefault="00777921" w:rsidP="00672AC2">
            <w:pPr>
              <w:spacing w:before="0" w:line="240" w:lineRule="auto"/>
              <w:rPr>
                <w:rFonts w:asciiTheme="minorHAnsi" w:eastAsiaTheme="minorHAnsi" w:hAnsiTheme="minorHAnsi"/>
                <w:szCs w:val="22"/>
                <w:lang w:eastAsia="en-US"/>
              </w:rPr>
            </w:pPr>
            <w:r w:rsidRPr="001768FF">
              <w:rPr>
                <w:rFonts w:asciiTheme="minorHAnsi" w:eastAsiaTheme="minorHAnsi" w:hAnsiTheme="minorHAnsi"/>
                <w:szCs w:val="22"/>
                <w:lang w:eastAsia="en-US"/>
              </w:rPr>
              <w:t>szt.</w:t>
            </w:r>
          </w:p>
        </w:tc>
        <w:tc>
          <w:tcPr>
            <w:tcW w:w="2425" w:type="pct"/>
            <w:shd w:val="clear" w:color="auto" w:fill="auto"/>
          </w:tcPr>
          <w:p w14:paraId="16006D5E" w14:textId="77777777" w:rsidR="00777921" w:rsidRPr="001768FF" w:rsidRDefault="00777921" w:rsidP="00672AC2">
            <w:pPr>
              <w:spacing w:before="0" w:line="240" w:lineRule="auto"/>
              <w:jc w:val="both"/>
              <w:rPr>
                <w:rFonts w:asciiTheme="minorHAnsi" w:eastAsiaTheme="minorHAnsi" w:hAnsiTheme="minorHAnsi"/>
                <w:szCs w:val="22"/>
                <w:lang w:eastAsia="en-US"/>
              </w:rPr>
            </w:pPr>
            <w:r w:rsidRPr="001768FF">
              <w:rPr>
                <w:rFonts w:asciiTheme="minorHAnsi" w:eastAsiaTheme="minorHAnsi" w:hAnsiTheme="minorHAnsi"/>
                <w:szCs w:val="22"/>
                <w:lang w:eastAsia="en-US"/>
              </w:rPr>
              <w:t>Liczba stanowisk przeznaczonych do postoju samochodów osobowych, znajdujących się na terenie parkingu w systemie „parkuj i jedź” („</w:t>
            </w:r>
            <w:proofErr w:type="spellStart"/>
            <w:r w:rsidRPr="001768FF">
              <w:rPr>
                <w:rFonts w:asciiTheme="minorHAnsi" w:eastAsiaTheme="minorHAnsi" w:hAnsiTheme="minorHAnsi"/>
                <w:szCs w:val="22"/>
                <w:lang w:eastAsia="en-US"/>
              </w:rPr>
              <w:t>Park&amp;Ride</w:t>
            </w:r>
            <w:proofErr w:type="spellEnd"/>
            <w:r w:rsidRPr="001768FF">
              <w:rPr>
                <w:rFonts w:asciiTheme="minorHAnsi" w:eastAsiaTheme="minorHAnsi" w:hAnsiTheme="minorHAnsi"/>
                <w:szCs w:val="22"/>
                <w:lang w:eastAsia="en-US"/>
              </w:rPr>
              <w:t>”)</w:t>
            </w:r>
          </w:p>
        </w:tc>
        <w:tc>
          <w:tcPr>
            <w:tcW w:w="964" w:type="pct"/>
          </w:tcPr>
          <w:p w14:paraId="2970791B" w14:textId="77777777" w:rsidR="00777921" w:rsidRPr="001768FF" w:rsidRDefault="00777921" w:rsidP="00672AC2">
            <w:proofErr w:type="spellStart"/>
            <w:r w:rsidRPr="001768FF">
              <w:rPr>
                <w:rFonts w:asciiTheme="minorHAnsi" w:hAnsiTheme="minorHAnsi"/>
                <w:szCs w:val="22"/>
              </w:rPr>
              <w:t>SzOOP</w:t>
            </w:r>
            <w:proofErr w:type="spellEnd"/>
          </w:p>
        </w:tc>
      </w:tr>
      <w:tr w:rsidR="001768FF" w:rsidRPr="001768FF" w14:paraId="076D1667" w14:textId="77777777" w:rsidTr="00672AC2">
        <w:trPr>
          <w:trHeight w:val="20"/>
          <w:jc w:val="center"/>
        </w:trPr>
        <w:tc>
          <w:tcPr>
            <w:tcW w:w="1120" w:type="pct"/>
            <w:shd w:val="clear" w:color="auto" w:fill="auto"/>
            <w:vAlign w:val="center"/>
          </w:tcPr>
          <w:p w14:paraId="47C633B3" w14:textId="77777777" w:rsidR="00777921" w:rsidRPr="001768FF" w:rsidRDefault="00777921" w:rsidP="00672AC2">
            <w:pPr>
              <w:spacing w:before="0" w:line="240" w:lineRule="auto"/>
              <w:rPr>
                <w:rFonts w:asciiTheme="minorHAnsi" w:hAnsiTheme="minorHAnsi" w:cs="Arial"/>
                <w:szCs w:val="22"/>
              </w:rPr>
            </w:pPr>
            <w:r w:rsidRPr="001768FF">
              <w:rPr>
                <w:rFonts w:asciiTheme="minorHAnsi" w:hAnsiTheme="minorHAnsi" w:cs="Arial"/>
                <w:szCs w:val="22"/>
              </w:rPr>
              <w:t xml:space="preserve">Liczba </w:t>
            </w:r>
          </w:p>
          <w:p w14:paraId="19BA258F" w14:textId="77777777" w:rsidR="00777921" w:rsidRPr="001768FF" w:rsidRDefault="00777921" w:rsidP="00672AC2">
            <w:pPr>
              <w:spacing w:before="0" w:line="240" w:lineRule="auto"/>
              <w:rPr>
                <w:rFonts w:asciiTheme="minorHAnsi" w:hAnsiTheme="minorHAnsi" w:cs="Arial"/>
                <w:szCs w:val="22"/>
              </w:rPr>
            </w:pPr>
            <w:r w:rsidRPr="001768FF">
              <w:rPr>
                <w:rFonts w:asciiTheme="minorHAnsi" w:hAnsiTheme="minorHAnsi" w:cs="Arial"/>
                <w:szCs w:val="22"/>
              </w:rPr>
              <w:t>miejsc postojowych dla osób niepełnosprawnych w</w:t>
            </w:r>
          </w:p>
          <w:p w14:paraId="153F9606" w14:textId="77777777" w:rsidR="00777921" w:rsidRPr="001768FF" w:rsidRDefault="00777921" w:rsidP="00672AC2">
            <w:pPr>
              <w:spacing w:before="0" w:line="240" w:lineRule="auto"/>
              <w:rPr>
                <w:rFonts w:asciiTheme="minorHAnsi" w:eastAsiaTheme="minorHAnsi" w:hAnsiTheme="minorHAnsi"/>
                <w:szCs w:val="22"/>
                <w:lang w:eastAsia="en-US"/>
              </w:rPr>
            </w:pPr>
            <w:r w:rsidRPr="001768FF">
              <w:rPr>
                <w:rFonts w:asciiTheme="minorHAnsi" w:hAnsiTheme="minorHAnsi" w:cs="Arial"/>
                <w:szCs w:val="22"/>
              </w:rPr>
              <w:t>wybudowanych obiektach „parkuj i jedź”</w:t>
            </w:r>
          </w:p>
        </w:tc>
        <w:tc>
          <w:tcPr>
            <w:tcW w:w="491" w:type="pct"/>
            <w:vAlign w:val="center"/>
          </w:tcPr>
          <w:p w14:paraId="436B2B10" w14:textId="77777777" w:rsidR="00777921" w:rsidRPr="001768FF" w:rsidRDefault="00777921" w:rsidP="00672AC2">
            <w:pPr>
              <w:spacing w:before="0" w:line="240" w:lineRule="auto"/>
              <w:rPr>
                <w:rFonts w:asciiTheme="minorHAnsi" w:eastAsiaTheme="minorHAnsi" w:hAnsiTheme="minorHAnsi"/>
                <w:szCs w:val="22"/>
                <w:lang w:eastAsia="en-US"/>
              </w:rPr>
            </w:pPr>
            <w:r w:rsidRPr="001768FF">
              <w:rPr>
                <w:rFonts w:asciiTheme="minorHAnsi" w:eastAsiaTheme="minorHAnsi" w:hAnsiTheme="minorHAnsi"/>
                <w:szCs w:val="22"/>
                <w:lang w:eastAsia="en-US"/>
              </w:rPr>
              <w:t>szt.</w:t>
            </w:r>
          </w:p>
        </w:tc>
        <w:tc>
          <w:tcPr>
            <w:tcW w:w="2425" w:type="pct"/>
            <w:shd w:val="clear" w:color="auto" w:fill="auto"/>
          </w:tcPr>
          <w:p w14:paraId="015FD836" w14:textId="77777777" w:rsidR="00777921" w:rsidRPr="001768FF" w:rsidRDefault="00777921" w:rsidP="00672AC2">
            <w:pPr>
              <w:spacing w:before="0" w:line="240" w:lineRule="auto"/>
              <w:jc w:val="both"/>
              <w:rPr>
                <w:rFonts w:asciiTheme="minorHAnsi" w:eastAsiaTheme="minorHAnsi" w:hAnsiTheme="minorHAnsi"/>
                <w:szCs w:val="22"/>
                <w:lang w:eastAsia="en-US"/>
              </w:rPr>
            </w:pPr>
            <w:r w:rsidRPr="001768FF">
              <w:rPr>
                <w:rFonts w:asciiTheme="minorHAnsi" w:eastAsiaTheme="minorHAnsi" w:hAnsiTheme="minorHAnsi" w:cs="Arial"/>
                <w:szCs w:val="22"/>
                <w:lang w:eastAsia="en-US"/>
              </w:rPr>
              <w:t>Liczba stanowisk dla osób niepełnosprawnych przeznaczonych do postoju samochodów osobowych, znajdujących się na terenie parkingu w systemie „parkuj i jedź” („</w:t>
            </w:r>
            <w:proofErr w:type="spellStart"/>
            <w:r w:rsidRPr="001768FF">
              <w:rPr>
                <w:rFonts w:asciiTheme="minorHAnsi" w:eastAsiaTheme="minorHAnsi" w:hAnsiTheme="minorHAnsi" w:cs="Arial"/>
                <w:szCs w:val="22"/>
                <w:lang w:eastAsia="en-US"/>
              </w:rPr>
              <w:t>Park&amp;Ride</w:t>
            </w:r>
            <w:proofErr w:type="spellEnd"/>
            <w:r w:rsidRPr="001768FF">
              <w:rPr>
                <w:rFonts w:asciiTheme="minorHAnsi" w:eastAsiaTheme="minorHAnsi" w:hAnsiTheme="minorHAnsi" w:cs="Arial"/>
                <w:szCs w:val="22"/>
                <w:lang w:eastAsia="en-US"/>
              </w:rPr>
              <w:t>”)</w:t>
            </w:r>
          </w:p>
        </w:tc>
        <w:tc>
          <w:tcPr>
            <w:tcW w:w="964" w:type="pct"/>
          </w:tcPr>
          <w:p w14:paraId="54F64976" w14:textId="77777777" w:rsidR="00777921" w:rsidRPr="001768FF" w:rsidRDefault="00777921" w:rsidP="00672AC2">
            <w:pPr>
              <w:rPr>
                <w:rFonts w:asciiTheme="minorHAnsi" w:hAnsiTheme="minorHAnsi"/>
                <w:szCs w:val="22"/>
              </w:rPr>
            </w:pPr>
            <w:proofErr w:type="spellStart"/>
            <w:r w:rsidRPr="001768FF">
              <w:rPr>
                <w:rFonts w:asciiTheme="minorHAnsi" w:hAnsiTheme="minorHAnsi"/>
                <w:szCs w:val="22"/>
              </w:rPr>
              <w:t>SzOOP</w:t>
            </w:r>
            <w:proofErr w:type="spellEnd"/>
          </w:p>
        </w:tc>
      </w:tr>
      <w:tr w:rsidR="001768FF" w:rsidRPr="001768FF" w14:paraId="6CC31DED" w14:textId="77777777" w:rsidTr="00672AC2">
        <w:trPr>
          <w:trHeight w:val="20"/>
          <w:jc w:val="center"/>
        </w:trPr>
        <w:tc>
          <w:tcPr>
            <w:tcW w:w="1120" w:type="pct"/>
            <w:shd w:val="clear" w:color="auto" w:fill="auto"/>
            <w:vAlign w:val="center"/>
          </w:tcPr>
          <w:p w14:paraId="7F0126E2" w14:textId="77777777" w:rsidR="00777921" w:rsidRPr="001768FF" w:rsidRDefault="00777921" w:rsidP="00672AC2">
            <w:pPr>
              <w:spacing w:before="0" w:line="240" w:lineRule="auto"/>
              <w:rPr>
                <w:rFonts w:asciiTheme="minorHAnsi" w:eastAsiaTheme="minorHAnsi" w:hAnsiTheme="minorHAnsi"/>
                <w:szCs w:val="22"/>
                <w:lang w:eastAsia="en-US"/>
              </w:rPr>
            </w:pPr>
            <w:r w:rsidRPr="001768FF">
              <w:rPr>
                <w:rFonts w:asciiTheme="minorHAnsi" w:eastAsiaTheme="minorHAnsi" w:hAnsiTheme="minorHAnsi"/>
                <w:szCs w:val="22"/>
                <w:lang w:eastAsia="en-US"/>
              </w:rPr>
              <w:t>Liczba wybudowanych zintegrowanych węzłów przesiadkowych</w:t>
            </w:r>
          </w:p>
        </w:tc>
        <w:tc>
          <w:tcPr>
            <w:tcW w:w="491" w:type="pct"/>
            <w:vAlign w:val="center"/>
          </w:tcPr>
          <w:p w14:paraId="6A3DB884" w14:textId="77777777" w:rsidR="00777921" w:rsidRPr="001768FF" w:rsidRDefault="00777921" w:rsidP="00672AC2">
            <w:pPr>
              <w:spacing w:before="0" w:line="240" w:lineRule="auto"/>
              <w:rPr>
                <w:rFonts w:asciiTheme="minorHAnsi" w:eastAsiaTheme="minorHAnsi" w:hAnsiTheme="minorHAnsi"/>
                <w:szCs w:val="22"/>
                <w:lang w:eastAsia="en-US"/>
              </w:rPr>
            </w:pPr>
            <w:r w:rsidRPr="001768FF">
              <w:rPr>
                <w:rFonts w:asciiTheme="minorHAnsi" w:eastAsiaTheme="minorHAnsi" w:hAnsiTheme="minorHAnsi"/>
                <w:szCs w:val="22"/>
                <w:lang w:eastAsia="en-US"/>
              </w:rPr>
              <w:t>szt.</w:t>
            </w:r>
          </w:p>
        </w:tc>
        <w:tc>
          <w:tcPr>
            <w:tcW w:w="2425" w:type="pct"/>
            <w:shd w:val="clear" w:color="auto" w:fill="auto"/>
          </w:tcPr>
          <w:p w14:paraId="5CDC8913" w14:textId="77777777" w:rsidR="00777921" w:rsidRPr="001768FF" w:rsidRDefault="00777921" w:rsidP="00672AC2">
            <w:pPr>
              <w:spacing w:before="0" w:line="240" w:lineRule="auto"/>
              <w:jc w:val="both"/>
              <w:rPr>
                <w:rFonts w:asciiTheme="minorHAnsi" w:eastAsiaTheme="minorHAnsi" w:hAnsiTheme="minorHAnsi"/>
                <w:szCs w:val="22"/>
                <w:lang w:eastAsia="en-US"/>
              </w:rPr>
            </w:pPr>
            <w:r w:rsidRPr="001768FF">
              <w:rPr>
                <w:rFonts w:asciiTheme="minorHAnsi" w:eastAsiaTheme="minorHAnsi" w:hAnsiTheme="minorHAnsi"/>
                <w:szCs w:val="22"/>
                <w:lang w:eastAsia="en-US"/>
              </w:rPr>
              <w:t>Liczba zintegrowanych węzłów przesiadkowych zapewniających możliwość przesiadania się pomiędzy środkami transportu publicznego lub pomiędzy systemami transportu publicznego i indywidualnego.</w:t>
            </w:r>
          </w:p>
          <w:p w14:paraId="1383980A" w14:textId="77777777" w:rsidR="00777921" w:rsidRPr="001768FF" w:rsidRDefault="00777921" w:rsidP="00672AC2">
            <w:pPr>
              <w:spacing w:before="0" w:line="240" w:lineRule="auto"/>
              <w:jc w:val="both"/>
              <w:rPr>
                <w:rFonts w:asciiTheme="minorHAnsi" w:eastAsiaTheme="minorHAnsi" w:hAnsiTheme="minorHAnsi"/>
                <w:szCs w:val="22"/>
                <w:lang w:eastAsia="en-US"/>
              </w:rPr>
            </w:pPr>
            <w:r w:rsidRPr="001768FF">
              <w:rPr>
                <w:rFonts w:asciiTheme="minorHAnsi" w:eastAsiaTheme="minorHAnsi" w:hAnsiTheme="minorHAnsi"/>
                <w:szCs w:val="22"/>
                <w:lang w:eastAsia="en-US"/>
              </w:rPr>
              <w:t xml:space="preserve">Definicja zintegrowanego węzła przesiadkowego zgodnie z ustawą z dnia 16 grudnia 2010 r. o publicznym transporcie zbiorowym: miejsce umożliwiające dogodną zmianę środka transportu wyposażone w niezbędną dla obsługi podróżnych infrastrukturę, w szczególności: miejsca postojowe, przystanki komunikacyjne, punkty sprzedaży biletów, systemy informacyjne </w:t>
            </w:r>
            <w:r w:rsidRPr="001768FF">
              <w:rPr>
                <w:rFonts w:asciiTheme="minorHAnsi" w:eastAsiaTheme="minorHAnsi" w:hAnsiTheme="minorHAnsi"/>
                <w:szCs w:val="22"/>
                <w:lang w:eastAsia="en-US"/>
              </w:rPr>
              <w:lastRenderedPageBreak/>
              <w:t>umożliwiające zapoznanie się zwłaszcza z rozkładem jazdy, linią komunikacyjną lub siecią komunikacyjną.</w:t>
            </w:r>
          </w:p>
        </w:tc>
        <w:tc>
          <w:tcPr>
            <w:tcW w:w="964" w:type="pct"/>
          </w:tcPr>
          <w:p w14:paraId="3A6C6DF5" w14:textId="77777777" w:rsidR="00777921" w:rsidRPr="001768FF" w:rsidRDefault="00777921" w:rsidP="00672AC2">
            <w:proofErr w:type="spellStart"/>
            <w:r w:rsidRPr="001768FF">
              <w:rPr>
                <w:rFonts w:asciiTheme="minorHAnsi" w:hAnsiTheme="minorHAnsi"/>
                <w:szCs w:val="22"/>
              </w:rPr>
              <w:lastRenderedPageBreak/>
              <w:t>SzOOP</w:t>
            </w:r>
            <w:proofErr w:type="spellEnd"/>
          </w:p>
        </w:tc>
      </w:tr>
      <w:tr w:rsidR="00942F65" w:rsidRPr="00942F65" w14:paraId="7CB687D8" w14:textId="77777777" w:rsidTr="00672AC2">
        <w:trPr>
          <w:trHeight w:val="20"/>
          <w:jc w:val="center"/>
        </w:trPr>
        <w:tc>
          <w:tcPr>
            <w:tcW w:w="1120" w:type="pct"/>
            <w:shd w:val="clear" w:color="auto" w:fill="auto"/>
            <w:vAlign w:val="center"/>
          </w:tcPr>
          <w:p w14:paraId="146009B5" w14:textId="77777777" w:rsidR="00777921" w:rsidRPr="00942F65" w:rsidRDefault="00777921" w:rsidP="00672AC2">
            <w:pPr>
              <w:spacing w:before="0" w:line="240" w:lineRule="auto"/>
              <w:rPr>
                <w:rFonts w:asciiTheme="minorHAnsi" w:eastAsiaTheme="minorHAnsi" w:hAnsiTheme="minorHAnsi"/>
                <w:szCs w:val="22"/>
                <w:lang w:eastAsia="en-US"/>
              </w:rPr>
            </w:pPr>
            <w:r w:rsidRPr="00942F65">
              <w:rPr>
                <w:rFonts w:asciiTheme="minorHAnsi" w:eastAsiaTheme="minorHAnsi" w:hAnsiTheme="minorHAnsi"/>
                <w:szCs w:val="22"/>
                <w:lang w:eastAsia="en-US"/>
              </w:rPr>
              <w:t>Całkowita długość nowych lub przebudowanych linii</w:t>
            </w:r>
            <w:r w:rsidR="001768FF" w:rsidRPr="00942F65">
              <w:rPr>
                <w:rFonts w:asciiTheme="minorHAnsi" w:eastAsiaTheme="minorHAnsi" w:hAnsiTheme="minorHAnsi"/>
                <w:szCs w:val="22"/>
                <w:lang w:eastAsia="en-US"/>
              </w:rPr>
              <w:t xml:space="preserve"> autobusowych</w:t>
            </w:r>
            <w:r w:rsidRPr="00942F65">
              <w:rPr>
                <w:rFonts w:asciiTheme="minorHAnsi" w:eastAsiaTheme="minorHAnsi" w:hAnsiTheme="minorHAnsi"/>
                <w:szCs w:val="22"/>
                <w:lang w:eastAsia="en-US"/>
              </w:rPr>
              <w:t xml:space="preserve"> komunikacji miejskiej</w:t>
            </w:r>
          </w:p>
        </w:tc>
        <w:tc>
          <w:tcPr>
            <w:tcW w:w="491" w:type="pct"/>
            <w:vAlign w:val="center"/>
          </w:tcPr>
          <w:p w14:paraId="43611AED" w14:textId="77777777" w:rsidR="00777921" w:rsidRPr="00942F65" w:rsidRDefault="00777921" w:rsidP="00672AC2">
            <w:pPr>
              <w:spacing w:before="0" w:line="240" w:lineRule="auto"/>
              <w:rPr>
                <w:rFonts w:asciiTheme="minorHAnsi" w:eastAsiaTheme="minorHAnsi" w:hAnsiTheme="minorHAnsi"/>
                <w:szCs w:val="22"/>
                <w:lang w:eastAsia="en-US"/>
              </w:rPr>
            </w:pPr>
            <w:r w:rsidRPr="00942F65">
              <w:rPr>
                <w:rFonts w:asciiTheme="minorHAnsi" w:eastAsiaTheme="minorHAnsi" w:hAnsiTheme="minorHAnsi"/>
                <w:szCs w:val="22"/>
                <w:lang w:eastAsia="en-US"/>
              </w:rPr>
              <w:t>km</w:t>
            </w:r>
          </w:p>
        </w:tc>
        <w:tc>
          <w:tcPr>
            <w:tcW w:w="2425" w:type="pct"/>
            <w:shd w:val="clear" w:color="auto" w:fill="auto"/>
          </w:tcPr>
          <w:p w14:paraId="7F52DC72" w14:textId="77777777" w:rsidR="00777921" w:rsidRPr="00942F65" w:rsidRDefault="00B2392F" w:rsidP="00672AC2">
            <w:pPr>
              <w:spacing w:before="0" w:line="240" w:lineRule="auto"/>
              <w:jc w:val="both"/>
              <w:rPr>
                <w:rFonts w:asciiTheme="minorHAnsi" w:eastAsiaTheme="minorHAnsi" w:hAnsiTheme="minorHAnsi"/>
                <w:szCs w:val="22"/>
                <w:lang w:eastAsia="en-US"/>
              </w:rPr>
            </w:pPr>
            <w:r w:rsidRPr="00942F65">
              <w:rPr>
                <w:rFonts w:asciiTheme="minorHAnsi" w:eastAsiaTheme="minorHAnsi" w:hAnsiTheme="minorHAnsi"/>
                <w:szCs w:val="22"/>
                <w:lang w:eastAsia="en-US"/>
              </w:rPr>
              <w:t>Linia komunikacyjna – połączenie komunikacyjne na sieci dróg publicznych</w:t>
            </w:r>
            <w:r w:rsidR="00D8465F" w:rsidRPr="00942F65">
              <w:t xml:space="preserve"> </w:t>
            </w:r>
            <w:r w:rsidR="00D8465F" w:rsidRPr="00942F65">
              <w:rPr>
                <w:rFonts w:asciiTheme="minorHAnsi" w:eastAsiaTheme="minorHAnsi" w:hAnsiTheme="minorHAnsi"/>
                <w:szCs w:val="22"/>
                <w:lang w:eastAsia="en-US"/>
              </w:rPr>
              <w:t>wraz z oznaczonymi miejscami do wsiadania i wysiadania pasażerów na liniach komunikacyjnych, po których odbywa się publiczny transport zbiorowy.</w:t>
            </w:r>
          </w:p>
          <w:p w14:paraId="28E00643" w14:textId="77777777" w:rsidR="00D8465F" w:rsidRPr="00942F65" w:rsidRDefault="00D8465F" w:rsidP="00672AC2">
            <w:pPr>
              <w:spacing w:before="0" w:line="240" w:lineRule="auto"/>
              <w:jc w:val="both"/>
              <w:rPr>
                <w:rFonts w:asciiTheme="minorHAnsi" w:eastAsiaTheme="minorHAnsi" w:hAnsiTheme="minorHAnsi"/>
                <w:szCs w:val="22"/>
                <w:lang w:eastAsia="en-US"/>
              </w:rPr>
            </w:pPr>
          </w:p>
          <w:p w14:paraId="355D1421" w14:textId="26B11D62" w:rsidR="00D8465F" w:rsidRPr="00942F65" w:rsidRDefault="00D8465F" w:rsidP="00672AC2">
            <w:pPr>
              <w:spacing w:before="0" w:line="240" w:lineRule="auto"/>
              <w:jc w:val="both"/>
              <w:rPr>
                <w:rFonts w:asciiTheme="minorHAnsi" w:eastAsiaTheme="minorHAnsi" w:hAnsiTheme="minorHAnsi"/>
                <w:szCs w:val="22"/>
                <w:lang w:eastAsia="en-US"/>
              </w:rPr>
            </w:pPr>
            <w:r w:rsidRPr="00942F65">
              <w:rPr>
                <w:rFonts w:asciiTheme="minorHAnsi" w:eastAsiaTheme="minorHAnsi" w:hAnsiTheme="minorHAnsi"/>
                <w:b/>
                <w:szCs w:val="22"/>
                <w:lang w:eastAsia="en-US"/>
              </w:rPr>
              <w:t xml:space="preserve">UWAGA </w:t>
            </w:r>
            <w:r w:rsidRPr="00942F65">
              <w:rPr>
                <w:rFonts w:asciiTheme="minorHAnsi" w:eastAsiaTheme="minorHAnsi" w:hAnsiTheme="minorHAnsi"/>
                <w:szCs w:val="22"/>
                <w:lang w:eastAsia="en-US"/>
              </w:rPr>
              <w:t xml:space="preserve">- ze względu na brak definicji wskaźnika </w:t>
            </w:r>
            <w:r w:rsidR="00E2552B" w:rsidRPr="00942F65">
              <w:rPr>
                <w:rFonts w:asciiTheme="minorHAnsi" w:eastAsiaTheme="minorHAnsi" w:hAnsiTheme="minorHAnsi"/>
                <w:szCs w:val="22"/>
                <w:lang w:eastAsia="en-US"/>
              </w:rPr>
              <w:t>na poziomie Umowy Partnerstwa</w:t>
            </w:r>
            <w:r w:rsidRPr="00942F65">
              <w:rPr>
                <w:rFonts w:asciiTheme="minorHAnsi" w:eastAsiaTheme="minorHAnsi" w:hAnsiTheme="minorHAnsi"/>
                <w:szCs w:val="22"/>
                <w:lang w:eastAsia="en-US"/>
              </w:rPr>
              <w:t xml:space="preserve"> Instytucja Zarządzająca RPO WD proponuje ww. definicję</w:t>
            </w:r>
            <w:r w:rsidR="00E82DC9" w:rsidRPr="00942F65">
              <w:rPr>
                <w:rFonts w:asciiTheme="minorHAnsi" w:eastAsiaTheme="minorHAnsi" w:hAnsiTheme="minorHAnsi"/>
                <w:szCs w:val="22"/>
                <w:lang w:eastAsia="en-US"/>
              </w:rPr>
              <w:t>, opartą o ustawę z dnia 16 grudnia 2010 r. o publicznym transporcie zbiorowym.</w:t>
            </w:r>
          </w:p>
          <w:p w14:paraId="4ED9FD05" w14:textId="77777777" w:rsidR="00D8465F" w:rsidRPr="00942F65" w:rsidRDefault="00D8465F" w:rsidP="00672AC2">
            <w:pPr>
              <w:spacing w:before="0" w:line="240" w:lineRule="auto"/>
              <w:jc w:val="both"/>
              <w:rPr>
                <w:rFonts w:asciiTheme="minorHAnsi" w:eastAsiaTheme="minorHAnsi" w:hAnsiTheme="minorHAnsi"/>
                <w:szCs w:val="22"/>
                <w:lang w:eastAsia="en-US"/>
              </w:rPr>
            </w:pPr>
          </w:p>
          <w:p w14:paraId="1BCC8A27" w14:textId="668A3115" w:rsidR="00D8465F" w:rsidRPr="00942F65" w:rsidRDefault="00D8465F" w:rsidP="00672AC2">
            <w:pPr>
              <w:spacing w:before="0" w:line="240" w:lineRule="auto"/>
              <w:jc w:val="both"/>
              <w:rPr>
                <w:rFonts w:asciiTheme="minorHAnsi" w:eastAsiaTheme="minorHAnsi" w:hAnsiTheme="minorHAnsi"/>
                <w:szCs w:val="22"/>
                <w:lang w:eastAsia="en-US"/>
              </w:rPr>
            </w:pPr>
            <w:r w:rsidRPr="00942F65">
              <w:rPr>
                <w:rFonts w:asciiTheme="minorHAnsi" w:hAnsiTheme="minorHAnsi" w:cs="TimesNewRoman,Bold"/>
                <w:szCs w:val="22"/>
              </w:rPr>
              <w:t>W przypadku</w:t>
            </w:r>
            <w:r w:rsidR="00E2552B" w:rsidRPr="00942F65">
              <w:rPr>
                <w:rFonts w:asciiTheme="minorHAnsi" w:hAnsiTheme="minorHAnsi" w:cs="TimesNewRoman,Bold"/>
                <w:szCs w:val="22"/>
              </w:rPr>
              <w:t xml:space="preserve"> wprowadzenia w Umowie Partnerstwa</w:t>
            </w:r>
            <w:r w:rsidRPr="00942F65">
              <w:rPr>
                <w:rFonts w:asciiTheme="minorHAnsi" w:hAnsiTheme="minorHAnsi" w:cs="TimesNewRoman,Bold"/>
                <w:szCs w:val="22"/>
              </w:rPr>
              <w:t xml:space="preserve"> </w:t>
            </w:r>
            <w:r w:rsidR="00E2552B" w:rsidRPr="00942F65">
              <w:rPr>
                <w:rFonts w:asciiTheme="minorHAnsi" w:hAnsiTheme="minorHAnsi" w:cs="TimesNewRoman,Bold"/>
                <w:szCs w:val="22"/>
              </w:rPr>
              <w:t xml:space="preserve">innej definicji </w:t>
            </w:r>
            <w:r w:rsidRPr="00942F65">
              <w:rPr>
                <w:rFonts w:asciiTheme="minorHAnsi" w:hAnsiTheme="minorHAnsi" w:cs="TimesNewRoman,Bold"/>
                <w:szCs w:val="22"/>
              </w:rPr>
              <w:t xml:space="preserve">wskaźnika </w:t>
            </w:r>
            <w:r w:rsidRPr="00942F65">
              <w:rPr>
                <w:rFonts w:asciiTheme="minorHAnsi" w:hAnsiTheme="minorHAnsi" w:cs="TimesNewRoman,Bold"/>
                <w:i/>
                <w:szCs w:val="22"/>
              </w:rPr>
              <w:t>Całkowita długość nowych lub przebudowanych linii autobusowych komunikacji miejskiej</w:t>
            </w:r>
            <w:r w:rsidRPr="00942F65">
              <w:rPr>
                <w:rFonts w:asciiTheme="minorHAnsi" w:hAnsiTheme="minorHAnsi" w:cs="TimesNewRoman,Bold"/>
                <w:szCs w:val="22"/>
              </w:rPr>
              <w:t>, Instytucja Zarządzająca RPO WD poinformuje o tym fakcie stosownym komunikatem.</w:t>
            </w:r>
          </w:p>
        </w:tc>
        <w:tc>
          <w:tcPr>
            <w:tcW w:w="964" w:type="pct"/>
          </w:tcPr>
          <w:p w14:paraId="10DCABC6" w14:textId="77777777" w:rsidR="00777921" w:rsidRPr="00942F65" w:rsidRDefault="00777921" w:rsidP="00672AC2">
            <w:proofErr w:type="spellStart"/>
            <w:r w:rsidRPr="00942F65">
              <w:rPr>
                <w:rFonts w:asciiTheme="minorHAnsi" w:hAnsiTheme="minorHAnsi"/>
                <w:szCs w:val="22"/>
              </w:rPr>
              <w:t>SzOOP</w:t>
            </w:r>
            <w:proofErr w:type="spellEnd"/>
          </w:p>
        </w:tc>
      </w:tr>
      <w:tr w:rsidR="007B375E" w:rsidRPr="007B375E" w14:paraId="4DE185A5" w14:textId="77777777" w:rsidTr="00672AC2">
        <w:trPr>
          <w:trHeight w:val="20"/>
          <w:jc w:val="center"/>
        </w:trPr>
        <w:tc>
          <w:tcPr>
            <w:tcW w:w="1120" w:type="pct"/>
            <w:shd w:val="clear" w:color="auto" w:fill="auto"/>
            <w:vAlign w:val="center"/>
          </w:tcPr>
          <w:p w14:paraId="01865D2A" w14:textId="77777777" w:rsidR="00777921" w:rsidRPr="007B375E" w:rsidRDefault="00777921" w:rsidP="00672AC2">
            <w:pPr>
              <w:spacing w:before="0" w:line="240" w:lineRule="auto"/>
              <w:rPr>
                <w:rFonts w:asciiTheme="minorHAnsi" w:eastAsiaTheme="minorHAnsi" w:hAnsiTheme="minorHAnsi"/>
                <w:szCs w:val="22"/>
                <w:lang w:eastAsia="en-US"/>
              </w:rPr>
            </w:pPr>
            <w:r w:rsidRPr="007B375E">
              <w:rPr>
                <w:rFonts w:asciiTheme="minorHAnsi" w:eastAsiaTheme="minorHAnsi" w:hAnsiTheme="minorHAnsi"/>
                <w:szCs w:val="22"/>
                <w:lang w:eastAsia="en-US"/>
              </w:rPr>
              <w:t>Liczba zainstalowanych inteligentnych systemów transportowych</w:t>
            </w:r>
          </w:p>
        </w:tc>
        <w:tc>
          <w:tcPr>
            <w:tcW w:w="491" w:type="pct"/>
            <w:vAlign w:val="center"/>
          </w:tcPr>
          <w:p w14:paraId="1AB0B2C2" w14:textId="77777777" w:rsidR="00777921" w:rsidRPr="007B375E" w:rsidRDefault="00777921" w:rsidP="00672AC2">
            <w:pPr>
              <w:spacing w:before="0" w:line="240" w:lineRule="auto"/>
              <w:rPr>
                <w:rFonts w:asciiTheme="minorHAnsi" w:eastAsiaTheme="minorHAnsi" w:hAnsiTheme="minorHAnsi"/>
                <w:szCs w:val="22"/>
                <w:lang w:eastAsia="en-US"/>
              </w:rPr>
            </w:pPr>
            <w:r w:rsidRPr="007B375E">
              <w:rPr>
                <w:rFonts w:asciiTheme="minorHAnsi" w:eastAsiaTheme="minorHAnsi" w:hAnsiTheme="minorHAnsi"/>
                <w:szCs w:val="22"/>
                <w:lang w:eastAsia="en-US"/>
              </w:rPr>
              <w:t>szt.</w:t>
            </w:r>
          </w:p>
        </w:tc>
        <w:tc>
          <w:tcPr>
            <w:tcW w:w="2425" w:type="pct"/>
            <w:shd w:val="clear" w:color="auto" w:fill="auto"/>
          </w:tcPr>
          <w:p w14:paraId="07C66D2F" w14:textId="77777777" w:rsidR="00777921" w:rsidRPr="007B375E" w:rsidRDefault="00777921" w:rsidP="00672AC2">
            <w:pPr>
              <w:spacing w:before="0" w:line="240" w:lineRule="auto"/>
              <w:jc w:val="both"/>
              <w:rPr>
                <w:rFonts w:asciiTheme="minorHAnsi" w:eastAsiaTheme="minorHAnsi" w:hAnsiTheme="minorHAnsi"/>
                <w:szCs w:val="22"/>
                <w:lang w:eastAsia="en-US"/>
              </w:rPr>
            </w:pPr>
            <w:r w:rsidRPr="007B375E">
              <w:rPr>
                <w:rFonts w:asciiTheme="minorHAnsi" w:eastAsiaTheme="minorHAnsi" w:hAnsiTheme="minorHAnsi"/>
                <w:szCs w:val="22"/>
                <w:lang w:eastAsia="en-US"/>
              </w:rPr>
              <w:t>Liczba funkcjonujących inteligentnych systemów transportowych (ITS), w których technologie informacyjne i komunikacyjne stosowane są w obszarze transportu drogowego, obejmującym infrastrukturę, pojazdy i użytkowników, oraz w zarządzeniu ruchem i zarządzaniu mobilnością, jak również do interfejsów z innymi rodzajami transportu.</w:t>
            </w:r>
          </w:p>
        </w:tc>
        <w:tc>
          <w:tcPr>
            <w:tcW w:w="964" w:type="pct"/>
          </w:tcPr>
          <w:p w14:paraId="62576599" w14:textId="77777777" w:rsidR="00777921" w:rsidRPr="007B375E" w:rsidRDefault="00777921" w:rsidP="00672AC2">
            <w:proofErr w:type="spellStart"/>
            <w:r w:rsidRPr="007B375E">
              <w:rPr>
                <w:rFonts w:asciiTheme="minorHAnsi" w:hAnsiTheme="minorHAnsi"/>
                <w:szCs w:val="22"/>
              </w:rPr>
              <w:t>SzOOP</w:t>
            </w:r>
            <w:proofErr w:type="spellEnd"/>
          </w:p>
        </w:tc>
      </w:tr>
      <w:tr w:rsidR="007B375E" w:rsidRPr="007B375E" w14:paraId="2CF3B862" w14:textId="77777777" w:rsidTr="00672AC2">
        <w:trPr>
          <w:trHeight w:val="20"/>
          <w:jc w:val="center"/>
        </w:trPr>
        <w:tc>
          <w:tcPr>
            <w:tcW w:w="1120" w:type="pct"/>
            <w:shd w:val="clear" w:color="auto" w:fill="auto"/>
            <w:vAlign w:val="center"/>
          </w:tcPr>
          <w:p w14:paraId="5FD0F20B" w14:textId="77777777" w:rsidR="00777921" w:rsidRPr="007B375E" w:rsidRDefault="00777921" w:rsidP="00672AC2">
            <w:pPr>
              <w:spacing w:before="0" w:line="240" w:lineRule="auto"/>
              <w:rPr>
                <w:rFonts w:asciiTheme="minorHAnsi" w:eastAsiaTheme="minorHAnsi" w:hAnsiTheme="minorHAnsi"/>
                <w:szCs w:val="22"/>
                <w:lang w:eastAsia="en-US"/>
              </w:rPr>
            </w:pPr>
            <w:r w:rsidRPr="007B375E">
              <w:rPr>
                <w:rFonts w:asciiTheme="minorHAnsi" w:eastAsiaTheme="minorHAnsi" w:hAnsiTheme="minorHAnsi"/>
                <w:szCs w:val="22"/>
                <w:lang w:eastAsia="en-US"/>
              </w:rPr>
              <w:t xml:space="preserve">Długość </w:t>
            </w:r>
            <w:r w:rsidR="00FB4370" w:rsidRPr="007B375E">
              <w:rPr>
                <w:rFonts w:asciiTheme="minorHAnsi" w:eastAsiaTheme="minorHAnsi" w:hAnsiTheme="minorHAnsi"/>
                <w:szCs w:val="22"/>
                <w:lang w:eastAsia="en-US"/>
              </w:rPr>
              <w:t>ciągów transportowych</w:t>
            </w:r>
            <w:r w:rsidRPr="007B375E">
              <w:rPr>
                <w:rFonts w:asciiTheme="minorHAnsi" w:eastAsiaTheme="minorHAnsi" w:hAnsiTheme="minorHAnsi"/>
                <w:szCs w:val="22"/>
                <w:lang w:eastAsia="en-US"/>
              </w:rPr>
              <w:t>, na których zainstalowano inteligentne systemy transportowe</w:t>
            </w:r>
          </w:p>
          <w:p w14:paraId="6DE2676F" w14:textId="77777777" w:rsidR="00777921" w:rsidRPr="007B375E" w:rsidRDefault="00777921" w:rsidP="00672AC2">
            <w:pPr>
              <w:spacing w:before="0" w:line="240" w:lineRule="auto"/>
              <w:rPr>
                <w:rFonts w:asciiTheme="minorHAnsi" w:eastAsiaTheme="minorHAnsi" w:hAnsiTheme="minorHAnsi"/>
                <w:szCs w:val="22"/>
                <w:lang w:eastAsia="en-US"/>
              </w:rPr>
            </w:pPr>
          </w:p>
        </w:tc>
        <w:tc>
          <w:tcPr>
            <w:tcW w:w="491" w:type="pct"/>
            <w:vAlign w:val="center"/>
          </w:tcPr>
          <w:p w14:paraId="21A70C8E" w14:textId="77777777" w:rsidR="00777921" w:rsidRPr="007B375E" w:rsidRDefault="00777921" w:rsidP="00672AC2">
            <w:pPr>
              <w:spacing w:before="0" w:line="240" w:lineRule="auto"/>
              <w:rPr>
                <w:rFonts w:asciiTheme="minorHAnsi" w:eastAsiaTheme="minorHAnsi" w:hAnsiTheme="minorHAnsi"/>
                <w:szCs w:val="22"/>
                <w:lang w:eastAsia="en-US"/>
              </w:rPr>
            </w:pPr>
            <w:r w:rsidRPr="007B375E">
              <w:rPr>
                <w:rFonts w:asciiTheme="minorHAnsi" w:eastAsiaTheme="minorHAnsi" w:hAnsiTheme="minorHAnsi"/>
                <w:szCs w:val="22"/>
                <w:lang w:eastAsia="en-US"/>
              </w:rPr>
              <w:t>km</w:t>
            </w:r>
          </w:p>
        </w:tc>
        <w:tc>
          <w:tcPr>
            <w:tcW w:w="2425" w:type="pct"/>
            <w:shd w:val="clear" w:color="auto" w:fill="auto"/>
          </w:tcPr>
          <w:p w14:paraId="2099678C" w14:textId="21E6DF51" w:rsidR="00777921" w:rsidRPr="007B375E" w:rsidRDefault="00777921" w:rsidP="00672AC2">
            <w:pPr>
              <w:spacing w:before="0" w:line="240" w:lineRule="auto"/>
              <w:jc w:val="both"/>
              <w:rPr>
                <w:rFonts w:asciiTheme="minorHAnsi" w:eastAsiaTheme="minorHAnsi" w:hAnsiTheme="minorHAnsi"/>
                <w:szCs w:val="22"/>
                <w:lang w:eastAsia="en-US"/>
              </w:rPr>
            </w:pPr>
            <w:bookmarkStart w:id="4" w:name="_Hlk485208693"/>
            <w:r w:rsidRPr="007B375E">
              <w:rPr>
                <w:rFonts w:asciiTheme="minorHAnsi" w:eastAsiaTheme="minorHAnsi" w:hAnsiTheme="minorHAnsi"/>
                <w:szCs w:val="22"/>
                <w:lang w:eastAsia="en-US"/>
              </w:rPr>
              <w:t xml:space="preserve">Długość </w:t>
            </w:r>
            <w:r w:rsidR="00FC4B8A">
              <w:rPr>
                <w:rFonts w:asciiTheme="minorHAnsi" w:eastAsiaTheme="minorHAnsi" w:hAnsiTheme="minorHAnsi"/>
                <w:szCs w:val="22"/>
                <w:lang w:eastAsia="en-US"/>
              </w:rPr>
              <w:t>ciągów</w:t>
            </w:r>
            <w:r w:rsidR="0010441D">
              <w:rPr>
                <w:rFonts w:asciiTheme="minorHAnsi" w:eastAsiaTheme="minorHAnsi" w:hAnsiTheme="minorHAnsi"/>
                <w:szCs w:val="22"/>
                <w:lang w:eastAsia="en-US"/>
              </w:rPr>
              <w:t xml:space="preserve"> transportowych (np. dróg, wyodrębnionych z jezdni torowisk lub dróg dla rowerów</w:t>
            </w:r>
            <w:r w:rsidR="00EC18BF">
              <w:rPr>
                <w:rFonts w:asciiTheme="minorHAnsi" w:eastAsiaTheme="minorHAnsi" w:hAnsiTheme="minorHAnsi"/>
                <w:szCs w:val="22"/>
                <w:lang w:eastAsia="en-US"/>
              </w:rPr>
              <w:t xml:space="preserve"> itp.</w:t>
            </w:r>
            <w:r w:rsidR="0010441D">
              <w:rPr>
                <w:rFonts w:asciiTheme="minorHAnsi" w:eastAsiaTheme="minorHAnsi" w:hAnsiTheme="minorHAnsi"/>
                <w:szCs w:val="22"/>
                <w:lang w:eastAsia="en-US"/>
              </w:rPr>
              <w:t>)</w:t>
            </w:r>
            <w:r w:rsidRPr="007B375E">
              <w:rPr>
                <w:rFonts w:asciiTheme="minorHAnsi" w:eastAsiaTheme="minorHAnsi" w:hAnsiTheme="minorHAnsi"/>
                <w:szCs w:val="22"/>
                <w:lang w:eastAsia="en-US"/>
              </w:rPr>
              <w:t>, na których funkcjonują inteligentne systemy transportowe (ITS), w których technologie informacyjne i komunikacyjne stosowane są w obszarze transportu drogowego, obejmującym infrastrukturę, pojazdy i użytkowników, oraz w zarządzeniu ruchem i zarządzaniu mobilnością, jak również do interfejsów z innymi rodzajami transportu.</w:t>
            </w:r>
            <w:bookmarkEnd w:id="4"/>
          </w:p>
        </w:tc>
        <w:tc>
          <w:tcPr>
            <w:tcW w:w="964" w:type="pct"/>
          </w:tcPr>
          <w:p w14:paraId="38263609" w14:textId="77777777" w:rsidR="00777921" w:rsidRPr="007B375E" w:rsidRDefault="00777921" w:rsidP="00672AC2">
            <w:proofErr w:type="spellStart"/>
            <w:r w:rsidRPr="007B375E">
              <w:rPr>
                <w:rFonts w:asciiTheme="minorHAnsi" w:hAnsiTheme="minorHAnsi"/>
                <w:szCs w:val="22"/>
              </w:rPr>
              <w:t>SzOOP</w:t>
            </w:r>
            <w:proofErr w:type="spellEnd"/>
          </w:p>
        </w:tc>
      </w:tr>
      <w:tr w:rsidR="007B375E" w:rsidRPr="007B375E" w14:paraId="0F431028" w14:textId="77777777" w:rsidTr="00672AC2">
        <w:trPr>
          <w:trHeight w:val="20"/>
          <w:jc w:val="center"/>
        </w:trPr>
        <w:tc>
          <w:tcPr>
            <w:tcW w:w="1120" w:type="pct"/>
            <w:shd w:val="clear" w:color="auto" w:fill="auto"/>
            <w:vAlign w:val="center"/>
          </w:tcPr>
          <w:p w14:paraId="1CF55B86" w14:textId="77777777" w:rsidR="00777921" w:rsidRPr="007B375E" w:rsidRDefault="00777921" w:rsidP="00672AC2">
            <w:pPr>
              <w:spacing w:before="0" w:line="240" w:lineRule="auto"/>
              <w:rPr>
                <w:rFonts w:asciiTheme="minorHAnsi" w:eastAsiaTheme="minorHAnsi" w:hAnsiTheme="minorHAnsi" w:cs="Arial"/>
                <w:szCs w:val="22"/>
                <w:lang w:eastAsia="en-US"/>
              </w:rPr>
            </w:pPr>
            <w:r w:rsidRPr="007B375E">
              <w:rPr>
                <w:rFonts w:asciiTheme="minorHAnsi" w:eastAsiaTheme="minorHAnsi" w:hAnsiTheme="minorHAnsi" w:cs="Arial"/>
                <w:szCs w:val="22"/>
                <w:lang w:eastAsia="en-US"/>
              </w:rPr>
              <w:t>Liczba przedsiębiorstw otrzymujących wsparcie (CI 1)</w:t>
            </w:r>
          </w:p>
          <w:p w14:paraId="0BC4E7F1" w14:textId="77777777" w:rsidR="00777921" w:rsidRPr="007B375E" w:rsidRDefault="00777921" w:rsidP="00672AC2">
            <w:pPr>
              <w:spacing w:before="0" w:line="240" w:lineRule="auto"/>
              <w:rPr>
                <w:rFonts w:asciiTheme="minorHAnsi" w:eastAsiaTheme="minorHAnsi" w:hAnsiTheme="minorHAnsi"/>
                <w:szCs w:val="22"/>
                <w:lang w:eastAsia="en-US"/>
              </w:rPr>
            </w:pPr>
          </w:p>
        </w:tc>
        <w:tc>
          <w:tcPr>
            <w:tcW w:w="491" w:type="pct"/>
            <w:vAlign w:val="center"/>
          </w:tcPr>
          <w:p w14:paraId="1C02CE3D" w14:textId="77777777" w:rsidR="00777921" w:rsidRPr="007B375E" w:rsidRDefault="00777921" w:rsidP="00672AC2">
            <w:pPr>
              <w:spacing w:before="0" w:line="240" w:lineRule="auto"/>
              <w:rPr>
                <w:rFonts w:asciiTheme="minorHAnsi" w:eastAsiaTheme="minorHAnsi" w:hAnsiTheme="minorHAnsi"/>
                <w:szCs w:val="22"/>
                <w:lang w:eastAsia="en-US"/>
              </w:rPr>
            </w:pPr>
            <w:r w:rsidRPr="007B375E">
              <w:rPr>
                <w:rFonts w:asciiTheme="minorHAnsi" w:eastAsiaTheme="minorHAnsi" w:hAnsiTheme="minorHAnsi"/>
                <w:szCs w:val="22"/>
                <w:lang w:eastAsia="en-US"/>
              </w:rPr>
              <w:t>przedsiębiorstwo</w:t>
            </w:r>
          </w:p>
        </w:tc>
        <w:tc>
          <w:tcPr>
            <w:tcW w:w="2425" w:type="pct"/>
            <w:shd w:val="clear" w:color="auto" w:fill="auto"/>
          </w:tcPr>
          <w:p w14:paraId="32AEAACA" w14:textId="77777777" w:rsidR="00777921" w:rsidRPr="007B375E" w:rsidRDefault="00777921" w:rsidP="00672AC2">
            <w:pPr>
              <w:spacing w:line="240" w:lineRule="auto"/>
              <w:jc w:val="both"/>
              <w:rPr>
                <w:rFonts w:asciiTheme="minorHAnsi" w:eastAsiaTheme="minorHAnsi" w:hAnsiTheme="minorHAnsi" w:cs="Arial"/>
                <w:szCs w:val="22"/>
                <w:lang w:val="en-US" w:eastAsia="en-US"/>
              </w:rPr>
            </w:pPr>
            <w:r w:rsidRPr="00E736F2">
              <w:rPr>
                <w:rFonts w:asciiTheme="minorHAnsi" w:eastAsiaTheme="minorHAnsi" w:hAnsiTheme="minorHAnsi" w:cs="Arial"/>
                <w:szCs w:val="22"/>
                <w:lang w:val="en-US" w:eastAsia="en-US"/>
              </w:rPr>
              <w:t>Number of enterprises receiving support in any for</w:t>
            </w:r>
            <w:r w:rsidRPr="007B375E">
              <w:rPr>
                <w:rFonts w:asciiTheme="minorHAnsi" w:eastAsiaTheme="minorHAnsi" w:hAnsiTheme="minorHAnsi" w:cs="Arial"/>
                <w:szCs w:val="22"/>
                <w:lang w:val="en-US" w:eastAsia="en-US"/>
              </w:rPr>
              <w:t xml:space="preserve">m from Structural Funds (whether the support represents state aid or not). </w:t>
            </w:r>
          </w:p>
          <w:p w14:paraId="71DADCCC" w14:textId="77777777" w:rsidR="00777921" w:rsidRPr="007B375E" w:rsidRDefault="00777921" w:rsidP="00672AC2">
            <w:pPr>
              <w:spacing w:before="120" w:line="240" w:lineRule="auto"/>
              <w:jc w:val="both"/>
              <w:rPr>
                <w:rFonts w:asciiTheme="minorHAnsi" w:eastAsiaTheme="minorHAnsi" w:hAnsiTheme="minorHAnsi" w:cs="Arial"/>
                <w:szCs w:val="22"/>
                <w:lang w:val="en-US" w:eastAsia="en-US"/>
              </w:rPr>
            </w:pPr>
            <w:r w:rsidRPr="007B375E">
              <w:rPr>
                <w:rFonts w:asciiTheme="minorHAnsi" w:eastAsiaTheme="minorHAnsi" w:hAnsiTheme="minorHAnsi" w:cs="Arial"/>
                <w:szCs w:val="22"/>
                <w:lang w:val="en-US" w:eastAsia="en-US"/>
              </w:rPr>
              <w:t xml:space="preserve">Enterprise: </w:t>
            </w:r>
            <w:proofErr w:type="spellStart"/>
            <w:r w:rsidRPr="007B375E">
              <w:rPr>
                <w:rFonts w:asciiTheme="minorHAnsi" w:eastAsiaTheme="minorHAnsi" w:hAnsiTheme="minorHAnsi" w:cs="Arial"/>
                <w:szCs w:val="22"/>
                <w:lang w:val="en-US" w:eastAsia="en-US"/>
              </w:rPr>
              <w:t>Organisation</w:t>
            </w:r>
            <w:proofErr w:type="spellEnd"/>
            <w:r w:rsidRPr="007B375E">
              <w:rPr>
                <w:rFonts w:asciiTheme="minorHAnsi" w:eastAsiaTheme="minorHAnsi" w:hAnsiTheme="minorHAnsi" w:cs="Arial"/>
                <w:szCs w:val="22"/>
                <w:lang w:val="en-US" w:eastAsia="en-US"/>
              </w:rPr>
              <w:t xml:space="preserve"> producing products or services to satisfy market needs in order to reach profit. The legal form of enterprise may be various (self-employed persons, partnerships, etc.). </w:t>
            </w:r>
          </w:p>
        </w:tc>
        <w:tc>
          <w:tcPr>
            <w:tcW w:w="964" w:type="pct"/>
          </w:tcPr>
          <w:p w14:paraId="74558102" w14:textId="77777777" w:rsidR="00777921" w:rsidRPr="007B375E" w:rsidRDefault="00777921" w:rsidP="00672AC2">
            <w:pPr>
              <w:rPr>
                <w:rFonts w:asciiTheme="minorHAnsi" w:hAnsiTheme="minorHAnsi"/>
                <w:szCs w:val="22"/>
              </w:rPr>
            </w:pPr>
            <w:proofErr w:type="spellStart"/>
            <w:r w:rsidRPr="007B375E">
              <w:rPr>
                <w:rFonts w:asciiTheme="minorHAnsi" w:hAnsiTheme="minorHAnsi"/>
                <w:szCs w:val="22"/>
              </w:rPr>
              <w:t>SzOOP</w:t>
            </w:r>
            <w:proofErr w:type="spellEnd"/>
          </w:p>
        </w:tc>
      </w:tr>
      <w:tr w:rsidR="007B375E" w:rsidRPr="007B375E" w14:paraId="26A79551" w14:textId="77777777" w:rsidTr="00672AC2">
        <w:trPr>
          <w:trHeight w:val="20"/>
          <w:jc w:val="center"/>
        </w:trPr>
        <w:tc>
          <w:tcPr>
            <w:tcW w:w="1120" w:type="pct"/>
            <w:shd w:val="clear" w:color="auto" w:fill="auto"/>
            <w:vAlign w:val="center"/>
          </w:tcPr>
          <w:p w14:paraId="1ACF8DB3" w14:textId="77777777" w:rsidR="00777921" w:rsidRPr="007B375E" w:rsidRDefault="00777921" w:rsidP="00672AC2">
            <w:pPr>
              <w:spacing w:before="0" w:line="240" w:lineRule="auto"/>
              <w:rPr>
                <w:rFonts w:asciiTheme="minorHAnsi" w:eastAsiaTheme="minorHAnsi" w:hAnsiTheme="minorHAnsi"/>
                <w:szCs w:val="22"/>
                <w:lang w:eastAsia="en-US"/>
              </w:rPr>
            </w:pPr>
            <w:r w:rsidRPr="007B375E">
              <w:rPr>
                <w:rFonts w:asciiTheme="minorHAnsi" w:eastAsiaTheme="minorHAnsi" w:hAnsiTheme="minorHAnsi"/>
                <w:szCs w:val="22"/>
                <w:lang w:eastAsia="en-US"/>
              </w:rPr>
              <w:lastRenderedPageBreak/>
              <w:t>Liczba obiektów dostosowanych do potrzeb osób z niepełnosprawnościami</w:t>
            </w:r>
          </w:p>
        </w:tc>
        <w:tc>
          <w:tcPr>
            <w:tcW w:w="491" w:type="pct"/>
            <w:vAlign w:val="center"/>
          </w:tcPr>
          <w:p w14:paraId="277BC43A" w14:textId="77777777" w:rsidR="00777921" w:rsidRPr="007B375E" w:rsidRDefault="00777921" w:rsidP="00672AC2">
            <w:pPr>
              <w:spacing w:before="0" w:line="240" w:lineRule="auto"/>
              <w:rPr>
                <w:rFonts w:asciiTheme="minorHAnsi" w:eastAsiaTheme="minorHAnsi" w:hAnsiTheme="minorHAnsi"/>
                <w:szCs w:val="22"/>
                <w:lang w:eastAsia="en-US"/>
              </w:rPr>
            </w:pPr>
            <w:r w:rsidRPr="007B375E">
              <w:rPr>
                <w:rFonts w:asciiTheme="minorHAnsi" w:eastAsiaTheme="minorHAnsi" w:hAnsiTheme="minorHAnsi"/>
                <w:szCs w:val="22"/>
                <w:lang w:eastAsia="en-US"/>
              </w:rPr>
              <w:t>szt.</w:t>
            </w:r>
          </w:p>
        </w:tc>
        <w:tc>
          <w:tcPr>
            <w:tcW w:w="2425" w:type="pct"/>
            <w:shd w:val="clear" w:color="auto" w:fill="auto"/>
          </w:tcPr>
          <w:p w14:paraId="5223A163" w14:textId="77777777" w:rsidR="00777921" w:rsidRPr="007B375E" w:rsidRDefault="00777921" w:rsidP="00672AC2">
            <w:pPr>
              <w:spacing w:before="0" w:line="240" w:lineRule="auto"/>
              <w:jc w:val="both"/>
              <w:rPr>
                <w:rFonts w:asciiTheme="minorHAnsi" w:eastAsiaTheme="minorHAnsi" w:hAnsiTheme="minorHAnsi"/>
                <w:szCs w:val="22"/>
                <w:lang w:eastAsia="en-US"/>
              </w:rPr>
            </w:pPr>
            <w:r w:rsidRPr="007B375E">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14:paraId="3BF33545" w14:textId="77777777" w:rsidR="00777921" w:rsidRPr="007B375E" w:rsidRDefault="00777921" w:rsidP="00672AC2">
            <w:pPr>
              <w:spacing w:before="0" w:line="240" w:lineRule="auto"/>
              <w:jc w:val="both"/>
              <w:rPr>
                <w:rFonts w:asciiTheme="minorHAnsi" w:eastAsiaTheme="minorHAnsi" w:hAnsiTheme="minorHAnsi"/>
                <w:szCs w:val="22"/>
                <w:lang w:eastAsia="en-US"/>
              </w:rPr>
            </w:pPr>
            <w:r w:rsidRPr="007B375E">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14:paraId="7C4F7DE4" w14:textId="77777777" w:rsidR="00777921" w:rsidRPr="007B375E" w:rsidRDefault="00777921" w:rsidP="00672AC2">
            <w:pPr>
              <w:spacing w:before="0" w:line="240" w:lineRule="auto"/>
              <w:jc w:val="both"/>
              <w:rPr>
                <w:rFonts w:asciiTheme="minorHAnsi" w:eastAsiaTheme="minorHAnsi" w:hAnsiTheme="minorHAnsi"/>
                <w:szCs w:val="22"/>
                <w:lang w:eastAsia="en-US"/>
              </w:rPr>
            </w:pPr>
            <w:r w:rsidRPr="007B375E">
              <w:rPr>
                <w:rFonts w:asciiTheme="minorHAnsi" w:eastAsiaTheme="minorHAnsi" w:hAnsiTheme="minorHAnsi"/>
                <w:szCs w:val="22"/>
                <w:lang w:eastAsia="en-US"/>
              </w:rPr>
              <w:t>Należy podać liczbę obiektów, a nie sprzętów, urządzeń itp., w które obiekty zaopatrzono.</w:t>
            </w:r>
          </w:p>
          <w:p w14:paraId="109D8E44" w14:textId="77777777" w:rsidR="00777921" w:rsidRPr="007B375E" w:rsidRDefault="00777921" w:rsidP="00672AC2">
            <w:pPr>
              <w:spacing w:before="0" w:line="240" w:lineRule="auto"/>
              <w:jc w:val="both"/>
              <w:rPr>
                <w:rFonts w:asciiTheme="minorHAnsi" w:eastAsiaTheme="minorHAnsi" w:hAnsiTheme="minorHAnsi"/>
                <w:szCs w:val="22"/>
                <w:lang w:eastAsia="en-US"/>
              </w:rPr>
            </w:pPr>
            <w:r w:rsidRPr="007B375E">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14:paraId="076772B1" w14:textId="77777777" w:rsidR="00777921" w:rsidRPr="007B375E" w:rsidRDefault="00777921" w:rsidP="00672AC2">
            <w:pPr>
              <w:spacing w:line="240" w:lineRule="auto"/>
              <w:jc w:val="both"/>
              <w:rPr>
                <w:rFonts w:asciiTheme="minorHAnsi" w:hAnsiTheme="minorHAnsi"/>
                <w:szCs w:val="22"/>
              </w:rPr>
            </w:pPr>
            <w:r w:rsidRPr="007B375E">
              <w:rPr>
                <w:rFonts w:asciiTheme="minorHAnsi" w:hAnsiTheme="minorHAnsi"/>
                <w:szCs w:val="22"/>
              </w:rPr>
              <w:t>Horyzontalny</w:t>
            </w:r>
          </w:p>
        </w:tc>
      </w:tr>
      <w:tr w:rsidR="007B375E" w:rsidRPr="007B375E" w14:paraId="0701D8DF" w14:textId="77777777" w:rsidTr="00672AC2">
        <w:trPr>
          <w:trHeight w:val="20"/>
          <w:jc w:val="center"/>
        </w:trPr>
        <w:tc>
          <w:tcPr>
            <w:tcW w:w="1120" w:type="pct"/>
            <w:shd w:val="clear" w:color="auto" w:fill="auto"/>
          </w:tcPr>
          <w:p w14:paraId="061813EE" w14:textId="77777777" w:rsidR="00777921" w:rsidRPr="007B375E" w:rsidRDefault="00777921" w:rsidP="00672AC2">
            <w:pPr>
              <w:spacing w:before="0" w:line="240" w:lineRule="auto"/>
              <w:rPr>
                <w:rFonts w:asciiTheme="minorHAnsi" w:eastAsiaTheme="minorHAnsi" w:hAnsiTheme="minorHAnsi"/>
                <w:szCs w:val="22"/>
                <w:lang w:eastAsia="en-US"/>
              </w:rPr>
            </w:pPr>
            <w:r w:rsidRPr="007B375E">
              <w:rPr>
                <w:rFonts w:asciiTheme="minorHAnsi" w:eastAsiaTheme="minorHAnsi" w:hAnsiTheme="minorHAnsi"/>
                <w:szCs w:val="22"/>
                <w:lang w:eastAsia="en-US"/>
              </w:rPr>
              <w:t>Liczba osób objętych szkoleniami / doradztwem w zakresie kompetencji cyfrowych O/K/M</w:t>
            </w:r>
          </w:p>
        </w:tc>
        <w:tc>
          <w:tcPr>
            <w:tcW w:w="491" w:type="pct"/>
          </w:tcPr>
          <w:p w14:paraId="64C13A38" w14:textId="77777777" w:rsidR="00777921" w:rsidRPr="007B375E" w:rsidRDefault="00777921" w:rsidP="00672AC2">
            <w:pPr>
              <w:spacing w:before="0" w:line="240" w:lineRule="auto"/>
              <w:rPr>
                <w:rFonts w:asciiTheme="minorHAnsi" w:eastAsiaTheme="minorHAnsi" w:hAnsiTheme="minorHAnsi"/>
                <w:szCs w:val="22"/>
                <w:lang w:eastAsia="en-US"/>
              </w:rPr>
            </w:pPr>
            <w:r w:rsidRPr="007B375E">
              <w:rPr>
                <w:rFonts w:asciiTheme="minorHAnsi" w:eastAsiaTheme="minorHAnsi" w:hAnsiTheme="minorHAnsi"/>
                <w:szCs w:val="22"/>
                <w:lang w:eastAsia="en-US"/>
              </w:rPr>
              <w:t>os.</w:t>
            </w:r>
          </w:p>
        </w:tc>
        <w:tc>
          <w:tcPr>
            <w:tcW w:w="2425" w:type="pct"/>
            <w:shd w:val="clear" w:color="auto" w:fill="auto"/>
          </w:tcPr>
          <w:p w14:paraId="2733B6F3" w14:textId="529125A8" w:rsidR="00777921" w:rsidRPr="007B375E" w:rsidRDefault="00777921" w:rsidP="00672AC2">
            <w:pPr>
              <w:spacing w:before="0" w:line="240" w:lineRule="auto"/>
              <w:jc w:val="both"/>
              <w:rPr>
                <w:rFonts w:asciiTheme="minorHAnsi" w:eastAsiaTheme="minorHAnsi" w:hAnsiTheme="minorHAnsi"/>
                <w:szCs w:val="22"/>
                <w:lang w:eastAsia="en-US"/>
              </w:rPr>
            </w:pPr>
            <w:r w:rsidRPr="007B375E">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7B375E">
              <w:rPr>
                <w:rFonts w:asciiTheme="minorHAnsi" w:eastAsiaTheme="minorHAnsi" w:hAnsiTheme="minorHAnsi"/>
                <w:szCs w:val="22"/>
                <w:lang w:eastAsia="en-US"/>
              </w:rPr>
              <w:t>internetu</w:t>
            </w:r>
            <w:proofErr w:type="spellEnd"/>
            <w:r w:rsidRPr="007B375E">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tc>
        <w:tc>
          <w:tcPr>
            <w:tcW w:w="964" w:type="pct"/>
          </w:tcPr>
          <w:p w14:paraId="05FE474C" w14:textId="77777777" w:rsidR="00777921" w:rsidRPr="007B375E" w:rsidRDefault="00777921" w:rsidP="00672AC2">
            <w:pPr>
              <w:spacing w:line="240" w:lineRule="auto"/>
              <w:jc w:val="both"/>
              <w:rPr>
                <w:rFonts w:asciiTheme="minorHAnsi" w:hAnsiTheme="minorHAnsi"/>
                <w:szCs w:val="22"/>
              </w:rPr>
            </w:pPr>
            <w:r w:rsidRPr="007B375E">
              <w:rPr>
                <w:rFonts w:asciiTheme="minorHAnsi" w:hAnsiTheme="minorHAnsi"/>
                <w:szCs w:val="22"/>
              </w:rPr>
              <w:t>Horyzontalny</w:t>
            </w:r>
          </w:p>
        </w:tc>
      </w:tr>
      <w:tr w:rsidR="007B375E" w:rsidRPr="007B375E" w14:paraId="0F961C69" w14:textId="77777777" w:rsidTr="00672AC2">
        <w:trPr>
          <w:trHeight w:val="20"/>
          <w:jc w:val="center"/>
        </w:trPr>
        <w:tc>
          <w:tcPr>
            <w:tcW w:w="1120" w:type="pct"/>
            <w:shd w:val="clear" w:color="auto" w:fill="auto"/>
          </w:tcPr>
          <w:p w14:paraId="6CE9A792" w14:textId="77777777" w:rsidR="00777921" w:rsidRPr="007B375E" w:rsidRDefault="00777921" w:rsidP="00672AC2">
            <w:pPr>
              <w:spacing w:before="0" w:line="240" w:lineRule="auto"/>
              <w:rPr>
                <w:rFonts w:asciiTheme="minorHAnsi" w:eastAsiaTheme="minorHAnsi" w:hAnsiTheme="minorHAnsi"/>
                <w:szCs w:val="22"/>
                <w:lang w:eastAsia="en-US"/>
              </w:rPr>
            </w:pPr>
            <w:r w:rsidRPr="007B375E">
              <w:rPr>
                <w:rFonts w:asciiTheme="minorHAnsi" w:eastAsiaTheme="minorHAnsi" w:hAnsiTheme="minorHAnsi" w:cs="Arial"/>
                <w:szCs w:val="22"/>
                <w:lang w:eastAsia="en-US"/>
              </w:rPr>
              <w:t>Liczba projektów, w których sfinansowano koszty racjonalnych usprawnień dla osób z niepełnosprawnościami</w:t>
            </w:r>
          </w:p>
        </w:tc>
        <w:tc>
          <w:tcPr>
            <w:tcW w:w="491" w:type="pct"/>
          </w:tcPr>
          <w:p w14:paraId="5ACE6D98" w14:textId="77777777" w:rsidR="00777921" w:rsidRPr="007B375E" w:rsidRDefault="00777921" w:rsidP="00672AC2">
            <w:pPr>
              <w:spacing w:before="0" w:line="240" w:lineRule="auto"/>
              <w:rPr>
                <w:rFonts w:asciiTheme="minorHAnsi" w:eastAsiaTheme="minorHAnsi" w:hAnsiTheme="minorHAnsi"/>
                <w:szCs w:val="22"/>
                <w:lang w:eastAsia="en-US"/>
              </w:rPr>
            </w:pPr>
            <w:r w:rsidRPr="007B375E">
              <w:rPr>
                <w:rFonts w:asciiTheme="minorHAnsi" w:eastAsiaTheme="minorHAnsi" w:hAnsiTheme="minorHAnsi"/>
                <w:szCs w:val="22"/>
                <w:lang w:eastAsia="en-US"/>
              </w:rPr>
              <w:t xml:space="preserve">szt. </w:t>
            </w:r>
          </w:p>
        </w:tc>
        <w:tc>
          <w:tcPr>
            <w:tcW w:w="2425" w:type="pct"/>
            <w:shd w:val="clear" w:color="auto" w:fill="auto"/>
          </w:tcPr>
          <w:p w14:paraId="3C4F4D3D" w14:textId="77777777" w:rsidR="00777921" w:rsidRPr="007B375E" w:rsidRDefault="00777921" w:rsidP="00672AC2">
            <w:pPr>
              <w:autoSpaceDE w:val="0"/>
              <w:autoSpaceDN w:val="0"/>
              <w:adjustRightInd w:val="0"/>
              <w:spacing w:before="0" w:line="240" w:lineRule="auto"/>
              <w:jc w:val="both"/>
              <w:rPr>
                <w:rFonts w:asciiTheme="minorHAnsi" w:eastAsiaTheme="minorHAnsi" w:hAnsiTheme="minorHAnsi" w:cs="Arial"/>
                <w:szCs w:val="22"/>
                <w:lang w:eastAsia="en-US"/>
              </w:rPr>
            </w:pPr>
            <w:r w:rsidRPr="007B375E">
              <w:rPr>
                <w:rFonts w:asciiTheme="minorHAnsi" w:eastAsiaTheme="minorHAnsi" w:hAnsiTheme="minorHAnsi" w:cs="Arial"/>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14:paraId="49530203" w14:textId="77777777" w:rsidR="00777921" w:rsidRPr="007B375E" w:rsidRDefault="00777921" w:rsidP="00672AC2">
            <w:pPr>
              <w:autoSpaceDE w:val="0"/>
              <w:autoSpaceDN w:val="0"/>
              <w:adjustRightInd w:val="0"/>
              <w:spacing w:before="0" w:line="240" w:lineRule="auto"/>
              <w:jc w:val="both"/>
              <w:rPr>
                <w:rFonts w:asciiTheme="minorHAnsi" w:eastAsiaTheme="minorHAnsi" w:hAnsiTheme="minorHAnsi" w:cs="Arial"/>
                <w:szCs w:val="22"/>
                <w:lang w:eastAsia="en-US"/>
              </w:rPr>
            </w:pPr>
            <w:r w:rsidRPr="007B375E">
              <w:rPr>
                <w:rFonts w:asciiTheme="minorHAnsi" w:eastAsiaTheme="minorHAnsi" w:hAnsiTheme="minorHAnsi" w:cs="Arial"/>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108119AA" w14:textId="77777777" w:rsidR="00777921" w:rsidRPr="007B375E" w:rsidRDefault="00777921" w:rsidP="00672AC2">
            <w:pPr>
              <w:spacing w:before="0" w:line="240" w:lineRule="auto"/>
              <w:jc w:val="both"/>
              <w:rPr>
                <w:rFonts w:asciiTheme="minorHAnsi" w:eastAsiaTheme="minorHAnsi" w:hAnsiTheme="minorHAnsi"/>
                <w:szCs w:val="22"/>
                <w:lang w:eastAsia="en-US"/>
              </w:rPr>
            </w:pPr>
            <w:r w:rsidRPr="007B375E">
              <w:rPr>
                <w:rFonts w:asciiTheme="minorHAnsi" w:eastAsiaTheme="minorHAnsi" w:hAnsiTheme="minorHAnsi" w:cs="Arial"/>
                <w:szCs w:val="22"/>
                <w:lang w:eastAsia="en-US"/>
              </w:rPr>
              <w:lastRenderedPageBreak/>
              <w:t xml:space="preserve">Definicja na podstawie </w:t>
            </w:r>
            <w:r w:rsidRPr="007B375E">
              <w:rPr>
                <w:rFonts w:asciiTheme="minorHAnsi" w:eastAsiaTheme="minorHAnsi" w:hAnsiTheme="minorHAnsi" w:cs="Arial"/>
                <w:i/>
                <w:iCs/>
                <w:szCs w:val="22"/>
                <w:lang w:eastAsia="en-US"/>
              </w:rPr>
              <w:t>Wytycznych w zakresie realizacji zasady równości szans i niedyskryminacji, w tym dostępności dla osób z niepełnosprawnościami oraz równości szans kobiet i mężczyzn w ramach funduszy unijnych na lata 2014-2020</w:t>
            </w:r>
            <w:r w:rsidRPr="007B375E">
              <w:rPr>
                <w:rFonts w:asciiTheme="minorHAnsi" w:eastAsiaTheme="minorHAnsi" w:hAnsiTheme="minorHAnsi" w:cs="Arial"/>
                <w:szCs w:val="22"/>
                <w:lang w:eastAsia="en-US"/>
              </w:rPr>
              <w:t>.</w:t>
            </w:r>
          </w:p>
        </w:tc>
        <w:tc>
          <w:tcPr>
            <w:tcW w:w="964" w:type="pct"/>
          </w:tcPr>
          <w:p w14:paraId="43C249CD" w14:textId="77777777" w:rsidR="00777921" w:rsidRPr="007B375E" w:rsidRDefault="00777921" w:rsidP="00672AC2">
            <w:pPr>
              <w:spacing w:line="240" w:lineRule="auto"/>
              <w:jc w:val="both"/>
              <w:rPr>
                <w:rFonts w:asciiTheme="minorHAnsi" w:hAnsiTheme="minorHAnsi"/>
                <w:szCs w:val="22"/>
              </w:rPr>
            </w:pPr>
            <w:r w:rsidRPr="007B375E">
              <w:rPr>
                <w:rFonts w:asciiTheme="minorHAnsi" w:hAnsiTheme="minorHAnsi"/>
                <w:szCs w:val="22"/>
              </w:rPr>
              <w:lastRenderedPageBreak/>
              <w:t>Horyzontalny</w:t>
            </w:r>
          </w:p>
        </w:tc>
      </w:tr>
      <w:tr w:rsidR="007B375E" w:rsidRPr="007B375E" w14:paraId="2A776F11" w14:textId="77777777" w:rsidTr="00672AC2">
        <w:trPr>
          <w:trHeight w:val="20"/>
          <w:jc w:val="center"/>
        </w:trPr>
        <w:tc>
          <w:tcPr>
            <w:tcW w:w="1120" w:type="pct"/>
            <w:shd w:val="clear" w:color="auto" w:fill="auto"/>
          </w:tcPr>
          <w:p w14:paraId="0CCCA0F2" w14:textId="77777777" w:rsidR="00777921" w:rsidRPr="007B375E" w:rsidRDefault="00777921" w:rsidP="00672AC2">
            <w:pPr>
              <w:pStyle w:val="Default"/>
              <w:rPr>
                <w:rFonts w:asciiTheme="minorHAnsi" w:hAnsiTheme="minorHAnsi"/>
                <w:szCs w:val="22"/>
              </w:rPr>
            </w:pPr>
            <w:r w:rsidRPr="007B375E">
              <w:rPr>
                <w:rFonts w:asciiTheme="minorHAnsi" w:hAnsiTheme="minorHAnsi"/>
                <w:sz w:val="22"/>
                <w:szCs w:val="22"/>
              </w:rPr>
              <w:t xml:space="preserve">Liczba podmiotów wykorzystujących technologie informacyjno-komunikacyjne (TIK) </w:t>
            </w:r>
          </w:p>
          <w:p w14:paraId="21470B41" w14:textId="77777777" w:rsidR="00777921" w:rsidRPr="007B375E" w:rsidRDefault="00777921" w:rsidP="00672AC2">
            <w:pPr>
              <w:spacing w:before="0" w:line="240" w:lineRule="auto"/>
              <w:rPr>
                <w:rFonts w:asciiTheme="minorHAnsi" w:eastAsiaTheme="minorHAnsi" w:hAnsiTheme="minorHAnsi" w:cs="Arial"/>
                <w:szCs w:val="22"/>
                <w:lang w:eastAsia="en-US"/>
              </w:rPr>
            </w:pPr>
          </w:p>
        </w:tc>
        <w:tc>
          <w:tcPr>
            <w:tcW w:w="491" w:type="pct"/>
          </w:tcPr>
          <w:p w14:paraId="3D877DF4" w14:textId="77777777" w:rsidR="00777921" w:rsidRPr="007B375E" w:rsidRDefault="00777921" w:rsidP="00672AC2">
            <w:pPr>
              <w:spacing w:before="0" w:line="240" w:lineRule="auto"/>
              <w:rPr>
                <w:rFonts w:asciiTheme="minorHAnsi" w:eastAsiaTheme="minorHAnsi" w:hAnsiTheme="minorHAnsi"/>
                <w:szCs w:val="22"/>
                <w:lang w:eastAsia="en-US"/>
              </w:rPr>
            </w:pPr>
            <w:r w:rsidRPr="007B375E">
              <w:rPr>
                <w:rFonts w:asciiTheme="minorHAnsi" w:eastAsiaTheme="minorHAnsi" w:hAnsiTheme="minorHAnsi"/>
                <w:szCs w:val="22"/>
                <w:lang w:eastAsia="en-US"/>
              </w:rPr>
              <w:t>sztuki</w:t>
            </w:r>
          </w:p>
        </w:tc>
        <w:tc>
          <w:tcPr>
            <w:tcW w:w="2425" w:type="pct"/>
            <w:shd w:val="clear" w:color="auto" w:fill="auto"/>
          </w:tcPr>
          <w:p w14:paraId="11F7BC1B" w14:textId="77777777" w:rsidR="00777921" w:rsidRPr="007B375E" w:rsidRDefault="00777921" w:rsidP="00672AC2">
            <w:pPr>
              <w:pStyle w:val="Default"/>
              <w:jc w:val="both"/>
              <w:rPr>
                <w:rFonts w:asciiTheme="minorHAnsi" w:hAnsiTheme="minorHAnsi"/>
                <w:szCs w:val="22"/>
              </w:rPr>
            </w:pPr>
            <w:r w:rsidRPr="007B375E">
              <w:rPr>
                <w:rFonts w:asciiTheme="minorHAnsi" w:hAnsiTheme="minorHAnsi"/>
                <w:sz w:val="22"/>
                <w:szCs w:val="22"/>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67F80FB4" w14:textId="77777777" w:rsidR="00777921" w:rsidRPr="007B375E" w:rsidRDefault="00777921" w:rsidP="00672AC2">
            <w:pPr>
              <w:pStyle w:val="Default"/>
              <w:jc w:val="both"/>
              <w:rPr>
                <w:rFonts w:asciiTheme="minorHAnsi" w:hAnsiTheme="minorHAnsi"/>
                <w:sz w:val="22"/>
                <w:szCs w:val="22"/>
              </w:rPr>
            </w:pPr>
            <w:r w:rsidRPr="007B375E">
              <w:rPr>
                <w:rFonts w:asciiTheme="minorHAnsi" w:hAnsiTheme="minorHAnsi"/>
                <w:sz w:val="22"/>
                <w:szCs w:val="22"/>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w:t>
            </w:r>
          </w:p>
          <w:p w14:paraId="327F5990" w14:textId="77777777" w:rsidR="00777921" w:rsidRPr="007B375E" w:rsidRDefault="00777921" w:rsidP="00672AC2">
            <w:pPr>
              <w:pStyle w:val="Default"/>
              <w:jc w:val="both"/>
              <w:rPr>
                <w:rFonts w:asciiTheme="minorHAnsi" w:hAnsiTheme="minorHAnsi"/>
                <w:sz w:val="22"/>
                <w:szCs w:val="22"/>
              </w:rPr>
            </w:pPr>
            <w:r w:rsidRPr="007B375E">
              <w:rPr>
                <w:rFonts w:asciiTheme="minorHAnsi" w:hAnsiTheme="minorHAnsi"/>
                <w:sz w:val="22"/>
                <w:szCs w:val="22"/>
              </w:rPr>
              <w:t xml:space="preserve">urządzeń telekomunikacyjnych i informatycznych oraz usług im towarzyszących działania edukacyjne i szkoleniowe. </w:t>
            </w:r>
          </w:p>
          <w:p w14:paraId="5A9BB5BD" w14:textId="77777777" w:rsidR="00777921" w:rsidRPr="007B375E" w:rsidRDefault="00777921" w:rsidP="00672AC2">
            <w:pPr>
              <w:pStyle w:val="Default"/>
              <w:jc w:val="both"/>
              <w:rPr>
                <w:rFonts w:asciiTheme="minorHAnsi" w:hAnsiTheme="minorHAnsi"/>
                <w:sz w:val="22"/>
                <w:szCs w:val="22"/>
              </w:rPr>
            </w:pPr>
            <w:r w:rsidRPr="007B375E">
              <w:rPr>
                <w:rFonts w:asciiTheme="minorHAnsi" w:hAnsiTheme="minorHAnsi"/>
                <w:sz w:val="22"/>
                <w:szCs w:val="22"/>
              </w:rPr>
              <w:t xml:space="preserve">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 </w:t>
            </w:r>
          </w:p>
          <w:p w14:paraId="2297F7FE" w14:textId="77777777" w:rsidR="00777921" w:rsidRPr="007B375E" w:rsidRDefault="00777921" w:rsidP="00672AC2">
            <w:pPr>
              <w:autoSpaceDE w:val="0"/>
              <w:autoSpaceDN w:val="0"/>
              <w:adjustRightInd w:val="0"/>
              <w:spacing w:before="0" w:line="240" w:lineRule="auto"/>
              <w:jc w:val="both"/>
              <w:rPr>
                <w:rFonts w:asciiTheme="minorHAnsi" w:eastAsiaTheme="minorHAnsi" w:hAnsiTheme="minorHAnsi" w:cs="Arial"/>
                <w:szCs w:val="22"/>
                <w:lang w:eastAsia="en-US"/>
              </w:rPr>
            </w:pPr>
            <w:r w:rsidRPr="007B375E">
              <w:rPr>
                <w:rFonts w:asciiTheme="minorHAnsi" w:hAnsiTheme="minorHAnsi"/>
                <w:szCs w:val="22"/>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r w:rsidRPr="007B375E">
              <w:rPr>
                <w:szCs w:val="22"/>
              </w:rPr>
              <w:t xml:space="preserve"> </w:t>
            </w:r>
          </w:p>
        </w:tc>
        <w:tc>
          <w:tcPr>
            <w:tcW w:w="964" w:type="pct"/>
          </w:tcPr>
          <w:p w14:paraId="3B118711" w14:textId="77777777" w:rsidR="00777921" w:rsidRPr="007B375E" w:rsidRDefault="00777921" w:rsidP="00672AC2">
            <w:pPr>
              <w:spacing w:line="240" w:lineRule="auto"/>
              <w:jc w:val="both"/>
              <w:rPr>
                <w:rFonts w:asciiTheme="minorHAnsi" w:hAnsiTheme="minorHAnsi"/>
                <w:szCs w:val="22"/>
              </w:rPr>
            </w:pPr>
            <w:r w:rsidRPr="007B375E">
              <w:rPr>
                <w:rFonts w:asciiTheme="minorHAnsi" w:hAnsiTheme="minorHAnsi"/>
                <w:szCs w:val="22"/>
              </w:rPr>
              <w:t>Horyzontalny</w:t>
            </w:r>
          </w:p>
        </w:tc>
      </w:tr>
    </w:tbl>
    <w:p w14:paraId="474F3A01" w14:textId="77777777" w:rsidR="008A2750" w:rsidRPr="00942F65" w:rsidRDefault="008A2750" w:rsidP="008A2750">
      <w:pPr>
        <w:spacing w:line="240" w:lineRule="auto"/>
        <w:jc w:val="both"/>
        <w:rPr>
          <w:rFonts w:asciiTheme="minorHAnsi" w:hAnsiTheme="minorHAnsi" w:cs="TimesNewRoman,Bold"/>
          <w:szCs w:val="22"/>
        </w:rPr>
      </w:pPr>
      <w:r w:rsidRPr="00942F65">
        <w:rPr>
          <w:rFonts w:asciiTheme="minorHAnsi" w:hAnsiTheme="minorHAnsi" w:cs="TimesNewRoman,Bold"/>
          <w:szCs w:val="22"/>
        </w:rPr>
        <w:t xml:space="preserve">Zgodnie z załącznikiem nr 2 „Lista Wskaźników do wykonania celów pośrednich oraz końcowych” do Porozumienia nr DEF-Z/987/15 zawartego w dn. 11.06.2015 r. pomiędzy Województwem Dolnośląskim a Miastem Jelenia Góra pełniącym funkcję Instytucji Pośredniczącej (ze zm.), wskaźniki produktu weryfikowane na etapie oceny zgodności ze Strategią ZIT AJ są tożsame z wyżej wskazanymi tj.: </w:t>
      </w:r>
    </w:p>
    <w:p w14:paraId="207D67EA" w14:textId="5D334855" w:rsidR="008A2750" w:rsidRPr="00942F65" w:rsidRDefault="006D707F" w:rsidP="008A2750">
      <w:pPr>
        <w:pStyle w:val="Akapitzlist"/>
        <w:numPr>
          <w:ilvl w:val="0"/>
          <w:numId w:val="12"/>
        </w:numPr>
        <w:spacing w:before="0" w:line="240" w:lineRule="auto"/>
        <w:jc w:val="both"/>
        <w:rPr>
          <w:rFonts w:asciiTheme="minorHAnsi" w:hAnsiTheme="minorHAnsi" w:cs="TimesNewRoman,Bold"/>
          <w:szCs w:val="22"/>
        </w:rPr>
      </w:pPr>
      <w:r w:rsidRPr="00942F65">
        <w:rPr>
          <w:rFonts w:asciiTheme="minorHAnsi" w:hAnsiTheme="minorHAnsi" w:cs="TimesNewRoman,Bold"/>
          <w:szCs w:val="22"/>
        </w:rPr>
        <w:t xml:space="preserve"> </w:t>
      </w:r>
      <w:r w:rsidR="008A2750" w:rsidRPr="00942F65">
        <w:rPr>
          <w:rFonts w:asciiTheme="minorHAnsi" w:hAnsiTheme="minorHAnsi" w:cs="TimesNewRoman,Bold"/>
          <w:szCs w:val="22"/>
        </w:rPr>
        <w:t>„Długość</w:t>
      </w:r>
      <w:r w:rsidR="00E736F2" w:rsidRPr="00942F65">
        <w:rPr>
          <w:rFonts w:asciiTheme="minorHAnsi" w:hAnsiTheme="minorHAnsi" w:cs="TimesNewRoman,Bold"/>
          <w:szCs w:val="22"/>
        </w:rPr>
        <w:t xml:space="preserve"> dróg dla rowerów</w:t>
      </w:r>
      <w:r w:rsidR="008A2750" w:rsidRPr="00942F65">
        <w:rPr>
          <w:rFonts w:asciiTheme="minorHAnsi" w:hAnsiTheme="minorHAnsi" w:cs="TimesNewRoman,Bold"/>
          <w:szCs w:val="22"/>
        </w:rPr>
        <w:t>”</w:t>
      </w:r>
      <w:r w:rsidR="00E736F2" w:rsidRPr="00942F65">
        <w:rPr>
          <w:rFonts w:asciiTheme="minorHAnsi" w:hAnsiTheme="minorHAnsi" w:cs="TimesNewRoman,Bold"/>
          <w:szCs w:val="22"/>
        </w:rPr>
        <w:t>, który jest</w:t>
      </w:r>
      <w:r w:rsidRPr="00942F65">
        <w:rPr>
          <w:rFonts w:asciiTheme="minorHAnsi" w:hAnsiTheme="minorHAnsi" w:cs="TimesNewRoman,Bold"/>
          <w:szCs w:val="22"/>
        </w:rPr>
        <w:t xml:space="preserve"> tożsamy jest ze wskaźnikiem „Długość wspartej infrastruktury rowerowej”</w:t>
      </w:r>
      <w:r w:rsidR="006C1C75" w:rsidRPr="00942F65">
        <w:rPr>
          <w:rFonts w:asciiTheme="minorHAnsi" w:hAnsiTheme="minorHAnsi" w:cs="TimesNewRoman,Bold"/>
          <w:szCs w:val="22"/>
        </w:rPr>
        <w:t>,</w:t>
      </w:r>
      <w:r w:rsidR="00942F65">
        <w:rPr>
          <w:rFonts w:asciiTheme="minorHAnsi" w:hAnsiTheme="minorHAnsi" w:cs="TimesNewRoman,Bold"/>
          <w:szCs w:val="22"/>
        </w:rPr>
        <w:t xml:space="preserve"> </w:t>
      </w:r>
      <w:r w:rsidR="006C1C75" w:rsidRPr="00942F65">
        <w:rPr>
          <w:rFonts w:asciiTheme="minorHAnsi" w:hAnsiTheme="minorHAnsi" w:cs="TimesNewRoman,Bold"/>
          <w:szCs w:val="22"/>
        </w:rPr>
        <w:t>w</w:t>
      </w:r>
      <w:r w:rsidR="00E736F2" w:rsidRPr="00942F65">
        <w:rPr>
          <w:rFonts w:asciiTheme="minorHAnsi" w:hAnsiTheme="minorHAnsi" w:cs="TimesNewRoman,Bold"/>
          <w:szCs w:val="22"/>
        </w:rPr>
        <w:t>ymienionym powyżej;</w:t>
      </w:r>
    </w:p>
    <w:p w14:paraId="2B4F4DB3" w14:textId="5A4973EE" w:rsidR="00E736F2" w:rsidRPr="00942F65" w:rsidRDefault="00E736F2" w:rsidP="00E736F2">
      <w:pPr>
        <w:pStyle w:val="Akapitzlist"/>
        <w:numPr>
          <w:ilvl w:val="0"/>
          <w:numId w:val="12"/>
        </w:numPr>
        <w:spacing w:before="0" w:line="240" w:lineRule="auto"/>
        <w:rPr>
          <w:rFonts w:asciiTheme="minorHAnsi" w:hAnsiTheme="minorHAnsi" w:cs="TimesNewRoman,Bold"/>
          <w:szCs w:val="22"/>
        </w:rPr>
      </w:pPr>
      <w:r w:rsidRPr="00942F65">
        <w:rPr>
          <w:rFonts w:asciiTheme="minorHAnsi" w:hAnsiTheme="minorHAnsi" w:cs="TimesNewRoman,Bold"/>
          <w:szCs w:val="22"/>
        </w:rPr>
        <w:t>„Liczba wybudowanych obiektów „parkuj i jedź” ”.</w:t>
      </w:r>
    </w:p>
    <w:p w14:paraId="0EE17BDC" w14:textId="77777777" w:rsidR="003D3BC5" w:rsidRPr="00217AF8" w:rsidRDefault="008C495E" w:rsidP="00710917">
      <w:pPr>
        <w:spacing w:line="240" w:lineRule="auto"/>
        <w:jc w:val="both"/>
        <w:rPr>
          <w:rFonts w:asciiTheme="minorHAnsi" w:hAnsiTheme="minorHAnsi" w:cs="Arial"/>
          <w:szCs w:val="22"/>
        </w:rPr>
      </w:pPr>
      <w:r w:rsidRPr="00217AF8">
        <w:rPr>
          <w:rFonts w:asciiTheme="minorHAnsi" w:hAnsiTheme="minorHAnsi"/>
          <w:b/>
          <w:szCs w:val="22"/>
        </w:rPr>
        <w:t>Wskaźniki rezultatu bezpośredniego</w:t>
      </w:r>
      <w:r w:rsidR="007300ED" w:rsidRPr="00217AF8">
        <w:rPr>
          <w:rFonts w:asciiTheme="minorHAnsi" w:hAnsiTheme="minorHAnsi"/>
          <w:szCs w:val="22"/>
        </w:rPr>
        <w:t xml:space="preserve"> są to </w:t>
      </w:r>
      <w:r w:rsidR="003D3BC5" w:rsidRPr="00217AF8">
        <w:rPr>
          <w:rFonts w:asciiTheme="minorHAnsi" w:hAnsiTheme="minorHAnsi"/>
          <w:szCs w:val="22"/>
        </w:rPr>
        <w:t>w</w:t>
      </w:r>
      <w:r w:rsidR="003D3BC5" w:rsidRPr="00217AF8">
        <w:rPr>
          <w:rFonts w:asciiTheme="minorHAnsi" w:hAnsiTheme="minorHAnsi" w:cs="Arial"/>
          <w:szCs w:val="22"/>
        </w:rPr>
        <w:t>skaźniki odnoszące się</w:t>
      </w:r>
      <w:r w:rsidR="0015486C" w:rsidRPr="00217AF8">
        <w:rPr>
          <w:rFonts w:asciiTheme="minorHAnsi" w:hAnsiTheme="minorHAnsi" w:cs="Arial"/>
          <w:szCs w:val="22"/>
        </w:rPr>
        <w:t xml:space="preserve"> </w:t>
      </w:r>
      <w:r w:rsidR="003D3BC5" w:rsidRPr="00217AF8">
        <w:rPr>
          <w:rFonts w:asciiTheme="minorHAnsi" w:hAnsiTheme="minorHAnsi" w:cs="Arial"/>
          <w:szCs w:val="22"/>
        </w:rPr>
        <w:t xml:space="preserve">do bezpośrednich efektów projektu, </w:t>
      </w:r>
      <w:r w:rsidR="008E3F0D" w:rsidRPr="00217AF8">
        <w:rPr>
          <w:rFonts w:asciiTheme="minorHAnsi" w:hAnsiTheme="minorHAnsi" w:cs="Arial"/>
          <w:szCs w:val="22"/>
        </w:rPr>
        <w:t xml:space="preserve">stanowią </w:t>
      </w:r>
      <w:r w:rsidR="003D3BC5" w:rsidRPr="00217AF8">
        <w:rPr>
          <w:rFonts w:asciiTheme="minorHAnsi" w:hAnsiTheme="minorHAnsi" w:cs="Arial"/>
          <w:szCs w:val="22"/>
        </w:rPr>
        <w:t>wynik</w:t>
      </w:r>
      <w:r w:rsidR="008E3F0D" w:rsidRPr="00217AF8">
        <w:rPr>
          <w:rFonts w:asciiTheme="minorHAnsi" w:hAnsiTheme="minorHAnsi" w:cs="Arial"/>
          <w:szCs w:val="22"/>
        </w:rPr>
        <w:t xml:space="preserve"> realizacji</w:t>
      </w:r>
      <w:r w:rsidR="003D3BC5" w:rsidRPr="00217AF8">
        <w:rPr>
          <w:rFonts w:asciiTheme="minorHAnsi" w:hAnsiTheme="minorHAnsi" w:cs="Arial"/>
          <w:szCs w:val="22"/>
        </w:rPr>
        <w:t xml:space="preserve"> projektu, ale mogą mieć na ni</w:t>
      </w:r>
      <w:r w:rsidR="008E3F0D" w:rsidRPr="00217AF8">
        <w:rPr>
          <w:rFonts w:asciiTheme="minorHAnsi" w:hAnsiTheme="minorHAnsi" w:cs="Arial"/>
          <w:szCs w:val="22"/>
        </w:rPr>
        <w:t>ego</w:t>
      </w:r>
      <w:r w:rsidR="003D3BC5" w:rsidRPr="00217AF8">
        <w:rPr>
          <w:rFonts w:asciiTheme="minorHAnsi" w:hAnsiTheme="minorHAnsi" w:cs="Arial"/>
          <w:szCs w:val="22"/>
        </w:rPr>
        <w:t xml:space="preserve"> wpływ także inne zewnętrzne czynniki; niepowiązane bezpośrednio z wydatkami ponoszonymi w projekcie. </w:t>
      </w:r>
      <w:r w:rsidR="007300ED" w:rsidRPr="00217AF8">
        <w:rPr>
          <w:rFonts w:asciiTheme="minorHAnsi" w:hAnsiTheme="minorHAnsi" w:cs="Arial"/>
          <w:szCs w:val="22"/>
        </w:rPr>
        <w:t xml:space="preserve">Dostarczają informacji o </w:t>
      </w:r>
      <w:r w:rsidR="007300ED" w:rsidRPr="00217AF8">
        <w:rPr>
          <w:rFonts w:asciiTheme="minorHAnsi" w:hAnsiTheme="minorHAnsi" w:cs="Arial"/>
          <w:szCs w:val="22"/>
        </w:rPr>
        <w:lastRenderedPageBreak/>
        <w:t>zmianach jakie nastąpiły w wyniku realizacji projektu, w</w:t>
      </w:r>
      <w:r w:rsidR="00141571" w:rsidRPr="00217AF8">
        <w:rPr>
          <w:rFonts w:asciiTheme="minorHAnsi" w:hAnsiTheme="minorHAnsi" w:cs="Arial"/>
          <w:szCs w:val="22"/>
        </w:rPr>
        <w:t> </w:t>
      </w:r>
      <w:r w:rsidR="007300ED" w:rsidRPr="00217AF8">
        <w:rPr>
          <w:rFonts w:asciiTheme="minorHAnsi" w:hAnsiTheme="minorHAnsi" w:cs="Arial"/>
          <w:szCs w:val="22"/>
        </w:rPr>
        <w:t xml:space="preserve">porównaniu z wielkością wyjściową (bazową). Są logicznie powiązane ze wskaźnikami produktu. </w:t>
      </w:r>
      <w:r w:rsidR="000F5C98" w:rsidRPr="00217AF8">
        <w:rPr>
          <w:rFonts w:asciiTheme="minorHAnsi" w:hAnsiTheme="minorHAnsi" w:cs="Arial"/>
          <w:szCs w:val="22"/>
        </w:rPr>
        <w:t xml:space="preserve"> Muszą być adekwatne do celu projektu.</w:t>
      </w:r>
    </w:p>
    <w:p w14:paraId="7B596B67" w14:textId="77777777" w:rsidR="000F5C98" w:rsidRPr="00217AF8" w:rsidRDefault="000F5C98" w:rsidP="00710917">
      <w:pPr>
        <w:pStyle w:val="Default"/>
        <w:jc w:val="both"/>
        <w:rPr>
          <w:rFonts w:asciiTheme="minorHAnsi" w:hAnsiTheme="minorHAnsi"/>
          <w:sz w:val="22"/>
          <w:szCs w:val="22"/>
        </w:rPr>
      </w:pPr>
    </w:p>
    <w:p w14:paraId="307A4F5F" w14:textId="77777777" w:rsidR="000F5C98" w:rsidRPr="00217AF8" w:rsidRDefault="000F5C98" w:rsidP="00710917">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00141571" w:rsidRPr="00217AF8">
        <w:rPr>
          <w:rFonts w:asciiTheme="minorHAnsi" w:hAnsiTheme="minorHAnsi"/>
          <w:i/>
          <w:sz w:val="22"/>
          <w:szCs w:val="22"/>
        </w:rPr>
        <w:t>„Źródła informacji o </w:t>
      </w:r>
      <w:r w:rsidRPr="00217AF8">
        <w:rPr>
          <w:rFonts w:asciiTheme="minorHAnsi" w:hAnsiTheme="minorHAnsi"/>
          <w:i/>
          <w:sz w:val="22"/>
          <w:szCs w:val="22"/>
        </w:rPr>
        <w:t>wskaźniku”</w:t>
      </w:r>
      <w:r w:rsidRPr="00217AF8">
        <w:rPr>
          <w:rFonts w:asciiTheme="minorHAnsi" w:hAnsiTheme="minorHAnsi"/>
          <w:sz w:val="22"/>
          <w:szCs w:val="22"/>
        </w:rPr>
        <w:t xml:space="preserve">. </w:t>
      </w:r>
    </w:p>
    <w:p w14:paraId="5F43BA37" w14:textId="328B03B5" w:rsidR="000F5C98" w:rsidRPr="00217AF8" w:rsidRDefault="000F5C98" w:rsidP="00710917">
      <w:pPr>
        <w:pStyle w:val="Default"/>
        <w:jc w:val="both"/>
        <w:rPr>
          <w:rFonts w:asciiTheme="minorHAnsi" w:hAnsiTheme="minorHAnsi"/>
          <w:sz w:val="22"/>
          <w:szCs w:val="22"/>
        </w:rPr>
      </w:pPr>
      <w:r w:rsidRPr="00217AF8">
        <w:rPr>
          <w:rFonts w:asciiTheme="minorHAnsi" w:hAnsiTheme="minorHAnsi"/>
          <w:sz w:val="22"/>
          <w:szCs w:val="22"/>
        </w:rPr>
        <w:t>Wartość docelowa dla wskaźnika rezultatu to wyrażony liczbowo stan danego wskaźnika uzyskany w</w:t>
      </w:r>
      <w:r w:rsidR="00141571" w:rsidRPr="00217AF8">
        <w:rPr>
          <w:rFonts w:asciiTheme="minorHAnsi" w:hAnsiTheme="minorHAnsi"/>
          <w:sz w:val="22"/>
          <w:szCs w:val="22"/>
        </w:rPr>
        <w:t> </w:t>
      </w:r>
      <w:r w:rsidR="00E91D06">
        <w:rPr>
          <w:rFonts w:asciiTheme="minorHAnsi" w:hAnsiTheme="minorHAnsi"/>
          <w:sz w:val="22"/>
          <w:szCs w:val="22"/>
        </w:rPr>
        <w:t>efekcie realizacji projektu.</w:t>
      </w:r>
    </w:p>
    <w:p w14:paraId="444BAD7E" w14:textId="0D0A9FB7" w:rsidR="007300ED" w:rsidRPr="00217AF8" w:rsidRDefault="000F5C98" w:rsidP="00710917">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 (np.</w:t>
      </w:r>
      <w:r w:rsidR="00726AC4" w:rsidRPr="00217AF8">
        <w:rPr>
          <w:rFonts w:asciiTheme="minorHAnsi" w:hAnsiTheme="minorHAnsi"/>
          <w:szCs w:val="22"/>
        </w:rPr>
        <w:t xml:space="preserve"> ewidencja</w:t>
      </w:r>
      <w:r w:rsidR="00EC12BA" w:rsidRPr="00217AF8">
        <w:rPr>
          <w:rFonts w:asciiTheme="minorHAnsi" w:hAnsiTheme="minorHAnsi"/>
          <w:szCs w:val="22"/>
        </w:rPr>
        <w:t xml:space="preserve"> </w:t>
      </w:r>
      <w:r w:rsidR="0017313B">
        <w:rPr>
          <w:rFonts w:asciiTheme="minorHAnsi" w:hAnsiTheme="minorHAnsi"/>
          <w:szCs w:val="22"/>
        </w:rPr>
        <w:t xml:space="preserve">przejazdów, </w:t>
      </w:r>
      <w:r w:rsidR="0017313B" w:rsidRPr="00217AF8">
        <w:rPr>
          <w:rFonts w:asciiTheme="minorHAnsi" w:hAnsiTheme="minorHAnsi"/>
          <w:szCs w:val="22"/>
        </w:rPr>
        <w:t xml:space="preserve">ewidencja </w:t>
      </w:r>
      <w:r w:rsidR="00726AC4" w:rsidRPr="00217AF8">
        <w:rPr>
          <w:rFonts w:asciiTheme="minorHAnsi" w:hAnsiTheme="minorHAnsi"/>
          <w:szCs w:val="22"/>
        </w:rPr>
        <w:t>zatrudnienia</w:t>
      </w:r>
      <w:r w:rsidRPr="00217AF8">
        <w:rPr>
          <w:rFonts w:asciiTheme="minorHAnsi" w:hAnsiTheme="minorHAnsi"/>
          <w:szCs w:val="22"/>
        </w:rPr>
        <w:t>).</w:t>
      </w:r>
    </w:p>
    <w:p w14:paraId="264B88A0" w14:textId="23F9B856" w:rsidR="008554A8" w:rsidRPr="00217AF8" w:rsidRDefault="0067179E" w:rsidP="00710917">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 xml:space="preserve">W ramach Działania </w:t>
      </w:r>
      <w:r w:rsidR="00A80F60">
        <w:rPr>
          <w:rFonts w:asciiTheme="minorHAnsi" w:hAnsiTheme="minorHAnsi"/>
          <w:b/>
          <w:szCs w:val="22"/>
        </w:rPr>
        <w:t>3</w:t>
      </w:r>
      <w:r w:rsidR="00E32094" w:rsidRPr="00217AF8">
        <w:rPr>
          <w:rFonts w:asciiTheme="minorHAnsi" w:hAnsiTheme="minorHAnsi"/>
          <w:b/>
          <w:szCs w:val="22"/>
        </w:rPr>
        <w:t>.4</w:t>
      </w:r>
      <w:r w:rsidR="00DC184F" w:rsidRPr="00217AF8">
        <w:rPr>
          <w:rFonts w:asciiTheme="minorHAnsi" w:hAnsiTheme="minorHAnsi"/>
          <w:b/>
          <w:szCs w:val="22"/>
        </w:rPr>
        <w:t xml:space="preserve"> w przypadku </w:t>
      </w:r>
      <w:r w:rsidR="00E32094" w:rsidRPr="00217AF8">
        <w:rPr>
          <w:rFonts w:asciiTheme="minorHAnsi" w:hAnsiTheme="minorHAnsi"/>
          <w:b/>
          <w:szCs w:val="22"/>
        </w:rPr>
        <w:t>typ</w:t>
      </w:r>
      <w:r w:rsidR="006724A8">
        <w:rPr>
          <w:rFonts w:asciiTheme="minorHAnsi" w:hAnsiTheme="minorHAnsi"/>
          <w:b/>
          <w:szCs w:val="22"/>
        </w:rPr>
        <w:t>ów</w:t>
      </w:r>
      <w:r w:rsidR="00E32094" w:rsidRPr="00217AF8">
        <w:rPr>
          <w:rFonts w:asciiTheme="minorHAnsi" w:hAnsiTheme="minorHAnsi"/>
          <w:b/>
          <w:szCs w:val="22"/>
        </w:rPr>
        <w:t xml:space="preserve"> </w:t>
      </w:r>
      <w:r w:rsidR="00DC184F" w:rsidRPr="00217AF8">
        <w:rPr>
          <w:rFonts w:asciiTheme="minorHAnsi" w:hAnsiTheme="minorHAnsi"/>
          <w:b/>
          <w:szCs w:val="22"/>
        </w:rPr>
        <w:t>projek</w:t>
      </w:r>
      <w:r w:rsidR="006724A8">
        <w:rPr>
          <w:rFonts w:asciiTheme="minorHAnsi" w:hAnsiTheme="minorHAnsi"/>
          <w:b/>
          <w:szCs w:val="22"/>
        </w:rPr>
        <w:t>tów</w:t>
      </w:r>
      <w:r w:rsidR="00DC184F" w:rsidRPr="00217AF8">
        <w:rPr>
          <w:rFonts w:asciiTheme="minorHAnsi" w:hAnsiTheme="minorHAnsi"/>
          <w:b/>
          <w:szCs w:val="22"/>
        </w:rPr>
        <w:t xml:space="preserve"> </w:t>
      </w:r>
      <w:r w:rsidR="003E2901">
        <w:rPr>
          <w:rFonts w:asciiTheme="minorHAnsi" w:hAnsiTheme="minorHAnsi"/>
          <w:b/>
          <w:szCs w:val="22"/>
        </w:rPr>
        <w:t>b</w:t>
      </w:r>
      <w:r w:rsidR="0003154A">
        <w:rPr>
          <w:rFonts w:asciiTheme="minorHAnsi" w:hAnsiTheme="minorHAnsi"/>
          <w:b/>
          <w:szCs w:val="22"/>
        </w:rPr>
        <w:t>)</w:t>
      </w:r>
      <w:r w:rsidR="003E2901">
        <w:rPr>
          <w:rFonts w:asciiTheme="minorHAnsi" w:hAnsiTheme="minorHAnsi"/>
          <w:b/>
          <w:szCs w:val="22"/>
        </w:rPr>
        <w:t>, c), d)</w:t>
      </w:r>
      <w:r w:rsidRPr="00217AF8">
        <w:rPr>
          <w:rFonts w:asciiTheme="minorHAnsi" w:hAnsiTheme="minorHAnsi"/>
          <w:b/>
          <w:szCs w:val="22"/>
        </w:rPr>
        <w:t xml:space="preserve"> </w:t>
      </w:r>
      <w:r w:rsidR="00DC184F" w:rsidRPr="00217AF8">
        <w:rPr>
          <w:rFonts w:asciiTheme="minorHAnsi" w:hAnsiTheme="minorHAnsi"/>
          <w:b/>
          <w:szCs w:val="22"/>
        </w:rPr>
        <w:t xml:space="preserve">określono </w:t>
      </w:r>
      <w:r w:rsidR="006724A8">
        <w:rPr>
          <w:rFonts w:asciiTheme="minorHAnsi" w:hAnsiTheme="minorHAnsi"/>
          <w:b/>
          <w:szCs w:val="22"/>
        </w:rPr>
        <w:t>następujące wskaźniki</w:t>
      </w:r>
      <w:r w:rsidR="00DC184F" w:rsidRPr="00217AF8">
        <w:rPr>
          <w:rFonts w:asciiTheme="minorHAnsi" w:hAnsiTheme="minorHAnsi"/>
          <w:b/>
          <w:szCs w:val="22"/>
        </w:rPr>
        <w:t xml:space="preserve"> </w:t>
      </w:r>
      <w:r w:rsidR="00D57D29" w:rsidRPr="00217AF8">
        <w:rPr>
          <w:rFonts w:asciiTheme="minorHAnsi" w:hAnsiTheme="minorHAnsi"/>
          <w:b/>
          <w:szCs w:val="22"/>
        </w:rPr>
        <w:t>rezultatu bezpośredniego</w:t>
      </w:r>
      <w:r w:rsidR="006724A8">
        <w:rPr>
          <w:rFonts w:asciiTheme="minorHAnsi" w:hAnsiTheme="minorHAnsi"/>
          <w:b/>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153"/>
        <w:gridCol w:w="1269"/>
        <w:gridCol w:w="3731"/>
        <w:gridCol w:w="1899"/>
      </w:tblGrid>
      <w:tr w:rsidR="00260F79" w:rsidRPr="00260F79" w14:paraId="72440565" w14:textId="77777777" w:rsidTr="00672AC2">
        <w:trPr>
          <w:trHeight w:val="20"/>
          <w:jc w:val="center"/>
        </w:trPr>
        <w:tc>
          <w:tcPr>
            <w:tcW w:w="1189" w:type="pct"/>
            <w:shd w:val="clear" w:color="auto" w:fill="auto"/>
            <w:vAlign w:val="center"/>
          </w:tcPr>
          <w:p w14:paraId="3AC53166" w14:textId="77777777" w:rsidR="00777921" w:rsidRPr="00260F79" w:rsidRDefault="00777921" w:rsidP="00672AC2">
            <w:pPr>
              <w:spacing w:before="0" w:line="240" w:lineRule="auto"/>
              <w:jc w:val="center"/>
              <w:rPr>
                <w:rFonts w:asciiTheme="minorHAnsi" w:hAnsiTheme="minorHAnsi"/>
                <w:b/>
                <w:szCs w:val="22"/>
              </w:rPr>
            </w:pPr>
            <w:r w:rsidRPr="00260F79">
              <w:rPr>
                <w:rFonts w:asciiTheme="minorHAnsi" w:hAnsiTheme="minorHAnsi"/>
                <w:b/>
                <w:szCs w:val="22"/>
              </w:rPr>
              <w:t>Nazwa wskaźnika rezultatu bezpośredniego</w:t>
            </w:r>
          </w:p>
        </w:tc>
        <w:tc>
          <w:tcPr>
            <w:tcW w:w="701" w:type="pct"/>
          </w:tcPr>
          <w:p w14:paraId="3A04F6A3" w14:textId="77777777" w:rsidR="00777921" w:rsidRPr="00260F79" w:rsidRDefault="00777921" w:rsidP="00672AC2">
            <w:pPr>
              <w:suppressAutoHyphens/>
              <w:spacing w:before="0" w:line="240" w:lineRule="auto"/>
              <w:jc w:val="center"/>
              <w:rPr>
                <w:rFonts w:asciiTheme="minorHAnsi" w:hAnsiTheme="minorHAnsi"/>
                <w:b/>
                <w:bCs/>
                <w:szCs w:val="22"/>
              </w:rPr>
            </w:pPr>
            <w:r w:rsidRPr="00260F79">
              <w:rPr>
                <w:rFonts w:asciiTheme="minorHAnsi" w:hAnsiTheme="minorHAnsi"/>
                <w:b/>
                <w:bCs/>
                <w:szCs w:val="22"/>
              </w:rPr>
              <w:t>Jednostka miary</w:t>
            </w:r>
          </w:p>
        </w:tc>
        <w:tc>
          <w:tcPr>
            <w:tcW w:w="2061" w:type="pct"/>
            <w:shd w:val="clear" w:color="auto" w:fill="auto"/>
            <w:vAlign w:val="center"/>
          </w:tcPr>
          <w:p w14:paraId="6B76AA39" w14:textId="77777777" w:rsidR="00777921" w:rsidRPr="00260F79" w:rsidRDefault="00777921" w:rsidP="00672AC2">
            <w:pPr>
              <w:suppressAutoHyphens/>
              <w:spacing w:before="0" w:line="240" w:lineRule="auto"/>
              <w:jc w:val="center"/>
              <w:rPr>
                <w:rFonts w:asciiTheme="minorHAnsi" w:hAnsiTheme="minorHAnsi"/>
                <w:b/>
                <w:szCs w:val="22"/>
              </w:rPr>
            </w:pPr>
            <w:r w:rsidRPr="00260F79">
              <w:rPr>
                <w:rFonts w:asciiTheme="minorHAnsi" w:hAnsiTheme="minorHAnsi"/>
                <w:b/>
                <w:bCs/>
                <w:szCs w:val="22"/>
              </w:rPr>
              <w:t>Definicja wskaźnika</w:t>
            </w:r>
          </w:p>
        </w:tc>
        <w:tc>
          <w:tcPr>
            <w:tcW w:w="1049" w:type="pct"/>
          </w:tcPr>
          <w:p w14:paraId="426D32D6" w14:textId="77777777" w:rsidR="00777921" w:rsidRPr="00260F79" w:rsidRDefault="00777921" w:rsidP="00672AC2">
            <w:pPr>
              <w:suppressAutoHyphens/>
              <w:spacing w:before="0" w:line="240" w:lineRule="auto"/>
              <w:jc w:val="center"/>
              <w:rPr>
                <w:rFonts w:asciiTheme="minorHAnsi" w:hAnsiTheme="minorHAnsi"/>
                <w:b/>
                <w:bCs/>
                <w:szCs w:val="22"/>
              </w:rPr>
            </w:pPr>
            <w:r w:rsidRPr="00260F79">
              <w:rPr>
                <w:rFonts w:asciiTheme="minorHAnsi" w:hAnsiTheme="minorHAnsi"/>
                <w:b/>
                <w:bCs/>
                <w:szCs w:val="22"/>
              </w:rPr>
              <w:t>Rodzaj dokumentu, w którym określono wskaźnik</w:t>
            </w:r>
          </w:p>
        </w:tc>
      </w:tr>
      <w:tr w:rsidR="00942F65" w:rsidRPr="00942F65" w14:paraId="16D38890" w14:textId="77777777" w:rsidTr="00672AC2">
        <w:trPr>
          <w:trHeight w:val="20"/>
          <w:jc w:val="center"/>
        </w:trPr>
        <w:tc>
          <w:tcPr>
            <w:tcW w:w="1189" w:type="pct"/>
            <w:shd w:val="clear" w:color="auto" w:fill="auto"/>
          </w:tcPr>
          <w:p w14:paraId="368FE2BC" w14:textId="77777777" w:rsidR="00777921" w:rsidRPr="00942F65" w:rsidRDefault="00777921" w:rsidP="00672AC2">
            <w:pPr>
              <w:spacing w:before="40" w:after="40" w:line="240" w:lineRule="auto"/>
              <w:contextualSpacing/>
              <w:jc w:val="both"/>
              <w:rPr>
                <w:rFonts w:asciiTheme="minorHAnsi" w:hAnsiTheme="minorHAnsi" w:cs="Arial"/>
              </w:rPr>
            </w:pPr>
            <w:r w:rsidRPr="00942F65">
              <w:rPr>
                <w:rFonts w:asciiTheme="minorHAnsi" w:hAnsiTheme="minorHAnsi" w:cs="Arial"/>
              </w:rPr>
              <w:t xml:space="preserve">Liczba </w:t>
            </w:r>
            <w:r w:rsidR="00E0315D" w:rsidRPr="00942F65">
              <w:rPr>
                <w:rFonts w:asciiTheme="minorHAnsi" w:hAnsiTheme="minorHAnsi" w:cs="Arial"/>
              </w:rPr>
              <w:t xml:space="preserve">pojazdów </w:t>
            </w:r>
            <w:r w:rsidRPr="00942F65">
              <w:rPr>
                <w:rFonts w:asciiTheme="minorHAnsi" w:hAnsiTheme="minorHAnsi" w:cs="Arial"/>
              </w:rPr>
              <w:t xml:space="preserve">korzystających z miejsc postojowych w wybudowanych obiektach „parkuj i jedź” </w:t>
            </w:r>
          </w:p>
        </w:tc>
        <w:tc>
          <w:tcPr>
            <w:tcW w:w="701" w:type="pct"/>
          </w:tcPr>
          <w:p w14:paraId="48FA27A1" w14:textId="77777777" w:rsidR="00777921" w:rsidRPr="00942F65" w:rsidRDefault="00777921" w:rsidP="00672AC2">
            <w:pPr>
              <w:spacing w:before="0" w:line="240" w:lineRule="auto"/>
              <w:rPr>
                <w:rFonts w:asciiTheme="minorHAnsi" w:hAnsiTheme="minorHAnsi" w:cs="ArialNarrow"/>
                <w:szCs w:val="22"/>
              </w:rPr>
            </w:pPr>
            <w:r w:rsidRPr="00942F65">
              <w:rPr>
                <w:rFonts w:asciiTheme="minorHAnsi" w:hAnsiTheme="minorHAnsi" w:cs="ArialNarrow"/>
                <w:szCs w:val="22"/>
              </w:rPr>
              <w:t>szt.</w:t>
            </w:r>
          </w:p>
        </w:tc>
        <w:tc>
          <w:tcPr>
            <w:tcW w:w="2061" w:type="pct"/>
            <w:shd w:val="clear" w:color="auto" w:fill="auto"/>
            <w:vAlign w:val="center"/>
          </w:tcPr>
          <w:p w14:paraId="3FCF2374" w14:textId="77777777" w:rsidR="00777921" w:rsidRPr="00942F65" w:rsidRDefault="00777921" w:rsidP="00672AC2">
            <w:pPr>
              <w:spacing w:line="240" w:lineRule="auto"/>
              <w:jc w:val="both"/>
              <w:rPr>
                <w:rFonts w:asciiTheme="minorHAnsi" w:hAnsiTheme="minorHAnsi"/>
                <w:szCs w:val="22"/>
              </w:rPr>
            </w:pPr>
            <w:r w:rsidRPr="00942F65">
              <w:rPr>
                <w:rFonts w:asciiTheme="minorHAnsi" w:hAnsiTheme="minorHAnsi"/>
                <w:szCs w:val="22"/>
              </w:rPr>
              <w:t xml:space="preserve">Liczba </w:t>
            </w:r>
            <w:r w:rsidR="00E0315D" w:rsidRPr="00942F65">
              <w:rPr>
                <w:rFonts w:asciiTheme="minorHAnsi" w:hAnsiTheme="minorHAnsi"/>
                <w:szCs w:val="22"/>
              </w:rPr>
              <w:t>pojazdów</w:t>
            </w:r>
            <w:r w:rsidRPr="00942F65">
              <w:rPr>
                <w:rFonts w:asciiTheme="minorHAnsi" w:hAnsiTheme="minorHAnsi"/>
                <w:szCs w:val="22"/>
              </w:rPr>
              <w:t>, które skorzystały z miejsc postojowych na terenie parkingu w systemie „parkuj i jedź” („</w:t>
            </w:r>
            <w:proofErr w:type="spellStart"/>
            <w:r w:rsidRPr="00942F65">
              <w:rPr>
                <w:rFonts w:asciiTheme="minorHAnsi" w:hAnsiTheme="minorHAnsi"/>
                <w:szCs w:val="22"/>
              </w:rPr>
              <w:t>Park&amp;Ride</w:t>
            </w:r>
            <w:proofErr w:type="spellEnd"/>
            <w:r w:rsidRPr="00942F65">
              <w:rPr>
                <w:rFonts w:asciiTheme="minorHAnsi" w:hAnsiTheme="minorHAnsi"/>
                <w:szCs w:val="22"/>
              </w:rPr>
              <w:t>”) w ciągu pełnego roku od zakończenia realizacji projektu.</w:t>
            </w:r>
          </w:p>
        </w:tc>
        <w:tc>
          <w:tcPr>
            <w:tcW w:w="1049" w:type="pct"/>
          </w:tcPr>
          <w:p w14:paraId="088FFC6D" w14:textId="77777777" w:rsidR="00777921" w:rsidRPr="00942F65" w:rsidRDefault="00777921" w:rsidP="00672AC2">
            <w:pPr>
              <w:spacing w:line="240" w:lineRule="auto"/>
              <w:jc w:val="both"/>
              <w:rPr>
                <w:rFonts w:asciiTheme="minorHAnsi" w:hAnsiTheme="minorHAnsi"/>
                <w:szCs w:val="22"/>
              </w:rPr>
            </w:pPr>
            <w:proofErr w:type="spellStart"/>
            <w:r w:rsidRPr="00942F65">
              <w:rPr>
                <w:rFonts w:asciiTheme="minorHAnsi" w:hAnsiTheme="minorHAnsi"/>
                <w:szCs w:val="22"/>
              </w:rPr>
              <w:t>SzOOP</w:t>
            </w:r>
            <w:proofErr w:type="spellEnd"/>
          </w:p>
        </w:tc>
      </w:tr>
      <w:tr w:rsidR="00942F65" w:rsidRPr="00942F65" w14:paraId="4BEB4638" w14:textId="77777777" w:rsidTr="00672AC2">
        <w:trPr>
          <w:trHeight w:val="20"/>
          <w:jc w:val="center"/>
        </w:trPr>
        <w:tc>
          <w:tcPr>
            <w:tcW w:w="1189" w:type="pct"/>
            <w:shd w:val="clear" w:color="auto" w:fill="auto"/>
          </w:tcPr>
          <w:p w14:paraId="4C2AC12C" w14:textId="77777777" w:rsidR="00777921" w:rsidRPr="00942F65" w:rsidRDefault="00777921" w:rsidP="00672AC2">
            <w:pPr>
              <w:spacing w:before="40" w:after="40" w:line="240" w:lineRule="auto"/>
              <w:contextualSpacing/>
              <w:jc w:val="both"/>
              <w:rPr>
                <w:rFonts w:asciiTheme="minorHAnsi" w:hAnsiTheme="minorHAnsi" w:cs="Arial"/>
              </w:rPr>
            </w:pPr>
            <w:r w:rsidRPr="00942F65">
              <w:rPr>
                <w:rFonts w:asciiTheme="minorHAnsi" w:hAnsiTheme="minorHAnsi" w:cs="Arial"/>
              </w:rPr>
              <w:t xml:space="preserve">Liczba przewozów komunikacją miejską na przebudowanych i nowych liniach komunikacji miejskiej </w:t>
            </w:r>
          </w:p>
        </w:tc>
        <w:tc>
          <w:tcPr>
            <w:tcW w:w="701" w:type="pct"/>
          </w:tcPr>
          <w:p w14:paraId="1F418C0E" w14:textId="77777777" w:rsidR="00777921" w:rsidRPr="00942F65" w:rsidRDefault="00777921" w:rsidP="00672AC2">
            <w:pPr>
              <w:spacing w:before="0" w:line="240" w:lineRule="auto"/>
              <w:rPr>
                <w:rFonts w:asciiTheme="minorHAnsi" w:hAnsiTheme="minorHAnsi" w:cs="ArialNarrow"/>
                <w:szCs w:val="22"/>
              </w:rPr>
            </w:pPr>
            <w:r w:rsidRPr="00942F65">
              <w:rPr>
                <w:rFonts w:asciiTheme="minorHAnsi" w:hAnsiTheme="minorHAnsi" w:cs="ArialNarrow"/>
                <w:szCs w:val="22"/>
              </w:rPr>
              <w:t>szt./rok</w:t>
            </w:r>
          </w:p>
        </w:tc>
        <w:tc>
          <w:tcPr>
            <w:tcW w:w="2061" w:type="pct"/>
            <w:shd w:val="clear" w:color="auto" w:fill="auto"/>
            <w:vAlign w:val="center"/>
          </w:tcPr>
          <w:p w14:paraId="3D0F4C0A" w14:textId="4EF7FFC5" w:rsidR="00C5404D" w:rsidRPr="00942F65" w:rsidRDefault="00C5404D" w:rsidP="003E1A3C">
            <w:pPr>
              <w:spacing w:before="0" w:line="240" w:lineRule="auto"/>
              <w:jc w:val="both"/>
              <w:rPr>
                <w:rFonts w:asciiTheme="minorHAnsi" w:hAnsiTheme="minorHAnsi"/>
                <w:szCs w:val="22"/>
              </w:rPr>
            </w:pPr>
            <w:r w:rsidRPr="00942F65">
              <w:rPr>
                <w:rFonts w:asciiTheme="minorHAnsi" w:hAnsiTheme="minorHAnsi"/>
                <w:szCs w:val="22"/>
              </w:rPr>
              <w:t>Przewóz o charakterze użyteczności publicznej – powszechnie dostępna usługa w zakresie publicznego transportu zbiorowego wykonywana przez operatora publicznego transportu zbiorowego w celu bieżącego i nieprzerwanego zaspokajania potrzeb przewozowych społeczności na danym obszarze.</w:t>
            </w:r>
          </w:p>
          <w:p w14:paraId="1B1C148A" w14:textId="77777777" w:rsidR="00C5404D" w:rsidRPr="00942F65" w:rsidRDefault="00C5404D" w:rsidP="00672AC2">
            <w:pPr>
              <w:spacing w:line="240" w:lineRule="auto"/>
              <w:jc w:val="both"/>
              <w:rPr>
                <w:rFonts w:asciiTheme="minorHAnsi" w:hAnsiTheme="minorHAnsi"/>
                <w:szCs w:val="22"/>
              </w:rPr>
            </w:pPr>
          </w:p>
          <w:p w14:paraId="6E2582DD" w14:textId="1AB03E03" w:rsidR="00C5404D" w:rsidRPr="00942F65" w:rsidRDefault="00C5404D" w:rsidP="00E82DC9">
            <w:pPr>
              <w:spacing w:before="0" w:line="240" w:lineRule="auto"/>
              <w:jc w:val="both"/>
              <w:rPr>
                <w:rFonts w:asciiTheme="minorHAnsi" w:eastAsiaTheme="minorHAnsi" w:hAnsiTheme="minorHAnsi"/>
                <w:szCs w:val="22"/>
                <w:lang w:eastAsia="en-US"/>
              </w:rPr>
            </w:pPr>
            <w:r w:rsidRPr="00942F65">
              <w:rPr>
                <w:rFonts w:asciiTheme="minorHAnsi" w:eastAsiaTheme="minorHAnsi" w:hAnsiTheme="minorHAnsi"/>
                <w:b/>
                <w:szCs w:val="22"/>
                <w:lang w:eastAsia="en-US"/>
              </w:rPr>
              <w:t xml:space="preserve">UWAGA </w:t>
            </w:r>
            <w:r w:rsidRPr="00942F65">
              <w:rPr>
                <w:rFonts w:asciiTheme="minorHAnsi" w:eastAsiaTheme="minorHAnsi" w:hAnsiTheme="minorHAnsi"/>
                <w:szCs w:val="22"/>
                <w:lang w:eastAsia="en-US"/>
              </w:rPr>
              <w:t xml:space="preserve"> - ze względu na brak definicji wskaźnika </w:t>
            </w:r>
            <w:r w:rsidR="00627189" w:rsidRPr="00942F65">
              <w:rPr>
                <w:rFonts w:asciiTheme="minorHAnsi" w:eastAsiaTheme="minorHAnsi" w:hAnsiTheme="minorHAnsi"/>
                <w:szCs w:val="22"/>
                <w:lang w:eastAsia="en-US"/>
              </w:rPr>
              <w:t>na poziomie Umowy Partnerstwa</w:t>
            </w:r>
            <w:r w:rsidRPr="00942F65">
              <w:rPr>
                <w:rFonts w:asciiTheme="minorHAnsi" w:eastAsiaTheme="minorHAnsi" w:hAnsiTheme="minorHAnsi"/>
                <w:szCs w:val="22"/>
                <w:lang w:eastAsia="en-US"/>
              </w:rPr>
              <w:t>, Instytucja Zarządzająca RPO</w:t>
            </w:r>
            <w:r w:rsidR="00E82DC9" w:rsidRPr="00942F65">
              <w:rPr>
                <w:rFonts w:asciiTheme="minorHAnsi" w:eastAsiaTheme="minorHAnsi" w:hAnsiTheme="minorHAnsi"/>
                <w:szCs w:val="22"/>
                <w:lang w:eastAsia="en-US"/>
              </w:rPr>
              <w:t xml:space="preserve"> WD proponuje ww. definicję, opartą o ustawę z dnia 16 grudnia 2010 r. o publicznym transporcie zbiorowym.</w:t>
            </w:r>
          </w:p>
          <w:p w14:paraId="301A4B27" w14:textId="77777777" w:rsidR="00C5404D" w:rsidRPr="00942F65" w:rsidRDefault="00C5404D" w:rsidP="00C5404D">
            <w:pPr>
              <w:spacing w:before="0" w:line="240" w:lineRule="auto"/>
              <w:jc w:val="both"/>
              <w:rPr>
                <w:rFonts w:asciiTheme="minorHAnsi" w:eastAsiaTheme="minorHAnsi" w:hAnsiTheme="minorHAnsi"/>
                <w:szCs w:val="22"/>
                <w:lang w:eastAsia="en-US"/>
              </w:rPr>
            </w:pPr>
          </w:p>
          <w:p w14:paraId="30A6AB1C" w14:textId="15966A46" w:rsidR="00C5404D" w:rsidRPr="00942F65" w:rsidRDefault="00C5404D" w:rsidP="00C5404D">
            <w:pPr>
              <w:spacing w:line="240" w:lineRule="auto"/>
              <w:jc w:val="both"/>
              <w:rPr>
                <w:rFonts w:asciiTheme="minorHAnsi" w:hAnsiTheme="minorHAnsi"/>
                <w:szCs w:val="22"/>
              </w:rPr>
            </w:pPr>
            <w:r w:rsidRPr="00942F65">
              <w:rPr>
                <w:rFonts w:asciiTheme="minorHAnsi" w:hAnsiTheme="minorHAnsi" w:cs="TimesNewRoman,Bold"/>
                <w:szCs w:val="22"/>
              </w:rPr>
              <w:t xml:space="preserve">W przypadku </w:t>
            </w:r>
            <w:r w:rsidR="00627189" w:rsidRPr="00942F65">
              <w:rPr>
                <w:rFonts w:asciiTheme="minorHAnsi" w:hAnsiTheme="minorHAnsi" w:cs="TimesNewRoman,Bold"/>
                <w:szCs w:val="22"/>
              </w:rPr>
              <w:t xml:space="preserve">wprowadzenia w Umowie Partnerstwa innej definicji </w:t>
            </w:r>
            <w:r w:rsidRPr="00942F65">
              <w:rPr>
                <w:rFonts w:asciiTheme="minorHAnsi" w:hAnsiTheme="minorHAnsi" w:cs="TimesNewRoman,Bold"/>
                <w:szCs w:val="22"/>
              </w:rPr>
              <w:t xml:space="preserve">wskaźnika </w:t>
            </w:r>
            <w:r w:rsidRPr="00942F65">
              <w:rPr>
                <w:rFonts w:asciiTheme="minorHAnsi" w:hAnsiTheme="minorHAnsi" w:cs="TimesNewRoman,Bold"/>
                <w:i/>
                <w:szCs w:val="22"/>
              </w:rPr>
              <w:t>Liczba przewozów komunikacją miejską na przebudowanych i nowych liniach komunikacji miejskiej</w:t>
            </w:r>
            <w:r w:rsidRPr="00942F65">
              <w:rPr>
                <w:rFonts w:asciiTheme="minorHAnsi" w:hAnsiTheme="minorHAnsi" w:cs="TimesNewRoman,Bold"/>
                <w:szCs w:val="22"/>
              </w:rPr>
              <w:t>, Instytucja Zarządzająca RPO WD poinformuje o tym fakcie stosownym komunikatem.</w:t>
            </w:r>
          </w:p>
        </w:tc>
        <w:tc>
          <w:tcPr>
            <w:tcW w:w="1049" w:type="pct"/>
          </w:tcPr>
          <w:p w14:paraId="04FF2997" w14:textId="77777777" w:rsidR="00777921" w:rsidRPr="00942F65" w:rsidRDefault="00777921" w:rsidP="00672AC2">
            <w:pPr>
              <w:spacing w:line="240" w:lineRule="auto"/>
              <w:jc w:val="both"/>
              <w:rPr>
                <w:rFonts w:asciiTheme="minorHAnsi" w:hAnsiTheme="minorHAnsi"/>
                <w:szCs w:val="22"/>
              </w:rPr>
            </w:pPr>
            <w:proofErr w:type="spellStart"/>
            <w:r w:rsidRPr="00942F65">
              <w:rPr>
                <w:rFonts w:asciiTheme="minorHAnsi" w:hAnsiTheme="minorHAnsi"/>
                <w:szCs w:val="22"/>
              </w:rPr>
              <w:t>SzOOP</w:t>
            </w:r>
            <w:proofErr w:type="spellEnd"/>
          </w:p>
        </w:tc>
      </w:tr>
      <w:tr w:rsidR="00E0315D" w:rsidRPr="00E0315D" w14:paraId="15350973" w14:textId="77777777" w:rsidTr="00672AC2">
        <w:trPr>
          <w:trHeight w:val="20"/>
          <w:jc w:val="center"/>
        </w:trPr>
        <w:tc>
          <w:tcPr>
            <w:tcW w:w="1189" w:type="pct"/>
            <w:shd w:val="clear" w:color="auto" w:fill="auto"/>
          </w:tcPr>
          <w:p w14:paraId="1BF1AD4F" w14:textId="77777777" w:rsidR="00777921" w:rsidRPr="00E0315D" w:rsidRDefault="00777921" w:rsidP="00672AC2">
            <w:pPr>
              <w:spacing w:before="0" w:line="240" w:lineRule="auto"/>
              <w:rPr>
                <w:rFonts w:asciiTheme="minorHAnsi" w:hAnsiTheme="minorHAnsi"/>
              </w:rPr>
            </w:pPr>
            <w:r w:rsidRPr="00E0315D">
              <w:rPr>
                <w:rFonts w:asciiTheme="minorHAnsi" w:hAnsiTheme="minorHAnsi"/>
              </w:rPr>
              <w:t xml:space="preserve">Szacowany roczny spadek emisji gazów cieplarnianych (CI 34) </w:t>
            </w:r>
          </w:p>
        </w:tc>
        <w:tc>
          <w:tcPr>
            <w:tcW w:w="701" w:type="pct"/>
          </w:tcPr>
          <w:p w14:paraId="219276CF" w14:textId="77777777" w:rsidR="00777921" w:rsidRPr="00E0315D" w:rsidRDefault="00777921" w:rsidP="00672AC2">
            <w:pPr>
              <w:spacing w:before="0" w:line="240" w:lineRule="auto"/>
              <w:rPr>
                <w:rFonts w:asciiTheme="minorHAnsi" w:hAnsiTheme="minorHAnsi" w:cs="ArialNarrow"/>
                <w:szCs w:val="22"/>
              </w:rPr>
            </w:pPr>
            <w:r w:rsidRPr="00E0315D">
              <w:rPr>
                <w:rFonts w:asciiTheme="minorHAnsi" w:hAnsiTheme="minorHAnsi"/>
              </w:rPr>
              <w:t>tony równoważnika CO</w:t>
            </w:r>
            <w:r w:rsidRPr="00E0315D">
              <w:rPr>
                <w:rFonts w:asciiTheme="minorHAnsi" w:hAnsiTheme="minorHAnsi"/>
                <w:vertAlign w:val="subscript"/>
              </w:rPr>
              <w:t>2</w:t>
            </w:r>
            <w:r w:rsidRPr="00E0315D">
              <w:rPr>
                <w:rFonts w:asciiTheme="minorHAnsi" w:hAnsiTheme="minorHAnsi"/>
              </w:rPr>
              <w:t>/rok</w:t>
            </w:r>
          </w:p>
        </w:tc>
        <w:tc>
          <w:tcPr>
            <w:tcW w:w="2061" w:type="pct"/>
            <w:shd w:val="clear" w:color="auto" w:fill="auto"/>
            <w:vAlign w:val="center"/>
          </w:tcPr>
          <w:p w14:paraId="0AE4A524" w14:textId="77777777" w:rsidR="00777921" w:rsidRPr="00E0315D" w:rsidRDefault="00777921" w:rsidP="00672AC2">
            <w:pPr>
              <w:spacing w:line="240" w:lineRule="auto"/>
              <w:jc w:val="both"/>
              <w:rPr>
                <w:rFonts w:asciiTheme="minorHAnsi" w:hAnsiTheme="minorHAnsi"/>
                <w:szCs w:val="22"/>
              </w:rPr>
            </w:pPr>
            <w:r w:rsidRPr="00E0315D">
              <w:rPr>
                <w:rFonts w:asciiTheme="minorHAnsi" w:hAnsiTheme="minorHAnsi"/>
                <w:szCs w:val="22"/>
              </w:rPr>
              <w:t>Tłumaczenie robocze:</w:t>
            </w:r>
          </w:p>
          <w:p w14:paraId="00A00390" w14:textId="77777777" w:rsidR="00777921" w:rsidRPr="00E0315D" w:rsidRDefault="00777921" w:rsidP="00672AC2">
            <w:pPr>
              <w:spacing w:line="240" w:lineRule="auto"/>
              <w:jc w:val="both"/>
              <w:rPr>
                <w:rFonts w:asciiTheme="minorHAnsi" w:hAnsiTheme="minorHAnsi"/>
                <w:szCs w:val="22"/>
              </w:rPr>
            </w:pPr>
            <w:r w:rsidRPr="00E0315D">
              <w:rPr>
                <w:rFonts w:asciiTheme="minorHAnsi" w:hAnsiTheme="minorHAnsi"/>
                <w:szCs w:val="22"/>
              </w:rPr>
              <w:lastRenderedPageBreak/>
              <w:t xml:space="preserve">Wskaźnik ten jest liczony dla interwencji </w:t>
            </w:r>
            <w:bookmarkStart w:id="5" w:name="_GoBack"/>
            <w:bookmarkEnd w:id="5"/>
            <w:r w:rsidRPr="00E0315D">
              <w:rPr>
                <w:rFonts w:asciiTheme="minorHAnsi" w:hAnsiTheme="minorHAnsi"/>
                <w:szCs w:val="22"/>
              </w:rPr>
              <w:t>bezpośrednio zwiększających produkcję energii ze źródeł odnawialnych (patrz wskaźnik 30) lub zmniejszających zużycie energii za pomocą działań uzyskujących oszczędność energii (patrz wskaźniki 31 i 32), dlatego też jego stosowanie jest obowiązkowe tylko w przypadkach, gdzie wskaźniki te są istotne. Stosowanie wskaźnika w przypadku innych interwencji, gdzie możliwe są skutki emisji gazów cieplarnianych, jest opcjonalne przy użyciu metodologii opracowanej przez IZ. Wskaźnik pokaże całkowity szacowany roczny spadek na koniec okresu, a nie całkowity spadek w całym okresie.</w:t>
            </w:r>
          </w:p>
          <w:p w14:paraId="15B5689B" w14:textId="77777777" w:rsidR="00777921" w:rsidRPr="00E0315D" w:rsidRDefault="00777921" w:rsidP="00672AC2">
            <w:pPr>
              <w:spacing w:line="240" w:lineRule="auto"/>
              <w:jc w:val="both"/>
              <w:rPr>
                <w:rFonts w:asciiTheme="minorHAnsi" w:hAnsiTheme="minorHAnsi"/>
                <w:szCs w:val="22"/>
              </w:rPr>
            </w:pPr>
            <w:r w:rsidRPr="00E0315D">
              <w:rPr>
                <w:rFonts w:asciiTheme="minorHAnsi" w:hAnsiTheme="minorHAnsi"/>
                <w:szCs w:val="22"/>
              </w:rPr>
              <w:t>W przypadku produkcji energii odnawialnej, prognoza opiera się na ilości energii pierwotnej produkowanej przez wsparte przedsiębiorstwa/ podmioty w danym roku (albo rok po zakończeniu projektu lub rok kalendarzowy po zakończeniu projektu). Energia odnawialna powinna być neutralna pod względem emisji gazów cieplarnianych i powinna zastąpić produkcję energii ze źródeł nieodnawialnych. Wpływ emisji gazów cieplarnianych w przypadku energii nieodnawialnej jest szacowany poprzez całkowitą emisję przez państwo członkowskie gazów cieplarnianych na jednostkę produkcji energii nieodnawialnej.</w:t>
            </w:r>
          </w:p>
          <w:p w14:paraId="6B7ACC1D" w14:textId="77777777" w:rsidR="00777921" w:rsidRPr="00E0315D" w:rsidRDefault="00777921" w:rsidP="00672AC2">
            <w:pPr>
              <w:spacing w:line="240" w:lineRule="auto"/>
              <w:jc w:val="both"/>
              <w:rPr>
                <w:rFonts w:asciiTheme="minorHAnsi" w:hAnsiTheme="minorHAnsi"/>
                <w:szCs w:val="22"/>
              </w:rPr>
            </w:pPr>
            <w:r w:rsidRPr="00E0315D">
              <w:rPr>
                <w:rFonts w:asciiTheme="minorHAnsi" w:hAnsiTheme="minorHAnsi"/>
                <w:szCs w:val="22"/>
              </w:rPr>
              <w:t xml:space="preserve">W przypadku działań uzyskujących oszczędność energii, prognoza opiera się na ilości energii pierwotnej oszczędzonej w danym roku w ramach wspieranych operacji (albo rok po zakończeniu projektu, albo rok kalendarzowy po zakończeniu projektu). Zaoszczędzona energia ma zastąpić produkcję energii ze źródeł nieodnawialnych. Wpływ emisji gazów cieplarnianych w przypadku energii nieodnawialnej jest szacowany poprzez całkowitą emisję przez państwo </w:t>
            </w:r>
            <w:r w:rsidRPr="00E0315D">
              <w:rPr>
                <w:rFonts w:asciiTheme="minorHAnsi" w:hAnsiTheme="minorHAnsi"/>
                <w:szCs w:val="22"/>
              </w:rPr>
              <w:lastRenderedPageBreak/>
              <w:t>członkowskie gazów cieplarnianych na jednostkę produkcji energii nieodnawialnej.</w:t>
            </w:r>
          </w:p>
          <w:p w14:paraId="60F556A7" w14:textId="77777777" w:rsidR="00777921" w:rsidRPr="00E0315D" w:rsidRDefault="00777921" w:rsidP="00672AC2">
            <w:pPr>
              <w:spacing w:line="240" w:lineRule="auto"/>
              <w:jc w:val="both"/>
              <w:rPr>
                <w:rFonts w:asciiTheme="minorHAnsi" w:hAnsiTheme="minorHAnsi"/>
                <w:szCs w:val="22"/>
                <w:lang w:val="en-US"/>
              </w:rPr>
            </w:pPr>
            <w:r w:rsidRPr="00E0315D">
              <w:rPr>
                <w:rFonts w:asciiTheme="minorHAnsi" w:hAnsiTheme="minorHAnsi"/>
                <w:szCs w:val="22"/>
                <w:lang w:val="en-US"/>
              </w:rPr>
              <w:t>This indicator is calculated for interventions directly aiming to increase renewable energy production (see indicator 30) or to decrease energy consumption through energy saving measures (see indicators 31 and 32), thus its use is mandatory only where these indicators are relevant. Uses for other interventions with possible GHG impact are optional with methodology developed by the MA. The indicator will show the total estimated of annual decrease by the end of the period, not the total decrease throughout the period.</w:t>
            </w:r>
          </w:p>
          <w:p w14:paraId="3F0A2C4B" w14:textId="77777777" w:rsidR="00777921" w:rsidRPr="00E0315D" w:rsidRDefault="00777921" w:rsidP="00672AC2">
            <w:pPr>
              <w:spacing w:line="240" w:lineRule="auto"/>
              <w:jc w:val="both"/>
              <w:rPr>
                <w:rFonts w:asciiTheme="minorHAnsi" w:hAnsiTheme="minorHAnsi"/>
                <w:szCs w:val="22"/>
                <w:lang w:val="en-US"/>
              </w:rPr>
            </w:pPr>
            <w:r w:rsidRPr="00E0315D">
              <w:rPr>
                <w:rFonts w:asciiTheme="minorHAnsi" w:hAnsiTheme="minorHAnsi"/>
                <w:szCs w:val="22"/>
                <w:lang w:val="en-US"/>
              </w:rPr>
              <w:t>In case of renewable energy production, the estimate is based on the amount of primary energy produced by supported facilities in a given year (either one year following project completion or the calendar year after project completion). Renewable energy is supposed to be GHG neutral and replacing non-renewable energy production. GHG impact of nonrenewable energy is estimated through the MS total GHG emission per unit of non-renewable energy production.</w:t>
            </w:r>
          </w:p>
          <w:p w14:paraId="04521B1B" w14:textId="77777777" w:rsidR="00777921" w:rsidRPr="00E0315D" w:rsidRDefault="00777921" w:rsidP="00672AC2">
            <w:pPr>
              <w:spacing w:line="240" w:lineRule="auto"/>
              <w:jc w:val="both"/>
              <w:rPr>
                <w:rFonts w:asciiTheme="minorHAnsi" w:hAnsiTheme="minorHAnsi"/>
                <w:szCs w:val="22"/>
                <w:lang w:val="en-US"/>
              </w:rPr>
            </w:pPr>
            <w:r w:rsidRPr="00E0315D">
              <w:rPr>
                <w:rFonts w:asciiTheme="minorHAnsi" w:hAnsiTheme="minorHAnsi"/>
                <w:szCs w:val="22"/>
                <w:lang w:val="en-US"/>
              </w:rPr>
              <w:t>In case of energy saving measures, the estimate is based on the amount of primary energy saved through in a given year supported operations (either one year following project completion or the calendar year after project completion). Saved energy is supposed to be replacing non-renewable energy production. GHG impact of non-renewable energy is estimated through the MS total GHG emission per unit of non-renewable energy production.</w:t>
            </w:r>
          </w:p>
        </w:tc>
        <w:tc>
          <w:tcPr>
            <w:tcW w:w="1049" w:type="pct"/>
          </w:tcPr>
          <w:p w14:paraId="5CE696D3" w14:textId="77777777" w:rsidR="00777921" w:rsidRPr="00E0315D" w:rsidRDefault="00777921" w:rsidP="00672AC2">
            <w:pPr>
              <w:spacing w:line="240" w:lineRule="auto"/>
              <w:jc w:val="both"/>
              <w:rPr>
                <w:rFonts w:asciiTheme="minorHAnsi" w:hAnsiTheme="minorHAnsi"/>
                <w:szCs w:val="22"/>
              </w:rPr>
            </w:pPr>
            <w:proofErr w:type="spellStart"/>
            <w:r w:rsidRPr="00E0315D">
              <w:rPr>
                <w:rFonts w:asciiTheme="minorHAnsi" w:hAnsiTheme="minorHAnsi"/>
                <w:szCs w:val="22"/>
              </w:rPr>
              <w:lastRenderedPageBreak/>
              <w:t>SzOOP</w:t>
            </w:r>
            <w:proofErr w:type="spellEnd"/>
          </w:p>
        </w:tc>
      </w:tr>
      <w:tr w:rsidR="00E0315D" w:rsidRPr="00E0315D" w14:paraId="5751CAE5" w14:textId="77777777" w:rsidTr="00672AC2">
        <w:trPr>
          <w:trHeight w:val="20"/>
          <w:jc w:val="center"/>
        </w:trPr>
        <w:tc>
          <w:tcPr>
            <w:tcW w:w="1189" w:type="pct"/>
            <w:shd w:val="clear" w:color="auto" w:fill="auto"/>
          </w:tcPr>
          <w:p w14:paraId="2EB850BA" w14:textId="77777777" w:rsidR="00777921" w:rsidRPr="00E0315D" w:rsidRDefault="00777921" w:rsidP="00672AC2">
            <w:pPr>
              <w:pStyle w:val="Default"/>
              <w:rPr>
                <w:rFonts w:asciiTheme="minorHAnsi" w:hAnsiTheme="minorHAnsi" w:cs="ArialNarrow"/>
                <w:sz w:val="22"/>
                <w:szCs w:val="22"/>
              </w:rPr>
            </w:pPr>
            <w:r w:rsidRPr="00E0315D">
              <w:rPr>
                <w:rFonts w:asciiTheme="minorHAnsi" w:hAnsiTheme="minorHAnsi" w:cs="ArialNarrow"/>
                <w:sz w:val="22"/>
                <w:szCs w:val="22"/>
              </w:rPr>
              <w:lastRenderedPageBreak/>
              <w:t>Wzrost zatrudnienia we wspieranych przedsiębiorstwach O/K/M</w:t>
            </w:r>
          </w:p>
        </w:tc>
        <w:tc>
          <w:tcPr>
            <w:tcW w:w="701" w:type="pct"/>
          </w:tcPr>
          <w:p w14:paraId="6FFDC224" w14:textId="77777777" w:rsidR="00777921" w:rsidRPr="00E0315D" w:rsidRDefault="00777921" w:rsidP="00672AC2">
            <w:pPr>
              <w:spacing w:before="0" w:line="240" w:lineRule="auto"/>
              <w:rPr>
                <w:rFonts w:asciiTheme="minorHAnsi" w:hAnsiTheme="minorHAnsi" w:cs="ArialNarrow"/>
                <w:szCs w:val="22"/>
              </w:rPr>
            </w:pPr>
            <w:r w:rsidRPr="00E0315D">
              <w:rPr>
                <w:rFonts w:asciiTheme="minorHAnsi" w:hAnsiTheme="minorHAnsi" w:cs="ArialNarrow"/>
                <w:szCs w:val="22"/>
              </w:rPr>
              <w:t>EPC</w:t>
            </w:r>
          </w:p>
        </w:tc>
        <w:tc>
          <w:tcPr>
            <w:tcW w:w="2061" w:type="pct"/>
            <w:shd w:val="clear" w:color="auto" w:fill="auto"/>
            <w:vAlign w:val="center"/>
          </w:tcPr>
          <w:p w14:paraId="750DBF5C" w14:textId="77777777" w:rsidR="00777921" w:rsidRPr="00E0315D" w:rsidRDefault="00777921" w:rsidP="00672AC2">
            <w:pPr>
              <w:spacing w:line="240" w:lineRule="auto"/>
              <w:jc w:val="both"/>
              <w:rPr>
                <w:rFonts w:asciiTheme="minorHAnsi" w:hAnsiTheme="minorHAnsi"/>
                <w:szCs w:val="22"/>
                <w:lang w:val="en-US"/>
              </w:rPr>
            </w:pPr>
            <w:r w:rsidRPr="00E0315D">
              <w:rPr>
                <w:rFonts w:asciiTheme="minorHAnsi" w:hAnsiTheme="minorHAnsi"/>
                <w:szCs w:val="22"/>
                <w:lang w:val="en-US"/>
              </w:rPr>
              <w:t xml:space="preserve">Gross new working positions in supported enterprises in full time equivalents (FTE). </w:t>
            </w:r>
          </w:p>
          <w:p w14:paraId="2B7315FF" w14:textId="77777777" w:rsidR="00777921" w:rsidRPr="00E0315D" w:rsidRDefault="00777921" w:rsidP="00672AC2">
            <w:pPr>
              <w:spacing w:line="240" w:lineRule="auto"/>
              <w:jc w:val="both"/>
              <w:rPr>
                <w:rFonts w:asciiTheme="minorHAnsi" w:hAnsiTheme="minorHAnsi"/>
                <w:szCs w:val="22"/>
                <w:lang w:val="en-US"/>
              </w:rPr>
            </w:pPr>
            <w:r w:rsidRPr="00E0315D">
              <w:rPr>
                <w:rFonts w:asciiTheme="minorHAnsi" w:hAnsiTheme="minorHAnsi"/>
                <w:szCs w:val="22"/>
                <w:lang w:val="en-US"/>
              </w:rPr>
              <w:lastRenderedPageBreak/>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14:paraId="791FAEED" w14:textId="77777777" w:rsidR="00777921" w:rsidRPr="00E0315D" w:rsidRDefault="00777921" w:rsidP="00672AC2">
            <w:pPr>
              <w:spacing w:before="120" w:line="240" w:lineRule="auto"/>
              <w:jc w:val="both"/>
              <w:rPr>
                <w:rFonts w:asciiTheme="minorHAnsi" w:hAnsiTheme="minorHAnsi"/>
                <w:szCs w:val="22"/>
                <w:lang w:val="en-US"/>
              </w:rPr>
            </w:pPr>
            <w:r w:rsidRPr="00E0315D">
              <w:rPr>
                <w:rFonts w:asciiTheme="minorHAnsi" w:hAnsiTheme="minorHAnsi"/>
                <w:szCs w:val="22"/>
                <w:lang w:val="en-US"/>
              </w:rPr>
              <w:t xml:space="preserve">Gross: Not counting the origin of the jobholder as long as it directly contributes to the increase of total jobs in the </w:t>
            </w:r>
            <w:proofErr w:type="spellStart"/>
            <w:r w:rsidRPr="00E0315D">
              <w:rPr>
                <w:rFonts w:asciiTheme="minorHAnsi" w:hAnsiTheme="minorHAnsi"/>
                <w:szCs w:val="22"/>
                <w:lang w:val="en-US"/>
              </w:rPr>
              <w:t>organisation</w:t>
            </w:r>
            <w:proofErr w:type="spellEnd"/>
            <w:r w:rsidRPr="00E0315D">
              <w:rPr>
                <w:rFonts w:asciiTheme="minorHAnsi" w:hAnsiTheme="minorHAnsi"/>
                <w:szCs w:val="22"/>
                <w:lang w:val="en-US"/>
              </w:rPr>
              <w:t xml:space="preserve">. The indicator should be used if the employment increase can plausibly be attributed to the support. </w:t>
            </w:r>
          </w:p>
          <w:p w14:paraId="4F86AB63" w14:textId="77777777" w:rsidR="00777921" w:rsidRPr="00E0315D" w:rsidRDefault="00777921" w:rsidP="00672AC2">
            <w:pPr>
              <w:spacing w:before="120" w:line="240" w:lineRule="auto"/>
              <w:jc w:val="both"/>
              <w:rPr>
                <w:rFonts w:asciiTheme="minorHAnsi" w:hAnsiTheme="minorHAnsi"/>
                <w:szCs w:val="22"/>
                <w:lang w:val="en-US"/>
              </w:rPr>
            </w:pPr>
            <w:r w:rsidRPr="00E0315D">
              <w:rPr>
                <w:rFonts w:asciiTheme="minorHAnsi" w:hAnsiTheme="minorHAnsi"/>
                <w:szCs w:val="22"/>
                <w:lang w:val="en-US"/>
              </w:rPr>
              <w:t xml:space="preserve">Full-time equivalent: Jobs can be full time, </w:t>
            </w:r>
            <w:proofErr w:type="spellStart"/>
            <w:r w:rsidRPr="00E0315D">
              <w:rPr>
                <w:rFonts w:asciiTheme="minorHAnsi" w:hAnsiTheme="minorHAnsi"/>
                <w:szCs w:val="22"/>
                <w:lang w:val="en-US"/>
              </w:rPr>
              <w:t>parttime</w:t>
            </w:r>
            <w:proofErr w:type="spellEnd"/>
            <w:r w:rsidRPr="00E0315D">
              <w:rPr>
                <w:rFonts w:asciiTheme="minorHAnsi" w:hAnsiTheme="minorHAnsi"/>
                <w:szCs w:val="22"/>
                <w:lang w:val="en-US"/>
              </w:rPr>
              <w:t xml:space="preserve"> or seasonal. Seasonal and part time jobs are to be converted to FTE using ILO/statistical/other standards. </w:t>
            </w:r>
          </w:p>
          <w:p w14:paraId="7C69E761" w14:textId="77777777" w:rsidR="00777921" w:rsidRPr="00E0315D" w:rsidRDefault="00777921" w:rsidP="00672AC2">
            <w:pPr>
              <w:spacing w:line="240" w:lineRule="auto"/>
              <w:jc w:val="both"/>
              <w:rPr>
                <w:rFonts w:asciiTheme="minorHAnsi" w:hAnsiTheme="minorHAnsi"/>
                <w:i/>
                <w:szCs w:val="22"/>
              </w:rPr>
            </w:pPr>
            <w:r w:rsidRPr="00E0315D">
              <w:rPr>
                <w:rFonts w:asciiTheme="minorHAnsi" w:hAnsiTheme="minorHAnsi"/>
                <w:i/>
                <w:szCs w:val="22"/>
              </w:rPr>
              <w:t xml:space="preserve">Tłumaczenie robocze: Nowe miejsca pracy brutto we wspartych  przedsiębiorstwach wyrażone w ekwiwalencie pełnego czasu pracy (EPC). </w:t>
            </w:r>
          </w:p>
          <w:p w14:paraId="05DE5C18" w14:textId="77777777" w:rsidR="00777921" w:rsidRPr="00E0315D" w:rsidRDefault="00777921" w:rsidP="00672AC2">
            <w:pPr>
              <w:spacing w:line="240" w:lineRule="auto"/>
              <w:jc w:val="both"/>
              <w:rPr>
                <w:rFonts w:asciiTheme="minorHAnsi" w:hAnsiTheme="minorHAnsi"/>
                <w:i/>
                <w:szCs w:val="22"/>
              </w:rPr>
            </w:pPr>
            <w:r w:rsidRPr="00E0315D">
              <w:rPr>
                <w:rFonts w:asciiTheme="minorHAnsi" w:hAnsiTheme="minorHAnsi"/>
                <w:i/>
                <w:szCs w:val="22"/>
              </w:rPr>
              <w:t xml:space="preserve">Wskaźnik ukazuje zmianę "przed-po" </w:t>
            </w:r>
            <w:r w:rsidRPr="00E0315D">
              <w:rPr>
                <w:rFonts w:asciiTheme="minorHAnsi" w:hAnsiTheme="minorHAnsi"/>
                <w:i/>
                <w:szCs w:val="22"/>
              </w:rPr>
              <w:br/>
              <w:t xml:space="preserve">i obejmuje część wzrostu zatrudnienia </w:t>
            </w:r>
            <w:r w:rsidRPr="00E0315D">
              <w:rPr>
                <w:rFonts w:asciiTheme="minorHAnsi" w:hAnsiTheme="minorHAnsi"/>
                <w:i/>
                <w:szCs w:val="22"/>
              </w:rPr>
              <w:br/>
              <w:t xml:space="preserve">w przedsiębiorstwie będącego bezpośrednim skutkiem zakończenia realizacji projektu (nie są wliczani pracownicy zatrudnieni do realizacji projektu). </w:t>
            </w:r>
          </w:p>
          <w:p w14:paraId="3E7FAEE7" w14:textId="77777777" w:rsidR="00777921" w:rsidRPr="00E0315D" w:rsidRDefault="00777921" w:rsidP="00672AC2">
            <w:pPr>
              <w:spacing w:after="240" w:line="240" w:lineRule="auto"/>
              <w:jc w:val="both"/>
              <w:rPr>
                <w:rFonts w:asciiTheme="minorHAnsi" w:hAnsiTheme="minorHAnsi"/>
                <w:i/>
                <w:szCs w:val="22"/>
              </w:rPr>
            </w:pPr>
            <w:r w:rsidRPr="00E0315D">
              <w:rPr>
                <w:rFonts w:asciiTheme="minorHAnsi" w:hAnsiTheme="minorHAnsi"/>
                <w:i/>
                <w:szCs w:val="22"/>
              </w:rPr>
              <w:t xml:space="preserve">Uwzględnia się obsadzone miejsca pracy (wakaty nie są liczone), które zwiększają łączną liczbę miejsc pracy </w:t>
            </w:r>
            <w:r w:rsidRPr="00E0315D">
              <w:rPr>
                <w:rFonts w:asciiTheme="minorHAnsi" w:hAnsiTheme="minorHAnsi"/>
                <w:i/>
                <w:szCs w:val="22"/>
              </w:rPr>
              <w:br/>
              <w:t xml:space="preserve">w przedsiębiorstwie. Brak wzrostu </w:t>
            </w:r>
            <w:r w:rsidRPr="00E0315D">
              <w:rPr>
                <w:rFonts w:asciiTheme="minorHAnsi" w:hAnsiTheme="minorHAnsi"/>
                <w:i/>
                <w:szCs w:val="22"/>
              </w:rPr>
              <w:br/>
              <w:t xml:space="preserve">w całkowitym zatrudnieniu </w:t>
            </w:r>
            <w:r w:rsidRPr="00E0315D">
              <w:rPr>
                <w:rFonts w:asciiTheme="minorHAnsi" w:hAnsiTheme="minorHAnsi"/>
                <w:i/>
                <w:szCs w:val="22"/>
              </w:rPr>
              <w:br/>
              <w:t xml:space="preserve">w przedsiębiorstwie oznacza, że wartość wskaźnika jest równa zero, co traktuje się jako wyrównanie miejsc pracy, a nie wzrost. Nie wlicza się miejsc </w:t>
            </w:r>
            <w:r w:rsidRPr="00E0315D">
              <w:rPr>
                <w:rFonts w:asciiTheme="minorHAnsi" w:hAnsiTheme="minorHAnsi"/>
                <w:i/>
                <w:szCs w:val="22"/>
              </w:rPr>
              <w:lastRenderedPageBreak/>
              <w:t>pracy, np. utrzymanych dzięki realizacji projektu.</w:t>
            </w:r>
          </w:p>
          <w:p w14:paraId="4365B7DF" w14:textId="77777777" w:rsidR="00777921" w:rsidRPr="00E0315D" w:rsidRDefault="00777921" w:rsidP="00672AC2">
            <w:pPr>
              <w:spacing w:after="240" w:line="240" w:lineRule="auto"/>
              <w:jc w:val="both"/>
              <w:rPr>
                <w:rFonts w:asciiTheme="minorHAnsi" w:hAnsiTheme="minorHAnsi"/>
                <w:i/>
                <w:szCs w:val="22"/>
              </w:rPr>
            </w:pPr>
            <w:r w:rsidRPr="00E0315D">
              <w:rPr>
                <w:rFonts w:asciiTheme="minorHAnsi" w:hAnsiTheme="minorHAnsi"/>
                <w:i/>
                <w:szCs w:val="22"/>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E0315D">
              <w:rPr>
                <w:rFonts w:asciiTheme="minorHAnsi" w:hAnsiTheme="minorHAnsi"/>
                <w:i/>
                <w:szCs w:val="22"/>
              </w:rPr>
              <w:br/>
              <w:t>w ramach projektu.</w:t>
            </w:r>
          </w:p>
          <w:p w14:paraId="304BCBB1" w14:textId="77777777" w:rsidR="00777921" w:rsidRPr="00E0315D" w:rsidRDefault="00777921" w:rsidP="00672AC2">
            <w:pPr>
              <w:spacing w:line="240" w:lineRule="auto"/>
              <w:jc w:val="both"/>
              <w:rPr>
                <w:rFonts w:asciiTheme="minorHAnsi" w:hAnsiTheme="minorHAnsi"/>
                <w:i/>
                <w:szCs w:val="22"/>
              </w:rPr>
            </w:pPr>
            <w:r w:rsidRPr="00E0315D">
              <w:rPr>
                <w:rFonts w:asciiTheme="minorHAnsi" w:hAnsiTheme="minorHAnsi"/>
                <w:i/>
                <w:szCs w:val="22"/>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E0315D">
              <w:rPr>
                <w:rFonts w:asciiTheme="minorHAnsi" w:hAnsiTheme="minorHAnsi"/>
                <w:i/>
                <w:szCs w:val="22"/>
              </w:rPr>
              <w:br/>
              <w:t xml:space="preserve">z wykorzystaniem standardów ILO (Międzynarodowa Organizacja Pracy)/ statystycznych/innych. </w:t>
            </w:r>
          </w:p>
          <w:p w14:paraId="66D20B6E" w14:textId="77777777" w:rsidR="00777921" w:rsidRPr="00E0315D" w:rsidRDefault="00777921" w:rsidP="00672AC2">
            <w:pPr>
              <w:spacing w:line="240" w:lineRule="auto"/>
              <w:jc w:val="both"/>
              <w:rPr>
                <w:rFonts w:asciiTheme="minorHAnsi" w:hAnsiTheme="minorHAnsi"/>
                <w:szCs w:val="22"/>
              </w:rPr>
            </w:pPr>
          </w:p>
        </w:tc>
        <w:tc>
          <w:tcPr>
            <w:tcW w:w="1049" w:type="pct"/>
          </w:tcPr>
          <w:p w14:paraId="230D7BC4" w14:textId="77777777" w:rsidR="00777921" w:rsidRPr="00E0315D" w:rsidRDefault="00777921" w:rsidP="00672AC2">
            <w:pPr>
              <w:spacing w:line="240" w:lineRule="auto"/>
              <w:jc w:val="both"/>
              <w:rPr>
                <w:rFonts w:asciiTheme="minorHAnsi" w:hAnsiTheme="minorHAnsi"/>
                <w:szCs w:val="22"/>
              </w:rPr>
            </w:pPr>
            <w:r w:rsidRPr="00E0315D">
              <w:rPr>
                <w:rFonts w:asciiTheme="minorHAnsi" w:hAnsiTheme="minorHAnsi"/>
                <w:szCs w:val="22"/>
              </w:rPr>
              <w:lastRenderedPageBreak/>
              <w:t>RPO WD 2014-2020</w:t>
            </w:r>
          </w:p>
        </w:tc>
      </w:tr>
      <w:tr w:rsidR="00E0315D" w:rsidRPr="00E0315D" w14:paraId="0A8AA53D" w14:textId="77777777" w:rsidTr="00672AC2">
        <w:trPr>
          <w:trHeight w:val="20"/>
          <w:jc w:val="center"/>
        </w:trPr>
        <w:tc>
          <w:tcPr>
            <w:tcW w:w="1189" w:type="pct"/>
            <w:shd w:val="clear" w:color="auto" w:fill="auto"/>
          </w:tcPr>
          <w:p w14:paraId="77E191F9" w14:textId="77777777" w:rsidR="00777921" w:rsidRPr="00E0315D" w:rsidRDefault="00777921" w:rsidP="00672AC2">
            <w:pPr>
              <w:pStyle w:val="Default"/>
              <w:rPr>
                <w:rFonts w:asciiTheme="minorHAnsi" w:hAnsiTheme="minorHAnsi" w:cs="ArialNarrow"/>
                <w:sz w:val="22"/>
                <w:szCs w:val="22"/>
              </w:rPr>
            </w:pPr>
            <w:r w:rsidRPr="00E0315D">
              <w:rPr>
                <w:rFonts w:asciiTheme="minorHAnsi" w:hAnsiTheme="minorHAnsi" w:cs="ArialNarrow"/>
                <w:sz w:val="22"/>
                <w:szCs w:val="22"/>
              </w:rPr>
              <w:lastRenderedPageBreak/>
              <w:t>Wzrost zatrudnienia we wspieranych podmiotach (innych niż przedsiębiorstwa)</w:t>
            </w:r>
          </w:p>
          <w:p w14:paraId="23A9F50B" w14:textId="77777777" w:rsidR="00777921" w:rsidRPr="00E0315D" w:rsidRDefault="00777921" w:rsidP="00672AC2">
            <w:pPr>
              <w:pStyle w:val="Default"/>
              <w:rPr>
                <w:rFonts w:asciiTheme="minorHAnsi" w:hAnsiTheme="minorHAnsi" w:cs="ArialNarrow"/>
                <w:sz w:val="22"/>
                <w:szCs w:val="22"/>
              </w:rPr>
            </w:pPr>
            <w:r w:rsidRPr="00E0315D">
              <w:rPr>
                <w:rFonts w:asciiTheme="minorHAnsi" w:hAnsiTheme="minorHAnsi" w:cs="ArialNarrow"/>
                <w:sz w:val="22"/>
                <w:szCs w:val="22"/>
              </w:rPr>
              <w:t>O/K/M</w:t>
            </w:r>
          </w:p>
        </w:tc>
        <w:tc>
          <w:tcPr>
            <w:tcW w:w="701" w:type="pct"/>
          </w:tcPr>
          <w:p w14:paraId="4A2A7CF0" w14:textId="77777777" w:rsidR="00777921" w:rsidRPr="00E0315D" w:rsidRDefault="00777921" w:rsidP="00672AC2">
            <w:pPr>
              <w:spacing w:before="0" w:line="240" w:lineRule="auto"/>
              <w:rPr>
                <w:rFonts w:asciiTheme="minorHAnsi" w:hAnsiTheme="minorHAnsi" w:cs="ArialNarrow"/>
                <w:szCs w:val="22"/>
              </w:rPr>
            </w:pPr>
            <w:r w:rsidRPr="00E0315D">
              <w:rPr>
                <w:rFonts w:asciiTheme="minorHAnsi" w:hAnsiTheme="minorHAnsi" w:cs="ArialNarrow"/>
                <w:szCs w:val="22"/>
              </w:rPr>
              <w:t>EPC</w:t>
            </w:r>
          </w:p>
        </w:tc>
        <w:tc>
          <w:tcPr>
            <w:tcW w:w="2061" w:type="pct"/>
            <w:shd w:val="clear" w:color="auto" w:fill="auto"/>
            <w:vAlign w:val="center"/>
          </w:tcPr>
          <w:p w14:paraId="5B07EA23" w14:textId="77777777" w:rsidR="00777921" w:rsidRPr="00E0315D" w:rsidRDefault="00777921" w:rsidP="00672AC2">
            <w:pPr>
              <w:spacing w:line="240" w:lineRule="auto"/>
              <w:jc w:val="both"/>
              <w:rPr>
                <w:rFonts w:asciiTheme="minorHAnsi" w:hAnsiTheme="minorHAnsi"/>
                <w:szCs w:val="22"/>
              </w:rPr>
            </w:pPr>
            <w:r w:rsidRPr="00E0315D">
              <w:rPr>
                <w:rFonts w:asciiTheme="minorHAnsi" w:eastAsiaTheme="minorHAnsi" w:hAnsiTheme="minorHAnsi" w:cstheme="minorBidi"/>
                <w:szCs w:val="22"/>
                <w:lang w:eastAsia="en-US"/>
              </w:rPr>
              <w:t>Definicja jak wyżej w odniesieniu do podmiotów innych niż przedsiębiorstwa</w:t>
            </w:r>
          </w:p>
        </w:tc>
        <w:tc>
          <w:tcPr>
            <w:tcW w:w="1049" w:type="pct"/>
          </w:tcPr>
          <w:p w14:paraId="59AE3095" w14:textId="77777777" w:rsidR="00777921" w:rsidRPr="00E0315D" w:rsidRDefault="00777921" w:rsidP="00672AC2">
            <w:pPr>
              <w:spacing w:line="240" w:lineRule="auto"/>
              <w:jc w:val="both"/>
              <w:rPr>
                <w:rFonts w:asciiTheme="minorHAnsi" w:hAnsiTheme="minorHAnsi"/>
                <w:szCs w:val="22"/>
              </w:rPr>
            </w:pPr>
            <w:r w:rsidRPr="00E0315D">
              <w:rPr>
                <w:rFonts w:asciiTheme="minorHAnsi" w:hAnsiTheme="minorHAnsi"/>
                <w:szCs w:val="22"/>
              </w:rPr>
              <w:t>horyzontalny</w:t>
            </w:r>
          </w:p>
        </w:tc>
      </w:tr>
      <w:tr w:rsidR="00E0315D" w:rsidRPr="00E0315D" w14:paraId="16B12E57" w14:textId="77777777" w:rsidTr="00672AC2">
        <w:trPr>
          <w:trHeight w:val="20"/>
          <w:jc w:val="center"/>
        </w:trPr>
        <w:tc>
          <w:tcPr>
            <w:tcW w:w="1189" w:type="pct"/>
            <w:shd w:val="clear" w:color="auto" w:fill="auto"/>
          </w:tcPr>
          <w:p w14:paraId="03F1D83A" w14:textId="77777777" w:rsidR="00777921" w:rsidRPr="00E0315D" w:rsidRDefault="00777921" w:rsidP="00672AC2">
            <w:pPr>
              <w:pStyle w:val="Default"/>
              <w:rPr>
                <w:rFonts w:asciiTheme="minorHAnsi" w:hAnsiTheme="minorHAnsi" w:cs="ArialNarrow"/>
                <w:sz w:val="22"/>
                <w:szCs w:val="22"/>
              </w:rPr>
            </w:pPr>
            <w:r w:rsidRPr="00E0315D">
              <w:rPr>
                <w:rFonts w:asciiTheme="minorHAnsi" w:hAnsiTheme="minorHAnsi" w:cs="ArialNarrow"/>
                <w:sz w:val="22"/>
                <w:szCs w:val="22"/>
              </w:rPr>
              <w:t>Liczba utrzymanych miejsc pracy</w:t>
            </w:r>
          </w:p>
        </w:tc>
        <w:tc>
          <w:tcPr>
            <w:tcW w:w="701" w:type="pct"/>
          </w:tcPr>
          <w:p w14:paraId="7000CBFC" w14:textId="77777777" w:rsidR="00777921" w:rsidRPr="00E0315D" w:rsidRDefault="00777921" w:rsidP="00672AC2">
            <w:pPr>
              <w:spacing w:before="0" w:line="240" w:lineRule="auto"/>
              <w:rPr>
                <w:rFonts w:asciiTheme="minorHAnsi" w:hAnsiTheme="minorHAnsi" w:cs="ArialNarrow"/>
                <w:szCs w:val="22"/>
              </w:rPr>
            </w:pPr>
            <w:r w:rsidRPr="00E0315D">
              <w:rPr>
                <w:rFonts w:asciiTheme="minorHAnsi" w:hAnsiTheme="minorHAnsi" w:cs="ArialNarrow"/>
                <w:szCs w:val="22"/>
              </w:rPr>
              <w:t>EPC</w:t>
            </w:r>
          </w:p>
        </w:tc>
        <w:tc>
          <w:tcPr>
            <w:tcW w:w="2061" w:type="pct"/>
            <w:shd w:val="clear" w:color="auto" w:fill="auto"/>
            <w:vAlign w:val="center"/>
          </w:tcPr>
          <w:p w14:paraId="699E751C" w14:textId="77777777" w:rsidR="00777921" w:rsidRPr="00E0315D" w:rsidRDefault="00777921" w:rsidP="00672AC2">
            <w:pPr>
              <w:autoSpaceDE w:val="0"/>
              <w:autoSpaceDN w:val="0"/>
              <w:adjustRightInd w:val="0"/>
              <w:spacing w:before="0" w:line="240" w:lineRule="auto"/>
              <w:jc w:val="both"/>
              <w:rPr>
                <w:rFonts w:asciiTheme="minorHAnsi" w:eastAsiaTheme="minorHAnsi" w:hAnsiTheme="minorHAnsi" w:cstheme="minorBidi"/>
                <w:szCs w:val="22"/>
                <w:lang w:eastAsia="en-US"/>
              </w:rPr>
            </w:pPr>
            <w:r w:rsidRPr="00E0315D">
              <w:rPr>
                <w:rFonts w:asciiTheme="minorHAnsi" w:eastAsiaTheme="minorHAnsi" w:hAnsiTheme="minorHAnsi" w:cstheme="minorBidi"/>
                <w:szCs w:val="22"/>
                <w:lang w:eastAsia="en-US"/>
              </w:rPr>
              <w:t>Miejsca pracy utworzone w wyniku realizacji projektu, lecz nie powodują wzrostu zatrudnienia w organizacji</w:t>
            </w:r>
          </w:p>
          <w:p w14:paraId="7EFFA908" w14:textId="77777777" w:rsidR="00777921" w:rsidRPr="00E0315D" w:rsidRDefault="00777921" w:rsidP="00672AC2">
            <w:pPr>
              <w:spacing w:line="240" w:lineRule="auto"/>
              <w:jc w:val="both"/>
              <w:rPr>
                <w:rFonts w:asciiTheme="minorHAnsi" w:hAnsiTheme="minorHAnsi"/>
                <w:szCs w:val="22"/>
              </w:rPr>
            </w:pPr>
          </w:p>
        </w:tc>
        <w:tc>
          <w:tcPr>
            <w:tcW w:w="1049" w:type="pct"/>
          </w:tcPr>
          <w:p w14:paraId="31048D65" w14:textId="77777777" w:rsidR="00777921" w:rsidRPr="00E0315D" w:rsidRDefault="00777921" w:rsidP="00672AC2">
            <w:pPr>
              <w:spacing w:line="240" w:lineRule="auto"/>
              <w:jc w:val="both"/>
              <w:rPr>
                <w:rFonts w:asciiTheme="minorHAnsi" w:hAnsiTheme="minorHAnsi"/>
                <w:szCs w:val="22"/>
              </w:rPr>
            </w:pPr>
            <w:r w:rsidRPr="00E0315D">
              <w:rPr>
                <w:rFonts w:asciiTheme="minorHAnsi" w:hAnsiTheme="minorHAnsi"/>
                <w:szCs w:val="22"/>
              </w:rPr>
              <w:t>horyzontalny</w:t>
            </w:r>
          </w:p>
        </w:tc>
      </w:tr>
      <w:tr w:rsidR="00E0315D" w:rsidRPr="00E0315D" w14:paraId="66829391" w14:textId="77777777" w:rsidTr="00672AC2">
        <w:trPr>
          <w:trHeight w:val="20"/>
          <w:jc w:val="center"/>
        </w:trPr>
        <w:tc>
          <w:tcPr>
            <w:tcW w:w="1189" w:type="pct"/>
            <w:shd w:val="clear" w:color="auto" w:fill="auto"/>
          </w:tcPr>
          <w:p w14:paraId="264B807F" w14:textId="77777777" w:rsidR="00777921" w:rsidRPr="00E0315D" w:rsidRDefault="00777921" w:rsidP="00672AC2">
            <w:pPr>
              <w:pStyle w:val="Default"/>
              <w:rPr>
                <w:rFonts w:asciiTheme="minorHAnsi" w:hAnsiTheme="minorHAnsi" w:cs="ArialNarrow"/>
                <w:sz w:val="22"/>
                <w:szCs w:val="22"/>
              </w:rPr>
            </w:pPr>
            <w:r w:rsidRPr="00E0315D">
              <w:rPr>
                <w:rFonts w:asciiTheme="minorHAnsi" w:hAnsiTheme="minorHAnsi" w:cs="ArialNarrow"/>
                <w:sz w:val="22"/>
                <w:szCs w:val="22"/>
              </w:rPr>
              <w:t xml:space="preserve">Liczba nowo utworzonych miejsc pracy - pozostałe formy </w:t>
            </w:r>
          </w:p>
        </w:tc>
        <w:tc>
          <w:tcPr>
            <w:tcW w:w="701" w:type="pct"/>
          </w:tcPr>
          <w:p w14:paraId="398D4727" w14:textId="77777777" w:rsidR="00777921" w:rsidRPr="00E0315D" w:rsidRDefault="00777921" w:rsidP="00672AC2">
            <w:pPr>
              <w:spacing w:before="0" w:line="240" w:lineRule="auto"/>
              <w:rPr>
                <w:rFonts w:asciiTheme="minorHAnsi" w:hAnsiTheme="minorHAnsi" w:cs="ArialNarrow"/>
                <w:szCs w:val="22"/>
              </w:rPr>
            </w:pPr>
            <w:r w:rsidRPr="00E0315D">
              <w:rPr>
                <w:rFonts w:asciiTheme="minorHAnsi" w:hAnsiTheme="minorHAnsi" w:cs="ArialNarrow"/>
                <w:szCs w:val="22"/>
              </w:rPr>
              <w:t>EPC</w:t>
            </w:r>
          </w:p>
        </w:tc>
        <w:tc>
          <w:tcPr>
            <w:tcW w:w="2061" w:type="pct"/>
            <w:shd w:val="clear" w:color="auto" w:fill="auto"/>
            <w:vAlign w:val="center"/>
          </w:tcPr>
          <w:p w14:paraId="7BEF73CA" w14:textId="77777777" w:rsidR="00777921" w:rsidRPr="00E0315D" w:rsidRDefault="00777921" w:rsidP="00672AC2">
            <w:pPr>
              <w:autoSpaceDE w:val="0"/>
              <w:autoSpaceDN w:val="0"/>
              <w:adjustRightInd w:val="0"/>
              <w:spacing w:before="0" w:line="240" w:lineRule="auto"/>
              <w:jc w:val="both"/>
              <w:rPr>
                <w:rFonts w:asciiTheme="minorHAnsi" w:eastAsiaTheme="minorHAnsi" w:hAnsiTheme="minorHAnsi" w:cs="Verdana"/>
                <w:szCs w:val="22"/>
                <w:lang w:eastAsia="en-US"/>
              </w:rPr>
            </w:pPr>
            <w:r w:rsidRPr="00E0315D">
              <w:rPr>
                <w:rFonts w:asciiTheme="minorHAnsi" w:eastAsiaTheme="minorHAnsi" w:hAnsiTheme="minorHAnsi" w:cstheme="minorBidi"/>
                <w:iCs/>
                <w:szCs w:val="22"/>
                <w:lang w:eastAsia="en-US"/>
              </w:rPr>
              <w:t>Pozostałe formy</w:t>
            </w:r>
            <w:r w:rsidRPr="00E0315D">
              <w:rPr>
                <w:rFonts w:asciiTheme="minorHAnsi" w:eastAsiaTheme="minorHAnsi" w:hAnsiTheme="minorHAnsi" w:cs="Verdana"/>
                <w:szCs w:val="22"/>
                <w:lang w:eastAsia="en-US"/>
              </w:rPr>
              <w:t xml:space="preserve">, np. umowy cywilnoprawne, miejsca pracy do obsługi projektu, nietrwałe miejsca pracy </w:t>
            </w:r>
          </w:p>
          <w:p w14:paraId="2C39F74F" w14:textId="77777777" w:rsidR="00777921" w:rsidRPr="00E0315D" w:rsidRDefault="00777921" w:rsidP="00672AC2">
            <w:pPr>
              <w:spacing w:line="240" w:lineRule="auto"/>
              <w:jc w:val="both"/>
              <w:rPr>
                <w:rFonts w:asciiTheme="minorHAnsi" w:hAnsiTheme="minorHAnsi"/>
                <w:szCs w:val="22"/>
              </w:rPr>
            </w:pPr>
          </w:p>
        </w:tc>
        <w:tc>
          <w:tcPr>
            <w:tcW w:w="1049" w:type="pct"/>
          </w:tcPr>
          <w:p w14:paraId="46D14CF8" w14:textId="77777777" w:rsidR="00777921" w:rsidRPr="00E0315D" w:rsidRDefault="00777921" w:rsidP="00672AC2">
            <w:pPr>
              <w:spacing w:line="240" w:lineRule="auto"/>
              <w:jc w:val="both"/>
              <w:rPr>
                <w:rFonts w:asciiTheme="minorHAnsi" w:hAnsiTheme="minorHAnsi"/>
                <w:szCs w:val="22"/>
              </w:rPr>
            </w:pPr>
            <w:r w:rsidRPr="00E0315D">
              <w:rPr>
                <w:rFonts w:asciiTheme="minorHAnsi" w:hAnsiTheme="minorHAnsi"/>
                <w:szCs w:val="22"/>
              </w:rPr>
              <w:t>horyzontalny</w:t>
            </w:r>
          </w:p>
        </w:tc>
      </w:tr>
    </w:tbl>
    <w:p w14:paraId="10878A53" w14:textId="77777777" w:rsidR="005713E3" w:rsidRPr="00942F65" w:rsidRDefault="005713E3" w:rsidP="005713E3">
      <w:pPr>
        <w:spacing w:line="240" w:lineRule="auto"/>
        <w:jc w:val="both"/>
        <w:rPr>
          <w:rFonts w:asciiTheme="minorHAnsi" w:hAnsiTheme="minorHAnsi" w:cs="TimesNewRoman,Bold"/>
          <w:szCs w:val="22"/>
        </w:rPr>
      </w:pPr>
      <w:r w:rsidRPr="00942F65">
        <w:rPr>
          <w:rFonts w:asciiTheme="minorHAnsi" w:hAnsiTheme="minorHAnsi" w:cs="TimesNewRoman,Bold"/>
          <w:szCs w:val="22"/>
        </w:rPr>
        <w:t xml:space="preserve">Zgodnie z załącznikiem nr 2 „Lista Wskaźników do wykonania celów pośrednich oraz końcowych” do Porozumienia nr DEF-Z/987/15 zawartego w dn. 11.06.2015 r. pomiędzy Województwem Dolnośląskim a Miastem Jelenia Góra pełniącym funkcję Instytucji Pośredniczącej (ze zm.), wskaźnik rezultatu bezpośredniego weryfikowany na etapie oceny zgodności ze Strategią ZIT AJ jest tożsamy </w:t>
      </w:r>
      <w:r w:rsidRPr="00942F65">
        <w:rPr>
          <w:rFonts w:asciiTheme="minorHAnsi" w:hAnsiTheme="minorHAnsi" w:cs="TimesNewRoman,Bold"/>
          <w:szCs w:val="22"/>
        </w:rPr>
        <w:br/>
        <w:t xml:space="preserve">z wyżej wskazanym wskaźnikiem tj.: </w:t>
      </w:r>
    </w:p>
    <w:p w14:paraId="3AD23A17" w14:textId="77777777" w:rsidR="005713E3" w:rsidRPr="00942F65" w:rsidRDefault="005713E3" w:rsidP="005713E3">
      <w:pPr>
        <w:pStyle w:val="Akapitzlist"/>
        <w:numPr>
          <w:ilvl w:val="0"/>
          <w:numId w:val="14"/>
        </w:numPr>
        <w:autoSpaceDE w:val="0"/>
        <w:autoSpaceDN w:val="0"/>
        <w:adjustRightInd w:val="0"/>
        <w:spacing w:before="120" w:after="120" w:line="240" w:lineRule="auto"/>
        <w:jc w:val="both"/>
        <w:rPr>
          <w:rFonts w:asciiTheme="minorHAnsi" w:eastAsiaTheme="minorHAnsi" w:hAnsiTheme="minorHAnsi" w:cs="Arial"/>
          <w:szCs w:val="22"/>
          <w:lang w:eastAsia="en-US"/>
        </w:rPr>
      </w:pPr>
      <w:r w:rsidRPr="00942F65">
        <w:rPr>
          <w:rFonts w:asciiTheme="minorHAnsi" w:hAnsiTheme="minorHAnsi"/>
        </w:rPr>
        <w:t>Szacowany roczny spadek emisji gazów cieplarnianych (CI 34)</w:t>
      </w:r>
    </w:p>
    <w:p w14:paraId="3A641AD6" w14:textId="57708602" w:rsidR="008554A8" w:rsidRDefault="008554A8" w:rsidP="00710917">
      <w:pPr>
        <w:autoSpaceDE w:val="0"/>
        <w:autoSpaceDN w:val="0"/>
        <w:adjustRightInd w:val="0"/>
        <w:spacing w:before="0" w:line="240" w:lineRule="auto"/>
        <w:jc w:val="both"/>
        <w:rPr>
          <w:rFonts w:asciiTheme="minorHAnsi" w:hAnsiTheme="minorHAnsi"/>
          <w:szCs w:val="22"/>
        </w:rPr>
      </w:pPr>
    </w:p>
    <w:p w14:paraId="2D665291" w14:textId="77777777" w:rsidR="008C495E" w:rsidRPr="00217AF8" w:rsidRDefault="008C495E" w:rsidP="00710917">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w:t>
      </w:r>
      <w:r w:rsidR="00D57D29" w:rsidRPr="00217AF8">
        <w:rPr>
          <w:rFonts w:asciiTheme="minorHAnsi" w:eastAsiaTheme="minorHAnsi" w:hAnsiTheme="minorHAnsi" w:cs="Arial"/>
          <w:szCs w:val="22"/>
          <w:lang w:eastAsia="en-US"/>
        </w:rPr>
        <w:t xml:space="preserve">oraz rezultatu bezpośredniego </w:t>
      </w:r>
      <w:r w:rsidRPr="00217AF8">
        <w:rPr>
          <w:rFonts w:asciiTheme="minorHAnsi" w:eastAsiaTheme="minorHAnsi" w:hAnsiTheme="minorHAnsi" w:cs="Arial"/>
          <w:szCs w:val="22"/>
          <w:lang w:eastAsia="en-US"/>
        </w:rPr>
        <w:t xml:space="preserve">z listy przedstawionej </w:t>
      </w:r>
      <w:r w:rsidR="0044238B" w:rsidRPr="00217AF8">
        <w:rPr>
          <w:rFonts w:asciiTheme="minorHAnsi" w:eastAsiaTheme="minorHAnsi" w:hAnsiTheme="minorHAnsi" w:cs="Arial"/>
          <w:szCs w:val="22"/>
          <w:lang w:eastAsia="en-US"/>
        </w:rPr>
        <w:t xml:space="preserve"> </w:t>
      </w:r>
      <w:r w:rsidRPr="00217AF8">
        <w:rPr>
          <w:rFonts w:asciiTheme="minorHAnsi" w:eastAsiaTheme="minorHAnsi" w:hAnsiTheme="minorHAnsi" w:cs="Arial"/>
          <w:szCs w:val="22"/>
          <w:lang w:eastAsia="en-US"/>
        </w:rPr>
        <w:t xml:space="preserve">w powyższych tabelach, </w:t>
      </w:r>
      <w:r w:rsidRPr="00217AF8">
        <w:rPr>
          <w:rFonts w:asciiTheme="minorHAnsi" w:eastAsiaTheme="minorHAnsi" w:hAnsiTheme="minorHAnsi" w:cs="Arial"/>
          <w:szCs w:val="22"/>
          <w:lang w:eastAsia="en-US"/>
        </w:rPr>
        <w:lastRenderedPageBreak/>
        <w:t xml:space="preserve">odpowiadające </w:t>
      </w:r>
      <w:r w:rsidR="000F5C98" w:rsidRPr="00217AF8">
        <w:rPr>
          <w:rFonts w:asciiTheme="minorHAnsi" w:eastAsiaTheme="minorHAnsi" w:hAnsiTheme="minorHAnsi" w:cs="Arial"/>
          <w:szCs w:val="22"/>
          <w:lang w:eastAsia="en-US"/>
        </w:rPr>
        <w:t xml:space="preserve">celowi </w:t>
      </w:r>
      <w:r w:rsidRPr="00217AF8">
        <w:rPr>
          <w:rFonts w:asciiTheme="minorHAnsi" w:eastAsiaTheme="minorHAnsi" w:hAnsiTheme="minorHAnsi" w:cs="Arial"/>
          <w:szCs w:val="22"/>
          <w:lang w:eastAsia="en-US"/>
        </w:rPr>
        <w:t xml:space="preserve">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14:paraId="497A61D0" w14:textId="77777777" w:rsidR="00340A6B" w:rsidRPr="00217AF8" w:rsidRDefault="008C495E" w:rsidP="00710917">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sidRPr="00217AF8">
        <w:rPr>
          <w:rFonts w:asciiTheme="minorHAnsi" w:eastAsiaTheme="minorHAnsi" w:hAnsiTheme="minorHAnsi" w:cstheme="minorBidi"/>
          <w:sz w:val="22"/>
          <w:szCs w:val="22"/>
          <w:lang w:eastAsia="en-US"/>
        </w:rPr>
        <w:t xml:space="preserve">projektu </w:t>
      </w:r>
      <w:r w:rsidRPr="00217AF8">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14:paraId="770739EE" w14:textId="77777777"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w:t>
      </w:r>
      <w:r w:rsidR="00141571" w:rsidRPr="00217AF8">
        <w:rPr>
          <w:rFonts w:asciiTheme="minorHAnsi" w:hAnsiTheme="minorHAnsi" w:cs="Arial"/>
          <w:b/>
          <w:szCs w:val="22"/>
          <w:u w:val="single"/>
        </w:rPr>
        <w:t> </w:t>
      </w:r>
      <w:r w:rsidRPr="00217AF8">
        <w:rPr>
          <w:rFonts w:asciiTheme="minorHAnsi" w:hAnsiTheme="minorHAnsi" w:cs="Arial"/>
          <w:b/>
          <w:szCs w:val="22"/>
          <w:u w:val="single"/>
        </w:rPr>
        <w:t>przypadku każdego wskaźnika powinna być wykazana na poziomie „0”.</w:t>
      </w:r>
    </w:p>
    <w:p w14:paraId="6B4669B4" w14:textId="77777777"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O ile w umowie o dofinansowanie projektu nie wskazano inaczej, efekt wsparcia na poziomie projektu występuje: </w:t>
      </w:r>
    </w:p>
    <w:p w14:paraId="0751FD2E" w14:textId="77777777"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a) w przypadku wskaźników produktu – w okresie od podpisania umowy o</w:t>
      </w:r>
      <w:r w:rsidR="00141571" w:rsidRPr="00217AF8">
        <w:rPr>
          <w:rFonts w:asciiTheme="minorHAnsi" w:hAnsiTheme="minorHAnsi" w:cs="Arial"/>
          <w:b/>
          <w:szCs w:val="22"/>
          <w:u w:val="single"/>
        </w:rPr>
        <w:t> </w:t>
      </w:r>
      <w:r w:rsidRPr="00217AF8">
        <w:rPr>
          <w:rFonts w:asciiTheme="minorHAnsi" w:hAnsiTheme="minorHAnsi" w:cs="Arial"/>
          <w:b/>
          <w:szCs w:val="22"/>
          <w:u w:val="single"/>
        </w:rPr>
        <w:t xml:space="preserve">dofinansowanie, przy czym osiągnięte wartości powinny zostać wykazane najpóźniej we wniosku o płatność końcową, </w:t>
      </w:r>
    </w:p>
    <w:p w14:paraId="6F6A78A4" w14:textId="77777777"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14:paraId="62A32EDA" w14:textId="77777777" w:rsidR="003C55C7" w:rsidRPr="00217AF8" w:rsidRDefault="003C55C7" w:rsidP="00710917">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217AF8">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217AF8">
        <w:rPr>
          <w:rFonts w:asciiTheme="minorHAnsi" w:hAnsiTheme="minorHAnsi" w:cs="Arial"/>
          <w:b/>
          <w:szCs w:val="22"/>
          <w:u w:val="single"/>
        </w:rPr>
        <w:t> </w:t>
      </w:r>
      <w:r w:rsidRPr="00217AF8">
        <w:rPr>
          <w:rFonts w:asciiTheme="minorHAnsi" w:hAnsiTheme="minorHAnsi" w:cs="Arial"/>
          <w:b/>
          <w:szCs w:val="22"/>
          <w:u w:val="single"/>
        </w:rPr>
        <w:t>płatność końcową.</w:t>
      </w:r>
    </w:p>
    <w:p w14:paraId="29494407" w14:textId="77777777" w:rsidR="0032765F" w:rsidRPr="00217AF8" w:rsidRDefault="0032765F" w:rsidP="00710917">
      <w:pPr>
        <w:spacing w:line="240" w:lineRule="auto"/>
        <w:rPr>
          <w:rFonts w:asciiTheme="minorHAnsi" w:hAnsiTheme="minorHAnsi"/>
          <w:szCs w:val="22"/>
        </w:rPr>
      </w:pPr>
    </w:p>
    <w:sectPr w:rsidR="0032765F" w:rsidRPr="00217AF8" w:rsidSect="003A3F65">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30C78" w14:textId="77777777" w:rsidR="00C2130B" w:rsidRDefault="00C2130B" w:rsidP="008C495E">
      <w:pPr>
        <w:spacing w:before="0" w:line="240" w:lineRule="auto"/>
      </w:pPr>
      <w:r>
        <w:separator/>
      </w:r>
    </w:p>
  </w:endnote>
  <w:endnote w:type="continuationSeparator" w:id="0">
    <w:p w14:paraId="4A446967" w14:textId="77777777" w:rsidR="00C2130B" w:rsidRDefault="00C2130B"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charset w:val="00"/>
    <w:family w:val="auto"/>
    <w:pitch w:val="variable"/>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530044"/>
      <w:docPartObj>
        <w:docPartGallery w:val="Page Numbers (Bottom of Page)"/>
        <w:docPartUnique/>
      </w:docPartObj>
    </w:sdtPr>
    <w:sdtEndPr/>
    <w:sdtContent>
      <w:p w14:paraId="1CCB196B" w14:textId="538DEC97" w:rsidR="00A66C0C" w:rsidRDefault="00E4616B">
        <w:pPr>
          <w:pStyle w:val="Stopka"/>
          <w:jc w:val="right"/>
        </w:pPr>
        <w:r>
          <w:fldChar w:fldCharType="begin"/>
        </w:r>
        <w:r w:rsidR="00A66C0C">
          <w:instrText>PAGE   \* MERGEFORMAT</w:instrText>
        </w:r>
        <w:r>
          <w:fldChar w:fldCharType="separate"/>
        </w:r>
        <w:r w:rsidR="00942F65">
          <w:rPr>
            <w:noProof/>
          </w:rPr>
          <w:t>12</w:t>
        </w:r>
        <w:r>
          <w:fldChar w:fldCharType="end"/>
        </w:r>
      </w:p>
    </w:sdtContent>
  </w:sdt>
  <w:p w14:paraId="369AD76B" w14:textId="77777777" w:rsidR="00A66C0C" w:rsidRDefault="00A66C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0"/>
      <w:docPartObj>
        <w:docPartGallery w:val="Page Numbers (Bottom of Page)"/>
        <w:docPartUnique/>
      </w:docPartObj>
    </w:sdtPr>
    <w:sdtEndPr/>
    <w:sdtContent>
      <w:p w14:paraId="0E579094" w14:textId="020EC635" w:rsidR="009F3688" w:rsidRDefault="00C02ABB">
        <w:pPr>
          <w:pStyle w:val="Stopka"/>
          <w:jc w:val="right"/>
        </w:pPr>
        <w:r>
          <w:fldChar w:fldCharType="begin"/>
        </w:r>
        <w:r>
          <w:instrText xml:space="preserve"> PAGE   \* MERGEFORMAT </w:instrText>
        </w:r>
        <w:r>
          <w:fldChar w:fldCharType="separate"/>
        </w:r>
        <w:r w:rsidR="00942F65">
          <w:rPr>
            <w:noProof/>
          </w:rPr>
          <w:t>1</w:t>
        </w:r>
        <w:r>
          <w:rPr>
            <w:noProof/>
          </w:rPr>
          <w:fldChar w:fldCharType="end"/>
        </w:r>
      </w:p>
    </w:sdtContent>
  </w:sdt>
  <w:p w14:paraId="505236B6" w14:textId="77777777" w:rsidR="009F3688" w:rsidRDefault="009F36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F7DCD" w14:textId="77777777" w:rsidR="00C2130B" w:rsidRDefault="00C2130B" w:rsidP="008C495E">
      <w:pPr>
        <w:spacing w:before="0" w:line="240" w:lineRule="auto"/>
      </w:pPr>
      <w:r>
        <w:separator/>
      </w:r>
    </w:p>
  </w:footnote>
  <w:footnote w:type="continuationSeparator" w:id="0">
    <w:p w14:paraId="10DA2A6A" w14:textId="77777777" w:rsidR="00C2130B" w:rsidRDefault="00C2130B" w:rsidP="008C49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6D75" w14:textId="77777777" w:rsidR="00A66C0C" w:rsidRDefault="00A66C0C">
    <w:pPr>
      <w:pStyle w:val="Nagwek"/>
      <w:jc w:val="right"/>
    </w:pPr>
  </w:p>
  <w:p w14:paraId="5BE20E39" w14:textId="77777777"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021E5" w14:textId="77777777" w:rsidR="009F3688" w:rsidRDefault="009F3688" w:rsidP="003A3F65">
    <w:pPr>
      <w:pStyle w:val="Nagwek"/>
      <w:jc w:val="right"/>
      <w:rPr>
        <w:sz w:val="16"/>
        <w:szCs w:val="16"/>
      </w:rPr>
    </w:pPr>
    <w:r w:rsidRPr="009F3688">
      <w:rPr>
        <w:noProof/>
        <w:sz w:val="16"/>
        <w:szCs w:val="16"/>
      </w:rPr>
      <w:drawing>
        <wp:anchor distT="0" distB="0" distL="114300" distR="114300" simplePos="0" relativeHeight="251659776" behindDoc="1" locked="0" layoutInCell="1" allowOverlap="1" wp14:anchorId="0D1D80C4" wp14:editId="3FE19E11">
          <wp:simplePos x="0" y="0"/>
          <wp:positionH relativeFrom="column">
            <wp:posOffset>347980</wp:posOffset>
          </wp:positionH>
          <wp:positionV relativeFrom="paragraph">
            <wp:posOffset>-20955</wp:posOffset>
          </wp:positionV>
          <wp:extent cx="4971415" cy="619125"/>
          <wp:effectExtent l="0" t="0" r="635" b="9525"/>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1E413AEA" w14:textId="77777777" w:rsidR="009F3688" w:rsidRDefault="009F3688" w:rsidP="003A3F65">
    <w:pPr>
      <w:pStyle w:val="Nagwek"/>
      <w:jc w:val="right"/>
      <w:rPr>
        <w:sz w:val="16"/>
        <w:szCs w:val="16"/>
      </w:rPr>
    </w:pPr>
  </w:p>
  <w:p w14:paraId="477DEBFD" w14:textId="77777777" w:rsidR="009F3688" w:rsidRDefault="009F3688" w:rsidP="009F3688">
    <w:pPr>
      <w:pStyle w:val="Nagwek"/>
      <w:rPr>
        <w:sz w:val="16"/>
        <w:szCs w:val="16"/>
      </w:rPr>
    </w:pPr>
  </w:p>
  <w:p w14:paraId="44D31F9A" w14:textId="77777777" w:rsidR="009F3688" w:rsidRDefault="009F3688" w:rsidP="003A3F65">
    <w:pPr>
      <w:pStyle w:val="Nagwek"/>
      <w:jc w:val="right"/>
      <w:rPr>
        <w:sz w:val="16"/>
        <w:szCs w:val="16"/>
      </w:rPr>
    </w:pPr>
  </w:p>
  <w:p w14:paraId="727036DA" w14:textId="77777777" w:rsidR="009F3688" w:rsidRDefault="009F3688" w:rsidP="003A3F65">
    <w:pPr>
      <w:pStyle w:val="Nagwek"/>
      <w:jc w:val="right"/>
      <w:rPr>
        <w:sz w:val="16"/>
        <w:szCs w:val="16"/>
      </w:rPr>
    </w:pPr>
  </w:p>
  <w:p w14:paraId="55F53637" w14:textId="77777777" w:rsidR="003A3F65" w:rsidRPr="009B235B" w:rsidRDefault="00002A1F" w:rsidP="003A3F65">
    <w:pPr>
      <w:pStyle w:val="Nagwek"/>
      <w:jc w:val="right"/>
      <w:rPr>
        <w:rFonts w:asciiTheme="minorHAnsi" w:hAnsiTheme="minorHAnsi"/>
        <w:sz w:val="16"/>
        <w:szCs w:val="16"/>
      </w:rPr>
    </w:pPr>
    <w:r>
      <w:rPr>
        <w:rFonts w:asciiTheme="minorHAnsi" w:hAnsiTheme="minorHAnsi"/>
        <w:sz w:val="16"/>
        <w:szCs w:val="16"/>
      </w:rPr>
      <w:t>Załącznik</w:t>
    </w:r>
    <w:r w:rsidR="003A3F65" w:rsidRPr="009B235B">
      <w:rPr>
        <w:rFonts w:asciiTheme="minorHAnsi" w:hAnsiTheme="minorHAnsi"/>
        <w:sz w:val="16"/>
        <w:szCs w:val="16"/>
      </w:rPr>
      <w:t xml:space="preserve"> nr 2 do Regulaminu konkursu </w:t>
    </w:r>
  </w:p>
  <w:p w14:paraId="3B2DC0E9" w14:textId="77777777" w:rsidR="0083253A" w:rsidRPr="009B235B" w:rsidRDefault="003A3F65" w:rsidP="003A3F65">
    <w:pPr>
      <w:pStyle w:val="Nagwek"/>
      <w:jc w:val="right"/>
      <w:rPr>
        <w:rFonts w:asciiTheme="minorHAnsi" w:hAnsiTheme="minorHAnsi"/>
        <w:sz w:val="16"/>
        <w:szCs w:val="16"/>
      </w:rPr>
    </w:pPr>
    <w:r w:rsidRPr="00C645A3">
      <w:rPr>
        <w:rFonts w:asciiTheme="minorHAnsi" w:hAnsiTheme="minorHAnsi"/>
        <w:sz w:val="16"/>
        <w:szCs w:val="16"/>
      </w:rPr>
      <w:t xml:space="preserve">Nr naboru </w:t>
    </w:r>
    <w:r w:rsidR="00641C1D" w:rsidRPr="00641C1D">
      <w:rPr>
        <w:rFonts w:asciiTheme="minorHAnsi" w:hAnsiTheme="minorHAnsi"/>
        <w:sz w:val="16"/>
        <w:szCs w:val="16"/>
      </w:rPr>
      <w:t>RPDS.03.04.0</w:t>
    </w:r>
    <w:r w:rsidR="004C4496">
      <w:rPr>
        <w:rFonts w:asciiTheme="minorHAnsi" w:hAnsiTheme="minorHAnsi"/>
        <w:sz w:val="16"/>
        <w:szCs w:val="16"/>
      </w:rPr>
      <w:t>3</w:t>
    </w:r>
    <w:r w:rsidR="00641C1D" w:rsidRPr="00641C1D">
      <w:rPr>
        <w:rFonts w:asciiTheme="minorHAnsi" w:hAnsiTheme="minorHAnsi"/>
        <w:sz w:val="16"/>
        <w:szCs w:val="16"/>
      </w:rPr>
      <w:t>-IZ.00-02-2</w:t>
    </w:r>
    <w:r w:rsidR="004C4496">
      <w:rPr>
        <w:rFonts w:asciiTheme="minorHAnsi" w:hAnsiTheme="minorHAnsi"/>
        <w:sz w:val="16"/>
        <w:szCs w:val="16"/>
      </w:rPr>
      <w:t>55</w:t>
    </w:r>
    <w:r w:rsidR="00641C1D" w:rsidRPr="00641C1D">
      <w:rPr>
        <w:rFonts w:asciiTheme="minorHAnsi" w:hAnsiTheme="minorHAnsi"/>
        <w:sz w:val="16"/>
        <w:szCs w:val="16"/>
      </w:rPr>
      <w:t>/1</w:t>
    </w:r>
    <w:r w:rsidR="00F46AF0">
      <w:rPr>
        <w:rFonts w:asciiTheme="minorHAnsi" w:hAnsiTheme="minorHAnsi"/>
        <w:sz w:val="16"/>
        <w:szCs w:val="16"/>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BD28EE"/>
    <w:multiLevelType w:val="hybridMultilevel"/>
    <w:tmpl w:val="C9A66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2DF4E2D"/>
    <w:multiLevelType w:val="hybridMultilevel"/>
    <w:tmpl w:val="CB34F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2F05622"/>
    <w:multiLevelType w:val="hybridMultilevel"/>
    <w:tmpl w:val="30FEF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EAB5A0D"/>
    <w:multiLevelType w:val="hybridMultilevel"/>
    <w:tmpl w:val="48C62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2"/>
  </w:num>
  <w:num w:numId="8">
    <w:abstractNumId w:val="11"/>
  </w:num>
  <w:num w:numId="9">
    <w:abstractNumId w:val="6"/>
  </w:num>
  <w:num w:numId="10">
    <w:abstractNumId w:val="2"/>
  </w:num>
  <w:num w:numId="11">
    <w:abstractNumId w:val="8"/>
  </w:num>
  <w:num w:numId="12">
    <w:abstractNumId w:val="9"/>
  </w:num>
  <w:num w:numId="13">
    <w:abstractNumId w:val="7"/>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5E"/>
    <w:rsid w:val="00002A1F"/>
    <w:rsid w:val="00002E70"/>
    <w:rsid w:val="000253C7"/>
    <w:rsid w:val="0002798D"/>
    <w:rsid w:val="0003154A"/>
    <w:rsid w:val="000841B0"/>
    <w:rsid w:val="00094C3F"/>
    <w:rsid w:val="000972D6"/>
    <w:rsid w:val="000B05C7"/>
    <w:rsid w:val="000B5D35"/>
    <w:rsid w:val="000C0A4C"/>
    <w:rsid w:val="000D655E"/>
    <w:rsid w:val="000E6999"/>
    <w:rsid w:val="000F2F7C"/>
    <w:rsid w:val="000F4703"/>
    <w:rsid w:val="000F5C98"/>
    <w:rsid w:val="0010441D"/>
    <w:rsid w:val="00141571"/>
    <w:rsid w:val="00142395"/>
    <w:rsid w:val="001436DF"/>
    <w:rsid w:val="001437C9"/>
    <w:rsid w:val="0015486C"/>
    <w:rsid w:val="0017313B"/>
    <w:rsid w:val="001768FF"/>
    <w:rsid w:val="00184A53"/>
    <w:rsid w:val="00191605"/>
    <w:rsid w:val="001979DF"/>
    <w:rsid w:val="001B2606"/>
    <w:rsid w:val="001C4F9E"/>
    <w:rsid w:val="00213D82"/>
    <w:rsid w:val="00217AF8"/>
    <w:rsid w:val="00222A42"/>
    <w:rsid w:val="00222CE8"/>
    <w:rsid w:val="002261A4"/>
    <w:rsid w:val="00236206"/>
    <w:rsid w:val="00237177"/>
    <w:rsid w:val="002408B0"/>
    <w:rsid w:val="00253FAA"/>
    <w:rsid w:val="002541CD"/>
    <w:rsid w:val="00260F79"/>
    <w:rsid w:val="00266D58"/>
    <w:rsid w:val="002718F9"/>
    <w:rsid w:val="002972E4"/>
    <w:rsid w:val="002B246A"/>
    <w:rsid w:val="002B5DA0"/>
    <w:rsid w:val="002D3B91"/>
    <w:rsid w:val="002D5507"/>
    <w:rsid w:val="002D7190"/>
    <w:rsid w:val="002F3F1C"/>
    <w:rsid w:val="002F5192"/>
    <w:rsid w:val="002F6273"/>
    <w:rsid w:val="00307535"/>
    <w:rsid w:val="003137D3"/>
    <w:rsid w:val="0032765F"/>
    <w:rsid w:val="00333303"/>
    <w:rsid w:val="00335935"/>
    <w:rsid w:val="00340A6B"/>
    <w:rsid w:val="00361CD3"/>
    <w:rsid w:val="00370466"/>
    <w:rsid w:val="00372154"/>
    <w:rsid w:val="00380861"/>
    <w:rsid w:val="00381C30"/>
    <w:rsid w:val="00396673"/>
    <w:rsid w:val="00396F3C"/>
    <w:rsid w:val="003A3F65"/>
    <w:rsid w:val="003A4983"/>
    <w:rsid w:val="003A6137"/>
    <w:rsid w:val="003C55C7"/>
    <w:rsid w:val="003D2C3D"/>
    <w:rsid w:val="003D3BC5"/>
    <w:rsid w:val="003E1019"/>
    <w:rsid w:val="003E1A3C"/>
    <w:rsid w:val="003E2901"/>
    <w:rsid w:val="003E51A2"/>
    <w:rsid w:val="003F12F2"/>
    <w:rsid w:val="003F6A6D"/>
    <w:rsid w:val="00401E3A"/>
    <w:rsid w:val="0040460F"/>
    <w:rsid w:val="0041446A"/>
    <w:rsid w:val="00421C29"/>
    <w:rsid w:val="004373ED"/>
    <w:rsid w:val="0044238B"/>
    <w:rsid w:val="00443051"/>
    <w:rsid w:val="0046263E"/>
    <w:rsid w:val="0046493A"/>
    <w:rsid w:val="004661B4"/>
    <w:rsid w:val="00471B0C"/>
    <w:rsid w:val="00476947"/>
    <w:rsid w:val="00482631"/>
    <w:rsid w:val="00485CDD"/>
    <w:rsid w:val="004A4E30"/>
    <w:rsid w:val="004B303A"/>
    <w:rsid w:val="004C4496"/>
    <w:rsid w:val="004C4747"/>
    <w:rsid w:val="004D11E3"/>
    <w:rsid w:val="004D4772"/>
    <w:rsid w:val="004E49F1"/>
    <w:rsid w:val="0050202F"/>
    <w:rsid w:val="005025FD"/>
    <w:rsid w:val="00506413"/>
    <w:rsid w:val="00516B06"/>
    <w:rsid w:val="00522930"/>
    <w:rsid w:val="00530A42"/>
    <w:rsid w:val="00530E5D"/>
    <w:rsid w:val="00535E8F"/>
    <w:rsid w:val="005501CD"/>
    <w:rsid w:val="00555321"/>
    <w:rsid w:val="005615C8"/>
    <w:rsid w:val="005657D8"/>
    <w:rsid w:val="005713E3"/>
    <w:rsid w:val="00572667"/>
    <w:rsid w:val="005A1857"/>
    <w:rsid w:val="005C4D94"/>
    <w:rsid w:val="005C6B00"/>
    <w:rsid w:val="005F6429"/>
    <w:rsid w:val="0060140B"/>
    <w:rsid w:val="0061737E"/>
    <w:rsid w:val="00620A45"/>
    <w:rsid w:val="00620B41"/>
    <w:rsid w:val="00627189"/>
    <w:rsid w:val="00635DB0"/>
    <w:rsid w:val="00641C1D"/>
    <w:rsid w:val="0067179E"/>
    <w:rsid w:val="006724A8"/>
    <w:rsid w:val="00677786"/>
    <w:rsid w:val="0069062A"/>
    <w:rsid w:val="006A09F0"/>
    <w:rsid w:val="006A2353"/>
    <w:rsid w:val="006B05A8"/>
    <w:rsid w:val="006B2BEA"/>
    <w:rsid w:val="006C1C75"/>
    <w:rsid w:val="006C3827"/>
    <w:rsid w:val="006C652C"/>
    <w:rsid w:val="006D707F"/>
    <w:rsid w:val="006F4FC8"/>
    <w:rsid w:val="00701E65"/>
    <w:rsid w:val="00703DB6"/>
    <w:rsid w:val="00704B1F"/>
    <w:rsid w:val="00710917"/>
    <w:rsid w:val="00717A91"/>
    <w:rsid w:val="00726AC4"/>
    <w:rsid w:val="007300ED"/>
    <w:rsid w:val="00741B27"/>
    <w:rsid w:val="00762D33"/>
    <w:rsid w:val="007650AC"/>
    <w:rsid w:val="00770BD0"/>
    <w:rsid w:val="00777921"/>
    <w:rsid w:val="00782324"/>
    <w:rsid w:val="00785C6B"/>
    <w:rsid w:val="00787387"/>
    <w:rsid w:val="007B375E"/>
    <w:rsid w:val="007D1CF1"/>
    <w:rsid w:val="007D7DE7"/>
    <w:rsid w:val="007E025A"/>
    <w:rsid w:val="007E26CB"/>
    <w:rsid w:val="007E2DE8"/>
    <w:rsid w:val="007E6D53"/>
    <w:rsid w:val="00831FC4"/>
    <w:rsid w:val="0083253A"/>
    <w:rsid w:val="008554A8"/>
    <w:rsid w:val="0085713F"/>
    <w:rsid w:val="008776B8"/>
    <w:rsid w:val="008942AB"/>
    <w:rsid w:val="008A09D1"/>
    <w:rsid w:val="008A195C"/>
    <w:rsid w:val="008A2750"/>
    <w:rsid w:val="008B21E1"/>
    <w:rsid w:val="008B673D"/>
    <w:rsid w:val="008C495E"/>
    <w:rsid w:val="008E3F0D"/>
    <w:rsid w:val="008F0027"/>
    <w:rsid w:val="008F347B"/>
    <w:rsid w:val="009024D3"/>
    <w:rsid w:val="00911273"/>
    <w:rsid w:val="00912A8F"/>
    <w:rsid w:val="00916677"/>
    <w:rsid w:val="00942F65"/>
    <w:rsid w:val="009449EE"/>
    <w:rsid w:val="009456DB"/>
    <w:rsid w:val="00946665"/>
    <w:rsid w:val="00957260"/>
    <w:rsid w:val="009609F6"/>
    <w:rsid w:val="009676CA"/>
    <w:rsid w:val="00982504"/>
    <w:rsid w:val="009926BE"/>
    <w:rsid w:val="009B235B"/>
    <w:rsid w:val="009B52F7"/>
    <w:rsid w:val="009D3C56"/>
    <w:rsid w:val="009E65D0"/>
    <w:rsid w:val="009F3688"/>
    <w:rsid w:val="00A001AE"/>
    <w:rsid w:val="00A10432"/>
    <w:rsid w:val="00A16C6B"/>
    <w:rsid w:val="00A22CE1"/>
    <w:rsid w:val="00A318E7"/>
    <w:rsid w:val="00A360E2"/>
    <w:rsid w:val="00A459F4"/>
    <w:rsid w:val="00A56EC9"/>
    <w:rsid w:val="00A66C0C"/>
    <w:rsid w:val="00A7445E"/>
    <w:rsid w:val="00A804DB"/>
    <w:rsid w:val="00A80F60"/>
    <w:rsid w:val="00A92628"/>
    <w:rsid w:val="00AA5509"/>
    <w:rsid w:val="00AB2F8F"/>
    <w:rsid w:val="00AB45D0"/>
    <w:rsid w:val="00AD2437"/>
    <w:rsid w:val="00AE4071"/>
    <w:rsid w:val="00AF063E"/>
    <w:rsid w:val="00AF0845"/>
    <w:rsid w:val="00AF478C"/>
    <w:rsid w:val="00B11CFC"/>
    <w:rsid w:val="00B145AE"/>
    <w:rsid w:val="00B17F26"/>
    <w:rsid w:val="00B204DD"/>
    <w:rsid w:val="00B235B0"/>
    <w:rsid w:val="00B2392F"/>
    <w:rsid w:val="00B26208"/>
    <w:rsid w:val="00B32BB7"/>
    <w:rsid w:val="00B40F0F"/>
    <w:rsid w:val="00B61B7A"/>
    <w:rsid w:val="00B73289"/>
    <w:rsid w:val="00B840A9"/>
    <w:rsid w:val="00BC03CE"/>
    <w:rsid w:val="00BF20D1"/>
    <w:rsid w:val="00C0278F"/>
    <w:rsid w:val="00C02ABB"/>
    <w:rsid w:val="00C10532"/>
    <w:rsid w:val="00C2130B"/>
    <w:rsid w:val="00C27D6D"/>
    <w:rsid w:val="00C40E8D"/>
    <w:rsid w:val="00C43453"/>
    <w:rsid w:val="00C5404D"/>
    <w:rsid w:val="00C645A3"/>
    <w:rsid w:val="00C90F5E"/>
    <w:rsid w:val="00C9174F"/>
    <w:rsid w:val="00C94E13"/>
    <w:rsid w:val="00C96A75"/>
    <w:rsid w:val="00CA0C00"/>
    <w:rsid w:val="00CB5BC1"/>
    <w:rsid w:val="00CC7758"/>
    <w:rsid w:val="00CD278A"/>
    <w:rsid w:val="00CD7ACD"/>
    <w:rsid w:val="00CE1C16"/>
    <w:rsid w:val="00CF4266"/>
    <w:rsid w:val="00CF5466"/>
    <w:rsid w:val="00CF69D1"/>
    <w:rsid w:val="00D03CAB"/>
    <w:rsid w:val="00D11CB4"/>
    <w:rsid w:val="00D11E26"/>
    <w:rsid w:val="00D135E7"/>
    <w:rsid w:val="00D5098A"/>
    <w:rsid w:val="00D57D29"/>
    <w:rsid w:val="00D71C69"/>
    <w:rsid w:val="00D763BE"/>
    <w:rsid w:val="00D8465F"/>
    <w:rsid w:val="00D93881"/>
    <w:rsid w:val="00DB617A"/>
    <w:rsid w:val="00DC184F"/>
    <w:rsid w:val="00E0129B"/>
    <w:rsid w:val="00E0315D"/>
    <w:rsid w:val="00E15AAA"/>
    <w:rsid w:val="00E232BD"/>
    <w:rsid w:val="00E2533A"/>
    <w:rsid w:val="00E2552B"/>
    <w:rsid w:val="00E32094"/>
    <w:rsid w:val="00E32822"/>
    <w:rsid w:val="00E32B6F"/>
    <w:rsid w:val="00E36E96"/>
    <w:rsid w:val="00E4616B"/>
    <w:rsid w:val="00E46E68"/>
    <w:rsid w:val="00E6017F"/>
    <w:rsid w:val="00E61834"/>
    <w:rsid w:val="00E72468"/>
    <w:rsid w:val="00E736F2"/>
    <w:rsid w:val="00E7566C"/>
    <w:rsid w:val="00E82DC9"/>
    <w:rsid w:val="00E8519D"/>
    <w:rsid w:val="00E90515"/>
    <w:rsid w:val="00E90CA0"/>
    <w:rsid w:val="00E91D06"/>
    <w:rsid w:val="00E9600C"/>
    <w:rsid w:val="00E97017"/>
    <w:rsid w:val="00EA265F"/>
    <w:rsid w:val="00EC12BA"/>
    <w:rsid w:val="00EC18BF"/>
    <w:rsid w:val="00ED5009"/>
    <w:rsid w:val="00F02218"/>
    <w:rsid w:val="00F11106"/>
    <w:rsid w:val="00F15327"/>
    <w:rsid w:val="00F17083"/>
    <w:rsid w:val="00F46AF0"/>
    <w:rsid w:val="00F56AFD"/>
    <w:rsid w:val="00F66AA4"/>
    <w:rsid w:val="00F72230"/>
    <w:rsid w:val="00F73362"/>
    <w:rsid w:val="00F80A4D"/>
    <w:rsid w:val="00FB1F2C"/>
    <w:rsid w:val="00FB4370"/>
    <w:rsid w:val="00FC4B8A"/>
    <w:rsid w:val="00FC6B1D"/>
    <w:rsid w:val="00FD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C0F0D6"/>
  <w15:docId w15:val="{98E898E9-0748-438F-A5D3-37FE047D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1493">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622343406">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286814517">
      <w:bodyDiv w:val="1"/>
      <w:marLeft w:val="0"/>
      <w:marRight w:val="0"/>
      <w:marTop w:val="0"/>
      <w:marBottom w:val="0"/>
      <w:divBdr>
        <w:top w:val="none" w:sz="0" w:space="0" w:color="auto"/>
        <w:left w:val="none" w:sz="0" w:space="0" w:color="auto"/>
        <w:bottom w:val="none" w:sz="0" w:space="0" w:color="auto"/>
        <w:right w:val="none" w:sz="0" w:space="0" w:color="auto"/>
      </w:divBdr>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522861757">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8B932-5BE6-4984-8EF1-F67E17E5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3398</Words>
  <Characters>20392</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22</cp:revision>
  <cp:lastPrinted>2016-03-21T15:01:00Z</cp:lastPrinted>
  <dcterms:created xsi:type="dcterms:W3CDTF">2017-06-08T09:43:00Z</dcterms:created>
  <dcterms:modified xsi:type="dcterms:W3CDTF">2017-06-22T13:32:00Z</dcterms:modified>
</cp:coreProperties>
</file>