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8C" w:rsidRPr="00E963EA" w:rsidRDefault="005E458C" w:rsidP="005E458C">
      <w:pPr>
        <w:spacing w:after="0"/>
        <w:jc w:val="center"/>
        <w:rPr>
          <w:b/>
        </w:rPr>
      </w:pPr>
      <w:r w:rsidRPr="00E963EA">
        <w:rPr>
          <w:b/>
        </w:rPr>
        <w:t>Najczęściej zadawane pytania - konkurs nr RPDS.10.03.00-IZ.00-02-251/17</w:t>
      </w:r>
    </w:p>
    <w:p w:rsidR="005E458C" w:rsidRPr="00E963EA" w:rsidRDefault="005E458C" w:rsidP="005E458C">
      <w:pPr>
        <w:spacing w:after="0"/>
        <w:jc w:val="both"/>
        <w:rPr>
          <w:b/>
        </w:rPr>
      </w:pPr>
    </w:p>
    <w:p w:rsidR="005E458C" w:rsidRPr="00E963EA" w:rsidRDefault="005E458C" w:rsidP="005E458C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E963EA">
        <w:rPr>
          <w:b/>
        </w:rPr>
        <w:t>PYTANIE:</w:t>
      </w:r>
    </w:p>
    <w:p w:rsidR="005E458C" w:rsidRPr="00E963EA" w:rsidRDefault="005E458C" w:rsidP="005E458C">
      <w:pPr>
        <w:spacing w:after="0"/>
        <w:jc w:val="both"/>
      </w:pPr>
      <w:r w:rsidRPr="00E963EA">
        <w:t>Ile wniosków o dofinansowanie można złożyć w ramach konkursu?</w:t>
      </w:r>
    </w:p>
    <w:p w:rsidR="005E458C" w:rsidRPr="00E963EA" w:rsidRDefault="005E458C" w:rsidP="005E458C">
      <w:pPr>
        <w:spacing w:after="0"/>
        <w:jc w:val="both"/>
        <w:rPr>
          <w:b/>
        </w:rPr>
      </w:pPr>
      <w:r w:rsidRPr="00E963EA">
        <w:rPr>
          <w:b/>
        </w:rPr>
        <w:t>ODPOWIEDŹ:</w:t>
      </w:r>
    </w:p>
    <w:p w:rsidR="005E458C" w:rsidRPr="00E963EA" w:rsidRDefault="005E458C" w:rsidP="005E458C">
      <w:pPr>
        <w:spacing w:after="0"/>
        <w:jc w:val="both"/>
      </w:pPr>
      <w:r w:rsidRPr="00E963EA">
        <w:t xml:space="preserve">Zgodnie z kryterium dostępu nr 1 dotyczącym liczby wniosków, Wnioskodawca może złożyć maksymalnie jeden wniosek o dofinansowanie: albo jako lider, albo jako partner. W przypadku złożenia więcej niż jednego wniosku, w których ten sam podmiot występuje jako lider i/lub partner, Instytucja Organizująca Konkurs odrzuca wszystkie złożone wnioski. </w:t>
      </w:r>
    </w:p>
    <w:p w:rsidR="005E458C" w:rsidRPr="00E963EA" w:rsidRDefault="005E458C" w:rsidP="005E458C">
      <w:pPr>
        <w:spacing w:after="0"/>
        <w:jc w:val="both"/>
      </w:pPr>
      <w:r w:rsidRPr="00E963EA">
        <w:t>Spełnienie kryterium zostanie zweryfikowane na podstawie rejestru prowadzonego przez IOK.</w:t>
      </w:r>
    </w:p>
    <w:p w:rsidR="005E458C" w:rsidRPr="00E963EA" w:rsidRDefault="005E458C" w:rsidP="005E458C">
      <w:pPr>
        <w:spacing w:after="0"/>
        <w:jc w:val="both"/>
      </w:pPr>
      <w:r w:rsidRPr="00E963EA">
        <w:t xml:space="preserve"> </w:t>
      </w:r>
    </w:p>
    <w:p w:rsidR="005E458C" w:rsidRPr="00E963EA" w:rsidRDefault="005E458C" w:rsidP="005E458C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E963EA">
        <w:rPr>
          <w:b/>
        </w:rPr>
        <w:t>PYTANIE:</w:t>
      </w:r>
    </w:p>
    <w:p w:rsidR="005E458C" w:rsidRPr="00E963EA" w:rsidRDefault="005E458C" w:rsidP="005E458C">
      <w:pPr>
        <w:spacing w:after="0"/>
        <w:jc w:val="both"/>
      </w:pPr>
      <w:r w:rsidRPr="00E963EA">
        <w:t>Czy projektem należy objąć teren całego subregionu czy mogą to być wybrane gminy?</w:t>
      </w:r>
    </w:p>
    <w:p w:rsidR="005E458C" w:rsidRPr="00E963EA" w:rsidRDefault="005E458C" w:rsidP="005E458C">
      <w:pPr>
        <w:spacing w:after="0"/>
        <w:jc w:val="both"/>
        <w:rPr>
          <w:b/>
        </w:rPr>
      </w:pPr>
      <w:r w:rsidRPr="00E963EA">
        <w:rPr>
          <w:b/>
        </w:rPr>
        <w:t>ODPOWIEDŹ:</w:t>
      </w:r>
    </w:p>
    <w:p w:rsidR="005E458C" w:rsidRPr="00E963EA" w:rsidRDefault="005E458C" w:rsidP="005E458C">
      <w:pPr>
        <w:spacing w:after="0"/>
        <w:jc w:val="both"/>
      </w:pPr>
      <w:r w:rsidRPr="00E963EA">
        <w:t>Zgodnie z kryterium dostępu nr 3 dotyczącym miejsca realizacji projektu, projekt musi być skierowany do jednego z ośmiu</w:t>
      </w:r>
      <w:r>
        <w:t xml:space="preserve"> </w:t>
      </w:r>
      <w:r w:rsidRPr="00E963EA">
        <w:t>wskazanych w Regulaminie konkursu subregionów. Projekt musi obejmować</w:t>
      </w:r>
      <w:r>
        <w:t xml:space="preserve"> </w:t>
      </w:r>
      <w:r w:rsidRPr="00E963EA">
        <w:t>swoim zasięgiem cały subregion, nie można zawęzić go do wybranych gmin. Niespełnienie powyższego kryterium oznacza odrzucenie wniosku.</w:t>
      </w:r>
    </w:p>
    <w:p w:rsidR="005E458C" w:rsidRPr="00E963EA" w:rsidRDefault="005E458C" w:rsidP="005E458C">
      <w:pPr>
        <w:spacing w:after="0"/>
        <w:jc w:val="both"/>
      </w:pPr>
    </w:p>
    <w:p w:rsidR="005E458C" w:rsidRPr="00E963EA" w:rsidRDefault="005E458C" w:rsidP="005E458C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E963EA">
        <w:rPr>
          <w:b/>
        </w:rPr>
        <w:t>PYTANIE:</w:t>
      </w:r>
    </w:p>
    <w:p w:rsidR="005E458C" w:rsidRPr="00E963EA" w:rsidRDefault="005E458C" w:rsidP="005E458C">
      <w:pPr>
        <w:spacing w:after="0"/>
        <w:jc w:val="both"/>
      </w:pPr>
      <w:r w:rsidRPr="00E963EA">
        <w:t>Czy projekt musi być skierowany do obu kategorii osób, tj. 50+ i osób o niskich kwalifikacjach? Czy wnioskodawca może wybrać sobie jedną ze wskazanych grup docelowych i skierować projekt wyłącznie do osób powyżej 50. roku życia?</w:t>
      </w:r>
    </w:p>
    <w:p w:rsidR="005E458C" w:rsidRPr="00E963EA" w:rsidRDefault="005E458C" w:rsidP="005E458C">
      <w:pPr>
        <w:spacing w:after="0"/>
        <w:jc w:val="both"/>
        <w:rPr>
          <w:b/>
        </w:rPr>
      </w:pPr>
      <w:r w:rsidRPr="00E963EA">
        <w:rPr>
          <w:b/>
        </w:rPr>
        <w:t>ODPOWIEDŹ:</w:t>
      </w:r>
    </w:p>
    <w:p w:rsidR="005E458C" w:rsidRPr="00E963EA" w:rsidRDefault="005E458C" w:rsidP="005E45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963EA">
        <w:rPr>
          <w:rFonts w:asciiTheme="minorHAnsi" w:hAnsiTheme="minorHAnsi"/>
          <w:sz w:val="22"/>
          <w:szCs w:val="22"/>
        </w:rPr>
        <w:t xml:space="preserve">W kryterium nr 4 dotyczącym grupy docelowej wskazano: osoby, </w:t>
      </w:r>
      <w:r w:rsidRPr="00E963EA">
        <w:rPr>
          <w:rFonts w:asciiTheme="minorHAnsi" w:hAnsiTheme="minorHAnsi" w:cs="Times New Roman"/>
          <w:sz w:val="22"/>
          <w:szCs w:val="22"/>
        </w:rPr>
        <w:t>które ukończyły 50 rok życia oraz osoby o niskich kwalifikacjach.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E963EA">
        <w:rPr>
          <w:rFonts w:asciiTheme="minorHAnsi" w:hAnsiTheme="minorHAnsi" w:cs="Times New Roman"/>
          <w:sz w:val="22"/>
          <w:szCs w:val="22"/>
        </w:rPr>
        <w:t xml:space="preserve">Projekt powinien być skierowany do obu grup docelowych, ze względu na wymogi, jakie określa kryterium dostępu nr 7, dotyczące </w:t>
      </w:r>
      <w:r w:rsidRPr="00E963EA">
        <w:rPr>
          <w:rFonts w:asciiTheme="minorHAnsi" w:hAnsiTheme="minorHAnsi"/>
          <w:sz w:val="22"/>
          <w:szCs w:val="22"/>
        </w:rPr>
        <w:t xml:space="preserve">wskaźników produktu. </w:t>
      </w:r>
    </w:p>
    <w:p w:rsidR="005E458C" w:rsidRPr="00E963EA" w:rsidRDefault="005E458C" w:rsidP="005E45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963EA">
        <w:rPr>
          <w:rFonts w:asciiTheme="minorHAnsi" w:hAnsiTheme="minorHAnsi"/>
          <w:sz w:val="22"/>
          <w:szCs w:val="22"/>
        </w:rPr>
        <w:t xml:space="preserve">Kryterium to wymienia następujące wskaźniki produktu łącznie: </w:t>
      </w:r>
    </w:p>
    <w:p w:rsidR="005E458C" w:rsidRPr="00E963EA" w:rsidRDefault="005E458C" w:rsidP="005E45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963EA">
        <w:rPr>
          <w:rFonts w:asciiTheme="minorHAnsi" w:hAnsiTheme="minorHAnsi"/>
          <w:sz w:val="22"/>
          <w:szCs w:val="22"/>
        </w:rPr>
        <w:t>- liczba osób w wieku 25 lat i więcej, objętych wsparciem w projekcie</w:t>
      </w:r>
    </w:p>
    <w:p w:rsidR="005E458C" w:rsidRPr="00E963EA" w:rsidRDefault="005E458C" w:rsidP="005E45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963EA">
        <w:rPr>
          <w:rFonts w:asciiTheme="minorHAnsi" w:hAnsiTheme="minorHAnsi"/>
          <w:sz w:val="22"/>
          <w:szCs w:val="22"/>
        </w:rPr>
        <w:t xml:space="preserve">- liczba osób w wieku 50 lat i więcej, objętych wsparciem w projekcie </w:t>
      </w:r>
    </w:p>
    <w:p w:rsidR="005E458C" w:rsidRPr="00E963EA" w:rsidRDefault="005E458C" w:rsidP="005E45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963EA">
        <w:rPr>
          <w:rFonts w:asciiTheme="minorHAnsi" w:hAnsiTheme="minorHAnsi"/>
          <w:sz w:val="22"/>
          <w:szCs w:val="22"/>
        </w:rPr>
        <w:t xml:space="preserve">- liczba osób o niskich kwalifikacjach, objętych wsparciem w projekcie </w:t>
      </w:r>
    </w:p>
    <w:p w:rsidR="005E458C" w:rsidRPr="00E963EA" w:rsidRDefault="005E458C" w:rsidP="005E458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E458C" w:rsidRPr="00E963EA" w:rsidRDefault="005E458C" w:rsidP="005E45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963EA">
        <w:rPr>
          <w:rFonts w:asciiTheme="minorHAnsi" w:hAnsiTheme="minorHAnsi"/>
          <w:sz w:val="22"/>
          <w:szCs w:val="22"/>
        </w:rPr>
        <w:t>ze wskazaniem odpowiedniego poziomu (wartości) wskaźnika do osiągnięcia. Takie podejście ma na celu zapewnienie odpowiedniej efektywności wsparcia dla poszczególnych obszarów wymienionych w kryterium dostępu nr 3 (miejsce realizacji projektu).</w:t>
      </w:r>
    </w:p>
    <w:p w:rsidR="005E458C" w:rsidRPr="00E963EA" w:rsidRDefault="005E458C" w:rsidP="005E458C">
      <w:pPr>
        <w:pStyle w:val="Default"/>
        <w:rPr>
          <w:rFonts w:asciiTheme="minorHAnsi" w:hAnsiTheme="minorHAnsi"/>
          <w:sz w:val="22"/>
          <w:szCs w:val="22"/>
        </w:rPr>
      </w:pPr>
      <w:r w:rsidRPr="00E963EA">
        <w:rPr>
          <w:rFonts w:asciiTheme="minorHAnsi" w:hAnsiTheme="minorHAnsi"/>
          <w:sz w:val="22"/>
          <w:szCs w:val="22"/>
        </w:rPr>
        <w:t xml:space="preserve"> </w:t>
      </w:r>
    </w:p>
    <w:p w:rsidR="005E458C" w:rsidRPr="00E963EA" w:rsidRDefault="005E458C" w:rsidP="005E458C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E963EA">
        <w:rPr>
          <w:b/>
        </w:rPr>
        <w:t>PYTANIE:</w:t>
      </w:r>
    </w:p>
    <w:p w:rsidR="005E458C" w:rsidRPr="00E963EA" w:rsidRDefault="005E458C" w:rsidP="005E458C">
      <w:pPr>
        <w:spacing w:after="0"/>
        <w:jc w:val="both"/>
        <w:rPr>
          <w:b/>
        </w:rPr>
      </w:pPr>
      <w:r w:rsidRPr="00E963EA">
        <w:t>Czy wkład własny może być pokrywany z opłat uczestników?</w:t>
      </w:r>
    </w:p>
    <w:p w:rsidR="005E458C" w:rsidRPr="00E963EA" w:rsidRDefault="005E458C" w:rsidP="005E458C">
      <w:pPr>
        <w:spacing w:after="0"/>
        <w:jc w:val="both"/>
        <w:rPr>
          <w:b/>
        </w:rPr>
      </w:pPr>
      <w:r w:rsidRPr="00E963EA">
        <w:rPr>
          <w:b/>
        </w:rPr>
        <w:t>ODPOWIEDŹ:</w:t>
      </w:r>
    </w:p>
    <w:p w:rsidR="005E458C" w:rsidRPr="00E963EA" w:rsidRDefault="005E458C" w:rsidP="005E458C">
      <w:pPr>
        <w:spacing w:after="0"/>
        <w:jc w:val="both"/>
      </w:pPr>
      <w:r w:rsidRPr="00E963EA">
        <w:t>Wnioskodawca</w:t>
      </w:r>
      <w:r>
        <w:t xml:space="preserve"> </w:t>
      </w:r>
      <w:r w:rsidRPr="00E963EA">
        <w:t>sam decyduje o formie wniesienia wkładu własnego.</w:t>
      </w:r>
      <w:r>
        <w:t xml:space="preserve"> </w:t>
      </w:r>
      <w:r w:rsidRPr="00E963EA">
        <w:t>Wkład własny może zostać wniesiony w postaci opłat pobieranych od uczestników projektu, o ile taka informacja zostanie zawarta we wniosku o dofinansowanie projektu.</w:t>
      </w:r>
    </w:p>
    <w:p w:rsidR="005E458C" w:rsidRPr="00E963EA" w:rsidRDefault="005E458C" w:rsidP="005E458C">
      <w:pPr>
        <w:spacing w:after="0"/>
        <w:jc w:val="both"/>
        <w:rPr>
          <w:b/>
        </w:rPr>
      </w:pPr>
    </w:p>
    <w:p w:rsidR="005E458C" w:rsidRPr="00E963EA" w:rsidRDefault="005E458C" w:rsidP="005E458C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E963EA">
        <w:rPr>
          <w:b/>
        </w:rPr>
        <w:t>PYTANIE:</w:t>
      </w:r>
    </w:p>
    <w:p w:rsidR="005E458C" w:rsidRPr="00E963EA" w:rsidRDefault="005E458C" w:rsidP="005E458C">
      <w:pPr>
        <w:spacing w:after="0"/>
        <w:jc w:val="both"/>
      </w:pPr>
      <w:r w:rsidRPr="00E963EA">
        <w:t>Czy jedna osoba może uczestniczyć w szkoleniu i cyfrowym i językowym? Czy liczona jest tylko raz we wskaźniku produktu?</w:t>
      </w:r>
    </w:p>
    <w:p w:rsidR="005E458C" w:rsidRDefault="005E458C" w:rsidP="005E458C">
      <w:pPr>
        <w:spacing w:after="0"/>
        <w:jc w:val="both"/>
        <w:rPr>
          <w:b/>
        </w:rPr>
      </w:pPr>
    </w:p>
    <w:p w:rsidR="005E458C" w:rsidRPr="00E963EA" w:rsidRDefault="005E458C" w:rsidP="005E458C">
      <w:pPr>
        <w:spacing w:after="0"/>
        <w:jc w:val="both"/>
        <w:rPr>
          <w:b/>
        </w:rPr>
      </w:pPr>
      <w:r w:rsidRPr="00E963EA">
        <w:rPr>
          <w:b/>
        </w:rPr>
        <w:t>ODPOWIEDŹ:</w:t>
      </w:r>
    </w:p>
    <w:p w:rsidR="005E458C" w:rsidRPr="00E963EA" w:rsidRDefault="005E458C" w:rsidP="005E458C">
      <w:pPr>
        <w:spacing w:after="0"/>
        <w:jc w:val="both"/>
      </w:pPr>
      <w:r w:rsidRPr="00E963EA">
        <w:t xml:space="preserve">Zapisy Regulaminu konkursu nie wykluczają takiej możliwości, jeżeli z diagnozy problemu będzie wynikała taka konieczność. Zgodnie z </w:t>
      </w:r>
      <w:r w:rsidRPr="00E963EA">
        <w:rPr>
          <w:i/>
        </w:rPr>
        <w:t xml:space="preserve">Wytycznymi w zakresie monitorowania postępu rzeczowego </w:t>
      </w:r>
      <w:r w:rsidRPr="00E963EA">
        <w:rPr>
          <w:i/>
        </w:rPr>
        <w:lastRenderedPageBreak/>
        <w:t>realizacji programów operacyjnych na lata 2014-2020</w:t>
      </w:r>
      <w:r w:rsidRPr="00E963EA">
        <w:t xml:space="preserve">, na poziomie pojedynczego projektu uczestnika należy </w:t>
      </w:r>
      <w:r w:rsidRPr="00E963EA">
        <w:rPr>
          <w:u w:val="single"/>
        </w:rPr>
        <w:t>wykazać tylko raz w danym wskaźniku produktu lub rezultatu</w:t>
      </w:r>
      <w:r w:rsidRPr="00E963EA">
        <w:t>. We wniosku o</w:t>
      </w:r>
      <w:r>
        <w:t> </w:t>
      </w:r>
      <w:r w:rsidRPr="00E963EA">
        <w:t>dofinansowanie projektu można określić</w:t>
      </w:r>
      <w:r>
        <w:t xml:space="preserve"> </w:t>
      </w:r>
      <w:r w:rsidRPr="00E963EA">
        <w:t>własne wskaźniki, tzw. wskaźniki projektowe, specyficzne dla danego konkretnego projektu. Wskaźniki projektowe zmierzą wtedy liczbę osób, które podniosą kwalifikacje lub kompetencje</w:t>
      </w:r>
      <w:r>
        <w:t xml:space="preserve"> </w:t>
      </w:r>
      <w:r w:rsidRPr="00E963EA">
        <w:t>w ramach poszczególnych rodzajów szkoleń.</w:t>
      </w:r>
    </w:p>
    <w:p w:rsidR="005E458C" w:rsidRPr="00E963EA" w:rsidRDefault="005E458C" w:rsidP="005E458C">
      <w:pPr>
        <w:spacing w:after="0"/>
        <w:jc w:val="both"/>
      </w:pPr>
    </w:p>
    <w:p w:rsidR="005E458C" w:rsidRPr="00E963EA" w:rsidRDefault="005E458C" w:rsidP="005E458C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E963EA">
        <w:rPr>
          <w:b/>
        </w:rPr>
        <w:t>PYTANIE:</w:t>
      </w:r>
    </w:p>
    <w:p w:rsidR="005E458C" w:rsidRPr="00E963EA" w:rsidRDefault="005E458C" w:rsidP="005E458C">
      <w:pPr>
        <w:spacing w:after="0"/>
        <w:jc w:val="both"/>
      </w:pPr>
      <w:r w:rsidRPr="00E963EA">
        <w:t>Dotyczy wskaźników z Załącznika nr 2. Czy osoby powyżej 50 roku życia wliczają się do wskaźnika liczba osób powyżej 25 roku życia…?</w:t>
      </w:r>
    </w:p>
    <w:p w:rsidR="005E458C" w:rsidRPr="00E963EA" w:rsidRDefault="005E458C" w:rsidP="005E458C">
      <w:pPr>
        <w:spacing w:after="0"/>
        <w:jc w:val="both"/>
        <w:rPr>
          <w:b/>
        </w:rPr>
      </w:pPr>
      <w:r w:rsidRPr="00E963EA">
        <w:rPr>
          <w:b/>
        </w:rPr>
        <w:t>ODPOWIEDŹ:</w:t>
      </w:r>
    </w:p>
    <w:p w:rsidR="005E458C" w:rsidRPr="00E963EA" w:rsidRDefault="005E458C" w:rsidP="005E458C">
      <w:pPr>
        <w:spacing w:after="0"/>
        <w:jc w:val="both"/>
      </w:pPr>
      <w:r w:rsidRPr="00E963EA">
        <w:t xml:space="preserve">Tak. </w:t>
      </w:r>
    </w:p>
    <w:p w:rsidR="005E458C" w:rsidRPr="00E963EA" w:rsidRDefault="005E458C" w:rsidP="005E458C">
      <w:pPr>
        <w:spacing w:after="0"/>
        <w:jc w:val="both"/>
      </w:pPr>
    </w:p>
    <w:p w:rsidR="005E458C" w:rsidRPr="00E963EA" w:rsidRDefault="005E458C" w:rsidP="005E458C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E963EA">
        <w:rPr>
          <w:b/>
        </w:rPr>
        <w:t>PYTANIE:</w:t>
      </w:r>
    </w:p>
    <w:p w:rsidR="005E458C" w:rsidRPr="00E963EA" w:rsidRDefault="005E458C" w:rsidP="005E458C">
      <w:pPr>
        <w:spacing w:after="0"/>
        <w:jc w:val="both"/>
      </w:pPr>
      <w:r w:rsidRPr="00E963EA">
        <w:t xml:space="preserve">Czy osoby liczone we wskaźnikach produktu: </w:t>
      </w:r>
      <w:r w:rsidRPr="00E963EA">
        <w:rPr>
          <w:i/>
        </w:rPr>
        <w:t>Liczba osób w wieku 25 lat i więcej objętych wsparciem w programie</w:t>
      </w:r>
      <w:r w:rsidRPr="00E963EA">
        <w:t xml:space="preserve"> oraz </w:t>
      </w:r>
      <w:r w:rsidRPr="00E963EA">
        <w:rPr>
          <w:i/>
        </w:rPr>
        <w:t>Liczba osób w wieku 50 lat i więcej objętych wsparciem w programie</w:t>
      </w:r>
      <w:r w:rsidRPr="00E963EA">
        <w:t xml:space="preserve"> wliczają się do wskaźnika </w:t>
      </w:r>
      <w:r w:rsidRPr="00E963EA">
        <w:rPr>
          <w:i/>
        </w:rPr>
        <w:t>Liczba osób o niskich kwalifikacjach objętych wsparciem w programie?</w:t>
      </w:r>
    </w:p>
    <w:p w:rsidR="005E458C" w:rsidRPr="00E963EA" w:rsidRDefault="005E458C" w:rsidP="005E458C">
      <w:pPr>
        <w:spacing w:after="0"/>
        <w:jc w:val="both"/>
        <w:rPr>
          <w:b/>
        </w:rPr>
      </w:pPr>
      <w:r w:rsidRPr="00E963EA">
        <w:rPr>
          <w:b/>
        </w:rPr>
        <w:t>ODPOWIEDŹ :</w:t>
      </w:r>
    </w:p>
    <w:p w:rsidR="005E458C" w:rsidRPr="00E963EA" w:rsidRDefault="005E458C" w:rsidP="005E458C">
      <w:pPr>
        <w:jc w:val="both"/>
      </w:pPr>
      <w:r w:rsidRPr="00E963EA">
        <w:t xml:space="preserve">Zależy, czy osoba uczestnicząca w projekcie jest osobą o niskich kwalifikacjach, jeśli tak, należy tę osobę ująć we wskaźniku </w:t>
      </w:r>
      <w:r w:rsidRPr="00E963EA">
        <w:rPr>
          <w:i/>
        </w:rPr>
        <w:t>Liczba osób o niskich kwalifikacjach objętych wsparciem w programie</w:t>
      </w:r>
      <w:r w:rsidRPr="00E963EA">
        <w:t>.</w:t>
      </w:r>
      <w:r>
        <w:t xml:space="preserve"> </w:t>
      </w:r>
      <w:r w:rsidRPr="00E963EA">
        <w:t>Uczestnik może być wykazany w kilku wskaźnikach (produktu i rezultatu) w projekcie, w zależności od jego cech i udzielanej formy wsparcia oraz osiągniętych rezultatów. Zatem w przypadku spełnienia kilku warunków tj. osoby o niskich kwalifikacjach i w wieku 25/50 lat i więcej, uczestnik powinien zostać wykazany we wszystkich adekwatnych wskaźnikach.</w:t>
      </w:r>
    </w:p>
    <w:p w:rsidR="005E458C" w:rsidRPr="00E963EA" w:rsidRDefault="005E458C" w:rsidP="005E458C">
      <w:pPr>
        <w:jc w:val="both"/>
      </w:pPr>
      <w:r w:rsidRPr="00E963EA">
        <w:rPr>
          <w:u w:val="single"/>
        </w:rPr>
        <w:t>Przykład</w:t>
      </w:r>
      <w:r w:rsidRPr="00E963EA">
        <w:t>: osoba o niskich kwalifikacjach w wieku 52 lat powinna zostać ujęta we wszystkich trzech wskaźnikach, o których mowa w pytaniu, osoba o niskich kwalifikacjach w wieku 26 lat powinna zostać ujęta w dwóch wskaźnikach, o których mowa w pytaniu (</w:t>
      </w:r>
      <w:r w:rsidRPr="00E963EA">
        <w:rPr>
          <w:i/>
          <w:iCs/>
        </w:rPr>
        <w:t xml:space="preserve">Liczba osób w wieku 25 lat i więcej objętych wsparciem w programie </w:t>
      </w:r>
      <w:r w:rsidRPr="00E963EA">
        <w:t xml:space="preserve">oraz </w:t>
      </w:r>
      <w:r w:rsidRPr="00E963EA">
        <w:rPr>
          <w:i/>
          <w:iCs/>
        </w:rPr>
        <w:t>Liczba osób</w:t>
      </w:r>
      <w:r>
        <w:rPr>
          <w:i/>
          <w:iCs/>
        </w:rPr>
        <w:t xml:space="preserve"> </w:t>
      </w:r>
      <w:r w:rsidRPr="00E963EA">
        <w:rPr>
          <w:i/>
          <w:iCs/>
        </w:rPr>
        <w:t> o niskich kwalifikacjach objętych wsparciem w programie</w:t>
      </w:r>
      <w:r w:rsidRPr="00E963EA">
        <w:t>).</w:t>
      </w:r>
    </w:p>
    <w:p w:rsidR="005E458C" w:rsidRPr="00E963EA" w:rsidRDefault="005E458C" w:rsidP="005E458C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E963EA">
        <w:rPr>
          <w:b/>
        </w:rPr>
        <w:t>PYTANIE:</w:t>
      </w:r>
    </w:p>
    <w:p w:rsidR="005E458C" w:rsidRPr="00E963EA" w:rsidRDefault="005E458C" w:rsidP="005E458C">
      <w:pPr>
        <w:spacing w:after="0"/>
        <w:jc w:val="both"/>
      </w:pPr>
      <w:r w:rsidRPr="00E963EA">
        <w:t>Z załącznika nr 4 – standard wymagań kompetencji cyfrowych:</w:t>
      </w:r>
      <w:r>
        <w:t xml:space="preserve"> </w:t>
      </w:r>
      <w:r w:rsidRPr="00E963EA">
        <w:rPr>
          <w:i/>
        </w:rPr>
        <w:t>Każdy projekt powinien obejmować co najmniej wszystkie kompetencje ramowe wskazane w ramach Standardu wymagań w obszarach Informacja, Komunikacja i Tworzenie treści na dowolnym poziomie zaawansowania. Powyższy warunek nie ma zastosowania do kwalifikacji cyfrowych</w:t>
      </w:r>
      <w:r w:rsidRPr="00E963EA">
        <w:t>. Gdzie są zdefiniowane kwalifikacje cyfrowe, jakich obszarów powinny dotyczyć?</w:t>
      </w:r>
    </w:p>
    <w:p w:rsidR="005E458C" w:rsidRPr="00E963EA" w:rsidRDefault="005E458C" w:rsidP="005E458C">
      <w:pPr>
        <w:spacing w:after="0"/>
        <w:jc w:val="both"/>
        <w:rPr>
          <w:b/>
        </w:rPr>
      </w:pPr>
      <w:r w:rsidRPr="00E963EA">
        <w:rPr>
          <w:b/>
        </w:rPr>
        <w:t xml:space="preserve">ODPOWIEDŹ: </w:t>
      </w:r>
    </w:p>
    <w:p w:rsidR="005E458C" w:rsidRPr="00E963EA" w:rsidRDefault="005E458C" w:rsidP="005E458C">
      <w:pPr>
        <w:spacing w:after="0"/>
        <w:jc w:val="both"/>
      </w:pPr>
      <w:r w:rsidRPr="00E963EA">
        <w:t xml:space="preserve">W ramach przedmiotowego konkursu można wykazywać kwalifikacje potwierdzane certyfikatem, których jakość gwarantują odpowiednie procedury Zgodnie z załącznikiem nr 8 do </w:t>
      </w:r>
      <w:r w:rsidRPr="00E963EA">
        <w:rPr>
          <w:i/>
        </w:rPr>
        <w:t>Wytycznych w zakresie monitorowania postępu rzeczowego realizacji programów operacyjnych na lata 2014-2020</w:t>
      </w:r>
      <w:r w:rsidRPr="00E963EA">
        <w:t>, do kwalifikacji komputerowych/informatycznych należą:</w:t>
      </w:r>
    </w:p>
    <w:p w:rsidR="005E458C" w:rsidRPr="00E963EA" w:rsidRDefault="005E458C" w:rsidP="005E458C">
      <w:pPr>
        <w:pStyle w:val="Akapitzlist"/>
        <w:numPr>
          <w:ilvl w:val="0"/>
          <w:numId w:val="1"/>
        </w:numPr>
        <w:spacing w:after="0"/>
        <w:jc w:val="both"/>
      </w:pPr>
      <w:r w:rsidRPr="00E963EA">
        <w:t>Certyfikaty kwalifikacji komputerowych;</w:t>
      </w:r>
    </w:p>
    <w:p w:rsidR="005E458C" w:rsidRPr="00E963EA" w:rsidRDefault="005E458C" w:rsidP="005E458C">
      <w:pPr>
        <w:pStyle w:val="Akapitzlist"/>
        <w:numPr>
          <w:ilvl w:val="0"/>
          <w:numId w:val="1"/>
        </w:numPr>
        <w:spacing w:after="0"/>
        <w:jc w:val="both"/>
      </w:pPr>
      <w:r w:rsidRPr="00E963EA">
        <w:t>Certyfikat EPP e-Urzędnik;</w:t>
      </w:r>
    </w:p>
    <w:p w:rsidR="005E458C" w:rsidRPr="00E963EA" w:rsidRDefault="005E458C" w:rsidP="005E458C">
      <w:pPr>
        <w:pStyle w:val="Akapitzlist"/>
        <w:numPr>
          <w:ilvl w:val="0"/>
          <w:numId w:val="1"/>
        </w:numPr>
        <w:spacing w:after="0"/>
        <w:jc w:val="both"/>
      </w:pPr>
      <w:r w:rsidRPr="00E963EA">
        <w:t>Europejski Certyfikat Zawodu Informatyka na poziomie bazowym (EUCIP CORE);</w:t>
      </w:r>
    </w:p>
    <w:p w:rsidR="005E458C" w:rsidRPr="00E963EA" w:rsidRDefault="005E458C" w:rsidP="005E458C">
      <w:pPr>
        <w:pStyle w:val="Akapitzlist"/>
        <w:numPr>
          <w:ilvl w:val="0"/>
          <w:numId w:val="1"/>
        </w:numPr>
        <w:spacing w:after="0"/>
        <w:jc w:val="both"/>
      </w:pPr>
      <w:r w:rsidRPr="00E963EA">
        <w:t>Oracle Certyfikat Java;</w:t>
      </w:r>
    </w:p>
    <w:p w:rsidR="005E458C" w:rsidRDefault="005E458C" w:rsidP="005E458C">
      <w:pPr>
        <w:pStyle w:val="Akapitzlist"/>
        <w:numPr>
          <w:ilvl w:val="0"/>
          <w:numId w:val="1"/>
        </w:numPr>
        <w:spacing w:after="0"/>
        <w:jc w:val="both"/>
      </w:pPr>
      <w:r w:rsidRPr="00E963EA">
        <w:t>Certyfikaty Microsoft.</w:t>
      </w:r>
    </w:p>
    <w:p w:rsidR="005E458C" w:rsidRDefault="005E458C" w:rsidP="005E458C">
      <w:pPr>
        <w:spacing w:after="0"/>
        <w:jc w:val="both"/>
      </w:pPr>
    </w:p>
    <w:p w:rsidR="005E458C" w:rsidRPr="00E963EA" w:rsidRDefault="005E458C" w:rsidP="005E458C">
      <w:pPr>
        <w:spacing w:after="0"/>
        <w:jc w:val="both"/>
      </w:pPr>
    </w:p>
    <w:p w:rsidR="005E458C" w:rsidRPr="00E963EA" w:rsidRDefault="005E458C" w:rsidP="005E458C">
      <w:pPr>
        <w:spacing w:after="0"/>
        <w:jc w:val="both"/>
      </w:pPr>
    </w:p>
    <w:p w:rsidR="005E458C" w:rsidRPr="00E963EA" w:rsidRDefault="005E458C" w:rsidP="005E458C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E963EA">
        <w:rPr>
          <w:b/>
        </w:rPr>
        <w:lastRenderedPageBreak/>
        <w:t>PYTANIE:</w:t>
      </w:r>
    </w:p>
    <w:p w:rsidR="005E458C" w:rsidRPr="00E963EA" w:rsidRDefault="005E458C" w:rsidP="005E458C">
      <w:pPr>
        <w:spacing w:after="0"/>
        <w:jc w:val="both"/>
      </w:pPr>
      <w:r w:rsidRPr="00E963EA">
        <w:t xml:space="preserve">Według </w:t>
      </w:r>
      <w:proofErr w:type="spellStart"/>
      <w:r w:rsidRPr="00E963EA">
        <w:t>SzOOP</w:t>
      </w:r>
      <w:proofErr w:type="spellEnd"/>
      <w:r w:rsidRPr="00E963EA">
        <w:t xml:space="preserve"> RPO WD 2014-2020 szkolenia i kursy językowe są rozliczane stawkami jednostkowymi, a w przypadku drugiego szkolenia jakim jest prowadzenie kursów z technologii informatycznych ICT, jaka jest forma ich rozliczania?</w:t>
      </w:r>
    </w:p>
    <w:p w:rsidR="005E458C" w:rsidRPr="00E963EA" w:rsidRDefault="005E458C" w:rsidP="005E458C">
      <w:pPr>
        <w:spacing w:after="0"/>
        <w:jc w:val="both"/>
        <w:rPr>
          <w:b/>
        </w:rPr>
      </w:pPr>
      <w:r w:rsidRPr="00E963EA">
        <w:rPr>
          <w:b/>
        </w:rPr>
        <w:t>ODPOWIEDŹ:</w:t>
      </w:r>
    </w:p>
    <w:p w:rsidR="005E458C" w:rsidRPr="00E963EA" w:rsidRDefault="005E458C" w:rsidP="005E458C">
      <w:pPr>
        <w:spacing w:after="0"/>
        <w:jc w:val="both"/>
      </w:pPr>
      <w:r w:rsidRPr="00E963EA">
        <w:t xml:space="preserve">Dla szkoleń z zakresu ICT nie obowiązują stawki jednostkowe. Koszty związane ze szkoleniami cyfrowymi mogą być rozliczane na podstawie rzeczywiście poniesionych wydatków lub za pomocą metod uproszczonych (rozliczanie za pomocą kwot ryczałtowych). W przypadku projektów, w których wartość wkładu publicznego (środków publicznych) przekracza wyrażoną w PLN równowartość 100 000 EUR, obowiązuje rozliczanie na podstawie rzeczywiście poniesionych wydatków. W projektach, </w:t>
      </w:r>
      <w:r w:rsidRPr="00E963EA">
        <w:br/>
        <w:t>w których wartość wkładu publicznego (środków publicznych) nie przekracza wyrażonej w PLN równowartości 100 000 EUR – za pomocą kwot ryczałtowych. Kwota stanowiąca</w:t>
      </w:r>
      <w:r>
        <w:t xml:space="preserve"> </w:t>
      </w:r>
      <w:r w:rsidRPr="00E963EA">
        <w:t>równowartość 100 000 EUR</w:t>
      </w:r>
      <w:r>
        <w:t xml:space="preserve"> </w:t>
      </w:r>
      <w:r w:rsidRPr="00E963EA">
        <w:t>dla przedmiotowego konkursu wynosi 417 600 PLN.</w:t>
      </w:r>
    </w:p>
    <w:p w:rsidR="005E458C" w:rsidRPr="00E963EA" w:rsidRDefault="005E458C" w:rsidP="005E458C">
      <w:pPr>
        <w:spacing w:after="0"/>
        <w:jc w:val="both"/>
      </w:pPr>
    </w:p>
    <w:p w:rsidR="005E458C" w:rsidRPr="00E963EA" w:rsidRDefault="005E458C" w:rsidP="005E458C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E963EA">
        <w:rPr>
          <w:b/>
        </w:rPr>
        <w:t>PYTANIE:</w:t>
      </w:r>
    </w:p>
    <w:p w:rsidR="005E458C" w:rsidRPr="00E963EA" w:rsidRDefault="005E458C" w:rsidP="005E458C">
      <w:pPr>
        <w:spacing w:after="0"/>
        <w:jc w:val="both"/>
      </w:pPr>
      <w:r w:rsidRPr="00E963EA">
        <w:t>Czy do niniejszego projektu jest przewidziany załącznik ustanawiający zakres maksymalnych stawek odnoszących się do poszczególnych kosztów np.: stawki godzinowej dla lektora języka obcego, stawki za wynajem sali wykładowej?</w:t>
      </w:r>
    </w:p>
    <w:p w:rsidR="005E458C" w:rsidRPr="00E963EA" w:rsidRDefault="005E458C" w:rsidP="005E458C">
      <w:pPr>
        <w:spacing w:after="0"/>
        <w:jc w:val="both"/>
        <w:rPr>
          <w:b/>
        </w:rPr>
      </w:pPr>
      <w:r w:rsidRPr="00E963EA">
        <w:rPr>
          <w:b/>
        </w:rPr>
        <w:t>ODPOWIEDŹ:</w:t>
      </w:r>
    </w:p>
    <w:p w:rsidR="005E458C" w:rsidRPr="00E963EA" w:rsidRDefault="005E458C" w:rsidP="005E458C">
      <w:pPr>
        <w:spacing w:after="0"/>
        <w:jc w:val="both"/>
      </w:pPr>
      <w:r w:rsidRPr="00E963EA">
        <w:t>Dla szkoleń językowych obowiązują stawki jednostkowe, w wysokości określonej w Załączniku nr 4 do Regulaminu. Dokument ten określa również, jakie koszty w zakresie szkolenia językowego mogą być sfinansowane w ramach projektu poza stawką jednostkową.</w:t>
      </w:r>
    </w:p>
    <w:p w:rsidR="005E458C" w:rsidRPr="00E963EA" w:rsidRDefault="005E458C" w:rsidP="005E458C">
      <w:pPr>
        <w:spacing w:after="0"/>
        <w:jc w:val="both"/>
      </w:pPr>
      <w:r w:rsidRPr="00E963EA">
        <w:t xml:space="preserve">Dla szkoleń z zakresu ICT nie obowiązuje stawka jednostkowa, nie ma również katalogu określającego limity kosztów. Regulamin konkursu nie ogranicza katalogu kosztów, nie ma limitów np. odnośnie stawek wynagrodzenia szkoleniowca czy wynajmu </w:t>
      </w:r>
      <w:proofErr w:type="spellStart"/>
      <w:r w:rsidRPr="00E963EA">
        <w:t>sal</w:t>
      </w:r>
      <w:proofErr w:type="spellEnd"/>
      <w:r w:rsidRPr="00E963EA">
        <w:t>. Należy jednak mieć na uwadze, że wszystkie wydatki zaplanowane w ramach projektu muszą być niezbędne do jego realizacji oraz spełniać zasadę nakład/rezultat. Planując wydatki, Wnioskodawca powinien kierować racjonalnością i niezbędnością w kontekście osiągnięcia celów projektu, co będzie przedmiotem oceny projektu.</w:t>
      </w:r>
    </w:p>
    <w:p w:rsidR="005E458C" w:rsidRPr="00E963EA" w:rsidRDefault="005E458C" w:rsidP="005E458C">
      <w:pPr>
        <w:spacing w:after="0"/>
        <w:jc w:val="both"/>
      </w:pPr>
    </w:p>
    <w:p w:rsidR="005E458C" w:rsidRPr="00E963EA" w:rsidRDefault="005E458C" w:rsidP="005E458C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E963EA">
        <w:rPr>
          <w:b/>
        </w:rPr>
        <w:t>PYTANIE:</w:t>
      </w:r>
    </w:p>
    <w:p w:rsidR="005E458C" w:rsidRPr="00E963EA" w:rsidRDefault="005E458C" w:rsidP="005E458C">
      <w:pPr>
        <w:spacing w:after="0"/>
        <w:jc w:val="both"/>
      </w:pPr>
      <w:r w:rsidRPr="00E963EA">
        <w:t>Wsparcie w ramach projektów obejmuje obligatoryjnie szkolenia językowe oraz TIK - czy każdy z uczestników będzie brać udział zarówno w szkoleniach językowych, jak i TIK? Jeżeli nie, to jaki jest przez Państwa preferowany stosunek szkoleń TIK do językowych w ramach projektu?</w:t>
      </w:r>
    </w:p>
    <w:p w:rsidR="005E458C" w:rsidRPr="00E963EA" w:rsidRDefault="005E458C" w:rsidP="005E458C">
      <w:pPr>
        <w:spacing w:after="0"/>
        <w:jc w:val="both"/>
        <w:rPr>
          <w:b/>
        </w:rPr>
      </w:pPr>
      <w:r w:rsidRPr="00E963EA">
        <w:rPr>
          <w:b/>
        </w:rPr>
        <w:t>ODPOWIEDŹ:</w:t>
      </w:r>
    </w:p>
    <w:p w:rsidR="005E458C" w:rsidRPr="00E963EA" w:rsidRDefault="005E458C" w:rsidP="005E458C">
      <w:pPr>
        <w:spacing w:after="0"/>
        <w:jc w:val="both"/>
      </w:pPr>
      <w:r w:rsidRPr="00E963EA">
        <w:t>Dokumentacja konkursowa nie zawiera wymogu, by każdy z uczestników projektu brał udział zarówno w szkoleniu językowym, jak i cyfrowym. Nie ma również preferowanych czy wymaganych proporcji między szkoleniami cyfrowymi i językowymi, planowanymi w projekcie. Należy pamiętać, że zgodnie z Załącznikiem nr 4 do Regulaminu konkursu, wsparcie w ramach projektu ma być dostosowane do potrzeb uczestnika projektu, wynikać z uprzednio przeprowadzonej diagnozy potrzeb.</w:t>
      </w:r>
    </w:p>
    <w:p w:rsidR="005E458C" w:rsidRDefault="005E458C" w:rsidP="005E458C">
      <w:pPr>
        <w:spacing w:after="0"/>
        <w:jc w:val="both"/>
        <w:rPr>
          <w:b/>
        </w:rPr>
      </w:pPr>
    </w:p>
    <w:p w:rsidR="005E458C" w:rsidRPr="00E963EA" w:rsidRDefault="005E458C" w:rsidP="005E458C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E963EA">
        <w:rPr>
          <w:b/>
        </w:rPr>
        <w:t>PYTANIE:</w:t>
      </w:r>
    </w:p>
    <w:p w:rsidR="005E458C" w:rsidRPr="00E963EA" w:rsidRDefault="005E458C" w:rsidP="005E458C">
      <w:pPr>
        <w:spacing w:after="0"/>
        <w:jc w:val="both"/>
      </w:pPr>
      <w:r w:rsidRPr="00E963EA">
        <w:t>Czy w konkursie 10.3 obowiązuje kryterium obrotów wnioskodawcy?</w:t>
      </w:r>
    </w:p>
    <w:p w:rsidR="005E458C" w:rsidRPr="00E963EA" w:rsidRDefault="005E458C" w:rsidP="005E458C">
      <w:pPr>
        <w:spacing w:after="0"/>
        <w:jc w:val="both"/>
        <w:rPr>
          <w:b/>
        </w:rPr>
      </w:pPr>
      <w:r w:rsidRPr="00E963EA">
        <w:rPr>
          <w:b/>
        </w:rPr>
        <w:t>ODPOWIEDŹ:</w:t>
      </w:r>
    </w:p>
    <w:p w:rsidR="005E458C" w:rsidRPr="00E963EA" w:rsidRDefault="005E458C" w:rsidP="005E458C">
      <w:pPr>
        <w:spacing w:after="0"/>
        <w:jc w:val="both"/>
      </w:pPr>
      <w:r w:rsidRPr="00E963EA">
        <w:t>W przedmiotowym konkursie nie przewidziano kryterium wysokości obrotów. Wartość projektu nie jest uzależniona od obrotów Wnioskodawcy. Należy pamiętać, że potencjał wnioskodawcy, w tym potencjał finansowy, jest oceniany na etapie oceny merytorycznej. Wnioskodawca musi mieć świadomość konieczności zapewnienia płynności finansowej w projekcie.</w:t>
      </w:r>
    </w:p>
    <w:p w:rsidR="005E458C" w:rsidRPr="00E963EA" w:rsidRDefault="005E458C" w:rsidP="005E458C">
      <w:pPr>
        <w:spacing w:after="0"/>
        <w:jc w:val="both"/>
        <w:rPr>
          <w:b/>
        </w:rPr>
      </w:pPr>
    </w:p>
    <w:p w:rsidR="005E458C" w:rsidRPr="00E963EA" w:rsidRDefault="005E458C" w:rsidP="005E458C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E963EA">
        <w:rPr>
          <w:b/>
        </w:rPr>
        <w:lastRenderedPageBreak/>
        <w:t>PYTANIE:</w:t>
      </w:r>
    </w:p>
    <w:p w:rsidR="005E458C" w:rsidRPr="00E963EA" w:rsidRDefault="005E458C" w:rsidP="005E458C">
      <w:pPr>
        <w:spacing w:after="0"/>
        <w:jc w:val="both"/>
      </w:pPr>
      <w:r w:rsidRPr="00E963EA">
        <w:t>W jaki sposób badany jest potencjał finansowy Wnioskodawcy?</w:t>
      </w:r>
    </w:p>
    <w:p w:rsidR="005E458C" w:rsidRPr="00E963EA" w:rsidRDefault="005E458C" w:rsidP="005E458C">
      <w:pPr>
        <w:spacing w:after="0"/>
        <w:jc w:val="both"/>
        <w:rPr>
          <w:b/>
        </w:rPr>
      </w:pPr>
      <w:r w:rsidRPr="00E963EA">
        <w:rPr>
          <w:b/>
        </w:rPr>
        <w:t>ODPOWIEDŹ:</w:t>
      </w:r>
    </w:p>
    <w:p w:rsidR="005E458C" w:rsidRPr="00E963EA" w:rsidRDefault="005E458C" w:rsidP="005E458C">
      <w:pPr>
        <w:spacing w:after="0"/>
        <w:jc w:val="both"/>
      </w:pPr>
      <w:r w:rsidRPr="00E963EA">
        <w:t>Potencjał finansowy będzie oceniany na podstawie zapisów wniosku o dofinansowanie projektu. Zgodnie z instrukcją wypełniania wniosku, w punkcie 4.3 wniosku należy opisać zasoby finansowe wnoszone do projektu przez Wnioskodawcę oraz partnerów lub ewentualnie podmioty zewnętrzne (niebędące partnerem w projekcie), które udostępnią swój potencjał finansowy na potrzeby projektu. Należy więc wskazać, jakie środki finansowe będą wniesione na rzecz projektu przez podmioty zaangażowane w jego realizację. Opis zawarty w punkcie 4.3 powinien być zbieżny z budżetem projektu. W punkcie tym nie ma wymogu wskazywania np. obrotów za ubiegły rok czy wysokości dochodów Wnioskodawcy. Nie ma również konieczności załączania dodatkowych dokumentów, np. potwierdzających osiągnięte przychody.</w:t>
      </w:r>
    </w:p>
    <w:p w:rsidR="005E458C" w:rsidRPr="00E963EA" w:rsidRDefault="005E458C" w:rsidP="005E458C">
      <w:pPr>
        <w:spacing w:after="0"/>
        <w:jc w:val="both"/>
      </w:pPr>
    </w:p>
    <w:p w:rsidR="005E458C" w:rsidRPr="00E963EA" w:rsidRDefault="005E458C" w:rsidP="005E458C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E963EA">
        <w:rPr>
          <w:b/>
        </w:rPr>
        <w:t>PYTANIE:</w:t>
      </w:r>
    </w:p>
    <w:p w:rsidR="005E458C" w:rsidRPr="00E963EA" w:rsidRDefault="005E458C" w:rsidP="005E458C">
      <w:pPr>
        <w:spacing w:after="0"/>
        <w:jc w:val="both"/>
      </w:pPr>
      <w:r w:rsidRPr="00E963EA">
        <w:t>Czy wnioskodawca sam powinien zdefiniować we wniosku czy uczestnicy uzyskają kwalifikacje czy nabędą kompetencje?</w:t>
      </w:r>
    </w:p>
    <w:p w:rsidR="005E458C" w:rsidRPr="00E963EA" w:rsidRDefault="005E458C" w:rsidP="005E458C">
      <w:pPr>
        <w:spacing w:after="0"/>
        <w:jc w:val="both"/>
        <w:rPr>
          <w:b/>
        </w:rPr>
      </w:pPr>
      <w:r w:rsidRPr="00E963EA">
        <w:rPr>
          <w:b/>
        </w:rPr>
        <w:t>ODPOWIEDŹ:</w:t>
      </w:r>
    </w:p>
    <w:p w:rsidR="005E458C" w:rsidRPr="00E963EA" w:rsidRDefault="005E458C" w:rsidP="005E458C">
      <w:pPr>
        <w:spacing w:line="240" w:lineRule="auto"/>
        <w:jc w:val="both"/>
      </w:pPr>
      <w:r w:rsidRPr="00E963EA">
        <w:t>Tak, Wnioskodawca we wniosku o dofinansowanie projektu powinien zdefiniować, czy uczestnicy projektu nabędą kwalifikacje czy kompetencje, ponieważ</w:t>
      </w:r>
      <w:r>
        <w:t xml:space="preserve"> </w:t>
      </w:r>
      <w:r w:rsidRPr="00E963EA">
        <w:t xml:space="preserve">inne wymogi są określone dla uzyskania kwalifikacji, inne dla uzyskania kompetencji. Z treści wniosku powinno jasno wynikać, czy </w:t>
      </w:r>
      <w:bookmarkStart w:id="0" w:name="_GoBack"/>
      <w:bookmarkEnd w:id="0"/>
      <w:r w:rsidRPr="00E963EA">
        <w:t>Wnioskodawca uwzględnia</w:t>
      </w:r>
      <w:r>
        <w:t xml:space="preserve"> </w:t>
      </w:r>
      <w:r w:rsidRPr="00E963EA">
        <w:t xml:space="preserve">te wymogi. </w:t>
      </w:r>
    </w:p>
    <w:p w:rsidR="005E458C" w:rsidRPr="00E963EA" w:rsidRDefault="005E458C" w:rsidP="005E458C">
      <w:pPr>
        <w:spacing w:line="240" w:lineRule="auto"/>
        <w:jc w:val="both"/>
      </w:pPr>
      <w:r w:rsidRPr="00E963EA">
        <w:t xml:space="preserve">Zgodnie z załącznikiem nr 8 do </w:t>
      </w:r>
      <w:r w:rsidRPr="00E963EA">
        <w:rPr>
          <w:i/>
          <w:iCs/>
        </w:rPr>
        <w:t xml:space="preserve">Wytycznych w zakresie monitorowania postępu rzeczowego realizacji programów operacyjnych na lata 2014-2020, </w:t>
      </w:r>
      <w:r w:rsidRPr="00E963EA">
        <w:t xml:space="preserve">przez </w:t>
      </w:r>
      <w:r w:rsidRPr="00E963EA">
        <w:rPr>
          <w:b/>
          <w:bCs/>
        </w:rPr>
        <w:t>uzyskanie kwalifikacji</w:t>
      </w:r>
      <w:r w:rsidRPr="00E963EA">
        <w:t xml:space="preserve"> należy rozumieć formalny</w:t>
      </w:r>
      <w:r>
        <w:t xml:space="preserve"> </w:t>
      </w:r>
      <w:r w:rsidRPr="00E963EA">
        <w:t>wynik</w:t>
      </w:r>
      <w:r>
        <w:t xml:space="preserve"> </w:t>
      </w:r>
      <w:r w:rsidRPr="00E963EA">
        <w:t>walidacji i</w:t>
      </w:r>
      <w:r>
        <w:t xml:space="preserve"> </w:t>
      </w:r>
      <w:r w:rsidRPr="00E963EA">
        <w:t>certyfikowania przeprowadzonych przez właściwe organy, potwierdzający tym samym osiągnięcie efektów uczenia się spełniających określone standardy.</w:t>
      </w:r>
      <w:r>
        <w:t xml:space="preserve"> </w:t>
      </w:r>
      <w:r w:rsidRPr="00E963EA">
        <w:t>W</w:t>
      </w:r>
      <w:r>
        <w:t xml:space="preserve"> </w:t>
      </w:r>
      <w:r w:rsidRPr="00E963EA">
        <w:t>przypadku</w:t>
      </w:r>
      <w:r>
        <w:t xml:space="preserve"> </w:t>
      </w:r>
      <w:r w:rsidRPr="00E963EA">
        <w:t>kwalifikacji</w:t>
      </w:r>
      <w:r>
        <w:t xml:space="preserve"> </w:t>
      </w:r>
      <w:r w:rsidRPr="00E963EA">
        <w:t>rynkowych (nie uregulowanych</w:t>
      </w:r>
      <w:r>
        <w:t xml:space="preserve"> </w:t>
      </w:r>
      <w:r w:rsidRPr="00E963EA">
        <w:t>przepisami</w:t>
      </w:r>
      <w:r>
        <w:t xml:space="preserve"> </w:t>
      </w:r>
      <w:r w:rsidRPr="00E963EA">
        <w:t>prawa) powinna zostać spełniona przesłanka rozpoznawalności</w:t>
      </w:r>
      <w:r>
        <w:t xml:space="preserve"> </w:t>
      </w:r>
      <w:r w:rsidRPr="00E963EA">
        <w:t xml:space="preserve">w danej branży. </w:t>
      </w:r>
    </w:p>
    <w:p w:rsidR="005E458C" w:rsidRPr="00E963EA" w:rsidRDefault="005E458C" w:rsidP="005E458C">
      <w:pPr>
        <w:spacing w:after="0" w:line="240" w:lineRule="auto"/>
        <w:jc w:val="both"/>
        <w:rPr>
          <w:strike/>
        </w:rPr>
      </w:pPr>
      <w:r w:rsidRPr="00E963EA">
        <w:t>W</w:t>
      </w:r>
      <w:r>
        <w:t xml:space="preserve"> </w:t>
      </w:r>
      <w:r w:rsidRPr="00E963EA">
        <w:t xml:space="preserve">przypadku </w:t>
      </w:r>
      <w:r w:rsidRPr="00E963EA">
        <w:rPr>
          <w:b/>
          <w:bCs/>
        </w:rPr>
        <w:t>nabycia kompetencji</w:t>
      </w:r>
      <w:r w:rsidRPr="00E963EA">
        <w:t xml:space="preserve">, co do zasady, nie jest konieczne spełnienie warunków dotyczących walidacji, certyfikowania oraz rozpoznawalności dokumentów potwierdzających ich nabycie, natomiast kluczowa jest realizacja w ramach projektu </w:t>
      </w:r>
      <w:r w:rsidRPr="00E963EA">
        <w:rPr>
          <w:u w:val="single"/>
        </w:rPr>
        <w:t>czterech etapów</w:t>
      </w:r>
      <w:r w:rsidRPr="00E963EA">
        <w:t>:</w:t>
      </w:r>
    </w:p>
    <w:p w:rsidR="005E458C" w:rsidRPr="00E963EA" w:rsidRDefault="005E458C" w:rsidP="005E458C">
      <w:pPr>
        <w:spacing w:after="0" w:line="240" w:lineRule="auto"/>
        <w:jc w:val="both"/>
      </w:pPr>
      <w:r w:rsidRPr="00E963EA">
        <w:t>- Etap I – Zakres – zdefiniowanie we wniosku o dofinansowanie projektu</w:t>
      </w:r>
      <w:r>
        <w:t xml:space="preserve"> </w:t>
      </w:r>
      <w:r w:rsidRPr="00E963EA">
        <w:t>grupy docelowej</w:t>
      </w:r>
      <w:r>
        <w:t xml:space="preserve"> </w:t>
      </w:r>
      <w:r w:rsidRPr="00E963EA">
        <w:t>planowanej do objęcia wsparciem oraz wybranie obszaru interwencji EFS, który będzie poddany ocenie;</w:t>
      </w:r>
    </w:p>
    <w:p w:rsidR="005E458C" w:rsidRPr="00E963EA" w:rsidRDefault="005E458C" w:rsidP="005E458C">
      <w:pPr>
        <w:spacing w:after="0" w:line="240" w:lineRule="auto"/>
        <w:jc w:val="both"/>
      </w:pPr>
      <w:r w:rsidRPr="00E963EA">
        <w:t>-</w:t>
      </w:r>
      <w:r>
        <w:t xml:space="preserve"> </w:t>
      </w:r>
      <w:r w:rsidRPr="00E963EA">
        <w:t xml:space="preserve">Etap 2 – Wzorzec - zdefiniowanie we wniosku o dofinansowanie projektu standardu wymagań, tj. efektów uczenia się, które osiągną uczestnicy w wyniku realizacji działań projektowych; </w:t>
      </w:r>
    </w:p>
    <w:p w:rsidR="005E458C" w:rsidRPr="00E963EA" w:rsidRDefault="005E458C" w:rsidP="005E458C">
      <w:pPr>
        <w:spacing w:after="0" w:line="240" w:lineRule="auto"/>
        <w:jc w:val="both"/>
      </w:pPr>
      <w:r w:rsidRPr="00E963EA">
        <w:t>- Etap III – Ocena – przeprowadzenie weryfikacji na podstawie opracowanych kryteriów oceny po zakończeniu wsparcia udzielanego danej osobie;</w:t>
      </w:r>
    </w:p>
    <w:p w:rsidR="005E458C" w:rsidRPr="00E963EA" w:rsidRDefault="005E458C" w:rsidP="005E458C">
      <w:pPr>
        <w:spacing w:after="0" w:line="240" w:lineRule="auto"/>
        <w:jc w:val="both"/>
      </w:pPr>
      <w:r w:rsidRPr="00E963EA">
        <w:t>-</w:t>
      </w:r>
      <w:r>
        <w:t xml:space="preserve"> </w:t>
      </w:r>
      <w:r w:rsidRPr="00E963EA">
        <w:t>Etap IV – Porównanie – porównanie uzyskanych wyników etapu III (ocena) z przyjętymi wymaganiami, określonymi na etapie II efektami uczenia się, po zakończeniu wsparcia udzielanego danej osobie.</w:t>
      </w:r>
    </w:p>
    <w:p w:rsidR="005E458C" w:rsidRPr="00E963EA" w:rsidRDefault="005E458C" w:rsidP="005E458C">
      <w:pPr>
        <w:spacing w:line="240" w:lineRule="auto"/>
        <w:jc w:val="both"/>
      </w:pPr>
      <w:r w:rsidRPr="00E963EA">
        <w:t>Fakt nabycia kompetencji jest weryfikowany w ramach ww.</w:t>
      </w:r>
      <w:r>
        <w:t xml:space="preserve"> </w:t>
      </w:r>
      <w:r w:rsidRPr="00E963EA">
        <w:t>czterech etapów.</w:t>
      </w:r>
    </w:p>
    <w:p w:rsidR="005E458C" w:rsidRPr="00E963EA" w:rsidRDefault="005E458C" w:rsidP="005E458C">
      <w:pPr>
        <w:spacing w:line="240" w:lineRule="auto"/>
        <w:jc w:val="both"/>
      </w:pPr>
      <w:r w:rsidRPr="00E963EA">
        <w:t>Określone dla konkursu 10.3 wskaźniki rezultatu bezpośredniego (programowe)</w:t>
      </w:r>
      <w:r>
        <w:t xml:space="preserve"> </w:t>
      </w:r>
      <w:r w:rsidRPr="00E963EA">
        <w:t>-</w:t>
      </w:r>
      <w:r>
        <w:t xml:space="preserve"> </w:t>
      </w:r>
      <w:r w:rsidRPr="00E963EA">
        <w:t xml:space="preserve">załącznik nr 2 </w:t>
      </w:r>
      <w:r w:rsidRPr="00E963EA">
        <w:rPr>
          <w:i/>
          <w:iCs/>
        </w:rPr>
        <w:t>Lista wskaźników na poziomie projektu dla Działania 10.3 Poprawa dostępności i wspieranie uczenia się przez całe życie</w:t>
      </w:r>
      <w:r>
        <w:rPr>
          <w:i/>
          <w:iCs/>
        </w:rPr>
        <w:t xml:space="preserve"> </w:t>
      </w:r>
      <w:r w:rsidRPr="00E963EA">
        <w:t>do Regulaminu konkursu -</w:t>
      </w:r>
      <w:r>
        <w:t xml:space="preserve"> </w:t>
      </w:r>
      <w:r w:rsidRPr="00E963EA">
        <w:t>mają zawierać</w:t>
      </w:r>
      <w:r>
        <w:t xml:space="preserve"> </w:t>
      </w:r>
      <w:r w:rsidRPr="00E963EA">
        <w:t xml:space="preserve">dane dotyczące </w:t>
      </w:r>
      <w:r w:rsidRPr="00E963EA">
        <w:rPr>
          <w:i/>
          <w:iCs/>
        </w:rPr>
        <w:t>liczby osób w wieku……/o niskich kwalifikacjach</w:t>
      </w:r>
      <w:r w:rsidRPr="00E963EA">
        <w:t xml:space="preserve">, które uzyskały </w:t>
      </w:r>
      <w:r w:rsidRPr="00E963EA">
        <w:rPr>
          <w:b/>
          <w:bCs/>
          <w:u w:val="single"/>
        </w:rPr>
        <w:t>kwalifikacje lub nabyły kompetencje</w:t>
      </w:r>
      <w:r w:rsidRPr="00E963EA">
        <w:t xml:space="preserve"> po opuszczeniu programu. Wskaźniki te zatem zawierają informacje i o kwalifikacjach, i kompetencjach. </w:t>
      </w:r>
    </w:p>
    <w:p w:rsidR="005E458C" w:rsidRPr="00E963EA" w:rsidRDefault="005E458C" w:rsidP="005E458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963EA">
        <w:rPr>
          <w:rFonts w:asciiTheme="minorHAnsi" w:hAnsiTheme="minorHAnsi"/>
          <w:color w:val="auto"/>
          <w:sz w:val="22"/>
          <w:szCs w:val="22"/>
        </w:rPr>
        <w:t>Ponadto, zgodnie z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963EA">
        <w:rPr>
          <w:rFonts w:asciiTheme="minorHAnsi" w:hAnsiTheme="minorHAnsi"/>
          <w:color w:val="auto"/>
          <w:sz w:val="22"/>
          <w:szCs w:val="22"/>
        </w:rPr>
        <w:t>załącznikiem nr 1 do Regulaminu konkursu w zakresie kryteriów wyboru zatwierdzonych w konkursie, kryterium dostępu nr 5 – kursy i szkolenia w zakresie podnoszenia kompetencji językowych muszą się kończyć certyfikatem zewnętrznym potwierdzającym zdobycie określonego poziomu biegłości językowej, a kursy i szkolenia w zakresie podnoszenia kompetencji kluczowych w zakresie TIK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963EA">
        <w:rPr>
          <w:rFonts w:asciiTheme="minorHAnsi" w:hAnsiTheme="minorHAnsi"/>
          <w:color w:val="auto"/>
          <w:sz w:val="22"/>
          <w:szCs w:val="22"/>
        </w:rPr>
        <w:t xml:space="preserve">kończyć certyfikatem zewnętrznym potwierdzającym zdobycie </w:t>
      </w:r>
      <w:r w:rsidRPr="00E963EA">
        <w:rPr>
          <w:rFonts w:asciiTheme="minorHAnsi" w:hAnsiTheme="minorHAnsi"/>
          <w:color w:val="auto"/>
          <w:sz w:val="22"/>
          <w:szCs w:val="22"/>
        </w:rPr>
        <w:lastRenderedPageBreak/>
        <w:t>określonych kompetencji cyfrowych. Zatem i kwalifikacje,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963EA">
        <w:rPr>
          <w:rFonts w:asciiTheme="minorHAnsi" w:hAnsiTheme="minorHAnsi"/>
          <w:color w:val="auto"/>
          <w:sz w:val="22"/>
          <w:szCs w:val="22"/>
        </w:rPr>
        <w:t>i kompetencje, uzyskane w ramach projektu,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963EA">
        <w:rPr>
          <w:rFonts w:asciiTheme="minorHAnsi" w:hAnsiTheme="minorHAnsi"/>
          <w:color w:val="auto"/>
          <w:sz w:val="22"/>
          <w:szCs w:val="22"/>
        </w:rPr>
        <w:t>muszą spełniać warunek certyfikacji.</w:t>
      </w:r>
    </w:p>
    <w:p w:rsidR="005E458C" w:rsidRPr="00E963EA" w:rsidRDefault="005E458C" w:rsidP="005E458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E458C" w:rsidRPr="00E963EA" w:rsidRDefault="005E458C" w:rsidP="005E458C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E963EA">
        <w:rPr>
          <w:b/>
        </w:rPr>
        <w:t>PYTANIE:</w:t>
      </w:r>
    </w:p>
    <w:p w:rsidR="005E458C" w:rsidRPr="00E963EA" w:rsidRDefault="005E458C" w:rsidP="005E458C">
      <w:pPr>
        <w:spacing w:after="0"/>
        <w:jc w:val="both"/>
      </w:pPr>
      <w:r w:rsidRPr="00E963EA">
        <w:t>Zgodnie z Zał. 4, stawki jednostkowe nie obowiązują w projektach dedykowanych osobom niepełnosprawnym. Czy jeżeli na szkoleniu językowym pojawi się osoba niepełnosprawna, to czy wówczas stawka jednostkowa nie ma zastosowania?</w:t>
      </w:r>
    </w:p>
    <w:p w:rsidR="005E458C" w:rsidRPr="00E963EA" w:rsidRDefault="005E458C" w:rsidP="005E458C">
      <w:pPr>
        <w:spacing w:after="0"/>
        <w:jc w:val="both"/>
        <w:rPr>
          <w:b/>
        </w:rPr>
      </w:pPr>
      <w:r w:rsidRPr="00E963EA">
        <w:rPr>
          <w:b/>
        </w:rPr>
        <w:t>ODPOWIEDŹ:</w:t>
      </w:r>
    </w:p>
    <w:p w:rsidR="005E458C" w:rsidRPr="00E963EA" w:rsidRDefault="005E458C" w:rsidP="005E458C">
      <w:pPr>
        <w:spacing w:after="0"/>
        <w:jc w:val="both"/>
      </w:pPr>
      <w:r w:rsidRPr="00E963EA">
        <w:t>Zgodnie z Załącznikiem nr 4 do Regulaminu, stawki jednostkowe nie mają zastosowania w projektach dedykowanych wyłącznie osobom z niepełnosprawnością.</w:t>
      </w:r>
    </w:p>
    <w:p w:rsidR="005E458C" w:rsidRPr="00E963EA" w:rsidRDefault="005E458C" w:rsidP="005E458C">
      <w:pPr>
        <w:spacing w:after="0"/>
        <w:jc w:val="both"/>
      </w:pPr>
    </w:p>
    <w:p w:rsidR="00330370" w:rsidRDefault="005E458C"/>
    <w:sectPr w:rsidR="00330370" w:rsidSect="005E458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DDF"/>
    <w:multiLevelType w:val="hybridMultilevel"/>
    <w:tmpl w:val="E5CA2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86CD7"/>
    <w:multiLevelType w:val="hybridMultilevel"/>
    <w:tmpl w:val="7BA4C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8C"/>
    <w:rsid w:val="003527CD"/>
    <w:rsid w:val="005E458C"/>
    <w:rsid w:val="0089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58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458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4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58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458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1854</Words>
  <Characters>11129</Characters>
  <Application>Microsoft Office Word</Application>
  <DocSecurity>0</DocSecurity>
  <Lines>92</Lines>
  <Paragraphs>25</Paragraphs>
  <ScaleCrop>false</ScaleCrop>
  <Company/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Kubiak</dc:creator>
  <cp:lastModifiedBy>Krystyna Kubiak</cp:lastModifiedBy>
  <cp:revision>1</cp:revision>
  <dcterms:created xsi:type="dcterms:W3CDTF">2017-06-30T11:44:00Z</dcterms:created>
  <dcterms:modified xsi:type="dcterms:W3CDTF">2017-06-30T11:48:00Z</dcterms:modified>
</cp:coreProperties>
</file>