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56" w:rsidRPr="009B235B" w:rsidRDefault="009D3C56" w:rsidP="00710917">
      <w:pPr>
        <w:autoSpaceDE w:val="0"/>
        <w:autoSpaceDN w:val="0"/>
        <w:adjustRightInd w:val="0"/>
        <w:spacing w:line="240" w:lineRule="auto"/>
        <w:jc w:val="center"/>
        <w:rPr>
          <w:rFonts w:asciiTheme="minorHAnsi" w:hAnsiTheme="minorHAnsi"/>
          <w:b/>
          <w:sz w:val="24"/>
          <w:szCs w:val="24"/>
        </w:rPr>
      </w:pPr>
      <w:bookmarkStart w:id="0" w:name="_Toc426632922"/>
      <w:bookmarkStart w:id="1" w:name="_Toc430826826"/>
      <w:bookmarkStart w:id="2" w:name="_Toc432758974"/>
      <w:r w:rsidRPr="009B235B">
        <w:rPr>
          <w:rFonts w:asciiTheme="minorHAnsi" w:hAnsiTheme="minorHAnsi" w:cs="Calibri"/>
          <w:b/>
          <w:color w:val="000000"/>
          <w:sz w:val="24"/>
          <w:szCs w:val="24"/>
        </w:rPr>
        <w:t xml:space="preserve">Lista wskaźników na poziomie projektu dla </w:t>
      </w:r>
      <w:r w:rsidR="00476947" w:rsidRPr="009B235B">
        <w:rPr>
          <w:rFonts w:asciiTheme="minorHAnsi" w:hAnsiTheme="minorHAnsi" w:cs="Calibri"/>
          <w:b/>
          <w:color w:val="000000"/>
          <w:sz w:val="24"/>
          <w:szCs w:val="24"/>
        </w:rPr>
        <w:t>pod</w:t>
      </w:r>
      <w:r w:rsidRPr="009B235B">
        <w:rPr>
          <w:rFonts w:asciiTheme="minorHAnsi" w:hAnsiTheme="minorHAnsi" w:cs="Calibri"/>
          <w:b/>
          <w:color w:val="000000"/>
          <w:sz w:val="24"/>
          <w:szCs w:val="24"/>
        </w:rPr>
        <w:t>działania</w:t>
      </w:r>
      <w:r w:rsidR="009B235B" w:rsidRPr="009B235B">
        <w:rPr>
          <w:rFonts w:asciiTheme="minorHAnsi" w:eastAsia="Droid Sans Fallback" w:hAnsiTheme="minorHAnsi" w:cs="Calibri"/>
          <w:b/>
          <w:color w:val="00000A"/>
          <w:sz w:val="24"/>
          <w:szCs w:val="24"/>
        </w:rPr>
        <w:t xml:space="preserve"> </w:t>
      </w:r>
      <w:r w:rsidR="00091F42">
        <w:rPr>
          <w:rFonts w:asciiTheme="minorHAnsi" w:eastAsia="Droid Sans Fallback" w:hAnsiTheme="minorHAnsi" w:cs="Calibri"/>
          <w:b/>
          <w:color w:val="00000A"/>
          <w:sz w:val="24"/>
          <w:szCs w:val="24"/>
        </w:rPr>
        <w:t>5.2.1</w:t>
      </w:r>
      <w:r w:rsidR="00CD278A">
        <w:rPr>
          <w:rFonts w:asciiTheme="minorHAnsi" w:eastAsia="Droid Sans Fallback" w:hAnsiTheme="minorHAnsi" w:cs="Calibri"/>
          <w:b/>
          <w:color w:val="00000A"/>
          <w:sz w:val="24"/>
          <w:szCs w:val="24"/>
        </w:rPr>
        <w:t xml:space="preserve"> </w:t>
      </w:r>
      <w:r w:rsidR="00091F42">
        <w:rPr>
          <w:rFonts w:asciiTheme="minorHAnsi" w:hAnsiTheme="minorHAnsi" w:cs="Arial"/>
          <w:b/>
          <w:bCs/>
          <w:sz w:val="24"/>
          <w:szCs w:val="24"/>
        </w:rPr>
        <w:t>Systemy transportu kolejowego – konkursy horyzontalne</w:t>
      </w:r>
      <w:r w:rsidR="001F6637">
        <w:rPr>
          <w:rFonts w:asciiTheme="minorHAnsi" w:hAnsiTheme="minorHAnsi" w:cs="Arial"/>
          <w:b/>
          <w:bCs/>
          <w:sz w:val="24"/>
          <w:szCs w:val="24"/>
        </w:rPr>
        <w:t xml:space="preserve"> </w:t>
      </w:r>
      <w:r w:rsidR="005025FD" w:rsidRPr="009B235B">
        <w:rPr>
          <w:rFonts w:asciiTheme="minorHAnsi" w:hAnsiTheme="minorHAnsi" w:cs="Calibri"/>
          <w:b/>
          <w:color w:val="000000"/>
          <w:sz w:val="24"/>
          <w:szCs w:val="24"/>
        </w:rPr>
        <w:t>RPO WD 2014-2020</w:t>
      </w:r>
    </w:p>
    <w:p w:rsidR="00CF69D1" w:rsidRDefault="00CF69D1" w:rsidP="00710917">
      <w:pPr>
        <w:autoSpaceDE w:val="0"/>
        <w:autoSpaceDN w:val="0"/>
        <w:spacing w:before="120" w:after="120" w:line="240" w:lineRule="auto"/>
        <w:jc w:val="both"/>
        <w:rPr>
          <w:rFonts w:asciiTheme="minorHAnsi" w:eastAsiaTheme="minorHAnsi" w:hAnsiTheme="minorHAnsi" w:cs="Calibri"/>
          <w:szCs w:val="22"/>
          <w:lang w:eastAsia="en-US"/>
        </w:rPr>
      </w:pPr>
    </w:p>
    <w:p w:rsidR="005657D8" w:rsidRPr="00217AF8" w:rsidRDefault="005657D8"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5657D8" w:rsidRPr="00217AF8" w:rsidRDefault="005657D8" w:rsidP="0071091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t>
      </w:r>
      <w:r w:rsidR="008E3F0D" w:rsidRPr="00217AF8">
        <w:rPr>
          <w:rFonts w:asciiTheme="minorHAnsi" w:eastAsiaTheme="minorHAnsi" w:hAnsiTheme="minorHAnsi" w:cs="Calibri"/>
          <w:szCs w:val="22"/>
          <w:lang w:eastAsia="en-US"/>
        </w:rPr>
        <w:t>Wnioskodawca</w:t>
      </w:r>
      <w:r w:rsidRPr="00217AF8">
        <w:rPr>
          <w:rFonts w:asciiTheme="minorHAnsi" w:eastAsiaTheme="minorHAnsi" w:hAnsiTheme="minorHAnsi" w:cs="Calibri"/>
          <w:szCs w:val="22"/>
          <w:lang w:eastAsia="en-US"/>
        </w:rPr>
        <w:t xml:space="preserve"> zamierza podjąć w ramach projektu. </w:t>
      </w:r>
      <w:r w:rsidRPr="00217AF8">
        <w:rPr>
          <w:rFonts w:asciiTheme="minorHAnsi" w:eastAsiaTheme="minorHAnsi" w:hAnsiTheme="minorHAnsi" w:cs="Calibri"/>
          <w:bCs/>
          <w:szCs w:val="22"/>
          <w:lang w:eastAsia="en-US"/>
        </w:rPr>
        <w:t xml:space="preserve">Do celu głównego projektu </w:t>
      </w:r>
      <w:r w:rsidR="008E3F0D" w:rsidRPr="00217AF8">
        <w:rPr>
          <w:rFonts w:asciiTheme="minorHAnsi" w:eastAsiaTheme="minorHAnsi" w:hAnsiTheme="minorHAnsi" w:cs="Calibri"/>
          <w:bCs/>
          <w:szCs w:val="22"/>
          <w:lang w:eastAsia="en-US"/>
        </w:rPr>
        <w:t>Wnioskodawca</w:t>
      </w:r>
      <w:r w:rsidRPr="00217AF8">
        <w:rPr>
          <w:rFonts w:asciiTheme="minorHAnsi" w:eastAsiaTheme="minorHAnsi" w:hAnsiTheme="minorHAnsi" w:cs="Calibri"/>
          <w:bCs/>
          <w:szCs w:val="22"/>
          <w:lang w:eastAsia="en-US"/>
        </w:rPr>
        <w:t xml:space="preserve">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w:t>
      </w:r>
      <w:r w:rsidR="008E3F0D" w:rsidRPr="00217AF8">
        <w:rPr>
          <w:rFonts w:asciiTheme="minorHAnsi" w:eastAsiaTheme="minorHAnsi" w:hAnsiTheme="minorHAnsi" w:cs="Calibri"/>
          <w:szCs w:val="22"/>
          <w:lang w:eastAsia="en-US"/>
        </w:rPr>
        <w:t>.</w:t>
      </w:r>
      <w:r w:rsidRPr="00217AF8">
        <w:rPr>
          <w:rFonts w:asciiTheme="minorHAnsi" w:eastAsiaTheme="minorHAnsi" w:hAnsiTheme="minorHAnsi" w:cs="Calibri"/>
          <w:szCs w:val="22"/>
          <w:lang w:eastAsia="en-US"/>
        </w:rPr>
        <w:t xml:space="preserve"> </w:t>
      </w:r>
    </w:p>
    <w:p w:rsidR="00620A45" w:rsidRPr="00217AF8" w:rsidRDefault="00620A45" w:rsidP="0071091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w:t>
      </w:r>
      <w:r w:rsidR="008E3F0D" w:rsidRPr="00217AF8">
        <w:rPr>
          <w:rFonts w:asciiTheme="minorHAnsi" w:hAnsiTheme="minorHAnsi"/>
          <w:szCs w:val="22"/>
        </w:rPr>
        <w:t xml:space="preserve"> bądź finansowych</w:t>
      </w:r>
      <w:r w:rsidRPr="00217AF8">
        <w:rPr>
          <w:rFonts w:asciiTheme="minorHAnsi" w:hAnsiTheme="minorHAnsi"/>
          <w:szCs w:val="22"/>
        </w:rPr>
        <w:t>;</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620A45" w:rsidRPr="00217AF8" w:rsidRDefault="00620A45" w:rsidP="0071091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sidR="00FB1F2C">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w:t>
      </w:r>
      <w:r w:rsidR="00370466" w:rsidRPr="00217AF8">
        <w:rPr>
          <w:rFonts w:asciiTheme="minorHAnsi" w:hAnsiTheme="minorHAnsi"/>
          <w:szCs w:val="22"/>
        </w:rPr>
        <w:t xml:space="preserve"> oraz okres</w:t>
      </w:r>
      <w:r w:rsidRPr="00217AF8">
        <w:rPr>
          <w:rFonts w:asciiTheme="minorHAnsi" w:hAnsiTheme="minorHAnsi"/>
          <w:szCs w:val="22"/>
        </w:rPr>
        <w:t xml:space="preserve">, w którym będzie </w:t>
      </w:r>
      <w:r w:rsidR="00370466" w:rsidRPr="00217AF8">
        <w:rPr>
          <w:rFonts w:asciiTheme="minorHAnsi" w:hAnsiTheme="minorHAnsi"/>
          <w:szCs w:val="22"/>
        </w:rPr>
        <w:t>mierzony wskaźnik</w:t>
      </w:r>
      <w:r w:rsidR="00E9600C">
        <w:rPr>
          <w:rFonts w:asciiTheme="minorHAnsi" w:hAnsiTheme="minorHAnsi"/>
          <w:szCs w:val="22"/>
        </w:rPr>
        <w:t>.</w:t>
      </w:r>
    </w:p>
    <w:p w:rsidR="00AE4071" w:rsidRPr="00217AF8" w:rsidRDefault="005657D8" w:rsidP="00AE4071">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w:t>
      </w:r>
      <w:r w:rsidR="00370466" w:rsidRPr="00217AF8">
        <w:rPr>
          <w:rFonts w:asciiTheme="minorHAnsi" w:eastAsiaTheme="minorHAnsi" w:hAnsiTheme="minorHAnsi" w:cs="Calibri"/>
          <w:szCs w:val="22"/>
          <w:lang w:eastAsia="en-US"/>
        </w:rPr>
        <w:t xml:space="preserve">o dofinansowanie </w:t>
      </w:r>
      <w:r w:rsidRPr="00217AF8">
        <w:rPr>
          <w:rFonts w:asciiTheme="minorHAnsi" w:eastAsiaTheme="minorHAnsi" w:hAnsiTheme="minorHAnsi" w:cs="Calibri"/>
          <w:szCs w:val="22"/>
          <w:lang w:eastAsia="en-US"/>
        </w:rPr>
        <w:t>należy określić, w jaki sposób mierzona będzie realizacja ce</w:t>
      </w:r>
      <w:r w:rsidR="00C02ABB" w:rsidRPr="00217AF8">
        <w:rPr>
          <w:rFonts w:asciiTheme="minorHAnsi" w:eastAsiaTheme="minorHAnsi" w:hAnsiTheme="minorHAnsi" w:cs="Calibri"/>
          <w:szCs w:val="22"/>
          <w:lang w:eastAsia="en-US"/>
        </w:rPr>
        <w:t>lu poprzez ustalenie wskaźników</w:t>
      </w:r>
      <w:r w:rsidRPr="00217AF8">
        <w:rPr>
          <w:rFonts w:asciiTheme="minorHAnsi" w:eastAsiaTheme="minorHAnsi" w:hAnsiTheme="minorHAnsi" w:cs="Calibri"/>
          <w:szCs w:val="22"/>
          <w:lang w:eastAsia="en-US"/>
        </w:rPr>
        <w:t xml:space="preserve">. </w:t>
      </w:r>
      <w:r w:rsidR="00AE4071">
        <w:rPr>
          <w:rFonts w:asciiTheme="minorHAnsi" w:eastAsiaTheme="minorHAnsi" w:hAnsiTheme="minorHAnsi" w:cs="Calibri"/>
          <w:szCs w:val="22"/>
          <w:lang w:eastAsia="en-US"/>
        </w:rPr>
        <w:t>Należy wybrać wszystkie wskaźniki adekwatne do zakresu i celu projektu.</w:t>
      </w:r>
    </w:p>
    <w:p w:rsidR="005657D8" w:rsidRPr="00217AF8" w:rsidRDefault="005657D8" w:rsidP="00710917">
      <w:pPr>
        <w:autoSpaceDE w:val="0"/>
        <w:autoSpaceDN w:val="0"/>
        <w:adjustRightInd w:val="0"/>
        <w:spacing w:before="120" w:after="120" w:line="240" w:lineRule="auto"/>
        <w:jc w:val="both"/>
        <w:rPr>
          <w:rFonts w:asciiTheme="minorHAnsi" w:eastAsiaTheme="minorHAnsi" w:hAnsiTheme="minorHAnsi" w:cs="Calibri"/>
          <w:szCs w:val="22"/>
          <w:lang w:eastAsia="en-US"/>
        </w:rPr>
      </w:pPr>
    </w:p>
    <w:p w:rsidR="009D3C56" w:rsidRPr="00217AF8" w:rsidRDefault="009D3C56" w:rsidP="00710917">
      <w:pPr>
        <w:spacing w:before="120" w:after="120" w:line="240" w:lineRule="auto"/>
        <w:jc w:val="both"/>
        <w:rPr>
          <w:rFonts w:asciiTheme="minorHAnsi" w:hAnsiTheme="minorHAnsi"/>
          <w:b/>
          <w:szCs w:val="22"/>
        </w:rPr>
      </w:pPr>
    </w:p>
    <w:p w:rsidR="00370466" w:rsidRPr="00217AF8" w:rsidRDefault="00370466" w:rsidP="0071091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w:t>
      </w:r>
      <w:r w:rsidR="008E3F0D" w:rsidRPr="00217AF8">
        <w:rPr>
          <w:rFonts w:asciiTheme="minorHAnsi" w:hAnsiTheme="minorHAnsi"/>
          <w:b/>
          <w:szCs w:val="22"/>
        </w:rPr>
        <w:t xml:space="preserve"> SZOOP RPO </w:t>
      </w:r>
      <w:r w:rsidR="00B40F0F" w:rsidRPr="00217AF8">
        <w:rPr>
          <w:rFonts w:asciiTheme="minorHAnsi" w:hAnsiTheme="minorHAnsi"/>
          <w:b/>
          <w:szCs w:val="22"/>
        </w:rPr>
        <w:t>W</w:t>
      </w:r>
      <w:r w:rsidR="008E3F0D" w:rsidRPr="00217AF8">
        <w:rPr>
          <w:rFonts w:asciiTheme="minorHAnsi" w:hAnsiTheme="minorHAnsi"/>
          <w:b/>
          <w:szCs w:val="22"/>
        </w:rPr>
        <w:t>D 2014-2020</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370466" w:rsidRPr="00217AF8" w:rsidRDefault="00370466" w:rsidP="0071091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dodatkowe </w:t>
      </w:r>
      <w:r w:rsidR="0015486C" w:rsidRPr="00217AF8">
        <w:rPr>
          <w:rFonts w:asciiTheme="minorHAnsi" w:hAnsiTheme="minorHAnsi"/>
          <w:b/>
          <w:szCs w:val="22"/>
        </w:rPr>
        <w:t>– wskaźniki projektowe</w:t>
      </w:r>
    </w:p>
    <w:p w:rsidR="00370466" w:rsidRPr="00217AF8" w:rsidRDefault="00370466" w:rsidP="00710917">
      <w:pPr>
        <w:pStyle w:val="Akapitzlist"/>
        <w:spacing w:before="120" w:after="120" w:line="240" w:lineRule="auto"/>
        <w:ind w:left="720"/>
        <w:jc w:val="both"/>
        <w:rPr>
          <w:rFonts w:asciiTheme="minorHAnsi" w:hAnsiTheme="minorHAnsi"/>
          <w:b/>
          <w:szCs w:val="22"/>
        </w:rPr>
      </w:pPr>
    </w:p>
    <w:p w:rsidR="008C495E" w:rsidRPr="00217AF8" w:rsidRDefault="008C495E" w:rsidP="0071091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bookmarkEnd w:id="0"/>
      <w:bookmarkEnd w:id="1"/>
      <w:bookmarkEnd w:id="2"/>
    </w:p>
    <w:p w:rsidR="00A459F4" w:rsidRPr="00217AF8" w:rsidRDefault="008C495E" w:rsidP="0071091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00CF69D1" w:rsidRPr="00217AF8">
        <w:rPr>
          <w:rFonts w:asciiTheme="minorHAnsi" w:eastAsiaTheme="minorHAnsi" w:hAnsiTheme="minorHAnsi" w:cs="Calibri"/>
          <w:sz w:val="22"/>
          <w:szCs w:val="22"/>
          <w:lang w:eastAsia="en-US"/>
        </w:rPr>
        <w:br/>
      </w:r>
      <w:r w:rsidRPr="00217AF8">
        <w:rPr>
          <w:rFonts w:asciiTheme="minorHAnsi" w:eastAsiaTheme="minorHAnsi" w:hAnsiTheme="minorHAnsi" w:cs="Calibri"/>
          <w:sz w:val="22"/>
          <w:szCs w:val="22"/>
          <w:lang w:eastAsia="en-US"/>
        </w:rPr>
        <w:t>w szczególności na uwadze zapisy niniejszego regulaminu</w:t>
      </w:r>
      <w:r w:rsidR="00A459F4" w:rsidRPr="00217AF8">
        <w:rPr>
          <w:rFonts w:asciiTheme="minorHAnsi" w:eastAsiaTheme="minorHAnsi" w:hAnsiTheme="minorHAnsi" w:cs="Calibri"/>
          <w:sz w:val="22"/>
          <w:szCs w:val="22"/>
          <w:lang w:eastAsia="en-US"/>
        </w:rPr>
        <w:t>.</w:t>
      </w:r>
    </w:p>
    <w:p w:rsidR="00A459F4" w:rsidRPr="00217AF8" w:rsidRDefault="00A459F4" w:rsidP="00710917">
      <w:pPr>
        <w:pStyle w:val="Default"/>
        <w:jc w:val="both"/>
        <w:rPr>
          <w:rFonts w:asciiTheme="minorHAnsi" w:eastAsiaTheme="minorHAnsi" w:hAnsiTheme="minorHAnsi" w:cs="Calibri"/>
          <w:sz w:val="22"/>
          <w:szCs w:val="22"/>
          <w:lang w:eastAsia="en-US"/>
        </w:rPr>
      </w:pPr>
    </w:p>
    <w:p w:rsidR="009D3C56" w:rsidRPr="00217AF8" w:rsidRDefault="008C495E" w:rsidP="0071091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00A459F4" w:rsidRPr="00217AF8">
        <w:rPr>
          <w:rFonts w:asciiTheme="minorHAnsi" w:hAnsiTheme="minorHAnsi"/>
          <w:b/>
          <w:sz w:val="22"/>
          <w:szCs w:val="22"/>
        </w:rPr>
        <w:t>W przypadku, gdy w ramach danego Działania uwzględniony został wskaźnik z RPO</w:t>
      </w:r>
      <w:r w:rsidR="00B40F0F" w:rsidRPr="00217AF8">
        <w:rPr>
          <w:rFonts w:asciiTheme="minorHAnsi" w:hAnsiTheme="minorHAnsi"/>
          <w:b/>
          <w:sz w:val="22"/>
          <w:szCs w:val="22"/>
        </w:rPr>
        <w:t xml:space="preserve"> WD 2014-2020</w:t>
      </w:r>
      <w:r w:rsidR="00A459F4" w:rsidRPr="00217AF8">
        <w:rPr>
          <w:rFonts w:asciiTheme="minorHAnsi" w:hAnsiTheme="minorHAnsi"/>
          <w:b/>
          <w:sz w:val="22"/>
          <w:szCs w:val="22"/>
        </w:rPr>
        <w:t>,</w:t>
      </w:r>
      <w:r w:rsidR="007E2DE8">
        <w:rPr>
          <w:rFonts w:asciiTheme="minorHAnsi" w:hAnsiTheme="minorHAnsi"/>
          <w:b/>
          <w:sz w:val="22"/>
          <w:szCs w:val="22"/>
        </w:rPr>
        <w:t xml:space="preserve"> </w:t>
      </w:r>
      <w:proofErr w:type="spellStart"/>
      <w:r w:rsidR="007E2DE8">
        <w:rPr>
          <w:rFonts w:asciiTheme="minorHAnsi" w:hAnsiTheme="minorHAnsi"/>
          <w:b/>
          <w:sz w:val="22"/>
          <w:szCs w:val="22"/>
        </w:rPr>
        <w:t>SzOOP</w:t>
      </w:r>
      <w:proofErr w:type="spellEnd"/>
      <w:r w:rsidR="007E2DE8">
        <w:rPr>
          <w:rFonts w:asciiTheme="minorHAnsi" w:hAnsiTheme="minorHAnsi"/>
          <w:b/>
          <w:sz w:val="22"/>
          <w:szCs w:val="22"/>
        </w:rPr>
        <w:t xml:space="preserve"> RPO WD 2014 – 2020,</w:t>
      </w:r>
      <w:r w:rsidR="00A459F4" w:rsidRPr="00217AF8">
        <w:rPr>
          <w:rFonts w:asciiTheme="minorHAnsi" w:hAnsiTheme="minorHAnsi"/>
          <w:b/>
          <w:sz w:val="22"/>
          <w:szCs w:val="22"/>
        </w:rPr>
        <w:t xml:space="preserve"> który odzwierciedla zakres projektu, jego wykazanie dla Wnioskodawcy jest obligatoryjne. </w:t>
      </w:r>
    </w:p>
    <w:p w:rsidR="008A09D1" w:rsidRPr="00217AF8" w:rsidRDefault="008A09D1" w:rsidP="00710917">
      <w:pPr>
        <w:autoSpaceDE w:val="0"/>
        <w:autoSpaceDN w:val="0"/>
        <w:adjustRightInd w:val="0"/>
        <w:spacing w:line="240" w:lineRule="auto"/>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sidR="00217AF8">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xml:space="preserve">, mierzone konkretnymi wielkościami. Liczone są w jednostkach fizycznych </w:t>
      </w:r>
      <w:r w:rsidR="0015486C" w:rsidRPr="00217AF8">
        <w:rPr>
          <w:rFonts w:asciiTheme="minorHAnsi" w:hAnsiTheme="minorHAnsi" w:cs="Arial"/>
          <w:color w:val="000000"/>
          <w:szCs w:val="22"/>
        </w:rPr>
        <w:t xml:space="preserve">lub </w:t>
      </w:r>
      <w:r w:rsidR="0015486C" w:rsidRPr="00217AF8">
        <w:rPr>
          <w:rFonts w:asciiTheme="minorHAnsi" w:hAnsiTheme="minorHAnsi" w:cs="Arial"/>
          <w:color w:val="000000"/>
          <w:szCs w:val="22"/>
        </w:rPr>
        <w:lastRenderedPageBreak/>
        <w:t>monetarnych. Wybrane przez W</w:t>
      </w:r>
      <w:r w:rsidRPr="00217AF8">
        <w:rPr>
          <w:rFonts w:asciiTheme="minorHAnsi" w:hAnsiTheme="minorHAnsi" w:cs="Arial"/>
          <w:color w:val="000000"/>
          <w:szCs w:val="22"/>
        </w:rPr>
        <w:t>nioskodawcę wskaźniki muszą być adekwatne do zakresu projektu oraz mają być powiązane z głównymi kategoriami wydatków w projekcie.</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w:t>
      </w:r>
      <w:r w:rsidR="007E025A" w:rsidRPr="00217AF8">
        <w:rPr>
          <w:rFonts w:asciiTheme="minorHAnsi" w:hAnsiTheme="minorHAnsi"/>
          <w:i/>
          <w:sz w:val="22"/>
          <w:szCs w:val="22"/>
        </w:rPr>
        <w:t>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8A09D1" w:rsidRPr="00217AF8" w:rsidRDefault="008A09D1" w:rsidP="0071091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217AF8" w:rsidRDefault="008A09D1" w:rsidP="0071091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w:t>
      </w:r>
      <w:r w:rsidR="00912A8F">
        <w:rPr>
          <w:rFonts w:asciiTheme="minorHAnsi" w:hAnsiTheme="minorHAnsi"/>
          <w:sz w:val="22"/>
          <w:szCs w:val="22"/>
        </w:rPr>
        <w:t xml:space="preserve"> robót</w:t>
      </w:r>
      <w:r w:rsidRPr="00217AF8">
        <w:rPr>
          <w:rFonts w:asciiTheme="minorHAnsi" w:hAnsiTheme="minorHAnsi"/>
          <w:sz w:val="22"/>
          <w:szCs w:val="22"/>
        </w:rPr>
        <w:t>).</w:t>
      </w:r>
      <w:r w:rsidRPr="00217AF8">
        <w:rPr>
          <w:rFonts w:asciiTheme="minorHAnsi" w:hAnsiTheme="minorHAnsi"/>
          <w:sz w:val="22"/>
          <w:szCs w:val="22"/>
          <w:highlight w:val="yellow"/>
        </w:rPr>
        <w:t xml:space="preserve"> </w:t>
      </w:r>
    </w:p>
    <w:p w:rsidR="008C495E" w:rsidRPr="00217AF8" w:rsidRDefault="008C495E" w:rsidP="00710917">
      <w:pPr>
        <w:autoSpaceDE w:val="0"/>
        <w:autoSpaceDN w:val="0"/>
        <w:adjustRightInd w:val="0"/>
        <w:spacing w:before="120" w:after="120" w:line="240" w:lineRule="auto"/>
        <w:jc w:val="both"/>
        <w:rPr>
          <w:rFonts w:asciiTheme="minorHAnsi" w:hAnsiTheme="minorHAnsi"/>
          <w:b/>
          <w:szCs w:val="22"/>
        </w:rPr>
      </w:pPr>
      <w:r w:rsidRPr="00217AF8">
        <w:rPr>
          <w:rFonts w:asciiTheme="minorHAnsi" w:hAnsiTheme="minorHAnsi"/>
          <w:b/>
          <w:szCs w:val="22"/>
        </w:rPr>
        <w:t xml:space="preserve">W ramach Działania </w:t>
      </w:r>
      <w:r w:rsidR="00091F42">
        <w:rPr>
          <w:rFonts w:asciiTheme="minorHAnsi" w:hAnsiTheme="minorHAnsi"/>
          <w:b/>
          <w:szCs w:val="22"/>
        </w:rPr>
        <w:t>5.2</w:t>
      </w:r>
      <w:r w:rsidRPr="00217AF8">
        <w:rPr>
          <w:rFonts w:asciiTheme="minorHAnsi" w:hAnsiTheme="minorHAnsi"/>
          <w:b/>
          <w:szCs w:val="22"/>
        </w:rPr>
        <w:t xml:space="preserve"> </w:t>
      </w:r>
      <w:r w:rsidR="005A1857" w:rsidRPr="00217AF8">
        <w:rPr>
          <w:rFonts w:asciiTheme="minorHAnsi" w:hAnsiTheme="minorHAnsi"/>
          <w:b/>
          <w:szCs w:val="22"/>
        </w:rPr>
        <w:t xml:space="preserve">w przypadku </w:t>
      </w:r>
      <w:r w:rsidR="00E32094" w:rsidRPr="00217AF8">
        <w:rPr>
          <w:rFonts w:asciiTheme="minorHAnsi" w:hAnsiTheme="minorHAnsi"/>
          <w:b/>
          <w:szCs w:val="22"/>
        </w:rPr>
        <w:t>typ</w:t>
      </w:r>
      <w:r w:rsidR="002D3B91">
        <w:rPr>
          <w:rFonts w:asciiTheme="minorHAnsi" w:hAnsiTheme="minorHAnsi"/>
          <w:b/>
          <w:szCs w:val="22"/>
        </w:rPr>
        <w:t>ów</w:t>
      </w:r>
      <w:r w:rsidR="00E32094" w:rsidRPr="00217AF8">
        <w:rPr>
          <w:rFonts w:asciiTheme="minorHAnsi" w:hAnsiTheme="minorHAnsi"/>
          <w:b/>
          <w:szCs w:val="22"/>
        </w:rPr>
        <w:t xml:space="preserve"> </w:t>
      </w:r>
      <w:r w:rsidR="002541CD">
        <w:rPr>
          <w:rFonts w:asciiTheme="minorHAnsi" w:hAnsiTheme="minorHAnsi"/>
          <w:b/>
          <w:szCs w:val="22"/>
        </w:rPr>
        <w:t>projekt</w:t>
      </w:r>
      <w:r w:rsidR="002D3B91">
        <w:rPr>
          <w:rFonts w:asciiTheme="minorHAnsi" w:hAnsiTheme="minorHAnsi"/>
          <w:b/>
          <w:szCs w:val="22"/>
        </w:rPr>
        <w:t>ów</w:t>
      </w:r>
      <w:r w:rsidR="002541CD">
        <w:rPr>
          <w:rFonts w:asciiTheme="minorHAnsi" w:hAnsiTheme="minorHAnsi"/>
          <w:b/>
          <w:szCs w:val="22"/>
        </w:rPr>
        <w:t xml:space="preserve"> </w:t>
      </w:r>
      <w:r w:rsidR="00091F42">
        <w:rPr>
          <w:rFonts w:asciiTheme="minorHAnsi" w:hAnsiTheme="minorHAnsi"/>
          <w:b/>
          <w:szCs w:val="22"/>
        </w:rPr>
        <w:t>B</w:t>
      </w:r>
      <w:r w:rsidR="002541CD">
        <w:rPr>
          <w:rFonts w:asciiTheme="minorHAnsi" w:hAnsiTheme="minorHAnsi"/>
          <w:b/>
          <w:szCs w:val="22"/>
        </w:rPr>
        <w:t xml:space="preserve"> </w:t>
      </w:r>
      <w:r w:rsidRPr="00217AF8">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2"/>
        <w:gridCol w:w="895"/>
        <w:gridCol w:w="4421"/>
        <w:gridCol w:w="1757"/>
      </w:tblGrid>
      <w:tr w:rsidR="000F4703" w:rsidRPr="00DC2292" w:rsidTr="0070264F">
        <w:trPr>
          <w:cantSplit/>
          <w:trHeight w:val="20"/>
          <w:jc w:val="center"/>
        </w:trPr>
        <w:tc>
          <w:tcPr>
            <w:tcW w:w="1120" w:type="pct"/>
            <w:shd w:val="clear" w:color="auto" w:fill="auto"/>
          </w:tcPr>
          <w:p w:rsidR="000F4703" w:rsidRPr="00DC2292" w:rsidRDefault="000F4703" w:rsidP="0070264F">
            <w:pPr>
              <w:spacing w:before="0" w:line="240" w:lineRule="auto"/>
              <w:jc w:val="center"/>
              <w:rPr>
                <w:rFonts w:asciiTheme="minorHAnsi" w:hAnsiTheme="minorHAnsi"/>
                <w:b/>
                <w:sz w:val="20"/>
              </w:rPr>
            </w:pPr>
            <w:r w:rsidRPr="00DC2292">
              <w:rPr>
                <w:rFonts w:asciiTheme="minorHAnsi" w:hAnsiTheme="minorHAnsi"/>
                <w:b/>
                <w:sz w:val="20"/>
              </w:rPr>
              <w:t>Nazwa wskaźnika produktu</w:t>
            </w:r>
          </w:p>
        </w:tc>
        <w:tc>
          <w:tcPr>
            <w:tcW w:w="491" w:type="pct"/>
          </w:tcPr>
          <w:p w:rsidR="000F4703" w:rsidRPr="00DC2292" w:rsidRDefault="000F4703" w:rsidP="0070264F">
            <w:pPr>
              <w:suppressAutoHyphens/>
              <w:spacing w:before="0" w:line="240" w:lineRule="auto"/>
              <w:jc w:val="center"/>
              <w:rPr>
                <w:rFonts w:asciiTheme="minorHAnsi" w:hAnsiTheme="minorHAnsi"/>
                <w:b/>
                <w:bCs/>
                <w:sz w:val="20"/>
              </w:rPr>
            </w:pPr>
            <w:r w:rsidRPr="00DC2292">
              <w:rPr>
                <w:rFonts w:asciiTheme="minorHAnsi" w:hAnsiTheme="minorHAnsi"/>
                <w:b/>
                <w:bCs/>
                <w:sz w:val="20"/>
              </w:rPr>
              <w:t>Jednostka miary</w:t>
            </w:r>
          </w:p>
        </w:tc>
        <w:tc>
          <w:tcPr>
            <w:tcW w:w="2425" w:type="pct"/>
            <w:shd w:val="clear" w:color="auto" w:fill="auto"/>
          </w:tcPr>
          <w:p w:rsidR="000F4703" w:rsidRPr="00DC2292" w:rsidRDefault="000F4703" w:rsidP="0070264F">
            <w:pPr>
              <w:suppressAutoHyphens/>
              <w:spacing w:before="0" w:line="240" w:lineRule="auto"/>
              <w:jc w:val="center"/>
              <w:rPr>
                <w:rFonts w:asciiTheme="minorHAnsi" w:hAnsiTheme="minorHAnsi"/>
                <w:b/>
                <w:sz w:val="20"/>
              </w:rPr>
            </w:pPr>
            <w:r w:rsidRPr="00DC2292">
              <w:rPr>
                <w:rFonts w:asciiTheme="minorHAnsi" w:hAnsiTheme="minorHAnsi"/>
                <w:b/>
                <w:bCs/>
                <w:sz w:val="20"/>
              </w:rPr>
              <w:t>Definicja wskaźnika</w:t>
            </w:r>
          </w:p>
        </w:tc>
        <w:tc>
          <w:tcPr>
            <w:tcW w:w="964" w:type="pct"/>
          </w:tcPr>
          <w:p w:rsidR="000F4703" w:rsidRPr="00DC2292" w:rsidRDefault="000F4703" w:rsidP="0070264F">
            <w:pPr>
              <w:suppressAutoHyphens/>
              <w:spacing w:before="0" w:line="240" w:lineRule="auto"/>
              <w:jc w:val="center"/>
              <w:rPr>
                <w:rFonts w:asciiTheme="minorHAnsi" w:hAnsiTheme="minorHAnsi"/>
                <w:b/>
                <w:bCs/>
                <w:sz w:val="20"/>
              </w:rPr>
            </w:pPr>
            <w:r w:rsidRPr="00DC2292">
              <w:rPr>
                <w:rFonts w:asciiTheme="minorHAnsi" w:hAnsiTheme="minorHAnsi"/>
                <w:b/>
                <w:bCs/>
                <w:sz w:val="20"/>
              </w:rPr>
              <w:t>Rodzaj dokumentu, w którym określono wskaźnik</w:t>
            </w:r>
          </w:p>
        </w:tc>
      </w:tr>
      <w:tr w:rsidR="00091F42" w:rsidRPr="00DC2292" w:rsidTr="00B65663">
        <w:trPr>
          <w:cantSplit/>
          <w:trHeight w:val="20"/>
          <w:jc w:val="center"/>
        </w:trPr>
        <w:tc>
          <w:tcPr>
            <w:tcW w:w="1120" w:type="pct"/>
            <w:shd w:val="clear" w:color="auto" w:fill="auto"/>
            <w:vAlign w:val="center"/>
          </w:tcPr>
          <w:p w:rsidR="00091F42" w:rsidRPr="00DC2292" w:rsidRDefault="00091F42" w:rsidP="00091F42">
            <w:pPr>
              <w:spacing w:before="0" w:line="240" w:lineRule="auto"/>
              <w:rPr>
                <w:rFonts w:asciiTheme="minorHAnsi" w:eastAsiaTheme="minorHAnsi" w:hAnsiTheme="minorHAnsi"/>
                <w:sz w:val="20"/>
                <w:lang w:eastAsia="en-US"/>
              </w:rPr>
            </w:pPr>
            <w:r w:rsidRPr="00DC2292">
              <w:rPr>
                <w:rFonts w:asciiTheme="minorHAnsi" w:hAnsiTheme="minorHAnsi"/>
                <w:sz w:val="20"/>
              </w:rPr>
              <w:t>Liczba przebudowanych / odnowionych dworców kolejowych</w:t>
            </w:r>
          </w:p>
        </w:tc>
        <w:tc>
          <w:tcPr>
            <w:tcW w:w="491" w:type="pct"/>
            <w:vAlign w:val="center"/>
          </w:tcPr>
          <w:p w:rsidR="00091F42" w:rsidRPr="00DC2292" w:rsidRDefault="00091F42" w:rsidP="00091F42">
            <w:pPr>
              <w:spacing w:before="0" w:line="240" w:lineRule="auto"/>
              <w:rPr>
                <w:rFonts w:asciiTheme="minorHAnsi" w:eastAsiaTheme="minorHAnsi" w:hAnsiTheme="minorHAnsi"/>
                <w:sz w:val="20"/>
                <w:lang w:eastAsia="en-US"/>
              </w:rPr>
            </w:pPr>
            <w:r w:rsidRPr="00DC2292">
              <w:rPr>
                <w:rFonts w:asciiTheme="minorHAnsi" w:eastAsiaTheme="minorHAnsi" w:hAnsiTheme="minorHAnsi"/>
                <w:sz w:val="20"/>
                <w:lang w:eastAsia="en-US"/>
              </w:rPr>
              <w:t>szt.</w:t>
            </w:r>
          </w:p>
        </w:tc>
        <w:tc>
          <w:tcPr>
            <w:tcW w:w="2425" w:type="pct"/>
            <w:shd w:val="clear" w:color="auto" w:fill="auto"/>
          </w:tcPr>
          <w:p w:rsidR="00091F42" w:rsidRPr="00DC2292" w:rsidRDefault="00091F42" w:rsidP="00091F42">
            <w:pPr>
              <w:spacing w:before="0" w:line="240" w:lineRule="auto"/>
              <w:jc w:val="both"/>
              <w:rPr>
                <w:rFonts w:asciiTheme="minorHAnsi" w:eastAsiaTheme="minorHAnsi" w:hAnsiTheme="minorHAnsi"/>
                <w:sz w:val="20"/>
                <w:lang w:eastAsia="en-US"/>
              </w:rPr>
            </w:pPr>
            <w:r w:rsidRPr="00DC2292">
              <w:rPr>
                <w:rFonts w:asciiTheme="minorHAnsi" w:hAnsiTheme="minorHAnsi"/>
                <w:sz w:val="20"/>
              </w:rPr>
              <w:t>Liczba wybudowanych, przebudowanych lub zmodernizowanych obiektów budowlanych lub zespołów obiektów budowlanych usytuowanych na obszarze kolejowym do obsługi podróżnych lub usług towarzyszących tej obsłudze, który może również obejmować urządzenia do wykonywania czynności związanych z prowadzeniem ruchu pociągów.</w:t>
            </w:r>
          </w:p>
        </w:tc>
        <w:tc>
          <w:tcPr>
            <w:tcW w:w="964" w:type="pct"/>
          </w:tcPr>
          <w:p w:rsidR="00091F42" w:rsidRPr="00DC2292" w:rsidRDefault="00091F42" w:rsidP="00091F42">
            <w:pPr>
              <w:spacing w:before="0" w:line="240" w:lineRule="auto"/>
              <w:jc w:val="both"/>
              <w:rPr>
                <w:rFonts w:asciiTheme="minorHAnsi" w:eastAsiaTheme="minorHAnsi" w:hAnsiTheme="minorHAnsi"/>
                <w:sz w:val="20"/>
                <w:lang w:eastAsia="en-US"/>
              </w:rPr>
            </w:pPr>
            <w:r w:rsidRPr="00DC2292">
              <w:rPr>
                <w:rFonts w:asciiTheme="minorHAnsi" w:eastAsiaTheme="minorHAnsi" w:hAnsiTheme="minorHAnsi"/>
                <w:sz w:val="20"/>
                <w:lang w:eastAsia="en-US"/>
              </w:rPr>
              <w:t>SZOOP RPO WD 2014-2020</w:t>
            </w:r>
          </w:p>
        </w:tc>
      </w:tr>
      <w:tr w:rsidR="00091F42" w:rsidRPr="00DC2292" w:rsidTr="0070264F">
        <w:trPr>
          <w:cantSplit/>
          <w:trHeight w:val="20"/>
          <w:jc w:val="center"/>
        </w:trPr>
        <w:tc>
          <w:tcPr>
            <w:tcW w:w="1120" w:type="pct"/>
            <w:shd w:val="clear" w:color="auto" w:fill="auto"/>
          </w:tcPr>
          <w:p w:rsidR="00091F42" w:rsidRPr="00DC2292" w:rsidRDefault="00DC2292" w:rsidP="00091F42">
            <w:pPr>
              <w:spacing w:before="40" w:after="40" w:line="240" w:lineRule="auto"/>
              <w:contextualSpacing/>
              <w:jc w:val="both"/>
              <w:rPr>
                <w:rFonts w:asciiTheme="minorHAnsi" w:hAnsiTheme="minorHAnsi"/>
                <w:sz w:val="20"/>
              </w:rPr>
            </w:pPr>
            <w:r w:rsidRPr="00DC2292">
              <w:rPr>
                <w:rFonts w:asciiTheme="minorHAnsi" w:hAnsiTheme="minorHAnsi"/>
                <w:sz w:val="20"/>
              </w:rPr>
              <w:t xml:space="preserve">Liczba wybudowanej, rozbudowanej, modernizowanej infrastruktury do obsługi i serwisowania taboru </w:t>
            </w:r>
          </w:p>
        </w:tc>
        <w:tc>
          <w:tcPr>
            <w:tcW w:w="491" w:type="pct"/>
          </w:tcPr>
          <w:p w:rsidR="00091F42" w:rsidRPr="00DC2292" w:rsidRDefault="00DC2292" w:rsidP="00091F42">
            <w:pPr>
              <w:spacing w:line="240" w:lineRule="auto"/>
              <w:jc w:val="both"/>
              <w:rPr>
                <w:rFonts w:asciiTheme="minorHAnsi" w:hAnsiTheme="minorHAnsi"/>
                <w:sz w:val="20"/>
              </w:rPr>
            </w:pPr>
            <w:r w:rsidRPr="00DC2292">
              <w:rPr>
                <w:rFonts w:asciiTheme="minorHAnsi" w:hAnsiTheme="minorHAnsi"/>
                <w:sz w:val="20"/>
              </w:rPr>
              <w:t>szt.</w:t>
            </w:r>
          </w:p>
        </w:tc>
        <w:tc>
          <w:tcPr>
            <w:tcW w:w="2425" w:type="pct"/>
            <w:shd w:val="clear" w:color="auto" w:fill="auto"/>
          </w:tcPr>
          <w:p w:rsidR="00E22477" w:rsidRDefault="00E22477" w:rsidP="0024412D">
            <w:pPr>
              <w:spacing w:before="0" w:line="240" w:lineRule="auto"/>
              <w:jc w:val="both"/>
              <w:rPr>
                <w:rFonts w:asciiTheme="minorHAnsi" w:eastAsiaTheme="minorHAnsi" w:hAnsiTheme="minorHAnsi" w:cs="Arial"/>
                <w:sz w:val="20"/>
                <w:lang w:eastAsia="en-US"/>
              </w:rPr>
            </w:pPr>
            <w:r>
              <w:rPr>
                <w:rFonts w:asciiTheme="minorHAnsi" w:eastAsiaTheme="minorHAnsi" w:hAnsiTheme="minorHAnsi" w:cs="Arial"/>
                <w:sz w:val="20"/>
                <w:lang w:eastAsia="en-US"/>
              </w:rPr>
              <w:t>Wobec braku definicji wskaźnika znajdującego się na Wspólnej Liście Wskaźników Kluczowych, IZ RPO WD informuję, że poniższa definicja jest interpretacją IZ RPO WD. W przypadku gdy MR opublikuje inną definicję</w:t>
            </w:r>
            <w:r>
              <w:rPr>
                <w:rFonts w:asciiTheme="minorHAnsi" w:eastAsiaTheme="minorHAnsi" w:hAnsiTheme="minorHAnsi" w:cs="Arial"/>
                <w:sz w:val="20"/>
                <w:lang w:eastAsia="en-US"/>
              </w:rPr>
              <w:t>,</w:t>
            </w:r>
            <w:r>
              <w:rPr>
                <w:rFonts w:asciiTheme="minorHAnsi" w:eastAsiaTheme="minorHAnsi" w:hAnsiTheme="minorHAnsi" w:cs="Arial"/>
                <w:sz w:val="20"/>
                <w:lang w:eastAsia="en-US"/>
              </w:rPr>
              <w:t xml:space="preserve"> stanowisko to zostanie przekazane</w:t>
            </w:r>
            <w:r>
              <w:rPr>
                <w:rFonts w:asciiTheme="minorHAnsi" w:eastAsiaTheme="minorHAnsi" w:hAnsiTheme="minorHAnsi" w:cs="Arial"/>
                <w:sz w:val="20"/>
                <w:lang w:eastAsia="en-US"/>
              </w:rPr>
              <w:t xml:space="preserve"> w formie komunikatu. W związku z powyższym istnieje możliwość, że Wnioskodawca będzie zobowiązany do aktualizacji wartości wskaźnika.</w:t>
            </w:r>
          </w:p>
          <w:p w:rsidR="00E22477" w:rsidRDefault="00E22477" w:rsidP="0024412D">
            <w:pPr>
              <w:spacing w:before="0" w:line="240" w:lineRule="auto"/>
              <w:jc w:val="both"/>
              <w:rPr>
                <w:rFonts w:asciiTheme="minorHAnsi" w:eastAsiaTheme="minorHAnsi" w:hAnsiTheme="minorHAnsi" w:cs="Arial"/>
                <w:sz w:val="20"/>
                <w:lang w:eastAsia="en-US"/>
              </w:rPr>
            </w:pPr>
          </w:p>
          <w:p w:rsidR="00671AAA" w:rsidRPr="00DC2292" w:rsidRDefault="0024412D" w:rsidP="0024412D">
            <w:pPr>
              <w:spacing w:before="0" w:line="240" w:lineRule="auto"/>
              <w:jc w:val="both"/>
              <w:rPr>
                <w:rFonts w:asciiTheme="minorHAnsi" w:eastAsiaTheme="minorHAnsi" w:hAnsiTheme="minorHAnsi" w:cs="Arial"/>
                <w:sz w:val="20"/>
                <w:lang w:eastAsia="en-US"/>
              </w:rPr>
            </w:pPr>
            <w:r>
              <w:rPr>
                <w:rFonts w:asciiTheme="minorHAnsi" w:eastAsiaTheme="minorHAnsi" w:hAnsiTheme="minorHAnsi" w:cs="Arial"/>
                <w:sz w:val="20"/>
                <w:lang w:eastAsia="en-US"/>
              </w:rPr>
              <w:t>Liczba wybudowanych, rozbudowanych, lub modernizowanych obiektów budowlanych lub zespołów obiektów budowlanych przeznaczonych do</w:t>
            </w:r>
            <w:r w:rsidRPr="0024412D">
              <w:rPr>
                <w:rFonts w:asciiTheme="minorHAnsi" w:eastAsiaTheme="minorHAnsi" w:hAnsiTheme="minorHAnsi" w:cs="Arial"/>
                <w:sz w:val="20"/>
                <w:lang w:eastAsia="en-US"/>
              </w:rPr>
              <w:t xml:space="preserve"> obsługi i serwisowania taboru</w:t>
            </w:r>
            <w:r>
              <w:rPr>
                <w:rFonts w:asciiTheme="minorHAnsi" w:eastAsiaTheme="minorHAnsi" w:hAnsiTheme="minorHAnsi" w:cs="Arial"/>
                <w:sz w:val="20"/>
                <w:lang w:eastAsia="en-US"/>
              </w:rPr>
              <w:t xml:space="preserve"> m.in. </w:t>
            </w:r>
            <w:r w:rsidRPr="0024412D">
              <w:rPr>
                <w:rFonts w:asciiTheme="minorHAnsi" w:eastAsiaTheme="minorHAnsi" w:hAnsiTheme="minorHAnsi" w:cs="Arial"/>
                <w:sz w:val="20"/>
                <w:lang w:eastAsia="en-US"/>
              </w:rPr>
              <w:t>miejsca postojowe taboru, hale taborowe, hale warsztatowo-taborowe, zaplecze techniczne</w:t>
            </w:r>
            <w:r w:rsidR="00B21CA4">
              <w:rPr>
                <w:rFonts w:asciiTheme="minorHAnsi" w:eastAsiaTheme="minorHAnsi" w:hAnsiTheme="minorHAnsi" w:cs="Arial"/>
                <w:sz w:val="20"/>
                <w:lang w:eastAsia="en-US"/>
              </w:rPr>
              <w:t>.</w:t>
            </w:r>
          </w:p>
        </w:tc>
        <w:tc>
          <w:tcPr>
            <w:tcW w:w="964" w:type="pct"/>
          </w:tcPr>
          <w:p w:rsidR="00091F42" w:rsidRPr="00DC2292" w:rsidRDefault="00DC2292" w:rsidP="00091F42">
            <w:pPr>
              <w:autoSpaceDE w:val="0"/>
              <w:autoSpaceDN w:val="0"/>
              <w:adjustRightInd w:val="0"/>
              <w:spacing w:before="0" w:line="240" w:lineRule="auto"/>
              <w:jc w:val="both"/>
              <w:rPr>
                <w:rFonts w:asciiTheme="minorHAnsi" w:hAnsiTheme="minorHAnsi"/>
                <w:sz w:val="20"/>
              </w:rPr>
            </w:pPr>
            <w:r w:rsidRPr="00DC2292">
              <w:rPr>
                <w:rFonts w:asciiTheme="minorHAnsi" w:hAnsiTheme="minorHAnsi"/>
                <w:sz w:val="20"/>
              </w:rPr>
              <w:t>SZOOP RPO WD 2014-2020</w:t>
            </w:r>
          </w:p>
        </w:tc>
      </w:tr>
      <w:tr w:rsidR="00DC2292" w:rsidRPr="00DC2292" w:rsidTr="0070264F">
        <w:trPr>
          <w:trHeight w:val="20"/>
          <w:jc w:val="center"/>
        </w:trPr>
        <w:tc>
          <w:tcPr>
            <w:tcW w:w="1120" w:type="pct"/>
            <w:shd w:val="clear" w:color="auto" w:fill="auto"/>
            <w:vAlign w:val="center"/>
          </w:tcPr>
          <w:p w:rsidR="00091F42" w:rsidRPr="00DC2292" w:rsidRDefault="00091F42" w:rsidP="00091F42">
            <w:pPr>
              <w:spacing w:before="0" w:line="240" w:lineRule="auto"/>
              <w:rPr>
                <w:rFonts w:asciiTheme="minorHAnsi" w:eastAsiaTheme="minorHAnsi" w:hAnsiTheme="minorHAnsi"/>
                <w:sz w:val="20"/>
                <w:lang w:eastAsia="en-US"/>
              </w:rPr>
            </w:pPr>
            <w:r w:rsidRPr="00DC2292">
              <w:rPr>
                <w:rFonts w:asciiTheme="minorHAnsi" w:eastAsiaTheme="minorHAnsi" w:hAnsiTheme="minorHAnsi"/>
                <w:sz w:val="20"/>
                <w:lang w:eastAsia="en-US"/>
              </w:rPr>
              <w:t>Liczba obiektów dostosowanych do potrzeb osób z niepełnosprawnościami</w:t>
            </w:r>
          </w:p>
        </w:tc>
        <w:tc>
          <w:tcPr>
            <w:tcW w:w="491" w:type="pct"/>
            <w:vAlign w:val="center"/>
          </w:tcPr>
          <w:p w:rsidR="00091F42" w:rsidRPr="00DC2292" w:rsidRDefault="00091F42" w:rsidP="00091F42">
            <w:pPr>
              <w:spacing w:before="0" w:line="240" w:lineRule="auto"/>
              <w:rPr>
                <w:rFonts w:asciiTheme="minorHAnsi" w:eastAsiaTheme="minorHAnsi" w:hAnsiTheme="minorHAnsi"/>
                <w:sz w:val="20"/>
                <w:lang w:eastAsia="en-US"/>
              </w:rPr>
            </w:pPr>
            <w:r w:rsidRPr="00DC2292">
              <w:rPr>
                <w:rFonts w:asciiTheme="minorHAnsi" w:eastAsiaTheme="minorHAnsi" w:hAnsiTheme="minorHAnsi"/>
                <w:sz w:val="20"/>
                <w:lang w:eastAsia="en-US"/>
              </w:rPr>
              <w:t>szt.</w:t>
            </w:r>
          </w:p>
        </w:tc>
        <w:tc>
          <w:tcPr>
            <w:tcW w:w="2425" w:type="pct"/>
            <w:shd w:val="clear" w:color="auto" w:fill="auto"/>
          </w:tcPr>
          <w:p w:rsidR="00091F42" w:rsidRPr="00DC2292" w:rsidRDefault="00091F42" w:rsidP="00091F42">
            <w:pPr>
              <w:spacing w:before="0" w:line="240" w:lineRule="auto"/>
              <w:jc w:val="both"/>
              <w:rPr>
                <w:rFonts w:asciiTheme="minorHAnsi" w:eastAsiaTheme="minorHAnsi" w:hAnsiTheme="minorHAnsi"/>
                <w:sz w:val="20"/>
                <w:lang w:eastAsia="en-US"/>
              </w:rPr>
            </w:pPr>
            <w:r w:rsidRPr="00DC2292">
              <w:rPr>
                <w:rFonts w:asciiTheme="minorHAnsi" w:eastAsiaTheme="minorHAnsi" w:hAnsiTheme="minorHAnsi"/>
                <w:sz w:val="20"/>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091F42" w:rsidRPr="00DC2292" w:rsidRDefault="00091F42" w:rsidP="00091F42">
            <w:pPr>
              <w:spacing w:before="0" w:line="240" w:lineRule="auto"/>
              <w:jc w:val="both"/>
              <w:rPr>
                <w:rFonts w:asciiTheme="minorHAnsi" w:eastAsiaTheme="minorHAnsi" w:hAnsiTheme="minorHAnsi"/>
                <w:sz w:val="20"/>
                <w:lang w:eastAsia="en-US"/>
              </w:rPr>
            </w:pPr>
            <w:r w:rsidRPr="00DC2292">
              <w:rPr>
                <w:rFonts w:asciiTheme="minorHAnsi" w:eastAsiaTheme="minorHAnsi" w:hAnsiTheme="minorHAnsi"/>
                <w:sz w:val="20"/>
                <w:lang w:eastAsia="en-US"/>
              </w:rPr>
              <w:t>Jako obiekty budowlane należy rozumieć konstrukcje połączone z gruntem w sposób trwały, wykonane z materiałów budowlanych i elementów składowych, będące wynikiem prac budowlanych (wg. def. PKOB).</w:t>
            </w:r>
          </w:p>
          <w:p w:rsidR="00091F42" w:rsidRPr="00DC2292" w:rsidRDefault="00091F42" w:rsidP="00091F42">
            <w:pPr>
              <w:spacing w:before="0" w:line="240" w:lineRule="auto"/>
              <w:jc w:val="both"/>
              <w:rPr>
                <w:rFonts w:asciiTheme="minorHAnsi" w:eastAsiaTheme="minorHAnsi" w:hAnsiTheme="minorHAnsi"/>
                <w:sz w:val="20"/>
                <w:lang w:eastAsia="en-US"/>
              </w:rPr>
            </w:pPr>
            <w:r w:rsidRPr="00DC2292">
              <w:rPr>
                <w:rFonts w:asciiTheme="minorHAnsi" w:eastAsiaTheme="minorHAnsi" w:hAnsiTheme="minorHAnsi"/>
                <w:sz w:val="20"/>
                <w:lang w:eastAsia="en-US"/>
              </w:rPr>
              <w:t>Należy podać liczbę obiektów, a nie sprzętów, urządzeń itp., w które obiekty zaopatrzono.</w:t>
            </w:r>
          </w:p>
          <w:p w:rsidR="00091F42" w:rsidRPr="00DC2292" w:rsidRDefault="00091F42" w:rsidP="00091F42">
            <w:pPr>
              <w:spacing w:before="0" w:line="240" w:lineRule="auto"/>
              <w:jc w:val="both"/>
              <w:rPr>
                <w:rFonts w:asciiTheme="minorHAnsi" w:eastAsiaTheme="minorHAnsi" w:hAnsiTheme="minorHAnsi"/>
                <w:sz w:val="20"/>
                <w:lang w:eastAsia="en-US"/>
              </w:rPr>
            </w:pPr>
            <w:r w:rsidRPr="00DC2292">
              <w:rPr>
                <w:rFonts w:asciiTheme="minorHAnsi" w:eastAsiaTheme="minorHAnsi" w:hAnsiTheme="minorHAnsi"/>
                <w:sz w:val="20"/>
                <w:lang w:eastAsia="en-US"/>
              </w:rPr>
              <w:t>Jeśli instytucja, zakład itp. składa się z kilku obiektów, należy zliczyć wszystkie, które dostosowano do potrzeb osób niepełnosprawnych.</w:t>
            </w:r>
          </w:p>
        </w:tc>
        <w:tc>
          <w:tcPr>
            <w:tcW w:w="964" w:type="pct"/>
          </w:tcPr>
          <w:p w:rsidR="00091F42" w:rsidRPr="00DC2292" w:rsidRDefault="00091F42" w:rsidP="00091F42">
            <w:pPr>
              <w:spacing w:line="240" w:lineRule="auto"/>
              <w:jc w:val="both"/>
              <w:rPr>
                <w:rFonts w:asciiTheme="minorHAnsi" w:hAnsiTheme="minorHAnsi"/>
                <w:sz w:val="20"/>
              </w:rPr>
            </w:pPr>
            <w:r w:rsidRPr="00DC2292">
              <w:rPr>
                <w:rFonts w:asciiTheme="minorHAnsi" w:hAnsiTheme="minorHAnsi"/>
                <w:sz w:val="20"/>
              </w:rPr>
              <w:t>Horyzontalny</w:t>
            </w:r>
          </w:p>
        </w:tc>
      </w:tr>
      <w:tr w:rsidR="00DC2292" w:rsidRPr="00DC2292" w:rsidTr="003C7B16">
        <w:trPr>
          <w:trHeight w:val="20"/>
          <w:jc w:val="center"/>
        </w:trPr>
        <w:tc>
          <w:tcPr>
            <w:tcW w:w="1120" w:type="pct"/>
            <w:shd w:val="clear" w:color="auto" w:fill="auto"/>
          </w:tcPr>
          <w:p w:rsidR="00DC2292" w:rsidRPr="005A2061" w:rsidRDefault="00DC2292" w:rsidP="00DC2292">
            <w:pPr>
              <w:spacing w:before="0" w:line="240" w:lineRule="auto"/>
              <w:rPr>
                <w:rFonts w:asciiTheme="minorHAnsi" w:eastAsiaTheme="minorHAnsi" w:hAnsiTheme="minorHAnsi"/>
                <w:sz w:val="20"/>
                <w:lang w:eastAsia="en-US"/>
              </w:rPr>
            </w:pPr>
            <w:r w:rsidRPr="005A2061">
              <w:rPr>
                <w:rFonts w:asciiTheme="minorHAnsi" w:eastAsiaTheme="minorHAnsi" w:hAnsiTheme="minorHAnsi"/>
                <w:sz w:val="20"/>
                <w:lang w:eastAsia="en-US"/>
              </w:rPr>
              <w:lastRenderedPageBreak/>
              <w:t>Liczba podmiotów wykorzystujących technologie informacyjno-komunikacyjne (TIK)</w:t>
            </w:r>
          </w:p>
        </w:tc>
        <w:tc>
          <w:tcPr>
            <w:tcW w:w="491" w:type="pct"/>
          </w:tcPr>
          <w:p w:rsidR="00DC2292" w:rsidRPr="005A2061" w:rsidRDefault="00DC2292" w:rsidP="00DC2292">
            <w:pPr>
              <w:spacing w:before="0" w:line="240" w:lineRule="auto"/>
              <w:jc w:val="center"/>
              <w:rPr>
                <w:rFonts w:asciiTheme="minorHAnsi" w:eastAsiaTheme="minorHAnsi" w:hAnsiTheme="minorHAnsi"/>
                <w:sz w:val="20"/>
                <w:lang w:eastAsia="en-US"/>
              </w:rPr>
            </w:pPr>
            <w:r w:rsidRPr="005A2061">
              <w:rPr>
                <w:rFonts w:asciiTheme="minorHAnsi" w:eastAsiaTheme="minorHAnsi" w:hAnsiTheme="minorHAnsi"/>
                <w:sz w:val="20"/>
                <w:lang w:eastAsia="en-US"/>
              </w:rPr>
              <w:t>szt.</w:t>
            </w:r>
          </w:p>
        </w:tc>
        <w:tc>
          <w:tcPr>
            <w:tcW w:w="2425" w:type="pct"/>
            <w:shd w:val="clear" w:color="auto" w:fill="auto"/>
          </w:tcPr>
          <w:p w:rsidR="00DC2292" w:rsidRPr="005A2061" w:rsidRDefault="00DC2292" w:rsidP="00DC2292">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DC2292" w:rsidRPr="005A2061" w:rsidRDefault="00DC2292" w:rsidP="00DC2292">
            <w:pPr>
              <w:spacing w:before="0" w:line="240" w:lineRule="auto"/>
              <w:jc w:val="both"/>
              <w:rPr>
                <w:rFonts w:asciiTheme="minorHAnsi" w:eastAsiaTheme="minorHAnsi" w:hAnsiTheme="minorHAnsi"/>
                <w:sz w:val="20"/>
                <w:lang w:eastAsia="en-US"/>
              </w:rPr>
            </w:pPr>
          </w:p>
          <w:p w:rsidR="00DC2292" w:rsidRPr="005A2061" w:rsidRDefault="00DC2292" w:rsidP="00DC2292">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rsidR="00DC2292" w:rsidRPr="005A2061" w:rsidRDefault="00DC2292" w:rsidP="00DC2292">
            <w:pPr>
              <w:spacing w:before="0" w:line="240" w:lineRule="auto"/>
              <w:jc w:val="both"/>
              <w:rPr>
                <w:rFonts w:asciiTheme="minorHAnsi" w:eastAsiaTheme="minorHAnsi" w:hAnsiTheme="minorHAnsi"/>
                <w:sz w:val="20"/>
                <w:lang w:eastAsia="en-US"/>
              </w:rPr>
            </w:pPr>
          </w:p>
          <w:p w:rsidR="00DC2292" w:rsidRPr="005A2061" w:rsidRDefault="00DC2292" w:rsidP="00DC2292">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rsidR="00DC2292" w:rsidRPr="005A2061" w:rsidRDefault="00DC2292" w:rsidP="00DC2292">
            <w:pPr>
              <w:spacing w:before="0" w:line="240" w:lineRule="auto"/>
              <w:jc w:val="both"/>
              <w:rPr>
                <w:rFonts w:asciiTheme="minorHAnsi" w:eastAsiaTheme="minorHAnsi" w:hAnsiTheme="minorHAnsi"/>
                <w:sz w:val="20"/>
                <w:lang w:eastAsia="en-US"/>
              </w:rPr>
            </w:pPr>
          </w:p>
          <w:p w:rsidR="00DC2292" w:rsidRPr="005A2061" w:rsidRDefault="00DC2292" w:rsidP="00DC2292">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964" w:type="pct"/>
          </w:tcPr>
          <w:p w:rsidR="00DC2292" w:rsidRPr="005A2061" w:rsidRDefault="00DC2292" w:rsidP="00DC2292">
            <w:pPr>
              <w:spacing w:before="0" w:line="240" w:lineRule="auto"/>
              <w:jc w:val="both"/>
              <w:rPr>
                <w:rFonts w:asciiTheme="minorHAnsi" w:eastAsiaTheme="minorHAnsi" w:hAnsiTheme="minorHAnsi"/>
                <w:sz w:val="20"/>
                <w:lang w:eastAsia="en-US"/>
              </w:rPr>
            </w:pPr>
            <w:r w:rsidRPr="005A2061">
              <w:rPr>
                <w:rFonts w:asciiTheme="minorHAnsi" w:eastAsiaTheme="minorHAnsi" w:hAnsiTheme="minorHAnsi"/>
                <w:sz w:val="20"/>
                <w:lang w:eastAsia="en-US"/>
              </w:rPr>
              <w:t>horyzontalny</w:t>
            </w:r>
          </w:p>
        </w:tc>
      </w:tr>
      <w:tr w:rsidR="00DC2292" w:rsidRPr="00DC2292" w:rsidTr="0070264F">
        <w:trPr>
          <w:trHeight w:val="20"/>
          <w:jc w:val="center"/>
        </w:trPr>
        <w:tc>
          <w:tcPr>
            <w:tcW w:w="1120" w:type="pct"/>
            <w:shd w:val="clear" w:color="auto" w:fill="auto"/>
          </w:tcPr>
          <w:p w:rsidR="00DC2292" w:rsidRPr="00DC2292" w:rsidRDefault="00DC2292" w:rsidP="00DC2292">
            <w:pPr>
              <w:spacing w:before="0" w:line="240" w:lineRule="auto"/>
              <w:rPr>
                <w:rFonts w:asciiTheme="minorHAnsi" w:eastAsiaTheme="minorHAnsi" w:hAnsiTheme="minorHAnsi"/>
                <w:sz w:val="20"/>
                <w:lang w:eastAsia="en-US"/>
              </w:rPr>
            </w:pPr>
            <w:r w:rsidRPr="00DC2292">
              <w:rPr>
                <w:rFonts w:asciiTheme="minorHAnsi" w:eastAsiaTheme="minorHAnsi" w:hAnsiTheme="minorHAnsi"/>
                <w:sz w:val="20"/>
                <w:lang w:eastAsia="en-US"/>
              </w:rPr>
              <w:t>Liczba osób objętych szkoleniami / doradztwem w zakresie kompetencji cyfrowych O/K/M</w:t>
            </w:r>
          </w:p>
        </w:tc>
        <w:tc>
          <w:tcPr>
            <w:tcW w:w="491" w:type="pct"/>
          </w:tcPr>
          <w:p w:rsidR="00DC2292" w:rsidRPr="00DC2292" w:rsidRDefault="00DC2292" w:rsidP="00DC2292">
            <w:pPr>
              <w:spacing w:before="0" w:line="240" w:lineRule="auto"/>
              <w:rPr>
                <w:rFonts w:asciiTheme="minorHAnsi" w:eastAsiaTheme="minorHAnsi" w:hAnsiTheme="minorHAnsi"/>
                <w:sz w:val="20"/>
                <w:lang w:eastAsia="en-US"/>
              </w:rPr>
            </w:pPr>
            <w:r w:rsidRPr="00DC2292">
              <w:rPr>
                <w:rFonts w:asciiTheme="minorHAnsi" w:eastAsiaTheme="minorHAnsi" w:hAnsiTheme="minorHAnsi"/>
                <w:sz w:val="20"/>
                <w:lang w:eastAsia="en-US"/>
              </w:rPr>
              <w:t>os.</w:t>
            </w:r>
          </w:p>
        </w:tc>
        <w:tc>
          <w:tcPr>
            <w:tcW w:w="2425" w:type="pct"/>
            <w:shd w:val="clear" w:color="auto" w:fill="auto"/>
          </w:tcPr>
          <w:p w:rsidR="00DC2292" w:rsidRPr="00DC2292" w:rsidRDefault="00DC2292" w:rsidP="00DC2292">
            <w:pPr>
              <w:spacing w:before="0" w:line="240" w:lineRule="auto"/>
              <w:jc w:val="both"/>
              <w:rPr>
                <w:rFonts w:asciiTheme="minorHAnsi" w:eastAsiaTheme="minorHAnsi" w:hAnsiTheme="minorHAnsi"/>
                <w:sz w:val="20"/>
                <w:lang w:eastAsia="en-US"/>
              </w:rPr>
            </w:pPr>
            <w:r w:rsidRPr="00DC2292">
              <w:rPr>
                <w:rFonts w:asciiTheme="minorHAnsi" w:eastAsiaTheme="minorHAnsi" w:hAnsiTheme="minorHAnsi"/>
                <w:sz w:val="20"/>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DC2292">
              <w:rPr>
                <w:rFonts w:asciiTheme="minorHAnsi" w:eastAsiaTheme="minorHAnsi" w:hAnsiTheme="minorHAnsi"/>
                <w:sz w:val="20"/>
                <w:lang w:eastAsia="en-US"/>
              </w:rPr>
              <w:t>internetu</w:t>
            </w:r>
            <w:proofErr w:type="spellEnd"/>
            <w:r w:rsidRPr="00DC2292">
              <w:rPr>
                <w:rFonts w:asciiTheme="minorHAnsi" w:eastAsiaTheme="minorHAnsi" w:hAnsiTheme="minorHAnsi"/>
                <w:sz w:val="20"/>
                <w:lang w:eastAsia="en-US"/>
              </w:rPr>
              <w:t xml:space="preserve"> oraz kompetencji ściśle informatycznych (np. programowanie, zarządzanie bazami danych, administracja sieciami, administracja witrynami internetowymi). </w:t>
            </w:r>
          </w:p>
        </w:tc>
        <w:tc>
          <w:tcPr>
            <w:tcW w:w="964" w:type="pct"/>
          </w:tcPr>
          <w:p w:rsidR="00DC2292" w:rsidRPr="00DC2292" w:rsidRDefault="00DC2292" w:rsidP="00DC2292">
            <w:pPr>
              <w:spacing w:line="240" w:lineRule="auto"/>
              <w:jc w:val="both"/>
              <w:rPr>
                <w:rFonts w:asciiTheme="minorHAnsi" w:hAnsiTheme="minorHAnsi"/>
                <w:sz w:val="20"/>
              </w:rPr>
            </w:pPr>
            <w:r w:rsidRPr="00DC2292">
              <w:rPr>
                <w:rFonts w:asciiTheme="minorHAnsi" w:hAnsiTheme="minorHAnsi"/>
                <w:sz w:val="20"/>
              </w:rPr>
              <w:t>Horyzontalny</w:t>
            </w:r>
          </w:p>
        </w:tc>
      </w:tr>
      <w:tr w:rsidR="00DC2292" w:rsidRPr="00DC2292" w:rsidTr="0070264F">
        <w:trPr>
          <w:trHeight w:val="20"/>
          <w:jc w:val="center"/>
        </w:trPr>
        <w:tc>
          <w:tcPr>
            <w:tcW w:w="1120" w:type="pct"/>
            <w:shd w:val="clear" w:color="auto" w:fill="auto"/>
          </w:tcPr>
          <w:p w:rsidR="00DC2292" w:rsidRPr="00DC2292" w:rsidRDefault="00DC2292" w:rsidP="00DC2292">
            <w:pPr>
              <w:spacing w:before="0" w:line="240" w:lineRule="auto"/>
              <w:rPr>
                <w:rFonts w:asciiTheme="minorHAnsi" w:eastAsiaTheme="minorHAnsi" w:hAnsiTheme="minorHAnsi"/>
                <w:sz w:val="20"/>
                <w:lang w:eastAsia="en-US"/>
              </w:rPr>
            </w:pPr>
            <w:r w:rsidRPr="00DC2292">
              <w:rPr>
                <w:rFonts w:asciiTheme="minorHAnsi" w:eastAsiaTheme="minorHAnsi" w:hAnsiTheme="minorHAnsi" w:cs="Arial"/>
                <w:sz w:val="20"/>
                <w:lang w:eastAsia="en-US"/>
              </w:rPr>
              <w:t>Liczba projektów, w których sfinansowano koszty racjonalnych usprawnień dla osób z niepełnosprawnościami</w:t>
            </w:r>
          </w:p>
        </w:tc>
        <w:tc>
          <w:tcPr>
            <w:tcW w:w="491" w:type="pct"/>
          </w:tcPr>
          <w:p w:rsidR="00DC2292" w:rsidRPr="00DC2292" w:rsidRDefault="00DC2292" w:rsidP="00DC2292">
            <w:pPr>
              <w:spacing w:before="0" w:line="240" w:lineRule="auto"/>
              <w:rPr>
                <w:rFonts w:asciiTheme="minorHAnsi" w:eastAsiaTheme="minorHAnsi" w:hAnsiTheme="minorHAnsi"/>
                <w:sz w:val="20"/>
                <w:lang w:eastAsia="en-US"/>
              </w:rPr>
            </w:pPr>
            <w:r w:rsidRPr="00DC2292">
              <w:rPr>
                <w:rFonts w:asciiTheme="minorHAnsi" w:eastAsiaTheme="minorHAnsi" w:hAnsiTheme="minorHAnsi"/>
                <w:sz w:val="20"/>
                <w:lang w:eastAsia="en-US"/>
              </w:rPr>
              <w:t xml:space="preserve">szt. </w:t>
            </w:r>
          </w:p>
        </w:tc>
        <w:tc>
          <w:tcPr>
            <w:tcW w:w="2425" w:type="pct"/>
            <w:shd w:val="clear" w:color="auto" w:fill="auto"/>
          </w:tcPr>
          <w:p w:rsidR="00DC2292" w:rsidRPr="00DC2292" w:rsidRDefault="00DC2292" w:rsidP="00DC2292">
            <w:pPr>
              <w:autoSpaceDE w:val="0"/>
              <w:autoSpaceDN w:val="0"/>
              <w:adjustRightInd w:val="0"/>
              <w:spacing w:before="0" w:line="240" w:lineRule="auto"/>
              <w:jc w:val="both"/>
              <w:rPr>
                <w:rFonts w:asciiTheme="minorHAnsi" w:eastAsiaTheme="minorHAnsi" w:hAnsiTheme="minorHAnsi" w:cs="Arial"/>
                <w:sz w:val="20"/>
                <w:lang w:eastAsia="en-US"/>
              </w:rPr>
            </w:pPr>
            <w:r w:rsidRPr="00DC2292">
              <w:rPr>
                <w:rFonts w:asciiTheme="minorHAnsi" w:eastAsiaTheme="minorHAnsi" w:hAnsiTheme="minorHAnsi" w:cs="Arial"/>
                <w:sz w:val="20"/>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DC2292" w:rsidRPr="00DC2292" w:rsidRDefault="00DC2292" w:rsidP="00DC2292">
            <w:pPr>
              <w:autoSpaceDE w:val="0"/>
              <w:autoSpaceDN w:val="0"/>
              <w:adjustRightInd w:val="0"/>
              <w:spacing w:before="0" w:line="240" w:lineRule="auto"/>
              <w:jc w:val="both"/>
              <w:rPr>
                <w:rFonts w:asciiTheme="minorHAnsi" w:eastAsiaTheme="minorHAnsi" w:hAnsiTheme="minorHAnsi" w:cs="Arial"/>
                <w:sz w:val="20"/>
                <w:lang w:eastAsia="en-US"/>
              </w:rPr>
            </w:pPr>
            <w:r w:rsidRPr="00DC2292">
              <w:rPr>
                <w:rFonts w:asciiTheme="minorHAnsi" w:eastAsiaTheme="minorHAnsi" w:hAnsiTheme="minorHAnsi" w:cs="Arial"/>
                <w:sz w:val="20"/>
                <w:lang w:eastAsia="en-US"/>
              </w:rPr>
              <w:t xml:space="preserve">Przykłady racjonalnych usprawnień: tłumacz języka migowego, transport niskopodłogowy, dostosowanie infrastruktury (nie tylko budynku ale </w:t>
            </w:r>
            <w:r w:rsidRPr="00DC2292">
              <w:rPr>
                <w:rFonts w:asciiTheme="minorHAnsi" w:eastAsiaTheme="minorHAnsi" w:hAnsiTheme="minorHAnsi" w:cs="Arial"/>
                <w:sz w:val="20"/>
                <w:lang w:eastAsia="en-US"/>
              </w:rPr>
              <w:lastRenderedPageBreak/>
              <w:t xml:space="preserve">też dostosowanie infrastruktury komputerowej np. programy powiększające, mówiące, drukarki materiałów w alfabecie Braille'a), osoby asystujące, odpowiednie dostosowanie wyżywienia. </w:t>
            </w:r>
          </w:p>
          <w:p w:rsidR="00DC2292" w:rsidRPr="00DC2292" w:rsidRDefault="00DC2292" w:rsidP="00DC2292">
            <w:pPr>
              <w:spacing w:before="0" w:line="240" w:lineRule="auto"/>
              <w:jc w:val="both"/>
              <w:rPr>
                <w:rFonts w:asciiTheme="minorHAnsi" w:eastAsiaTheme="minorHAnsi" w:hAnsiTheme="minorHAnsi"/>
                <w:sz w:val="20"/>
                <w:lang w:eastAsia="en-US"/>
              </w:rPr>
            </w:pPr>
            <w:r w:rsidRPr="00DC2292">
              <w:rPr>
                <w:rFonts w:asciiTheme="minorHAnsi" w:eastAsiaTheme="minorHAnsi" w:hAnsiTheme="minorHAnsi" w:cs="Arial"/>
                <w:sz w:val="20"/>
                <w:lang w:eastAsia="en-US"/>
              </w:rPr>
              <w:t xml:space="preserve">Definicja na podstawie </w:t>
            </w:r>
            <w:r w:rsidRPr="00DC2292">
              <w:rPr>
                <w:rFonts w:asciiTheme="minorHAnsi" w:eastAsiaTheme="minorHAnsi" w:hAnsiTheme="minorHAnsi" w:cs="Arial"/>
                <w:i/>
                <w:iCs/>
                <w:sz w:val="20"/>
                <w:lang w:eastAsia="en-US"/>
              </w:rPr>
              <w:t>Wytycznych w zakresie realizacji zasady równości szans i niedyskryminacji, w tym dostępności dla osób z niepełnosprawnościami oraz równości szans kobiet i mężczyzn w ramach funduszy unijnych na lata 2014-2020</w:t>
            </w:r>
            <w:r w:rsidRPr="00DC2292">
              <w:rPr>
                <w:rFonts w:asciiTheme="minorHAnsi" w:eastAsiaTheme="minorHAnsi" w:hAnsiTheme="minorHAnsi" w:cs="Arial"/>
                <w:sz w:val="20"/>
                <w:lang w:eastAsia="en-US"/>
              </w:rPr>
              <w:t>.</w:t>
            </w:r>
          </w:p>
        </w:tc>
        <w:tc>
          <w:tcPr>
            <w:tcW w:w="964" w:type="pct"/>
          </w:tcPr>
          <w:p w:rsidR="00DC2292" w:rsidRPr="00DC2292" w:rsidRDefault="00DC2292" w:rsidP="00DC2292">
            <w:pPr>
              <w:spacing w:line="240" w:lineRule="auto"/>
              <w:jc w:val="both"/>
              <w:rPr>
                <w:rFonts w:asciiTheme="minorHAnsi" w:hAnsiTheme="minorHAnsi"/>
                <w:sz w:val="20"/>
              </w:rPr>
            </w:pPr>
            <w:r w:rsidRPr="00DC2292">
              <w:rPr>
                <w:rFonts w:asciiTheme="minorHAnsi" w:hAnsiTheme="minorHAnsi"/>
                <w:sz w:val="20"/>
              </w:rPr>
              <w:lastRenderedPageBreak/>
              <w:t>Horyzontalny</w:t>
            </w:r>
          </w:p>
        </w:tc>
      </w:tr>
      <w:tr w:rsidR="00DC2292" w:rsidRPr="00DC2292" w:rsidTr="0070264F">
        <w:trPr>
          <w:trHeight w:val="20"/>
          <w:jc w:val="center"/>
        </w:trPr>
        <w:tc>
          <w:tcPr>
            <w:tcW w:w="1120" w:type="pct"/>
            <w:shd w:val="clear" w:color="auto" w:fill="auto"/>
          </w:tcPr>
          <w:p w:rsidR="00DC2292" w:rsidRPr="005A2061" w:rsidRDefault="0069148E" w:rsidP="00DC2292">
            <w:pPr>
              <w:spacing w:before="0" w:line="240" w:lineRule="auto"/>
              <w:rPr>
                <w:rFonts w:asciiTheme="minorHAnsi" w:eastAsiaTheme="minorHAnsi" w:hAnsiTheme="minorHAnsi" w:cs="Arial"/>
                <w:color w:val="000000"/>
                <w:sz w:val="20"/>
                <w:lang w:eastAsia="en-US"/>
              </w:rPr>
            </w:pPr>
            <w:r w:rsidRPr="0069148E">
              <w:rPr>
                <w:rFonts w:asciiTheme="minorHAnsi" w:eastAsiaTheme="minorHAnsi" w:hAnsiTheme="minorHAnsi" w:cs="Arial"/>
                <w:sz w:val="20"/>
                <w:lang w:eastAsia="en-US"/>
              </w:rPr>
              <w:t xml:space="preserve">Liczba wspartych osobowych przystanków kolejowych </w:t>
            </w:r>
            <w:bookmarkStart w:id="3" w:name="_GoBack"/>
            <w:bookmarkEnd w:id="3"/>
          </w:p>
        </w:tc>
        <w:tc>
          <w:tcPr>
            <w:tcW w:w="491" w:type="pct"/>
          </w:tcPr>
          <w:p w:rsidR="00DC2292" w:rsidRPr="005A2061" w:rsidRDefault="00DC2292" w:rsidP="00DC2292">
            <w:pPr>
              <w:spacing w:before="0" w:line="240" w:lineRule="auto"/>
              <w:rPr>
                <w:rFonts w:asciiTheme="minorHAnsi" w:eastAsiaTheme="minorHAnsi" w:hAnsiTheme="minorHAnsi"/>
                <w:sz w:val="20"/>
                <w:lang w:eastAsia="en-US"/>
              </w:rPr>
            </w:pPr>
            <w:r w:rsidRPr="005A2061">
              <w:rPr>
                <w:rFonts w:asciiTheme="minorHAnsi" w:eastAsiaTheme="minorHAnsi" w:hAnsiTheme="minorHAnsi"/>
                <w:sz w:val="20"/>
                <w:lang w:eastAsia="en-US"/>
              </w:rPr>
              <w:t xml:space="preserve">szt. </w:t>
            </w:r>
          </w:p>
        </w:tc>
        <w:tc>
          <w:tcPr>
            <w:tcW w:w="2425" w:type="pct"/>
            <w:shd w:val="clear" w:color="auto" w:fill="auto"/>
          </w:tcPr>
          <w:p w:rsidR="00DC2292" w:rsidRPr="005A2061" w:rsidRDefault="00DC2292" w:rsidP="00DC2292">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5A2061">
              <w:rPr>
                <w:rFonts w:asciiTheme="minorHAnsi" w:eastAsiaTheme="minorHAnsi" w:hAnsiTheme="minorHAnsi" w:cs="Arial"/>
                <w:sz w:val="20"/>
                <w:lang w:eastAsia="en-US"/>
              </w:rPr>
              <w:t>Liczba wybudowanych, przebudowanych lub zmodernizowanych obiektów budowlanych lub zespołów obiektów budowlanych takich jak perony, wiaty, przejścia dla podróżnych (naziemne, podziemne, kładki) usytuowanych na szlaku kolejowym odpowiednio przystosowanych do obsługi pasażerów, w którym zatrzymują się rozkładowo wyznaczone pociągi pasażerskie. Jeśli przy przystanku występują budynki dworcowe nie stanowią one części przystanku lecz dworzec kolejowy.</w:t>
            </w:r>
          </w:p>
        </w:tc>
        <w:tc>
          <w:tcPr>
            <w:tcW w:w="964" w:type="pct"/>
          </w:tcPr>
          <w:p w:rsidR="00DC2292" w:rsidRPr="005A2061" w:rsidRDefault="00DC2292" w:rsidP="00DC2292">
            <w:pPr>
              <w:autoSpaceDE w:val="0"/>
              <w:autoSpaceDN w:val="0"/>
              <w:adjustRightInd w:val="0"/>
              <w:spacing w:before="0" w:line="240" w:lineRule="auto"/>
              <w:jc w:val="both"/>
              <w:rPr>
                <w:rFonts w:asciiTheme="minorHAnsi" w:eastAsiaTheme="minorHAnsi" w:hAnsiTheme="minorHAnsi" w:cs="Arial"/>
                <w:color w:val="000000"/>
                <w:sz w:val="20"/>
                <w:lang w:eastAsia="en-US"/>
              </w:rPr>
            </w:pPr>
            <w:r w:rsidRPr="005A2061">
              <w:rPr>
                <w:rFonts w:asciiTheme="minorHAnsi" w:eastAsiaTheme="minorHAnsi" w:hAnsiTheme="minorHAnsi" w:cs="Arial"/>
                <w:color w:val="000000"/>
                <w:sz w:val="20"/>
                <w:lang w:eastAsia="en-US"/>
              </w:rPr>
              <w:t>dodatkowy</w:t>
            </w:r>
          </w:p>
        </w:tc>
      </w:tr>
    </w:tbl>
    <w:p w:rsidR="003D3BC5" w:rsidRPr="00217AF8" w:rsidRDefault="008C495E" w:rsidP="00710917">
      <w:pPr>
        <w:spacing w:line="240" w:lineRule="auto"/>
        <w:jc w:val="both"/>
        <w:rPr>
          <w:rFonts w:asciiTheme="minorHAnsi" w:hAnsiTheme="minorHAnsi" w:cs="Arial"/>
          <w:szCs w:val="22"/>
        </w:rPr>
      </w:pPr>
      <w:r w:rsidRPr="00217AF8">
        <w:rPr>
          <w:rFonts w:asciiTheme="minorHAnsi" w:hAnsiTheme="minorHAnsi"/>
          <w:b/>
          <w:szCs w:val="22"/>
        </w:rPr>
        <w:t>Wskaźniki rezultatu bezpośredniego</w:t>
      </w:r>
      <w:r w:rsidR="007300ED" w:rsidRPr="00217AF8">
        <w:rPr>
          <w:rFonts w:asciiTheme="minorHAnsi" w:hAnsiTheme="minorHAnsi"/>
          <w:szCs w:val="22"/>
        </w:rPr>
        <w:t xml:space="preserve"> są to </w:t>
      </w:r>
      <w:r w:rsidR="003D3BC5" w:rsidRPr="00217AF8">
        <w:rPr>
          <w:rFonts w:asciiTheme="minorHAnsi" w:hAnsiTheme="minorHAnsi"/>
          <w:szCs w:val="22"/>
        </w:rPr>
        <w:t>w</w:t>
      </w:r>
      <w:r w:rsidR="003D3BC5" w:rsidRPr="00217AF8">
        <w:rPr>
          <w:rFonts w:asciiTheme="minorHAnsi" w:hAnsiTheme="minorHAnsi" w:cs="Arial"/>
          <w:szCs w:val="22"/>
        </w:rPr>
        <w:t>skaźniki odnoszące się</w:t>
      </w:r>
      <w:r w:rsidR="0015486C" w:rsidRPr="00217AF8">
        <w:rPr>
          <w:rFonts w:asciiTheme="minorHAnsi" w:hAnsiTheme="minorHAnsi" w:cs="Arial"/>
          <w:szCs w:val="22"/>
        </w:rPr>
        <w:t xml:space="preserve"> </w:t>
      </w:r>
      <w:r w:rsidR="003D3BC5" w:rsidRPr="00217AF8">
        <w:rPr>
          <w:rFonts w:asciiTheme="minorHAnsi" w:hAnsiTheme="minorHAnsi" w:cs="Arial"/>
          <w:szCs w:val="22"/>
        </w:rPr>
        <w:t xml:space="preserve">do bezpośrednich efektów projektu, </w:t>
      </w:r>
      <w:r w:rsidR="008E3F0D" w:rsidRPr="00217AF8">
        <w:rPr>
          <w:rFonts w:asciiTheme="minorHAnsi" w:hAnsiTheme="minorHAnsi" w:cs="Arial"/>
          <w:szCs w:val="22"/>
        </w:rPr>
        <w:t xml:space="preserve">stanowią </w:t>
      </w:r>
      <w:r w:rsidR="003D3BC5" w:rsidRPr="00217AF8">
        <w:rPr>
          <w:rFonts w:asciiTheme="minorHAnsi" w:hAnsiTheme="minorHAnsi" w:cs="Arial"/>
          <w:szCs w:val="22"/>
        </w:rPr>
        <w:t>wynik</w:t>
      </w:r>
      <w:r w:rsidR="008E3F0D" w:rsidRPr="00217AF8">
        <w:rPr>
          <w:rFonts w:asciiTheme="minorHAnsi" w:hAnsiTheme="minorHAnsi" w:cs="Arial"/>
          <w:szCs w:val="22"/>
        </w:rPr>
        <w:t xml:space="preserve"> realizacji</w:t>
      </w:r>
      <w:r w:rsidR="003D3BC5" w:rsidRPr="00217AF8">
        <w:rPr>
          <w:rFonts w:asciiTheme="minorHAnsi" w:hAnsiTheme="minorHAnsi" w:cs="Arial"/>
          <w:szCs w:val="22"/>
        </w:rPr>
        <w:t xml:space="preserve"> projektu, ale mogą mieć na ni</w:t>
      </w:r>
      <w:r w:rsidR="008E3F0D" w:rsidRPr="00217AF8">
        <w:rPr>
          <w:rFonts w:asciiTheme="minorHAnsi" w:hAnsiTheme="minorHAnsi" w:cs="Arial"/>
          <w:szCs w:val="22"/>
        </w:rPr>
        <w:t>ego</w:t>
      </w:r>
      <w:r w:rsidR="003D3BC5" w:rsidRPr="00217AF8">
        <w:rPr>
          <w:rFonts w:asciiTheme="minorHAnsi" w:hAnsiTheme="minorHAnsi" w:cs="Arial"/>
          <w:szCs w:val="22"/>
        </w:rPr>
        <w:t xml:space="preserve"> wpływ także inne zewnętrzne czynniki; niepowiązane bezpośrednio z wydatkami ponoszonymi w projekcie. </w:t>
      </w:r>
      <w:r w:rsidR="007300ED" w:rsidRPr="00217AF8">
        <w:rPr>
          <w:rFonts w:asciiTheme="minorHAnsi" w:hAnsiTheme="minorHAnsi" w:cs="Arial"/>
          <w:szCs w:val="22"/>
        </w:rPr>
        <w:t>Dostarczają informacji o zmianach jakie nastąpiły w wyniku realizacji projektu, w</w:t>
      </w:r>
      <w:r w:rsidR="00141571" w:rsidRPr="00217AF8">
        <w:rPr>
          <w:rFonts w:asciiTheme="minorHAnsi" w:hAnsiTheme="minorHAnsi" w:cs="Arial"/>
          <w:szCs w:val="22"/>
        </w:rPr>
        <w:t> </w:t>
      </w:r>
      <w:r w:rsidR="007300ED" w:rsidRPr="00217AF8">
        <w:rPr>
          <w:rFonts w:asciiTheme="minorHAnsi" w:hAnsiTheme="minorHAnsi" w:cs="Arial"/>
          <w:szCs w:val="22"/>
        </w:rPr>
        <w:t xml:space="preserve">porównaniu z wielkością wyjściową (bazową). Są logicznie powiązane ze wskaźnikami produktu. </w:t>
      </w:r>
      <w:r w:rsidR="000F5C98" w:rsidRPr="00217AF8">
        <w:rPr>
          <w:rFonts w:asciiTheme="minorHAnsi" w:hAnsiTheme="minorHAnsi" w:cs="Arial"/>
          <w:szCs w:val="22"/>
        </w:rPr>
        <w:t xml:space="preserve"> Muszą być adekwatne do celu projektu.</w:t>
      </w:r>
    </w:p>
    <w:p w:rsidR="000F5C98" w:rsidRPr="00217AF8" w:rsidRDefault="000F5C98" w:rsidP="00710917">
      <w:pPr>
        <w:pStyle w:val="Default"/>
        <w:jc w:val="both"/>
        <w:rPr>
          <w:rFonts w:asciiTheme="minorHAnsi" w:hAnsiTheme="minorHAnsi"/>
          <w:sz w:val="22"/>
          <w:szCs w:val="22"/>
        </w:rPr>
      </w:pP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00141571" w:rsidRPr="00217AF8">
        <w:rPr>
          <w:rFonts w:asciiTheme="minorHAnsi" w:hAnsiTheme="minorHAnsi"/>
          <w:i/>
          <w:sz w:val="22"/>
          <w:szCs w:val="22"/>
        </w:rPr>
        <w:t>„Źródła informacji o </w:t>
      </w:r>
      <w:r w:rsidRPr="00217AF8">
        <w:rPr>
          <w:rFonts w:asciiTheme="minorHAnsi" w:hAnsiTheme="minorHAnsi"/>
          <w:i/>
          <w:sz w:val="22"/>
          <w:szCs w:val="22"/>
        </w:rPr>
        <w:t>wskaźniku”</w:t>
      </w:r>
      <w:r w:rsidRPr="00217AF8">
        <w:rPr>
          <w:rFonts w:asciiTheme="minorHAnsi" w:hAnsiTheme="minorHAnsi"/>
          <w:sz w:val="22"/>
          <w:szCs w:val="22"/>
        </w:rPr>
        <w:t xml:space="preserve">. </w:t>
      </w:r>
    </w:p>
    <w:p w:rsidR="000F5C98" w:rsidRPr="00217AF8" w:rsidRDefault="000F5C98" w:rsidP="00710917">
      <w:pPr>
        <w:pStyle w:val="Default"/>
        <w:jc w:val="both"/>
        <w:rPr>
          <w:rFonts w:asciiTheme="minorHAnsi" w:hAnsiTheme="minorHAnsi"/>
          <w:sz w:val="22"/>
          <w:szCs w:val="22"/>
        </w:rPr>
      </w:pPr>
      <w:r w:rsidRPr="00217AF8">
        <w:rPr>
          <w:rFonts w:asciiTheme="minorHAnsi" w:hAnsiTheme="minorHAnsi"/>
          <w:sz w:val="22"/>
          <w:szCs w:val="22"/>
        </w:rPr>
        <w:t>Wartość docelowa dla wskaźnika rezultatu to wyrażony liczbowo stan danego wskaźnika uzyskany w</w:t>
      </w:r>
      <w:r w:rsidR="00141571" w:rsidRPr="00217AF8">
        <w:rPr>
          <w:rFonts w:asciiTheme="minorHAnsi" w:hAnsiTheme="minorHAnsi"/>
          <w:sz w:val="22"/>
          <w:szCs w:val="22"/>
        </w:rPr>
        <w:t> </w:t>
      </w:r>
      <w:r w:rsidRPr="00217AF8">
        <w:rPr>
          <w:rFonts w:asciiTheme="minorHAnsi" w:hAnsiTheme="minorHAnsi"/>
          <w:sz w:val="22"/>
          <w:szCs w:val="22"/>
        </w:rPr>
        <w:t xml:space="preserve">efekcie realizacji projektu </w:t>
      </w:r>
    </w:p>
    <w:p w:rsidR="007300ED" w:rsidRPr="00217AF8" w:rsidRDefault="000F5C98" w:rsidP="0071091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sidR="00726AC4" w:rsidRPr="00217AF8">
        <w:rPr>
          <w:rFonts w:asciiTheme="minorHAnsi" w:hAnsiTheme="minorHAnsi"/>
          <w:szCs w:val="22"/>
        </w:rPr>
        <w:t xml:space="preserve"> ewidencja</w:t>
      </w:r>
      <w:r w:rsidR="00EC12BA" w:rsidRPr="00217AF8">
        <w:rPr>
          <w:rFonts w:asciiTheme="minorHAnsi" w:hAnsiTheme="minorHAnsi"/>
          <w:szCs w:val="22"/>
        </w:rPr>
        <w:t xml:space="preserve"> </w:t>
      </w:r>
      <w:r w:rsidR="00726AC4" w:rsidRPr="00217AF8">
        <w:rPr>
          <w:rFonts w:asciiTheme="minorHAnsi" w:hAnsiTheme="minorHAnsi"/>
          <w:szCs w:val="22"/>
        </w:rPr>
        <w:t>zatrudnienia</w:t>
      </w:r>
      <w:r w:rsidRPr="00217AF8">
        <w:rPr>
          <w:rFonts w:asciiTheme="minorHAnsi" w:hAnsiTheme="minorHAnsi"/>
          <w:szCs w:val="22"/>
        </w:rPr>
        <w:t>).</w:t>
      </w:r>
    </w:p>
    <w:p w:rsidR="008554A8" w:rsidRPr="00217AF8" w:rsidRDefault="001505F2" w:rsidP="00710917">
      <w:pPr>
        <w:autoSpaceDE w:val="0"/>
        <w:autoSpaceDN w:val="0"/>
        <w:adjustRightInd w:val="0"/>
        <w:spacing w:before="120" w:after="120" w:line="240" w:lineRule="auto"/>
        <w:jc w:val="both"/>
        <w:rPr>
          <w:rFonts w:asciiTheme="minorHAnsi" w:hAnsiTheme="minorHAnsi"/>
          <w:b/>
          <w:szCs w:val="22"/>
        </w:rPr>
      </w:pPr>
      <w:r w:rsidRPr="001505F2">
        <w:rPr>
          <w:rFonts w:asciiTheme="minorHAnsi" w:hAnsiTheme="minorHAnsi"/>
          <w:b/>
          <w:szCs w:val="22"/>
        </w:rPr>
        <w:t>W ramach Działania 5.</w:t>
      </w:r>
      <w:r>
        <w:rPr>
          <w:rFonts w:asciiTheme="minorHAnsi" w:hAnsiTheme="minorHAnsi"/>
          <w:b/>
          <w:szCs w:val="22"/>
        </w:rPr>
        <w:t>2 typ projektu B</w:t>
      </w:r>
      <w:r w:rsidRPr="001505F2">
        <w:rPr>
          <w:rFonts w:asciiTheme="minorHAnsi" w:hAnsiTheme="minorHAnsi"/>
          <w:b/>
          <w:szCs w:val="22"/>
        </w:rPr>
        <w:t xml:space="preserve"> nie planuje się wskaźników o charakterze rezultatu bezpośredniego dotyczących bezpośrednio przedmiotu projektu. Mogą jednak znaleźć zastosowanie poniższe wskaźniki horyzontalne.</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AF063E" w:rsidRPr="00217AF8" w:rsidTr="0070264F">
        <w:trPr>
          <w:trHeight w:val="20"/>
          <w:jc w:val="center"/>
        </w:trPr>
        <w:tc>
          <w:tcPr>
            <w:tcW w:w="1189" w:type="pct"/>
            <w:shd w:val="clear" w:color="auto" w:fill="auto"/>
            <w:vAlign w:val="center"/>
          </w:tcPr>
          <w:p w:rsidR="00AF063E" w:rsidRPr="00217AF8" w:rsidRDefault="00AF063E" w:rsidP="0070264F">
            <w:pPr>
              <w:spacing w:before="0" w:line="240" w:lineRule="auto"/>
              <w:jc w:val="center"/>
              <w:rPr>
                <w:rFonts w:asciiTheme="minorHAnsi" w:hAnsiTheme="minorHAnsi"/>
                <w:b/>
                <w:szCs w:val="22"/>
              </w:rPr>
            </w:pPr>
            <w:r w:rsidRPr="00217AF8">
              <w:rPr>
                <w:rFonts w:asciiTheme="minorHAnsi" w:hAnsiTheme="minorHAnsi"/>
                <w:b/>
                <w:szCs w:val="22"/>
              </w:rPr>
              <w:t>Nazwa wskaźnika rezultatu bezpośredniego</w:t>
            </w:r>
          </w:p>
        </w:tc>
        <w:tc>
          <w:tcPr>
            <w:tcW w:w="701" w:type="pct"/>
          </w:tcPr>
          <w:p w:rsidR="00AF063E" w:rsidRPr="00217AF8" w:rsidRDefault="00AF063E"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Jednostka miary</w:t>
            </w:r>
          </w:p>
        </w:tc>
        <w:tc>
          <w:tcPr>
            <w:tcW w:w="2061" w:type="pct"/>
            <w:shd w:val="clear" w:color="auto" w:fill="auto"/>
            <w:vAlign w:val="center"/>
          </w:tcPr>
          <w:p w:rsidR="00AF063E" w:rsidRPr="00217AF8" w:rsidRDefault="00AF063E" w:rsidP="0070264F">
            <w:pPr>
              <w:suppressAutoHyphens/>
              <w:spacing w:before="0" w:line="240" w:lineRule="auto"/>
              <w:jc w:val="center"/>
              <w:rPr>
                <w:rFonts w:asciiTheme="minorHAnsi" w:hAnsiTheme="minorHAnsi"/>
                <w:b/>
                <w:szCs w:val="22"/>
              </w:rPr>
            </w:pPr>
            <w:r w:rsidRPr="00217AF8">
              <w:rPr>
                <w:rFonts w:asciiTheme="minorHAnsi" w:hAnsiTheme="minorHAnsi"/>
                <w:b/>
                <w:bCs/>
                <w:szCs w:val="22"/>
              </w:rPr>
              <w:t>Definicja wskaźnika</w:t>
            </w:r>
          </w:p>
        </w:tc>
        <w:tc>
          <w:tcPr>
            <w:tcW w:w="1049" w:type="pct"/>
          </w:tcPr>
          <w:p w:rsidR="00AF063E" w:rsidRPr="00217AF8" w:rsidRDefault="00AF063E" w:rsidP="0070264F">
            <w:pPr>
              <w:suppressAutoHyphens/>
              <w:spacing w:before="0" w:line="240" w:lineRule="auto"/>
              <w:jc w:val="center"/>
              <w:rPr>
                <w:rFonts w:asciiTheme="minorHAnsi" w:hAnsiTheme="minorHAnsi"/>
                <w:b/>
                <w:bCs/>
                <w:szCs w:val="22"/>
              </w:rPr>
            </w:pPr>
            <w:r w:rsidRPr="00217AF8">
              <w:rPr>
                <w:rFonts w:asciiTheme="minorHAnsi" w:hAnsiTheme="minorHAnsi"/>
                <w:b/>
                <w:bCs/>
                <w:szCs w:val="22"/>
              </w:rPr>
              <w:t>Rodzaj dokumentu, w którym określono wskaźnik</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Wzrost zatrudnienia we wspieranych przedsiębiorstwach O/K/M</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217AF8" w:rsidRDefault="00AF063E" w:rsidP="00A56EC9">
            <w:pPr>
              <w:spacing w:before="0" w:line="240" w:lineRule="auto"/>
              <w:jc w:val="both"/>
              <w:rPr>
                <w:rFonts w:asciiTheme="minorHAnsi" w:hAnsiTheme="minorHAnsi"/>
                <w:szCs w:val="22"/>
                <w:lang w:val="en-US"/>
              </w:rPr>
            </w:pPr>
            <w:r w:rsidRPr="00217AF8">
              <w:rPr>
                <w:rFonts w:asciiTheme="minorHAnsi" w:hAnsiTheme="minorHAnsi"/>
                <w:szCs w:val="22"/>
                <w:lang w:val="en-US"/>
              </w:rPr>
              <w:t xml:space="preserve">Gross new working positions in supported enterprises in full time equivalents (FTE). </w:t>
            </w:r>
          </w:p>
          <w:p w:rsidR="00AF063E" w:rsidRPr="00217AF8" w:rsidRDefault="00AF063E" w:rsidP="0070264F">
            <w:pPr>
              <w:spacing w:line="240" w:lineRule="auto"/>
              <w:jc w:val="both"/>
              <w:rPr>
                <w:rFonts w:asciiTheme="minorHAnsi" w:hAnsiTheme="minorHAnsi"/>
                <w:szCs w:val="22"/>
                <w:lang w:val="en-US"/>
              </w:rPr>
            </w:pPr>
            <w:r w:rsidRPr="00217AF8">
              <w:rPr>
                <w:rFonts w:asciiTheme="minorHAnsi" w:hAnsiTheme="minorHAnsi"/>
                <w:szCs w:val="22"/>
                <w:lang w:val="en-US"/>
              </w:rPr>
              <w:t xml:space="preserve">Essentially a 'before-after' indicator which captures the part of the employment increase that  is direct consequence of project completion (workers employed to implement the project are not counted). The positions needs to be filled (vacant posts are not </w:t>
            </w:r>
            <w:r w:rsidRPr="00217AF8">
              <w:rPr>
                <w:rFonts w:asciiTheme="minorHAnsi" w:hAnsiTheme="minorHAnsi"/>
                <w:szCs w:val="22"/>
                <w:lang w:val="en-US"/>
              </w:rPr>
              <w:lastRenderedPageBreak/>
              <w:t>counted) and increase the total number of jobs in the enterprise. If total employment in the enterprise does not increase, the value is zero – it is regarded as realignment, not increase. Safeguarded etc. jobs are not included.</w:t>
            </w:r>
          </w:p>
          <w:p w:rsidR="00AF063E" w:rsidRPr="00217AF8" w:rsidRDefault="00AF063E" w:rsidP="0070264F">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Gross: Not counting the origin of the jobholder as long as it directly contributes to the increase of total jobs in the </w:t>
            </w:r>
            <w:proofErr w:type="spellStart"/>
            <w:r w:rsidRPr="00217AF8">
              <w:rPr>
                <w:rFonts w:asciiTheme="minorHAnsi" w:hAnsiTheme="minorHAnsi"/>
                <w:szCs w:val="22"/>
                <w:lang w:val="en-US"/>
              </w:rPr>
              <w:t>organisation</w:t>
            </w:r>
            <w:proofErr w:type="spellEnd"/>
            <w:r w:rsidRPr="00217AF8">
              <w:rPr>
                <w:rFonts w:asciiTheme="minorHAnsi" w:hAnsiTheme="minorHAnsi"/>
                <w:szCs w:val="22"/>
                <w:lang w:val="en-US"/>
              </w:rPr>
              <w:t xml:space="preserve">. The indicator should be used if the employment increase can plausibly be attributed to the support. </w:t>
            </w:r>
          </w:p>
          <w:p w:rsidR="00AF063E" w:rsidRPr="00217AF8" w:rsidRDefault="00AF063E" w:rsidP="0070264F">
            <w:pPr>
              <w:spacing w:before="120" w:line="240" w:lineRule="auto"/>
              <w:jc w:val="both"/>
              <w:rPr>
                <w:rFonts w:asciiTheme="minorHAnsi" w:hAnsiTheme="minorHAnsi"/>
                <w:szCs w:val="22"/>
                <w:lang w:val="en-US"/>
              </w:rPr>
            </w:pPr>
            <w:r w:rsidRPr="00217AF8">
              <w:rPr>
                <w:rFonts w:asciiTheme="minorHAnsi" w:hAnsiTheme="minorHAnsi"/>
                <w:szCs w:val="22"/>
                <w:lang w:val="en-US"/>
              </w:rPr>
              <w:t xml:space="preserve">Full-time equivalent: Jobs can be full time, </w:t>
            </w:r>
            <w:proofErr w:type="spellStart"/>
            <w:r w:rsidRPr="00217AF8">
              <w:rPr>
                <w:rFonts w:asciiTheme="minorHAnsi" w:hAnsiTheme="minorHAnsi"/>
                <w:szCs w:val="22"/>
                <w:lang w:val="en-US"/>
              </w:rPr>
              <w:t>parttime</w:t>
            </w:r>
            <w:proofErr w:type="spellEnd"/>
            <w:r w:rsidRPr="00217AF8">
              <w:rPr>
                <w:rFonts w:asciiTheme="minorHAnsi" w:hAnsiTheme="minorHAnsi"/>
                <w:szCs w:val="22"/>
                <w:lang w:val="en-US"/>
              </w:rPr>
              <w:t xml:space="preserve"> or seasonal. Seasonal and part time jobs are to be converted to FTE using ILO/statistical/other standards. </w:t>
            </w:r>
          </w:p>
          <w:p w:rsidR="00AF063E" w:rsidRPr="00217AF8"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Tłumaczenie robocze: Nowe miejsca pracy brutto we wspartych  przedsiębiorstwach wyrażone w ekwiwalencie pełnego czasu pracy (EPC). </w:t>
            </w:r>
          </w:p>
          <w:p w:rsidR="00AF063E" w:rsidRPr="00217AF8"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Wskaźnik ukazuje zmianę "przed-po" </w:t>
            </w:r>
            <w:r w:rsidRPr="00217AF8">
              <w:rPr>
                <w:rFonts w:asciiTheme="minorHAnsi" w:hAnsiTheme="minorHAnsi"/>
                <w:i/>
                <w:szCs w:val="22"/>
              </w:rPr>
              <w:br/>
              <w:t xml:space="preserve">i obejmuje część wzrostu zatrudnienia </w:t>
            </w:r>
            <w:r w:rsidRPr="00217AF8">
              <w:rPr>
                <w:rFonts w:asciiTheme="minorHAnsi" w:hAnsiTheme="minorHAnsi"/>
                <w:i/>
                <w:szCs w:val="22"/>
              </w:rPr>
              <w:br/>
              <w:t xml:space="preserve">w przedsiębiorstwie będącego bezpośrednim skutkiem zakończenia realizacji projektu (nie są wliczani pracownicy zatrudnieni do realizacji projektu). </w:t>
            </w:r>
          </w:p>
          <w:p w:rsidR="00AF063E" w:rsidRPr="00217AF8" w:rsidRDefault="00AF063E" w:rsidP="0070264F">
            <w:pPr>
              <w:spacing w:after="240" w:line="240" w:lineRule="auto"/>
              <w:jc w:val="both"/>
              <w:rPr>
                <w:rFonts w:asciiTheme="minorHAnsi" w:hAnsiTheme="minorHAnsi"/>
                <w:i/>
                <w:szCs w:val="22"/>
              </w:rPr>
            </w:pPr>
            <w:r w:rsidRPr="00217AF8">
              <w:rPr>
                <w:rFonts w:asciiTheme="minorHAnsi" w:hAnsiTheme="minorHAnsi"/>
                <w:i/>
                <w:szCs w:val="22"/>
              </w:rPr>
              <w:t xml:space="preserve">Uwzględnia się obsadzone miejsca pracy (wakaty nie są liczone), które zwiększają łączną liczbę miejsc pracy </w:t>
            </w:r>
            <w:r w:rsidRPr="00217AF8">
              <w:rPr>
                <w:rFonts w:asciiTheme="minorHAnsi" w:hAnsiTheme="minorHAnsi"/>
                <w:i/>
                <w:szCs w:val="22"/>
              </w:rPr>
              <w:br/>
              <w:t xml:space="preserve">w przedsiębiorstwie. Brak wzrostu </w:t>
            </w:r>
            <w:r w:rsidRPr="00217AF8">
              <w:rPr>
                <w:rFonts w:asciiTheme="minorHAnsi" w:hAnsiTheme="minorHAnsi"/>
                <w:i/>
                <w:szCs w:val="22"/>
              </w:rPr>
              <w:br/>
              <w:t xml:space="preserve">w całkowitym zatrudnieniu </w:t>
            </w:r>
            <w:r w:rsidRPr="00217AF8">
              <w:rPr>
                <w:rFonts w:asciiTheme="minorHAnsi" w:hAnsiTheme="minorHAnsi"/>
                <w:i/>
                <w:szCs w:val="22"/>
              </w:rPr>
              <w:br/>
              <w:t>w przedsiębiorstwie oznacza, że wartość wskaźnika jest równa zero, co traktuje się jako wyrównanie miejsc pracy, a nie wzrost. Nie wlicza się miejsc pracy, np. utrzymanych dzięki realizacji projektu.</w:t>
            </w:r>
          </w:p>
          <w:p w:rsidR="00AF063E" w:rsidRPr="00217AF8" w:rsidRDefault="00AF063E" w:rsidP="0070264F">
            <w:pPr>
              <w:spacing w:after="240" w:line="240" w:lineRule="auto"/>
              <w:jc w:val="both"/>
              <w:rPr>
                <w:rFonts w:asciiTheme="minorHAnsi" w:hAnsiTheme="minorHAnsi"/>
                <w:i/>
                <w:szCs w:val="22"/>
              </w:rPr>
            </w:pPr>
            <w:r w:rsidRPr="00217AF8">
              <w:rPr>
                <w:rFonts w:asciiTheme="minorHAnsi" w:hAnsiTheme="minorHAnsi"/>
                <w:i/>
                <w:szCs w:val="22"/>
              </w:rPr>
              <w:t xml:space="preserve">Brutto: Nie uwzględniamy miejsca pracy otrzymanego w wyniku zmian wewnątrz przedsiębiorstwa, dopóki nie przyczyni się to do całkowitego wzrostu liczby miejsc pracy w przedsiębiorstwie. Wskaźnik powinien być zastosowany, </w:t>
            </w:r>
            <w:r w:rsidRPr="00217AF8">
              <w:rPr>
                <w:rFonts w:asciiTheme="minorHAnsi" w:hAnsiTheme="minorHAnsi"/>
                <w:i/>
                <w:szCs w:val="22"/>
              </w:rPr>
              <w:lastRenderedPageBreak/>
              <w:t xml:space="preserve">jeżeli wzrost zatrudnienia może być wiarygodnie przypisany do wsparcia </w:t>
            </w:r>
            <w:r w:rsidRPr="00217AF8">
              <w:rPr>
                <w:rFonts w:asciiTheme="minorHAnsi" w:hAnsiTheme="minorHAnsi"/>
                <w:i/>
                <w:szCs w:val="22"/>
              </w:rPr>
              <w:br/>
              <w:t>w ramach projektu.</w:t>
            </w:r>
          </w:p>
          <w:p w:rsidR="00AF063E" w:rsidRPr="001979DF" w:rsidRDefault="00AF063E" w:rsidP="0070264F">
            <w:pPr>
              <w:spacing w:line="240" w:lineRule="auto"/>
              <w:jc w:val="both"/>
              <w:rPr>
                <w:rFonts w:asciiTheme="minorHAnsi" w:hAnsiTheme="minorHAnsi"/>
                <w:i/>
                <w:szCs w:val="22"/>
              </w:rPr>
            </w:pPr>
            <w:r w:rsidRPr="00217AF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217AF8">
              <w:rPr>
                <w:rFonts w:asciiTheme="minorHAnsi" w:hAnsiTheme="minorHAnsi"/>
                <w:i/>
                <w:szCs w:val="22"/>
              </w:rPr>
              <w:br/>
              <w:t xml:space="preserve">z wykorzystaniem standardów ILO (Międzynarodowa Organizacja Pracy)/ statystycznych/innych. </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lastRenderedPageBreak/>
              <w:t>RPO WD 2014-2020</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lastRenderedPageBreak/>
              <w:t>Wzrost zatrudnienia we wspieranych podmiotach (innych niż przedsiębiorstwa)</w:t>
            </w:r>
          </w:p>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O/K/M</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217AF8" w:rsidRDefault="00AF063E" w:rsidP="0070264F">
            <w:pPr>
              <w:spacing w:line="240" w:lineRule="auto"/>
              <w:jc w:val="both"/>
              <w:rPr>
                <w:rFonts w:asciiTheme="minorHAnsi" w:hAnsiTheme="minorHAnsi"/>
                <w:color w:val="333399"/>
                <w:szCs w:val="22"/>
              </w:rPr>
            </w:pPr>
            <w:r w:rsidRPr="00217AF8">
              <w:rPr>
                <w:rFonts w:asciiTheme="minorHAnsi" w:eastAsiaTheme="minorHAnsi" w:hAnsiTheme="minorHAnsi" w:cstheme="minorBidi"/>
                <w:szCs w:val="22"/>
                <w:lang w:eastAsia="en-US"/>
              </w:rPr>
              <w:t>Definicja jak wyżej w odniesieniu do podmiotów innych niż przedsiębiorstwa</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Liczba utrzymanych miejsc pracy</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AF063E" w:rsidRDefault="00AF063E" w:rsidP="00AF063E">
            <w:pPr>
              <w:autoSpaceDE w:val="0"/>
              <w:autoSpaceDN w:val="0"/>
              <w:adjustRightInd w:val="0"/>
              <w:spacing w:before="0" w:line="240" w:lineRule="auto"/>
              <w:jc w:val="both"/>
              <w:rPr>
                <w:rFonts w:asciiTheme="minorHAnsi" w:eastAsiaTheme="minorHAnsi" w:hAnsiTheme="minorHAnsi" w:cstheme="minorBidi"/>
                <w:szCs w:val="22"/>
                <w:lang w:eastAsia="en-US"/>
              </w:rPr>
            </w:pPr>
            <w:r w:rsidRPr="00217AF8">
              <w:rPr>
                <w:rFonts w:asciiTheme="minorHAnsi" w:eastAsiaTheme="minorHAnsi" w:hAnsiTheme="minorHAnsi" w:cstheme="minorBidi"/>
                <w:szCs w:val="22"/>
                <w:lang w:eastAsia="en-US"/>
              </w:rPr>
              <w:t>Miejsca pracy utworzone w wyniku realizacji projektu, lecz nie powodują wzrostu zatrudnienia w organizacji</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r w:rsidR="00AF063E" w:rsidRPr="00217AF8" w:rsidTr="0070264F">
        <w:trPr>
          <w:trHeight w:val="20"/>
          <w:jc w:val="center"/>
        </w:trPr>
        <w:tc>
          <w:tcPr>
            <w:tcW w:w="1189" w:type="pct"/>
            <w:shd w:val="clear" w:color="auto" w:fill="auto"/>
          </w:tcPr>
          <w:p w:rsidR="00AF063E" w:rsidRPr="00217AF8" w:rsidRDefault="00AF063E" w:rsidP="0070264F">
            <w:pPr>
              <w:pStyle w:val="Default"/>
              <w:rPr>
                <w:rFonts w:asciiTheme="minorHAnsi" w:hAnsiTheme="minorHAnsi" w:cs="ArialNarrow"/>
                <w:sz w:val="22"/>
                <w:szCs w:val="22"/>
              </w:rPr>
            </w:pPr>
            <w:r w:rsidRPr="00217AF8">
              <w:rPr>
                <w:rFonts w:asciiTheme="minorHAnsi" w:hAnsiTheme="minorHAnsi" w:cs="ArialNarrow"/>
                <w:sz w:val="22"/>
                <w:szCs w:val="22"/>
              </w:rPr>
              <w:t xml:space="preserve">Liczba nowo utworzonych miejsc pracy - pozostałe formy </w:t>
            </w:r>
          </w:p>
        </w:tc>
        <w:tc>
          <w:tcPr>
            <w:tcW w:w="701" w:type="pct"/>
          </w:tcPr>
          <w:p w:rsidR="00AF063E" w:rsidRPr="00217AF8" w:rsidRDefault="00AF063E" w:rsidP="0070264F">
            <w:pPr>
              <w:spacing w:before="0" w:line="240" w:lineRule="auto"/>
              <w:rPr>
                <w:rFonts w:asciiTheme="minorHAnsi" w:hAnsiTheme="minorHAnsi" w:cs="ArialNarrow"/>
                <w:szCs w:val="22"/>
              </w:rPr>
            </w:pPr>
            <w:r w:rsidRPr="00217AF8">
              <w:rPr>
                <w:rFonts w:asciiTheme="minorHAnsi" w:hAnsiTheme="minorHAnsi" w:cs="ArialNarrow"/>
                <w:szCs w:val="22"/>
              </w:rPr>
              <w:t>EPC</w:t>
            </w:r>
          </w:p>
        </w:tc>
        <w:tc>
          <w:tcPr>
            <w:tcW w:w="2061" w:type="pct"/>
            <w:shd w:val="clear" w:color="auto" w:fill="auto"/>
            <w:vAlign w:val="center"/>
          </w:tcPr>
          <w:p w:rsidR="00AF063E" w:rsidRPr="00AF063E" w:rsidRDefault="00AF063E" w:rsidP="00AF063E">
            <w:pPr>
              <w:autoSpaceDE w:val="0"/>
              <w:autoSpaceDN w:val="0"/>
              <w:adjustRightInd w:val="0"/>
              <w:spacing w:before="0" w:line="240" w:lineRule="auto"/>
              <w:jc w:val="both"/>
              <w:rPr>
                <w:rFonts w:asciiTheme="minorHAnsi" w:eastAsiaTheme="minorHAnsi" w:hAnsiTheme="minorHAnsi" w:cs="Verdana"/>
                <w:szCs w:val="22"/>
                <w:lang w:eastAsia="en-US"/>
              </w:rPr>
            </w:pPr>
            <w:r w:rsidRPr="00217AF8">
              <w:rPr>
                <w:rFonts w:asciiTheme="minorHAnsi" w:eastAsiaTheme="minorHAnsi" w:hAnsiTheme="minorHAnsi" w:cstheme="minorBidi"/>
                <w:iCs/>
                <w:szCs w:val="22"/>
                <w:lang w:eastAsia="en-US"/>
              </w:rPr>
              <w:t>Pozostałe formy</w:t>
            </w:r>
            <w:r w:rsidRPr="00217AF8">
              <w:rPr>
                <w:rFonts w:asciiTheme="minorHAnsi" w:eastAsiaTheme="minorHAnsi" w:hAnsiTheme="minorHAnsi" w:cs="Verdana"/>
                <w:szCs w:val="22"/>
                <w:lang w:eastAsia="en-US"/>
              </w:rPr>
              <w:t xml:space="preserve">, np. umowy cywilnoprawne, miejsca pracy do obsługi projektu, nietrwałe miejsca pracy </w:t>
            </w:r>
          </w:p>
        </w:tc>
        <w:tc>
          <w:tcPr>
            <w:tcW w:w="1049" w:type="pct"/>
          </w:tcPr>
          <w:p w:rsidR="00AF063E" w:rsidRPr="00217AF8" w:rsidRDefault="00AF063E" w:rsidP="0070264F">
            <w:pPr>
              <w:spacing w:line="240" w:lineRule="auto"/>
              <w:jc w:val="both"/>
              <w:rPr>
                <w:rFonts w:asciiTheme="minorHAnsi" w:hAnsiTheme="minorHAnsi"/>
                <w:szCs w:val="22"/>
              </w:rPr>
            </w:pPr>
            <w:r w:rsidRPr="00217AF8">
              <w:rPr>
                <w:rFonts w:asciiTheme="minorHAnsi" w:hAnsiTheme="minorHAnsi"/>
                <w:szCs w:val="22"/>
              </w:rPr>
              <w:t>horyzontalny</w:t>
            </w:r>
          </w:p>
        </w:tc>
      </w:tr>
    </w:tbl>
    <w:p w:rsidR="008554A8" w:rsidRPr="00217AF8" w:rsidRDefault="008554A8" w:rsidP="00710917">
      <w:pPr>
        <w:autoSpaceDE w:val="0"/>
        <w:autoSpaceDN w:val="0"/>
        <w:adjustRightInd w:val="0"/>
        <w:spacing w:before="0" w:line="240" w:lineRule="auto"/>
        <w:jc w:val="both"/>
        <w:rPr>
          <w:rFonts w:asciiTheme="minorHAnsi" w:hAnsiTheme="minorHAnsi"/>
          <w:szCs w:val="22"/>
        </w:rPr>
      </w:pPr>
    </w:p>
    <w:p w:rsidR="008C495E" w:rsidRPr="00217AF8" w:rsidRDefault="008C495E" w:rsidP="0071091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w:t>
      </w:r>
      <w:r w:rsidR="00D57D29" w:rsidRPr="00217AF8">
        <w:rPr>
          <w:rFonts w:asciiTheme="minorHAnsi" w:eastAsiaTheme="minorHAnsi" w:hAnsiTheme="minorHAnsi" w:cs="Arial"/>
          <w:szCs w:val="22"/>
          <w:lang w:eastAsia="en-US"/>
        </w:rPr>
        <w:t xml:space="preserve">oraz rezultatu bezpośredniego </w:t>
      </w:r>
      <w:r w:rsidRPr="00217AF8">
        <w:rPr>
          <w:rFonts w:asciiTheme="minorHAnsi" w:eastAsiaTheme="minorHAnsi" w:hAnsiTheme="minorHAnsi" w:cs="Arial"/>
          <w:szCs w:val="22"/>
          <w:lang w:eastAsia="en-US"/>
        </w:rPr>
        <w:t xml:space="preserve">z listy przedstawionej </w:t>
      </w:r>
      <w:r w:rsidR="0044238B" w:rsidRPr="00217AF8">
        <w:rPr>
          <w:rFonts w:asciiTheme="minorHAnsi" w:eastAsiaTheme="minorHAnsi" w:hAnsiTheme="minorHAnsi" w:cs="Arial"/>
          <w:szCs w:val="22"/>
          <w:lang w:eastAsia="en-US"/>
        </w:rPr>
        <w:t xml:space="preserve"> </w:t>
      </w:r>
      <w:r w:rsidRPr="00217AF8">
        <w:rPr>
          <w:rFonts w:asciiTheme="minorHAnsi" w:eastAsiaTheme="minorHAnsi" w:hAnsiTheme="minorHAnsi" w:cs="Arial"/>
          <w:szCs w:val="22"/>
          <w:lang w:eastAsia="en-US"/>
        </w:rPr>
        <w:t xml:space="preserve">w powyższych tabelach, odpowiadające </w:t>
      </w:r>
      <w:r w:rsidR="000F5C98" w:rsidRPr="00217AF8">
        <w:rPr>
          <w:rFonts w:asciiTheme="minorHAnsi" w:eastAsiaTheme="minorHAnsi" w:hAnsiTheme="minorHAnsi" w:cs="Arial"/>
          <w:szCs w:val="22"/>
          <w:lang w:eastAsia="en-US"/>
        </w:rPr>
        <w:t xml:space="preserve">celowi </w:t>
      </w:r>
      <w:r w:rsidRPr="00217AF8">
        <w:rPr>
          <w:rFonts w:asciiTheme="minorHAnsi" w:eastAsiaTheme="minorHAnsi" w:hAnsiTheme="minorHAnsi" w:cs="Arial"/>
          <w:szCs w:val="22"/>
          <w:lang w:eastAsia="en-US"/>
        </w:rPr>
        <w:t xml:space="preserve">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217AF8" w:rsidRDefault="008C495E" w:rsidP="0071091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sidRPr="00217AF8">
        <w:rPr>
          <w:rFonts w:asciiTheme="minorHAnsi" w:eastAsiaTheme="minorHAnsi" w:hAnsiTheme="minorHAnsi" w:cstheme="minorBidi"/>
          <w:sz w:val="22"/>
          <w:szCs w:val="22"/>
          <w:lang w:eastAsia="en-US"/>
        </w:rPr>
        <w:t xml:space="preserve">projektu </w:t>
      </w:r>
      <w:r w:rsidRPr="00217AF8">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w:t>
      </w:r>
      <w:r w:rsidR="00141571" w:rsidRPr="00217AF8">
        <w:rPr>
          <w:rFonts w:asciiTheme="minorHAnsi" w:hAnsiTheme="minorHAnsi" w:cs="Arial"/>
          <w:b/>
          <w:szCs w:val="22"/>
          <w:u w:val="single"/>
        </w:rPr>
        <w:t> </w:t>
      </w:r>
      <w:r w:rsidRPr="00217AF8">
        <w:rPr>
          <w:rFonts w:asciiTheme="minorHAnsi" w:hAnsiTheme="minorHAnsi" w:cs="Arial"/>
          <w:b/>
          <w:szCs w:val="22"/>
          <w:u w:val="single"/>
        </w:rPr>
        <w:t>przypadku każdego wskaźnika powinna być wykazana na poziomie „0”.</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a) w przypadku wskaźników produktu – w okresie od podpisania umowy o</w:t>
      </w:r>
      <w:r w:rsidR="00141571" w:rsidRPr="00217AF8">
        <w:rPr>
          <w:rFonts w:asciiTheme="minorHAnsi" w:hAnsiTheme="minorHAnsi" w:cs="Arial"/>
          <w:b/>
          <w:szCs w:val="22"/>
          <w:u w:val="single"/>
        </w:rPr>
        <w:t> </w:t>
      </w:r>
      <w:r w:rsidRPr="00217AF8">
        <w:rPr>
          <w:rFonts w:asciiTheme="minorHAnsi" w:hAnsiTheme="minorHAnsi" w:cs="Arial"/>
          <w:b/>
          <w:szCs w:val="22"/>
          <w:u w:val="single"/>
        </w:rPr>
        <w:t xml:space="preserve">dofinansowanie, przy czym osiągnięte wartości powinny zostać wykazane najpóźniej we wniosku o płatność końcową, </w:t>
      </w:r>
    </w:p>
    <w:p w:rsidR="003C55C7" w:rsidRPr="00217AF8" w:rsidRDefault="003C55C7" w:rsidP="0071091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3C55C7" w:rsidRPr="00217AF8" w:rsidRDefault="003C55C7" w:rsidP="0071091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217AF8">
        <w:rPr>
          <w:rFonts w:asciiTheme="minorHAnsi" w:hAnsiTheme="minorHAnsi" w:cs="Arial"/>
          <w:b/>
          <w:szCs w:val="22"/>
          <w:u w:val="single"/>
        </w:rPr>
        <w:t> </w:t>
      </w:r>
      <w:r w:rsidRPr="00217AF8">
        <w:rPr>
          <w:rFonts w:asciiTheme="minorHAnsi" w:hAnsiTheme="minorHAnsi" w:cs="Arial"/>
          <w:b/>
          <w:szCs w:val="22"/>
          <w:u w:val="single"/>
        </w:rPr>
        <w:t>płatność końcową.</w:t>
      </w:r>
    </w:p>
    <w:p w:rsidR="0032765F" w:rsidRPr="00217AF8" w:rsidRDefault="0032765F" w:rsidP="00710917">
      <w:pPr>
        <w:spacing w:line="240" w:lineRule="auto"/>
        <w:rPr>
          <w:rFonts w:asciiTheme="minorHAnsi" w:hAnsiTheme="minorHAnsi"/>
          <w:szCs w:val="22"/>
        </w:rPr>
      </w:pPr>
    </w:p>
    <w:sectPr w:rsidR="0032765F" w:rsidRPr="00217AF8" w:rsidSect="003A3F6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3A" w:rsidRDefault="00401E3A" w:rsidP="008C495E">
      <w:pPr>
        <w:spacing w:before="0" w:line="240" w:lineRule="auto"/>
      </w:pPr>
      <w:r>
        <w:separator/>
      </w:r>
    </w:p>
  </w:endnote>
  <w:endnote w:type="continuationSeparator" w:id="0">
    <w:p w:rsidR="00401E3A" w:rsidRDefault="00401E3A"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charset w:val="00"/>
    <w:family w:val="auto"/>
    <w:pitch w:val="variable"/>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69148E">
          <w:rPr>
            <w:noProof/>
          </w:rPr>
          <w:t>7</w:t>
        </w:r>
        <w:r>
          <w:fldChar w:fldCharType="end"/>
        </w:r>
      </w:p>
    </w:sdtContent>
  </w:sdt>
  <w:p w:rsidR="00A66C0C" w:rsidRDefault="00A66C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69148E">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3A" w:rsidRDefault="00401E3A" w:rsidP="008C495E">
      <w:pPr>
        <w:spacing w:before="0" w:line="240" w:lineRule="auto"/>
      </w:pPr>
      <w:r>
        <w:separator/>
      </w:r>
    </w:p>
  </w:footnote>
  <w:footnote w:type="continuationSeparator" w:id="0">
    <w:p w:rsidR="00401E3A" w:rsidRDefault="00401E3A"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776" behindDoc="1" locked="0" layoutInCell="1" allowOverlap="1" wp14:anchorId="227A3A5A" wp14:editId="461D4864">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9B235B" w:rsidRDefault="00002A1F" w:rsidP="003A3F65">
    <w:pPr>
      <w:pStyle w:val="Nagwek"/>
      <w:jc w:val="right"/>
      <w:rPr>
        <w:rFonts w:asciiTheme="minorHAnsi" w:hAnsiTheme="minorHAnsi"/>
        <w:sz w:val="16"/>
        <w:szCs w:val="16"/>
      </w:rPr>
    </w:pPr>
    <w:r>
      <w:rPr>
        <w:rFonts w:asciiTheme="minorHAnsi" w:hAnsiTheme="minorHAnsi"/>
        <w:sz w:val="16"/>
        <w:szCs w:val="16"/>
      </w:rPr>
      <w:t>Załącznik</w:t>
    </w:r>
    <w:r w:rsidR="003A3F65" w:rsidRPr="009B235B">
      <w:rPr>
        <w:rFonts w:asciiTheme="minorHAnsi" w:hAnsiTheme="minorHAnsi"/>
        <w:sz w:val="16"/>
        <w:szCs w:val="16"/>
      </w:rPr>
      <w:t xml:space="preserve"> nr 2 do Regulaminu konkursu </w:t>
    </w:r>
  </w:p>
  <w:p w:rsidR="0083253A" w:rsidRPr="009B235B" w:rsidRDefault="003A3F65" w:rsidP="003A3F65">
    <w:pPr>
      <w:pStyle w:val="Nagwek"/>
      <w:jc w:val="right"/>
      <w:rPr>
        <w:rFonts w:asciiTheme="minorHAnsi" w:hAnsiTheme="minorHAnsi"/>
        <w:sz w:val="16"/>
        <w:szCs w:val="16"/>
      </w:rPr>
    </w:pPr>
    <w:r w:rsidRPr="00C645A3">
      <w:rPr>
        <w:rFonts w:asciiTheme="minorHAnsi" w:hAnsiTheme="minorHAnsi"/>
        <w:sz w:val="16"/>
        <w:szCs w:val="16"/>
      </w:rPr>
      <w:t xml:space="preserve">Nr naboru </w:t>
    </w:r>
    <w:r w:rsidR="00641C1D" w:rsidRPr="00641C1D">
      <w:rPr>
        <w:rFonts w:asciiTheme="minorHAnsi" w:hAnsiTheme="minorHAnsi"/>
        <w:sz w:val="16"/>
        <w:szCs w:val="16"/>
      </w:rPr>
      <w:t>RPDS.0</w:t>
    </w:r>
    <w:r w:rsidR="00091F42">
      <w:rPr>
        <w:rFonts w:asciiTheme="minorHAnsi" w:hAnsiTheme="minorHAnsi"/>
        <w:sz w:val="16"/>
        <w:szCs w:val="16"/>
      </w:rPr>
      <w:t>5.02</w:t>
    </w:r>
    <w:r w:rsidR="00641C1D" w:rsidRPr="00641C1D">
      <w:rPr>
        <w:rFonts w:asciiTheme="minorHAnsi" w:hAnsiTheme="minorHAnsi"/>
        <w:sz w:val="16"/>
        <w:szCs w:val="16"/>
      </w:rPr>
      <w:t>.0</w:t>
    </w:r>
    <w:r w:rsidR="00091F42">
      <w:rPr>
        <w:rFonts w:asciiTheme="minorHAnsi" w:hAnsiTheme="minorHAnsi"/>
        <w:sz w:val="16"/>
        <w:szCs w:val="16"/>
      </w:rPr>
      <w:t>1-IZ.00-02-</w:t>
    </w:r>
    <w:r w:rsidR="001F6637">
      <w:rPr>
        <w:rFonts w:asciiTheme="minorHAnsi" w:hAnsiTheme="minorHAnsi"/>
        <w:sz w:val="16"/>
        <w:szCs w:val="16"/>
      </w:rPr>
      <w:t>252</w:t>
    </w:r>
    <w:r w:rsidR="00641C1D" w:rsidRPr="00641C1D">
      <w:rPr>
        <w:rFonts w:asciiTheme="minorHAnsi" w:hAnsiTheme="minorHAnsi"/>
        <w:sz w:val="16"/>
        <w:szCs w:val="16"/>
      </w:rPr>
      <w:t>/1</w:t>
    </w:r>
    <w:r w:rsidR="00F46AF0">
      <w:rPr>
        <w:rFonts w:asciiTheme="minorHAnsi" w:hAnsiTheme="minorHAnsi"/>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BD28EE"/>
    <w:multiLevelType w:val="hybridMultilevel"/>
    <w:tmpl w:val="C9A66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2F05622"/>
    <w:multiLevelType w:val="hybridMultilevel"/>
    <w:tmpl w:val="30FEF4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0"/>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5E"/>
    <w:rsid w:val="00002A1F"/>
    <w:rsid w:val="00002E70"/>
    <w:rsid w:val="000253C7"/>
    <w:rsid w:val="0002798D"/>
    <w:rsid w:val="0003154A"/>
    <w:rsid w:val="000841B0"/>
    <w:rsid w:val="00091F42"/>
    <w:rsid w:val="00094C3F"/>
    <w:rsid w:val="000972D6"/>
    <w:rsid w:val="000B05C7"/>
    <w:rsid w:val="000B5D35"/>
    <w:rsid w:val="000C0A4C"/>
    <w:rsid w:val="000D655E"/>
    <w:rsid w:val="000F2F7C"/>
    <w:rsid w:val="000F4703"/>
    <w:rsid w:val="000F5C98"/>
    <w:rsid w:val="00141571"/>
    <w:rsid w:val="00142395"/>
    <w:rsid w:val="001436DF"/>
    <w:rsid w:val="001437C9"/>
    <w:rsid w:val="001505F2"/>
    <w:rsid w:val="0015486C"/>
    <w:rsid w:val="00184A53"/>
    <w:rsid w:val="00191605"/>
    <w:rsid w:val="001979DF"/>
    <w:rsid w:val="001B2606"/>
    <w:rsid w:val="001C4F9E"/>
    <w:rsid w:val="001F6637"/>
    <w:rsid w:val="00217AF8"/>
    <w:rsid w:val="00222A42"/>
    <w:rsid w:val="00222CE8"/>
    <w:rsid w:val="002261A4"/>
    <w:rsid w:val="00236206"/>
    <w:rsid w:val="00237177"/>
    <w:rsid w:val="002408B0"/>
    <w:rsid w:val="0024412D"/>
    <w:rsid w:val="00253FAA"/>
    <w:rsid w:val="002541CD"/>
    <w:rsid w:val="00266D58"/>
    <w:rsid w:val="002972E4"/>
    <w:rsid w:val="002B246A"/>
    <w:rsid w:val="002B5DA0"/>
    <w:rsid w:val="002D3B91"/>
    <w:rsid w:val="002D5507"/>
    <w:rsid w:val="002D7190"/>
    <w:rsid w:val="002F3F1C"/>
    <w:rsid w:val="002F6273"/>
    <w:rsid w:val="00307535"/>
    <w:rsid w:val="003137D3"/>
    <w:rsid w:val="0032765F"/>
    <w:rsid w:val="00333303"/>
    <w:rsid w:val="00335935"/>
    <w:rsid w:val="00340A6B"/>
    <w:rsid w:val="00361CD3"/>
    <w:rsid w:val="00370466"/>
    <w:rsid w:val="00380861"/>
    <w:rsid w:val="00381C30"/>
    <w:rsid w:val="00396F3C"/>
    <w:rsid w:val="003A3F65"/>
    <w:rsid w:val="003A4983"/>
    <w:rsid w:val="003A6137"/>
    <w:rsid w:val="003C55C7"/>
    <w:rsid w:val="003D2C3D"/>
    <w:rsid w:val="003D3BC5"/>
    <w:rsid w:val="003E1019"/>
    <w:rsid w:val="003E51A2"/>
    <w:rsid w:val="003F12F2"/>
    <w:rsid w:val="003F6A6D"/>
    <w:rsid w:val="00401E3A"/>
    <w:rsid w:val="0041446A"/>
    <w:rsid w:val="00421C29"/>
    <w:rsid w:val="004373ED"/>
    <w:rsid w:val="0044238B"/>
    <w:rsid w:val="00443051"/>
    <w:rsid w:val="0046263E"/>
    <w:rsid w:val="00464453"/>
    <w:rsid w:val="0046493A"/>
    <w:rsid w:val="004661B4"/>
    <w:rsid w:val="00471B0C"/>
    <w:rsid w:val="00476947"/>
    <w:rsid w:val="00482631"/>
    <w:rsid w:val="00485CDD"/>
    <w:rsid w:val="004A4E30"/>
    <w:rsid w:val="004B18CC"/>
    <w:rsid w:val="004B303A"/>
    <w:rsid w:val="004C4747"/>
    <w:rsid w:val="004D11E3"/>
    <w:rsid w:val="004D4772"/>
    <w:rsid w:val="0050202F"/>
    <w:rsid w:val="005025FD"/>
    <w:rsid w:val="00506413"/>
    <w:rsid w:val="00516B06"/>
    <w:rsid w:val="00522930"/>
    <w:rsid w:val="00530A42"/>
    <w:rsid w:val="00530E5D"/>
    <w:rsid w:val="00535E8F"/>
    <w:rsid w:val="005501CD"/>
    <w:rsid w:val="00555321"/>
    <w:rsid w:val="005615C8"/>
    <w:rsid w:val="005657D8"/>
    <w:rsid w:val="00572667"/>
    <w:rsid w:val="005A1857"/>
    <w:rsid w:val="005C4D94"/>
    <w:rsid w:val="005C6B00"/>
    <w:rsid w:val="0060140B"/>
    <w:rsid w:val="0061737E"/>
    <w:rsid w:val="00620A45"/>
    <w:rsid w:val="00620B41"/>
    <w:rsid w:val="00635DB0"/>
    <w:rsid w:val="00641C1D"/>
    <w:rsid w:val="0067179E"/>
    <w:rsid w:val="00671AAA"/>
    <w:rsid w:val="006724A8"/>
    <w:rsid w:val="00677786"/>
    <w:rsid w:val="0069148E"/>
    <w:rsid w:val="006A09F0"/>
    <w:rsid w:val="006A2353"/>
    <w:rsid w:val="006B05A8"/>
    <w:rsid w:val="006C3827"/>
    <w:rsid w:val="006C652C"/>
    <w:rsid w:val="00701E65"/>
    <w:rsid w:val="00704B1F"/>
    <w:rsid w:val="00710917"/>
    <w:rsid w:val="00717A91"/>
    <w:rsid w:val="00726AC4"/>
    <w:rsid w:val="007300ED"/>
    <w:rsid w:val="00741B27"/>
    <w:rsid w:val="00762D33"/>
    <w:rsid w:val="007650AC"/>
    <w:rsid w:val="00770BD0"/>
    <w:rsid w:val="00782324"/>
    <w:rsid w:val="00785C6B"/>
    <w:rsid w:val="00787387"/>
    <w:rsid w:val="007D1CF1"/>
    <w:rsid w:val="007D7DE7"/>
    <w:rsid w:val="007E025A"/>
    <w:rsid w:val="007E26CB"/>
    <w:rsid w:val="007E2DE8"/>
    <w:rsid w:val="007E6D53"/>
    <w:rsid w:val="00830A52"/>
    <w:rsid w:val="00831FC4"/>
    <w:rsid w:val="0083253A"/>
    <w:rsid w:val="008554A8"/>
    <w:rsid w:val="0085713F"/>
    <w:rsid w:val="008776B8"/>
    <w:rsid w:val="008942AB"/>
    <w:rsid w:val="008A09D1"/>
    <w:rsid w:val="008A195C"/>
    <w:rsid w:val="008B21E1"/>
    <w:rsid w:val="008B673D"/>
    <w:rsid w:val="008C495E"/>
    <w:rsid w:val="008E3F0D"/>
    <w:rsid w:val="008F0027"/>
    <w:rsid w:val="008F347B"/>
    <w:rsid w:val="009024D3"/>
    <w:rsid w:val="00911273"/>
    <w:rsid w:val="00912A8F"/>
    <w:rsid w:val="00916677"/>
    <w:rsid w:val="009449EE"/>
    <w:rsid w:val="009456DB"/>
    <w:rsid w:val="00946665"/>
    <w:rsid w:val="00957260"/>
    <w:rsid w:val="009609F6"/>
    <w:rsid w:val="009676CA"/>
    <w:rsid w:val="00982504"/>
    <w:rsid w:val="009926BE"/>
    <w:rsid w:val="009B235B"/>
    <w:rsid w:val="009B52F7"/>
    <w:rsid w:val="009D3C56"/>
    <w:rsid w:val="009E65D0"/>
    <w:rsid w:val="009F3688"/>
    <w:rsid w:val="00A001AE"/>
    <w:rsid w:val="00A16C6B"/>
    <w:rsid w:val="00A22CE1"/>
    <w:rsid w:val="00A318E7"/>
    <w:rsid w:val="00A459F4"/>
    <w:rsid w:val="00A56EC9"/>
    <w:rsid w:val="00A66C0C"/>
    <w:rsid w:val="00A7445E"/>
    <w:rsid w:val="00A804DB"/>
    <w:rsid w:val="00A80F60"/>
    <w:rsid w:val="00AA5509"/>
    <w:rsid w:val="00AB2F8F"/>
    <w:rsid w:val="00AB45D0"/>
    <w:rsid w:val="00AD2437"/>
    <w:rsid w:val="00AE4071"/>
    <w:rsid w:val="00AF063E"/>
    <w:rsid w:val="00AF478C"/>
    <w:rsid w:val="00B11CFC"/>
    <w:rsid w:val="00B145AE"/>
    <w:rsid w:val="00B17F26"/>
    <w:rsid w:val="00B204DD"/>
    <w:rsid w:val="00B21CA4"/>
    <w:rsid w:val="00B235B0"/>
    <w:rsid w:val="00B26208"/>
    <w:rsid w:val="00B32BB7"/>
    <w:rsid w:val="00B40F0F"/>
    <w:rsid w:val="00B61B7A"/>
    <w:rsid w:val="00B840A9"/>
    <w:rsid w:val="00BC03CE"/>
    <w:rsid w:val="00BF20D1"/>
    <w:rsid w:val="00C0278F"/>
    <w:rsid w:val="00C02ABB"/>
    <w:rsid w:val="00C10532"/>
    <w:rsid w:val="00C27D6D"/>
    <w:rsid w:val="00C40E8D"/>
    <w:rsid w:val="00C43453"/>
    <w:rsid w:val="00C645A3"/>
    <w:rsid w:val="00C90F5E"/>
    <w:rsid w:val="00C9174F"/>
    <w:rsid w:val="00C94E13"/>
    <w:rsid w:val="00C96A75"/>
    <w:rsid w:val="00CA0C00"/>
    <w:rsid w:val="00CC7758"/>
    <w:rsid w:val="00CD278A"/>
    <w:rsid w:val="00CD7ACD"/>
    <w:rsid w:val="00CE1C16"/>
    <w:rsid w:val="00CF4266"/>
    <w:rsid w:val="00CF5466"/>
    <w:rsid w:val="00CF69D1"/>
    <w:rsid w:val="00D03CAB"/>
    <w:rsid w:val="00D11CB4"/>
    <w:rsid w:val="00D11E26"/>
    <w:rsid w:val="00D135E7"/>
    <w:rsid w:val="00D5098A"/>
    <w:rsid w:val="00D57D29"/>
    <w:rsid w:val="00D71C69"/>
    <w:rsid w:val="00D763BE"/>
    <w:rsid w:val="00D93881"/>
    <w:rsid w:val="00DB617A"/>
    <w:rsid w:val="00DC184F"/>
    <w:rsid w:val="00DC2292"/>
    <w:rsid w:val="00E0129B"/>
    <w:rsid w:val="00E15AAA"/>
    <w:rsid w:val="00E22477"/>
    <w:rsid w:val="00E232BD"/>
    <w:rsid w:val="00E2533A"/>
    <w:rsid w:val="00E32094"/>
    <w:rsid w:val="00E32822"/>
    <w:rsid w:val="00E32B6F"/>
    <w:rsid w:val="00E36E96"/>
    <w:rsid w:val="00E4616B"/>
    <w:rsid w:val="00E46E68"/>
    <w:rsid w:val="00E6017F"/>
    <w:rsid w:val="00E61834"/>
    <w:rsid w:val="00E72468"/>
    <w:rsid w:val="00E7566C"/>
    <w:rsid w:val="00E8519D"/>
    <w:rsid w:val="00E90515"/>
    <w:rsid w:val="00E90CA0"/>
    <w:rsid w:val="00E9600C"/>
    <w:rsid w:val="00E97017"/>
    <w:rsid w:val="00EA265F"/>
    <w:rsid w:val="00EC12BA"/>
    <w:rsid w:val="00ED5009"/>
    <w:rsid w:val="00F02218"/>
    <w:rsid w:val="00F11106"/>
    <w:rsid w:val="00F15327"/>
    <w:rsid w:val="00F17083"/>
    <w:rsid w:val="00F46AF0"/>
    <w:rsid w:val="00F56AFD"/>
    <w:rsid w:val="00F66AA4"/>
    <w:rsid w:val="00F72230"/>
    <w:rsid w:val="00F73362"/>
    <w:rsid w:val="00F80A4D"/>
    <w:rsid w:val="00FB1F2C"/>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52F1E7"/>
  <w15:docId w15:val="{6397EFE4-ECCD-475F-82EA-5B62C3C6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83B45-82AA-441E-B187-14B83481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2086</Words>
  <Characters>12519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18</cp:revision>
  <cp:lastPrinted>2017-05-24T08:29:00Z</cp:lastPrinted>
  <dcterms:created xsi:type="dcterms:W3CDTF">2017-05-09T10:48:00Z</dcterms:created>
  <dcterms:modified xsi:type="dcterms:W3CDTF">2017-05-24T08:36:00Z</dcterms:modified>
</cp:coreProperties>
</file>