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Default="00AB5D43" w:rsidP="00480411">
      <w:pPr>
        <w:pStyle w:val="Nagwek"/>
        <w:tabs>
          <w:tab w:val="clear" w:pos="4536"/>
        </w:tabs>
        <w:spacing w:before="120" w:after="120"/>
        <w:rPr>
          <w:sz w:val="24"/>
          <w:szCs w:val="24"/>
        </w:rPr>
      </w:pPr>
      <w:r>
        <w:rPr>
          <w:sz w:val="24"/>
          <w:szCs w:val="24"/>
        </w:rPr>
        <w:t xml:space="preserve">   </w:t>
      </w:r>
      <w:r w:rsidR="00E873C4">
        <w:rPr>
          <w:sz w:val="24"/>
          <w:szCs w:val="24"/>
        </w:rPr>
        <w:tab/>
      </w:r>
      <w:r w:rsidR="00582A00" w:rsidRPr="00582A00">
        <w:rPr>
          <w:noProof/>
          <w:lang w:eastAsia="pl-PL"/>
        </w:rPr>
        <w:drawing>
          <wp:anchor distT="0" distB="0" distL="114300" distR="114300" simplePos="0" relativeHeight="251659264" behindDoc="1" locked="0" layoutInCell="1" allowOverlap="1" wp14:anchorId="76CF3847" wp14:editId="06AEF94D">
            <wp:simplePos x="0" y="0"/>
            <wp:positionH relativeFrom="column">
              <wp:posOffset>347980</wp:posOffset>
            </wp:positionH>
            <wp:positionV relativeFrom="paragraph">
              <wp:posOffset>-111760</wp:posOffset>
            </wp:positionV>
            <wp:extent cx="4971415" cy="619125"/>
            <wp:effectExtent l="0" t="0" r="635" b="9525"/>
            <wp:wrapNone/>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1600" cy="619200"/>
                    </a:xfrm>
                    <a:prstGeom prst="rect">
                      <a:avLst/>
                    </a:prstGeom>
                  </pic:spPr>
                </pic:pic>
              </a:graphicData>
            </a:graphic>
          </wp:anchor>
        </w:drawing>
      </w:r>
      <w:r w:rsidR="00E873C4">
        <w:rPr>
          <w:sz w:val="24"/>
          <w:szCs w:val="24"/>
        </w:rPr>
        <w:tab/>
      </w:r>
    </w:p>
    <w:p w:rsidR="00582A00" w:rsidRDefault="00E1750F" w:rsidP="00E1750F">
      <w:pPr>
        <w:pStyle w:val="Gwka"/>
        <w:spacing w:before="120" w:line="240" w:lineRule="auto"/>
        <w:ind w:left="4963"/>
        <w:rPr>
          <w:sz w:val="24"/>
          <w:szCs w:val="24"/>
        </w:rPr>
      </w:pPr>
      <w:r>
        <w:rPr>
          <w:sz w:val="24"/>
          <w:szCs w:val="24"/>
        </w:rPr>
        <w:t xml:space="preserve">                                                                          </w:t>
      </w:r>
      <w:r w:rsidR="007D3AFA">
        <w:rPr>
          <w:sz w:val="24"/>
          <w:szCs w:val="24"/>
        </w:rPr>
        <w:t xml:space="preserve">                 </w:t>
      </w:r>
    </w:p>
    <w:p w:rsidR="00582A00" w:rsidRDefault="00582A00" w:rsidP="00E1750F">
      <w:pPr>
        <w:pStyle w:val="Gwka"/>
        <w:spacing w:before="120" w:line="240" w:lineRule="auto"/>
        <w:ind w:left="4963"/>
        <w:rPr>
          <w:sz w:val="24"/>
          <w:szCs w:val="24"/>
        </w:rPr>
      </w:pPr>
    </w:p>
    <w:p w:rsidR="00E1750F" w:rsidRDefault="007D3AFA" w:rsidP="00E1750F">
      <w:pPr>
        <w:pStyle w:val="Gwka"/>
        <w:spacing w:before="120" w:line="240" w:lineRule="auto"/>
        <w:ind w:left="4963"/>
        <w:rPr>
          <w:sz w:val="24"/>
          <w:szCs w:val="24"/>
        </w:rPr>
      </w:pPr>
      <w:r>
        <w:rPr>
          <w:sz w:val="24"/>
          <w:szCs w:val="24"/>
        </w:rPr>
        <w:t xml:space="preserve">Załącznik nr        do Uchwały nr </w:t>
      </w:r>
      <w:r w:rsidR="00E1750F">
        <w:rPr>
          <w:sz w:val="24"/>
          <w:szCs w:val="24"/>
        </w:rPr>
        <w:t xml:space="preserve">                                                                </w:t>
      </w:r>
      <w:r w:rsidR="00E1750F">
        <w:rPr>
          <w:sz w:val="24"/>
          <w:szCs w:val="24"/>
        </w:rPr>
        <w:br/>
        <w:t xml:space="preserve">Zarządu Województwa Dolnośląskiego                                               </w:t>
      </w:r>
    </w:p>
    <w:p w:rsidR="00E1750F" w:rsidRDefault="00E1750F" w:rsidP="00E1750F">
      <w:pPr>
        <w:pStyle w:val="Gwka"/>
        <w:spacing w:after="120" w:line="240" w:lineRule="auto"/>
        <w:ind w:left="4962"/>
        <w:rPr>
          <w:sz w:val="24"/>
          <w:szCs w:val="24"/>
        </w:rPr>
      </w:pPr>
      <w:r>
        <w:rPr>
          <w:sz w:val="24"/>
          <w:szCs w:val="24"/>
        </w:rPr>
        <w:t>z dnia ....................................</w:t>
      </w:r>
    </w:p>
    <w:p w:rsidR="00E873C4" w:rsidRPr="00E873C4" w:rsidRDefault="00E873C4" w:rsidP="00E1750F">
      <w:pPr>
        <w:pStyle w:val="Nagwek"/>
        <w:jc w:val="center"/>
      </w:pPr>
    </w:p>
    <w:p w:rsidR="00E873C4" w:rsidRPr="00E873C4" w:rsidRDefault="00E873C4" w:rsidP="00480411">
      <w:pPr>
        <w:spacing w:line="240" w:lineRule="auto"/>
      </w:pPr>
    </w:p>
    <w:p w:rsidR="00E873C4" w:rsidRPr="00E873C4" w:rsidRDefault="00E873C4" w:rsidP="00480411">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480411">
      <w:pPr>
        <w:pStyle w:val="Nagwek"/>
        <w:spacing w:before="120" w:after="120"/>
        <w:jc w:val="center"/>
        <w:rPr>
          <w:rFonts w:cs="Arial"/>
          <w:b/>
          <w:sz w:val="24"/>
          <w:szCs w:val="24"/>
        </w:rPr>
      </w:pPr>
    </w:p>
    <w:p w:rsidR="00DA4A3C" w:rsidRDefault="00DA4A3C" w:rsidP="00480411">
      <w:pPr>
        <w:pStyle w:val="Nagwek"/>
        <w:spacing w:before="120" w:after="120"/>
        <w:jc w:val="center"/>
        <w:rPr>
          <w:rFonts w:cs="Arial"/>
          <w:b/>
          <w:sz w:val="24"/>
          <w:szCs w:val="24"/>
        </w:rPr>
      </w:pPr>
    </w:p>
    <w:p w:rsidR="00E873C4" w:rsidRPr="00E873C4" w:rsidRDefault="00E873C4" w:rsidP="00480411">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480411">
      <w:pPr>
        <w:pStyle w:val="Nagwek"/>
        <w:spacing w:before="120" w:after="120"/>
        <w:jc w:val="center"/>
        <w:rPr>
          <w:rFonts w:cs="Arial"/>
          <w:sz w:val="32"/>
          <w:szCs w:val="32"/>
        </w:rPr>
      </w:pPr>
    </w:p>
    <w:p w:rsidR="00E873C4" w:rsidRDefault="006D2811" w:rsidP="00480411">
      <w:pPr>
        <w:pStyle w:val="Nagwek"/>
        <w:spacing w:before="120" w:after="120"/>
        <w:jc w:val="center"/>
        <w:rPr>
          <w:rFonts w:cs="Arial"/>
          <w:b/>
          <w:sz w:val="32"/>
          <w:szCs w:val="32"/>
        </w:rPr>
      </w:pPr>
      <w:r>
        <w:rPr>
          <w:rFonts w:cs="Arial"/>
          <w:b/>
          <w:sz w:val="32"/>
          <w:szCs w:val="32"/>
        </w:rPr>
        <w:t xml:space="preserve">Oś priorytetowa 4 </w:t>
      </w:r>
      <w:r w:rsidR="006A2DD1">
        <w:rPr>
          <w:rFonts w:cs="Arial"/>
          <w:b/>
          <w:sz w:val="32"/>
          <w:szCs w:val="32"/>
        </w:rPr>
        <w:t>Środowisko i zasoby</w:t>
      </w:r>
    </w:p>
    <w:p w:rsidR="00A74C6A" w:rsidRPr="00E873C4" w:rsidRDefault="00A74C6A" w:rsidP="00480411">
      <w:pPr>
        <w:pStyle w:val="Nagwek"/>
        <w:spacing w:before="120" w:after="120"/>
        <w:jc w:val="center"/>
        <w:rPr>
          <w:rFonts w:cs="Arial"/>
          <w:b/>
          <w:sz w:val="32"/>
          <w:szCs w:val="32"/>
        </w:rPr>
      </w:pPr>
    </w:p>
    <w:p w:rsidR="00162370" w:rsidRDefault="00162370" w:rsidP="00162370">
      <w:pPr>
        <w:pStyle w:val="Nagwek"/>
        <w:spacing w:before="120" w:after="120"/>
        <w:jc w:val="center"/>
        <w:rPr>
          <w:rFonts w:cs="Arial"/>
          <w:b/>
          <w:sz w:val="36"/>
          <w:szCs w:val="36"/>
          <w:u w:val="single"/>
        </w:rPr>
      </w:pPr>
      <w:bookmarkStart w:id="0" w:name="_Toc422949625"/>
      <w:bookmarkStart w:id="1" w:name="_Toc430826812"/>
      <w:r w:rsidRPr="00B72DBF">
        <w:rPr>
          <w:rFonts w:cs="Arial"/>
          <w:b/>
          <w:sz w:val="36"/>
          <w:szCs w:val="36"/>
          <w:u w:val="single"/>
        </w:rPr>
        <w:t>Działanie 4.3 Dziedzictwo kulturowe</w:t>
      </w:r>
    </w:p>
    <w:p w:rsidR="00162370" w:rsidRPr="00B72DBF" w:rsidRDefault="00162370" w:rsidP="00162370">
      <w:pPr>
        <w:pStyle w:val="Nagwek"/>
        <w:spacing w:before="120" w:after="120"/>
        <w:jc w:val="center"/>
        <w:rPr>
          <w:rFonts w:cs="Arial"/>
          <w:b/>
          <w:sz w:val="36"/>
          <w:szCs w:val="36"/>
          <w:u w:val="single"/>
        </w:rPr>
      </w:pPr>
    </w:p>
    <w:p w:rsidR="006754E3" w:rsidRDefault="00162370" w:rsidP="00162370">
      <w:pPr>
        <w:pStyle w:val="Nagwek"/>
        <w:spacing w:before="120" w:after="120"/>
        <w:jc w:val="center"/>
        <w:rPr>
          <w:rFonts w:cs="Arial"/>
          <w:b/>
          <w:sz w:val="32"/>
          <w:szCs w:val="32"/>
        </w:rPr>
      </w:pPr>
      <w:r w:rsidRPr="00E734C3">
        <w:rPr>
          <w:rFonts w:cs="Arial"/>
          <w:b/>
          <w:sz w:val="36"/>
          <w:szCs w:val="36"/>
        </w:rPr>
        <w:t>Poddziałanie 4.3.</w:t>
      </w:r>
      <w:r w:rsidR="00107660">
        <w:rPr>
          <w:rFonts w:cs="Arial"/>
          <w:b/>
          <w:sz w:val="36"/>
          <w:szCs w:val="36"/>
        </w:rPr>
        <w:t>3</w:t>
      </w:r>
      <w:r w:rsidRPr="00E734C3">
        <w:rPr>
          <w:rFonts w:cs="Arial"/>
          <w:b/>
          <w:sz w:val="36"/>
          <w:szCs w:val="36"/>
        </w:rPr>
        <w:t xml:space="preserve"> Dziedzictwo kulturowe </w:t>
      </w:r>
      <w:r w:rsidR="006A2DD1">
        <w:rPr>
          <w:rFonts w:cs="Arial"/>
          <w:b/>
          <w:sz w:val="32"/>
          <w:szCs w:val="32"/>
        </w:rPr>
        <w:t xml:space="preserve">–  </w:t>
      </w:r>
      <w:r w:rsidR="00B0336F">
        <w:rPr>
          <w:rFonts w:cs="Arial"/>
          <w:b/>
          <w:sz w:val="32"/>
          <w:szCs w:val="32"/>
        </w:rPr>
        <w:t xml:space="preserve">ZIT </w:t>
      </w:r>
      <w:r w:rsidR="00333829">
        <w:rPr>
          <w:rFonts w:cs="Arial"/>
          <w:b/>
          <w:sz w:val="32"/>
          <w:szCs w:val="32"/>
        </w:rPr>
        <w:t>AJ</w:t>
      </w:r>
    </w:p>
    <w:p w:rsidR="00A522D6" w:rsidRPr="006754E3" w:rsidRDefault="00A522D6" w:rsidP="00A74C6A">
      <w:pPr>
        <w:pStyle w:val="Nagwek"/>
        <w:spacing w:before="120" w:after="120"/>
        <w:jc w:val="center"/>
        <w:rPr>
          <w:rFonts w:cs="Arial"/>
          <w:b/>
          <w:sz w:val="24"/>
          <w:szCs w:val="24"/>
        </w:rPr>
      </w:pPr>
    </w:p>
    <w:bookmarkEnd w:id="0"/>
    <w:bookmarkEnd w:id="1"/>
    <w:p w:rsidR="006754E3" w:rsidRDefault="006754E3" w:rsidP="006754E3">
      <w:pPr>
        <w:tabs>
          <w:tab w:val="left" w:pos="2835"/>
        </w:tabs>
        <w:spacing w:line="240" w:lineRule="auto"/>
        <w:jc w:val="center"/>
        <w:rPr>
          <w:b/>
          <w:u w:val="single"/>
        </w:rPr>
      </w:pPr>
    </w:p>
    <w:p w:rsidR="006A2DD1" w:rsidRPr="006754E3" w:rsidRDefault="006A2DD1" w:rsidP="006754E3">
      <w:pPr>
        <w:tabs>
          <w:tab w:val="left" w:pos="2835"/>
        </w:tabs>
        <w:spacing w:line="240" w:lineRule="auto"/>
        <w:jc w:val="center"/>
        <w:rPr>
          <w:b/>
          <w:u w:val="single"/>
        </w:rPr>
      </w:pPr>
    </w:p>
    <w:p w:rsidR="00E873C4" w:rsidRPr="00390D9C" w:rsidRDefault="00390D9C" w:rsidP="00480411">
      <w:pPr>
        <w:spacing w:line="240" w:lineRule="auto"/>
        <w:jc w:val="center"/>
        <w:rPr>
          <w:b/>
          <w:sz w:val="28"/>
          <w:szCs w:val="28"/>
        </w:rPr>
      </w:pPr>
      <w:r w:rsidRPr="00D755E9">
        <w:rPr>
          <w:b/>
          <w:sz w:val="28"/>
          <w:szCs w:val="28"/>
        </w:rPr>
        <w:t xml:space="preserve">Nr </w:t>
      </w:r>
      <w:r w:rsidR="004E1A59" w:rsidRPr="00D755E9">
        <w:rPr>
          <w:b/>
          <w:sz w:val="28"/>
          <w:szCs w:val="28"/>
        </w:rPr>
        <w:t xml:space="preserve">naboru </w:t>
      </w:r>
      <w:r w:rsidR="0001134F" w:rsidRPr="0001134F">
        <w:rPr>
          <w:b/>
          <w:sz w:val="28"/>
          <w:szCs w:val="28"/>
        </w:rPr>
        <w:t>RPDS.0</w:t>
      </w:r>
      <w:r w:rsidR="006A2DD1">
        <w:rPr>
          <w:b/>
          <w:sz w:val="28"/>
          <w:szCs w:val="28"/>
        </w:rPr>
        <w:t>4</w:t>
      </w:r>
      <w:r w:rsidR="0001134F" w:rsidRPr="0001134F">
        <w:rPr>
          <w:b/>
          <w:sz w:val="28"/>
          <w:szCs w:val="28"/>
        </w:rPr>
        <w:t>.0</w:t>
      </w:r>
      <w:r w:rsidR="00162370">
        <w:rPr>
          <w:b/>
          <w:sz w:val="28"/>
          <w:szCs w:val="28"/>
        </w:rPr>
        <w:t>3</w:t>
      </w:r>
      <w:r w:rsidR="0001134F" w:rsidRPr="0001134F">
        <w:rPr>
          <w:b/>
          <w:sz w:val="28"/>
          <w:szCs w:val="28"/>
        </w:rPr>
        <w:t>.0</w:t>
      </w:r>
      <w:r w:rsidR="00333829">
        <w:rPr>
          <w:b/>
          <w:sz w:val="28"/>
          <w:szCs w:val="28"/>
        </w:rPr>
        <w:t>3</w:t>
      </w:r>
      <w:r w:rsidR="0001134F" w:rsidRPr="0001134F">
        <w:rPr>
          <w:b/>
          <w:sz w:val="28"/>
          <w:szCs w:val="28"/>
        </w:rPr>
        <w:t>-IZ.00-02-</w:t>
      </w:r>
      <w:r w:rsidR="00357146">
        <w:rPr>
          <w:b/>
          <w:sz w:val="28"/>
          <w:szCs w:val="28"/>
        </w:rPr>
        <w:t>11</w:t>
      </w:r>
      <w:r w:rsidR="00162370">
        <w:rPr>
          <w:b/>
          <w:sz w:val="28"/>
          <w:szCs w:val="28"/>
        </w:rPr>
        <w:t>5</w:t>
      </w:r>
      <w:r w:rsidR="0001134F" w:rsidRPr="0001134F">
        <w:rPr>
          <w:b/>
          <w:sz w:val="28"/>
          <w:szCs w:val="28"/>
        </w:rPr>
        <w:t>/16</w:t>
      </w:r>
    </w:p>
    <w:p w:rsidR="00124CCA" w:rsidRDefault="00124CCA" w:rsidP="00480411">
      <w:pPr>
        <w:spacing w:line="240" w:lineRule="auto"/>
      </w:pPr>
    </w:p>
    <w:p w:rsidR="00936001" w:rsidRDefault="00936001" w:rsidP="00480411">
      <w:pPr>
        <w:spacing w:line="240" w:lineRule="auto"/>
        <w:jc w:val="center"/>
        <w:rPr>
          <w:sz w:val="28"/>
          <w:szCs w:val="28"/>
        </w:rPr>
      </w:pPr>
    </w:p>
    <w:p w:rsidR="00D0002D" w:rsidRDefault="00E873C4" w:rsidP="00480411">
      <w:pPr>
        <w:spacing w:line="240" w:lineRule="auto"/>
        <w:jc w:val="center"/>
        <w:rPr>
          <w:b/>
          <w:bCs/>
        </w:rPr>
      </w:pPr>
      <w:r w:rsidRPr="00E873C4">
        <w:rPr>
          <w:sz w:val="28"/>
          <w:szCs w:val="28"/>
        </w:rPr>
        <w:t xml:space="preserve">Wrocław, </w:t>
      </w:r>
      <w:r w:rsidR="006A2DD1">
        <w:rPr>
          <w:sz w:val="28"/>
          <w:szCs w:val="28"/>
        </w:rPr>
        <w:t>kwiecień</w:t>
      </w:r>
      <w:r w:rsidR="009A0630">
        <w:rPr>
          <w:sz w:val="28"/>
          <w:szCs w:val="28"/>
        </w:rPr>
        <w:t xml:space="preserve"> 2016</w:t>
      </w:r>
    </w:p>
    <w:p w:rsidR="00480411" w:rsidRDefault="00480411" w:rsidP="00921011">
      <w:pPr>
        <w:spacing w:line="240" w:lineRule="auto"/>
        <w:ind w:right="1"/>
        <w:rPr>
          <w:b/>
          <w:bCs/>
        </w:rPr>
      </w:pPr>
    </w:p>
    <w:p w:rsidR="00A74C6A" w:rsidRDefault="00A74C6A" w:rsidP="00921011">
      <w:pPr>
        <w:spacing w:line="240" w:lineRule="auto"/>
        <w:ind w:right="1"/>
        <w:rPr>
          <w:b/>
          <w:bCs/>
        </w:rPr>
      </w:pPr>
    </w:p>
    <w:p w:rsidR="00582A00" w:rsidRDefault="00582A00" w:rsidP="00921011">
      <w:pPr>
        <w:spacing w:line="240" w:lineRule="auto"/>
        <w:ind w:right="1"/>
        <w:rPr>
          <w:b/>
          <w:bCs/>
        </w:rPr>
      </w:pPr>
    </w:p>
    <w:p w:rsidR="00E873C4" w:rsidRPr="00E86B8B" w:rsidRDefault="008F4AAF" w:rsidP="00E86B8B">
      <w:pPr>
        <w:spacing w:line="240" w:lineRule="auto"/>
        <w:ind w:left="-142" w:right="1"/>
        <w:rPr>
          <w:sz w:val="28"/>
          <w:szCs w:val="28"/>
        </w:rPr>
      </w:pPr>
      <w:r>
        <w:rPr>
          <w:b/>
          <w:bCs/>
        </w:rPr>
        <w:lastRenderedPageBreak/>
        <w:t>Skróty i pojęcia stosowane w Regulaminie i załącznikach:</w:t>
      </w:r>
      <w:r w:rsidR="00E86B8B">
        <w:rPr>
          <w:sz w:val="28"/>
          <w:szCs w:val="28"/>
        </w:rPr>
        <w:tab/>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850017" w:rsidRDefault="008F4AAF" w:rsidP="00480411">
            <w:pPr>
              <w:autoSpaceDE w:val="0"/>
              <w:autoSpaceDN w:val="0"/>
              <w:adjustRightInd w:val="0"/>
              <w:spacing w:after="0" w:line="240" w:lineRule="auto"/>
              <w:rPr>
                <w:rFonts w:ascii="Calibri" w:hAnsi="Calibri" w:cs="Calibri"/>
                <w:color w:val="000000"/>
              </w:rPr>
            </w:pPr>
            <w:r w:rsidRPr="00850017">
              <w:rPr>
                <w:rFonts w:ascii="Calibri" w:hAnsi="Calibri" w:cs="Calibri"/>
                <w:color w:val="000000"/>
              </w:rPr>
              <w:t xml:space="preserve">Dyrektywa OOŚ </w:t>
            </w:r>
          </w:p>
        </w:tc>
        <w:tc>
          <w:tcPr>
            <w:tcW w:w="7796" w:type="dxa"/>
          </w:tcPr>
          <w:p w:rsidR="008F4AAF" w:rsidRPr="00850017" w:rsidRDefault="008F4AAF" w:rsidP="00480411">
            <w:pPr>
              <w:autoSpaceDE w:val="0"/>
              <w:autoSpaceDN w:val="0"/>
              <w:adjustRightInd w:val="0"/>
              <w:spacing w:after="0" w:line="240" w:lineRule="auto"/>
              <w:jc w:val="both"/>
              <w:rPr>
                <w:rFonts w:ascii="Calibri" w:hAnsi="Calibri" w:cs="Calibri"/>
                <w:color w:val="000000"/>
              </w:rPr>
            </w:pPr>
            <w:r w:rsidRPr="00850017">
              <w:rPr>
                <w:rFonts w:ascii="Calibri" w:hAnsi="Calibri" w:cs="Calibri"/>
                <w:color w:val="000000"/>
              </w:rPr>
              <w:t xml:space="preserve">Dyrektywa Parlamentu Europejskiego i Rady 2011/92/WE z dnia 13 grudnia 2011 r. w sprawie oceny skutków wywieranych przez niektóre przedsięwzięcia publiczne </w:t>
            </w:r>
            <w:r w:rsidR="00634D48" w:rsidRPr="00850017">
              <w:rPr>
                <w:rFonts w:ascii="Calibri" w:hAnsi="Calibri" w:cs="Calibri"/>
                <w:color w:val="000000"/>
              </w:rPr>
              <w:br/>
            </w:r>
            <w:r w:rsidRPr="00850017">
              <w:rPr>
                <w:rFonts w:ascii="Calibri" w:hAnsi="Calibri" w:cs="Calibri"/>
                <w:color w:val="000000"/>
              </w:rPr>
              <w:t xml:space="preserve">i prywatne na środowisko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sidR="00D0002D">
              <w:rPr>
                <w:rFonts w:ascii="Calibri" w:hAnsi="Calibri" w:cs="Calibri"/>
                <w:color w:val="000000"/>
              </w:rPr>
              <w:t>D</w:t>
            </w:r>
            <w:r w:rsidRPr="008F4AAF">
              <w:rPr>
                <w:rFonts w:ascii="Calibri" w:hAnsi="Calibri" w:cs="Calibri"/>
                <w:color w:val="000000"/>
              </w:rPr>
              <w:t xml:space="preserve"> 2014-2020/ IZ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sidR="00D0002D">
              <w:rPr>
                <w:rFonts w:ascii="Calibri" w:hAnsi="Calibri" w:cs="Calibri"/>
                <w:color w:val="000000"/>
              </w:rPr>
              <w:t>D</w:t>
            </w:r>
            <w:r w:rsidRPr="008F4AAF">
              <w:rPr>
                <w:rFonts w:ascii="Calibri" w:hAnsi="Calibri" w:cs="Calibri"/>
                <w:color w:val="000000"/>
              </w:rPr>
              <w:t xml:space="preserve"> 2014-2020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B7525" w:rsidRPr="008F4AAF" w:rsidRDefault="0014127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008F4AAF" w:rsidRPr="008F4AAF">
              <w:rPr>
                <w:rFonts w:ascii="Calibri" w:hAnsi="Calibri" w:cs="Calibri"/>
                <w:color w:val="000000"/>
              </w:rPr>
              <w:t xml:space="preserve">rojektów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MR </w:t>
            </w:r>
          </w:p>
        </w:tc>
        <w:tc>
          <w:tcPr>
            <w:tcW w:w="7796" w:type="dxa"/>
          </w:tcPr>
          <w:p w:rsidR="008F4AAF" w:rsidRPr="008F4AAF" w:rsidRDefault="008F4AAF" w:rsidP="00966E9C">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MŚP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Mikro- małe i średnie przedsiębiorstwa </w:t>
            </w:r>
          </w:p>
        </w:tc>
      </w:tr>
      <w:tr w:rsidR="008F4AAF" w:rsidRPr="008F4AAF" w:rsidTr="00474A39">
        <w:trPr>
          <w:trHeight w:val="291"/>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984533" w:rsidRPr="008F4AAF" w:rsidTr="00984533">
        <w:trPr>
          <w:trHeight w:val="110"/>
        </w:trPr>
        <w:tc>
          <w:tcPr>
            <w:tcW w:w="2093" w:type="dxa"/>
          </w:tcPr>
          <w:p w:rsidR="00984533" w:rsidRPr="008F4AAF" w:rsidRDefault="00984533" w:rsidP="00480411">
            <w:pPr>
              <w:autoSpaceDE w:val="0"/>
              <w:autoSpaceDN w:val="0"/>
              <w:adjustRightInd w:val="0"/>
              <w:spacing w:after="0" w:line="240" w:lineRule="auto"/>
              <w:rPr>
                <w:rFonts w:ascii="Calibri" w:hAnsi="Calibri" w:cs="Calibri"/>
                <w:color w:val="000000"/>
              </w:rPr>
            </w:pPr>
            <w:r w:rsidRPr="00474A39">
              <w:rPr>
                <w:rFonts w:ascii="Calibri" w:hAnsi="Calibri" w:cs="Calibri"/>
                <w:color w:val="000000"/>
              </w:rPr>
              <w:t>OSI</w:t>
            </w:r>
          </w:p>
        </w:tc>
        <w:tc>
          <w:tcPr>
            <w:tcW w:w="7796" w:type="dxa"/>
          </w:tcPr>
          <w:p w:rsidR="00984533" w:rsidRPr="008F4AAF" w:rsidRDefault="00984533" w:rsidP="00480411">
            <w:pPr>
              <w:autoSpaceDE w:val="0"/>
              <w:autoSpaceDN w:val="0"/>
              <w:adjustRightInd w:val="0"/>
              <w:spacing w:after="0" w:line="240" w:lineRule="auto"/>
              <w:jc w:val="both"/>
              <w:rPr>
                <w:rFonts w:ascii="Calibri" w:hAnsi="Calibri" w:cs="Calibri"/>
                <w:color w:val="000000"/>
              </w:rPr>
            </w:pPr>
            <w:r w:rsidRPr="006762E1">
              <w:rPr>
                <w:rFonts w:ascii="Calibri" w:hAnsi="Calibri" w:cs="Calibri"/>
                <w:color w:val="000000"/>
              </w:rPr>
              <w:t>Obszary Strategicznej Interwencji</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sidR="00530F60">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sidR="00D0002D">
              <w:rPr>
                <w:rFonts w:ascii="Calibri" w:hAnsi="Calibri" w:cs="Calibri"/>
                <w:color w:val="000000"/>
              </w:rPr>
              <w:t>ny Województwa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r w:rsidRPr="00530F60">
              <w:rPr>
                <w:rFonts w:ascii="Calibri" w:hAnsi="Calibri" w:cs="Calibri"/>
              </w:rPr>
              <w:t>- dokument zatwierdzony przez Komisję Europejską w dniu 1</w:t>
            </w:r>
            <w:r w:rsidR="00124CCA" w:rsidRPr="00530F60">
              <w:rPr>
                <w:rFonts w:ascii="Calibri" w:hAnsi="Calibri" w:cs="Calibri"/>
              </w:rPr>
              <w:t>8</w:t>
            </w:r>
            <w:r w:rsidRPr="00530F60">
              <w:rPr>
                <w:rFonts w:ascii="Calibri" w:hAnsi="Calibri" w:cs="Calibri"/>
              </w:rPr>
              <w:t xml:space="preserve"> grudnia 2014 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E820F5">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Pr>
                <w:rFonts w:ascii="Calibri" w:hAnsi="Calibri" w:cs="Calibri"/>
                <w:color w:val="000000"/>
              </w:rPr>
              <w:t>SWD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SZOOP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TFUE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dokument przyjęty przez Komisję Europejską 23 maja 2014 r.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UMW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435B86" w:rsidRPr="008F4AAF" w:rsidTr="007B7525">
        <w:trPr>
          <w:trHeight w:val="110"/>
        </w:trPr>
        <w:tc>
          <w:tcPr>
            <w:tcW w:w="2093" w:type="dxa"/>
          </w:tcPr>
          <w:p w:rsidR="00435B86" w:rsidRPr="00761383" w:rsidRDefault="00435B86" w:rsidP="00480411">
            <w:pPr>
              <w:autoSpaceDE w:val="0"/>
              <w:autoSpaceDN w:val="0"/>
              <w:adjustRightInd w:val="0"/>
              <w:spacing w:after="0" w:line="240" w:lineRule="auto"/>
              <w:rPr>
                <w:rFonts w:ascii="Calibri" w:hAnsi="Calibri" w:cs="Calibri"/>
                <w:color w:val="000000"/>
              </w:rPr>
            </w:pPr>
            <w:proofErr w:type="spellStart"/>
            <w:r w:rsidRPr="00761383">
              <w:rPr>
                <w:rFonts w:ascii="Calibri" w:hAnsi="Calibri" w:cs="Calibri"/>
                <w:color w:val="000000"/>
              </w:rPr>
              <w:t>Uooś</w:t>
            </w:r>
            <w:proofErr w:type="spellEnd"/>
            <w:r w:rsidRPr="00761383">
              <w:rPr>
                <w:rFonts w:ascii="Calibri" w:hAnsi="Calibri" w:cs="Calibri"/>
                <w:color w:val="000000"/>
              </w:rPr>
              <w:t xml:space="preserve"> </w:t>
            </w:r>
          </w:p>
        </w:tc>
        <w:tc>
          <w:tcPr>
            <w:tcW w:w="7796" w:type="dxa"/>
          </w:tcPr>
          <w:p w:rsidR="00435B86" w:rsidRPr="00761383" w:rsidRDefault="00435B86" w:rsidP="00480411">
            <w:pPr>
              <w:autoSpaceDE w:val="0"/>
              <w:autoSpaceDN w:val="0"/>
              <w:adjustRightInd w:val="0"/>
              <w:spacing w:after="0" w:line="240" w:lineRule="auto"/>
              <w:jc w:val="both"/>
              <w:rPr>
                <w:rFonts w:ascii="Calibri" w:hAnsi="Calibri" w:cs="Calibri"/>
                <w:color w:val="000000"/>
              </w:rPr>
            </w:pPr>
            <w:r w:rsidRPr="00761383">
              <w:rPr>
                <w:rFonts w:ascii="Calibri" w:hAnsi="Calibri" w:cs="Calibri"/>
                <w:color w:val="000000"/>
              </w:rPr>
              <w:t xml:space="preserve">Ustawa z dnia 3 października 2008 r. o udostępnianiu informacji o środowisku i jego ochronie, udziale społeczeństwa w ochronie środowiska oraz o ocenach </w:t>
            </w:r>
            <w:r w:rsidRPr="00761383">
              <w:rPr>
                <w:rFonts w:ascii="Calibri" w:hAnsi="Calibri" w:cs="Calibri"/>
                <w:color w:val="000000"/>
              </w:rPr>
              <w:lastRenderedPageBreak/>
              <w:t xml:space="preserve">oddziaływania na środowisko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lastRenderedPageBreak/>
              <w:t xml:space="preserve">Ustawa wdrożeniowa </w:t>
            </w:r>
          </w:p>
        </w:tc>
        <w:tc>
          <w:tcPr>
            <w:tcW w:w="7796" w:type="dxa"/>
          </w:tcPr>
          <w:p w:rsidR="00435B86" w:rsidRPr="008F4AAF" w:rsidRDefault="00435B86" w:rsidP="008B79E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sidR="00DF0941">
              <w:rPr>
                <w:rFonts w:ascii="Calibri" w:hAnsi="Calibri" w:cs="Calibri"/>
                <w:color w:val="000000"/>
              </w:rPr>
              <w:t>(</w:t>
            </w:r>
            <w:r w:rsidR="000E004A" w:rsidRPr="000E004A">
              <w:rPr>
                <w:rFonts w:ascii="Calibri" w:hAnsi="Calibri" w:cs="Calibri"/>
                <w:color w:val="000000"/>
              </w:rPr>
              <w:t>tj. Dz. U. z 2016 r. poz. 217)</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sidR="002D184C">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69128A" w:rsidRPr="008F4AAF" w:rsidTr="007B7525">
        <w:trPr>
          <w:trHeight w:val="110"/>
        </w:trPr>
        <w:tc>
          <w:tcPr>
            <w:tcW w:w="2093" w:type="dxa"/>
          </w:tcPr>
          <w:p w:rsidR="0069128A" w:rsidRPr="008F4AAF" w:rsidRDefault="0069128A" w:rsidP="0069128A">
            <w:pPr>
              <w:autoSpaceDE w:val="0"/>
              <w:autoSpaceDN w:val="0"/>
              <w:adjustRightInd w:val="0"/>
              <w:spacing w:after="0" w:line="240" w:lineRule="auto"/>
              <w:rPr>
                <w:rFonts w:ascii="Calibri" w:hAnsi="Calibri" w:cs="Calibri"/>
                <w:color w:val="000000"/>
              </w:rPr>
            </w:pPr>
            <w:r w:rsidRPr="00B205CD">
              <w:t>ZIT</w:t>
            </w:r>
          </w:p>
        </w:tc>
        <w:tc>
          <w:tcPr>
            <w:tcW w:w="7796" w:type="dxa"/>
          </w:tcPr>
          <w:p w:rsidR="0069128A" w:rsidRPr="008F4AAF" w:rsidRDefault="0069128A" w:rsidP="0069128A">
            <w:pPr>
              <w:autoSpaceDE w:val="0"/>
              <w:autoSpaceDN w:val="0"/>
              <w:adjustRightInd w:val="0"/>
              <w:spacing w:after="0" w:line="240" w:lineRule="auto"/>
              <w:jc w:val="both"/>
              <w:rPr>
                <w:rFonts w:ascii="Calibri" w:hAnsi="Calibri" w:cs="Calibri"/>
                <w:color w:val="000000"/>
              </w:rPr>
            </w:pPr>
            <w:r w:rsidRPr="00B205CD">
              <w:t>Zintegrowane Inwestycje Terytorialne, tj. instrument rozwoju terytoria</w:t>
            </w:r>
            <w:r>
              <w:t>lnego, o którym mowa w art. 36 r</w:t>
            </w:r>
            <w:r w:rsidRPr="00B205CD">
              <w:t>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p>
        </w:tc>
      </w:tr>
      <w:tr w:rsidR="0069128A" w:rsidRPr="008F4AAF" w:rsidTr="007B7525">
        <w:trPr>
          <w:trHeight w:val="110"/>
        </w:trPr>
        <w:tc>
          <w:tcPr>
            <w:tcW w:w="2093" w:type="dxa"/>
          </w:tcPr>
          <w:p w:rsidR="0069128A" w:rsidRPr="008F4AAF" w:rsidRDefault="0069128A" w:rsidP="0069128A">
            <w:pPr>
              <w:autoSpaceDE w:val="0"/>
              <w:autoSpaceDN w:val="0"/>
              <w:adjustRightInd w:val="0"/>
              <w:spacing w:after="0" w:line="240" w:lineRule="auto"/>
              <w:rPr>
                <w:rFonts w:ascii="Calibri" w:hAnsi="Calibri" w:cs="Calibri"/>
                <w:color w:val="000000"/>
              </w:rPr>
            </w:pPr>
            <w:r w:rsidRPr="00B205CD">
              <w:t xml:space="preserve">ZIT </w:t>
            </w:r>
            <w:r>
              <w:t>AJ</w:t>
            </w:r>
          </w:p>
        </w:tc>
        <w:tc>
          <w:tcPr>
            <w:tcW w:w="7796" w:type="dxa"/>
          </w:tcPr>
          <w:p w:rsidR="0069128A" w:rsidRPr="008F4AAF" w:rsidRDefault="0069128A" w:rsidP="0069128A">
            <w:pPr>
              <w:autoSpaceDE w:val="0"/>
              <w:autoSpaceDN w:val="0"/>
              <w:adjustRightInd w:val="0"/>
              <w:spacing w:after="0" w:line="240" w:lineRule="auto"/>
              <w:jc w:val="both"/>
              <w:rPr>
                <w:rFonts w:ascii="Calibri" w:hAnsi="Calibri" w:cs="Calibri"/>
                <w:color w:val="000000"/>
              </w:rPr>
            </w:pPr>
            <w:r>
              <w:rPr>
                <w:rFonts w:cs="Arial"/>
              </w:rPr>
              <w:t>Miasto Jelenia Góra, któremu zostało powierzone zarządzanie Zintegrowanymi Inwestycjami Terytorialnymi Aglomeracji Jeleniogórskiej</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480411">
      <w:pPr>
        <w:spacing w:line="240" w:lineRule="auto"/>
        <w:jc w:val="center"/>
        <w:rPr>
          <w:sz w:val="28"/>
          <w:szCs w:val="28"/>
        </w:rPr>
      </w:pPr>
    </w:p>
    <w:p w:rsidR="00424DF6" w:rsidRDefault="00424DF6" w:rsidP="00480411">
      <w:pPr>
        <w:spacing w:line="240" w:lineRule="auto"/>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805E31" w:rsidRPr="00151119" w:rsidTr="006D7C1A">
        <w:tc>
          <w:tcPr>
            <w:tcW w:w="534" w:type="dxa"/>
          </w:tcPr>
          <w:p w:rsidR="00805E31" w:rsidRPr="00151119" w:rsidRDefault="00805E31" w:rsidP="00480411">
            <w:pPr>
              <w:autoSpaceDE w:val="0"/>
              <w:autoSpaceDN w:val="0"/>
              <w:adjustRightInd w:val="0"/>
              <w:spacing w:after="0" w:line="240" w:lineRule="auto"/>
              <w:rPr>
                <w:rFonts w:cs="Calibri"/>
                <w:b/>
                <w:bCs/>
                <w:color w:val="000000"/>
              </w:rPr>
            </w:pPr>
            <w:r>
              <w:rPr>
                <w:rFonts w:cs="Calibri"/>
                <w:b/>
                <w:bCs/>
                <w:color w:val="000000"/>
              </w:rPr>
              <w:lastRenderedPageBreak/>
              <w:t>1.</w:t>
            </w:r>
          </w:p>
        </w:tc>
        <w:tc>
          <w:tcPr>
            <w:tcW w:w="2268" w:type="dxa"/>
          </w:tcPr>
          <w:p w:rsidR="00805E31" w:rsidRPr="00805E31" w:rsidRDefault="00805E31" w:rsidP="00480411">
            <w:pPr>
              <w:pStyle w:val="Nagwek1"/>
              <w:spacing w:before="120" w:after="120" w:line="240" w:lineRule="auto"/>
              <w:jc w:val="both"/>
              <w:rPr>
                <w:rFonts w:asciiTheme="minorHAnsi" w:hAnsiTheme="minorHAnsi"/>
                <w:sz w:val="22"/>
                <w:szCs w:val="22"/>
              </w:rPr>
            </w:pPr>
            <w:bookmarkStart w:id="2" w:name="_Toc432758963"/>
            <w:bookmarkStart w:id="3" w:name="_Toc430826815"/>
            <w:bookmarkStart w:id="4" w:name="_Toc426632912"/>
            <w:r w:rsidRPr="00805E31">
              <w:rPr>
                <w:rFonts w:asciiTheme="minorHAnsi" w:hAnsiTheme="minorHAnsi"/>
                <w:sz w:val="22"/>
                <w:szCs w:val="22"/>
              </w:rPr>
              <w:t>Regulamin konkursu</w:t>
            </w:r>
            <w:bookmarkEnd w:id="2"/>
            <w:bookmarkEnd w:id="3"/>
            <w:bookmarkEnd w:id="4"/>
            <w:r w:rsidRPr="00805E31">
              <w:rPr>
                <w:rFonts w:asciiTheme="minorHAnsi" w:hAnsiTheme="minorHAnsi"/>
                <w:sz w:val="22"/>
                <w:szCs w:val="22"/>
              </w:rPr>
              <w:t xml:space="preserve"> -informacje ogólne</w:t>
            </w:r>
          </w:p>
          <w:p w:rsidR="00805E31" w:rsidRPr="00151119" w:rsidRDefault="00805E31" w:rsidP="00480411">
            <w:pPr>
              <w:autoSpaceDE w:val="0"/>
              <w:autoSpaceDN w:val="0"/>
              <w:adjustRightInd w:val="0"/>
              <w:spacing w:after="0" w:line="240" w:lineRule="auto"/>
              <w:rPr>
                <w:rFonts w:cs="Calibri"/>
                <w:b/>
                <w:bCs/>
                <w:color w:val="000000"/>
              </w:rPr>
            </w:pPr>
          </w:p>
        </w:tc>
        <w:tc>
          <w:tcPr>
            <w:tcW w:w="7494" w:type="dxa"/>
          </w:tcPr>
          <w:p w:rsidR="00351F5F" w:rsidRPr="00A16A84" w:rsidRDefault="005F764E" w:rsidP="00351F5F">
            <w:pPr>
              <w:pStyle w:val="Nagwek"/>
              <w:spacing w:before="120" w:after="120"/>
              <w:jc w:val="both"/>
              <w:rPr>
                <w:rFonts w:cs="Arial"/>
              </w:rPr>
            </w:pPr>
            <w:r w:rsidRPr="00A16A84">
              <w:rPr>
                <w:rFonts w:ascii="Calibri" w:eastAsia="Droid Sans Fallback" w:hAnsi="Calibri" w:cs="Calibri"/>
                <w:color w:val="00000A"/>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6A2DD1" w:rsidRPr="00A16A84">
              <w:rPr>
                <w:rFonts w:ascii="Calibri" w:eastAsia="Droid Sans Fallback" w:hAnsi="Calibri" w:cs="Calibri"/>
                <w:color w:val="00000A"/>
              </w:rPr>
              <w:t>Oś priorytetowa 4  Środowisko i zasoby,</w:t>
            </w:r>
            <w:r w:rsidRPr="00A16A84">
              <w:rPr>
                <w:rFonts w:ascii="Calibri" w:eastAsia="Droid Sans Fallback" w:hAnsi="Calibri" w:cs="Calibri"/>
                <w:color w:val="00000A"/>
              </w:rPr>
              <w:t xml:space="preserve"> </w:t>
            </w:r>
            <w:r w:rsidR="00351F5F" w:rsidRPr="00A16A84">
              <w:rPr>
                <w:rFonts w:cs="Arial"/>
              </w:rPr>
              <w:t>Działania 4.3 Dziedzictwo kulturowe - Poddziałanie 4.3.3 Dziedzictwo kulturowe - ZIT AJ.</w:t>
            </w:r>
          </w:p>
          <w:p w:rsidR="00357146" w:rsidRPr="00A16A84" w:rsidRDefault="00357146" w:rsidP="00357146">
            <w:pPr>
              <w:autoSpaceDE w:val="0"/>
              <w:autoSpaceDN w:val="0"/>
              <w:adjustRightInd w:val="0"/>
              <w:spacing w:before="120" w:after="120" w:line="240" w:lineRule="auto"/>
              <w:jc w:val="both"/>
              <w:rPr>
                <w:rFonts w:cs="Arial"/>
              </w:rPr>
            </w:pPr>
            <w:r w:rsidRPr="00A16A84">
              <w:rPr>
                <w:rFonts w:cs="Arial"/>
                <w:b/>
                <w:u w:val="single"/>
              </w:rPr>
              <w:t>Nabór w trybie konkursowym – dla beneficjentów realizujących przedsięwzięcia na terenie Aglomeracji Jeleniogórskiej określonej w Strategii ZIT AJ.</w:t>
            </w:r>
          </w:p>
          <w:p w:rsidR="00357146" w:rsidRPr="00A16A84" w:rsidRDefault="00357146" w:rsidP="00357146">
            <w:pPr>
              <w:autoSpaceDE w:val="0"/>
              <w:autoSpaceDN w:val="0"/>
              <w:adjustRightInd w:val="0"/>
              <w:spacing w:before="120" w:after="120" w:line="240" w:lineRule="auto"/>
              <w:jc w:val="both"/>
              <w:rPr>
                <w:rFonts w:cs="Calibri"/>
              </w:rPr>
            </w:pPr>
            <w:r w:rsidRPr="00A16A84">
              <w:rPr>
                <w:rFonts w:cs="Arial"/>
              </w:rPr>
              <w:t xml:space="preserve">Regulamin oraz wszystkie niezbędne do złożenia na konkurs dokumenty są dostępne na stronie internetowej RPO WD 2014-2020: </w:t>
            </w:r>
            <w:hyperlink r:id="rId10" w:history="1">
              <w:r w:rsidRPr="00A16A84">
                <w:rPr>
                  <w:rStyle w:val="Hipercze"/>
                  <w:rFonts w:cs="Arial"/>
                </w:rPr>
                <w:t>www.rpo.dolnyslask.pl</w:t>
              </w:r>
            </w:hyperlink>
            <w:r w:rsidRPr="00A16A84">
              <w:t xml:space="preserve"> </w:t>
            </w:r>
            <w:hyperlink r:id="rId11" w:history="1">
              <w:r w:rsidRPr="00A16A84">
                <w:rPr>
                  <w:rStyle w:val="Hipercze"/>
                </w:rPr>
                <w:t>www.zitaj.jeleniagora.pl</w:t>
              </w:r>
            </w:hyperlink>
            <w:r w:rsidRPr="00A16A84">
              <w:rPr>
                <w:u w:val="single"/>
              </w:rPr>
              <w:t xml:space="preserve">, </w:t>
            </w:r>
            <w:r w:rsidRPr="00A16A84">
              <w:t xml:space="preserve">oraz </w:t>
            </w:r>
            <w:hyperlink r:id="rId12" w:history="1">
              <w:r w:rsidRPr="00A16A84">
                <w:rPr>
                  <w:rStyle w:val="Hipercze"/>
                  <w:rFonts w:cs="Calibri"/>
                </w:rPr>
                <w:t>www.funduszeeuropejskie.gov.pl</w:t>
              </w:r>
            </w:hyperlink>
            <w:r w:rsidRPr="00A16A84">
              <w:rPr>
                <w:rFonts w:cs="Arial"/>
              </w:rPr>
              <w:t xml:space="preserve">. </w:t>
            </w:r>
          </w:p>
          <w:p w:rsidR="00357146" w:rsidRPr="00A16A84" w:rsidRDefault="00357146" w:rsidP="00357146">
            <w:pPr>
              <w:autoSpaceDE w:val="0"/>
              <w:autoSpaceDN w:val="0"/>
              <w:adjustRightInd w:val="0"/>
              <w:spacing w:before="120" w:after="120" w:line="240" w:lineRule="auto"/>
              <w:jc w:val="both"/>
              <w:rPr>
                <w:rFonts w:cs="Calibri"/>
              </w:rPr>
            </w:pPr>
            <w:r w:rsidRPr="00A16A84">
              <w:rPr>
                <w:rFonts w:cs="Arial"/>
              </w:rPr>
              <w:t xml:space="preserve">Przystąpienie do konkursu jest równoznaczne z akceptacją przez Wnioskodawcę postanowień </w:t>
            </w:r>
            <w:r w:rsidRPr="00A16A84">
              <w:rPr>
                <w:rFonts w:cs="Arial"/>
                <w:iCs/>
              </w:rPr>
              <w:t>regulaminu</w:t>
            </w:r>
            <w:r w:rsidRPr="00A16A84">
              <w:rPr>
                <w:rFonts w:cs="Arial"/>
              </w:rPr>
              <w:t>.</w:t>
            </w:r>
            <w:bookmarkStart w:id="5" w:name="_Toc425494884"/>
            <w:bookmarkEnd w:id="5"/>
            <w:r w:rsidRPr="00A16A84">
              <w:rPr>
                <w:rFonts w:cs="Calibri"/>
              </w:rPr>
              <w:t xml:space="preserve"> W kwestiach nieuregulowanych niniejszym regulaminem konkursu, zastosowanie mają odpowiednie przepisy prawa polskiego i Unii Europejskiej.</w:t>
            </w:r>
          </w:p>
          <w:p w:rsidR="00357146" w:rsidRPr="00A16A84" w:rsidRDefault="00357146" w:rsidP="00357146">
            <w:pPr>
              <w:spacing w:after="0" w:line="240" w:lineRule="auto"/>
              <w:jc w:val="both"/>
            </w:pPr>
            <w:r w:rsidRPr="00A16A84">
              <w:t>Wybór projektów do dofinansowania jest przeprowadzony w sposób przejrzysty, rzetelny i bezstronny. Wnioskodawcom zapewniony jest równy dostęp do informacji o warunkach i sposobie wyboru projektów do dofinansowania oraz równe traktowanie.</w:t>
            </w:r>
          </w:p>
          <w:p w:rsidR="00357146" w:rsidRPr="00A16A84" w:rsidRDefault="00357146" w:rsidP="00357146">
            <w:pPr>
              <w:spacing w:after="0" w:line="240" w:lineRule="auto"/>
              <w:jc w:val="both"/>
            </w:pPr>
          </w:p>
          <w:p w:rsidR="00FB53DA" w:rsidRPr="00A16A84" w:rsidRDefault="00357146" w:rsidP="00357146">
            <w:pPr>
              <w:spacing w:before="120" w:after="120" w:line="240" w:lineRule="auto"/>
              <w:jc w:val="both"/>
              <w:rPr>
                <w:rFonts w:cs="Calibri"/>
              </w:rPr>
            </w:pPr>
            <w:r w:rsidRPr="00A16A84">
              <w:rPr>
                <w:rFonts w:cs="Calibri"/>
              </w:rPr>
              <w:t xml:space="preserve">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w:t>
            </w:r>
            <w:r w:rsidRPr="00A16A84">
              <w:t>roboczy</w:t>
            </w:r>
            <w:r w:rsidRPr="00A16A84">
              <w:rPr>
                <w:rFonts w:cs="Calibri"/>
              </w:rPr>
              <w:t>.</w:t>
            </w:r>
          </w:p>
        </w:tc>
      </w:tr>
      <w:tr w:rsidR="00424DF6" w:rsidRPr="00151119" w:rsidTr="006D7C1A">
        <w:tc>
          <w:tcPr>
            <w:tcW w:w="534" w:type="dxa"/>
          </w:tcPr>
          <w:p w:rsidR="00424DF6" w:rsidRPr="00151119" w:rsidRDefault="00FD6EC7" w:rsidP="00480411">
            <w:pPr>
              <w:autoSpaceDE w:val="0"/>
              <w:autoSpaceDN w:val="0"/>
              <w:adjustRightInd w:val="0"/>
              <w:spacing w:after="0" w:line="240" w:lineRule="auto"/>
              <w:rPr>
                <w:rFonts w:cs="Calibri"/>
                <w:color w:val="000000"/>
              </w:rPr>
            </w:pPr>
            <w:r>
              <w:rPr>
                <w:rFonts w:cs="Calibri"/>
                <w:b/>
                <w:bCs/>
                <w:color w:val="000000"/>
              </w:rPr>
              <w:t>2.</w:t>
            </w:r>
          </w:p>
        </w:tc>
        <w:tc>
          <w:tcPr>
            <w:tcW w:w="2268" w:type="dxa"/>
          </w:tcPr>
          <w:p w:rsidR="00424DF6" w:rsidRPr="00151119" w:rsidRDefault="00424DF6" w:rsidP="00480411">
            <w:pPr>
              <w:autoSpaceDE w:val="0"/>
              <w:autoSpaceDN w:val="0"/>
              <w:adjustRightInd w:val="0"/>
              <w:spacing w:after="0" w:line="240" w:lineRule="auto"/>
              <w:rPr>
                <w:rFonts w:cs="Calibri"/>
                <w:color w:val="000000"/>
              </w:rPr>
            </w:pPr>
            <w:r w:rsidRPr="00151119">
              <w:rPr>
                <w:rFonts w:cs="Calibri"/>
                <w:b/>
                <w:bCs/>
                <w:color w:val="000000"/>
              </w:rPr>
              <w:t xml:space="preserve">Pełna nazwa i adres </w:t>
            </w:r>
            <w:r w:rsidRPr="00FD6EC7">
              <w:rPr>
                <w:rFonts w:cs="Calibri"/>
                <w:b/>
                <w:bCs/>
                <w:color w:val="000000"/>
              </w:rPr>
              <w:t>właściwej instytucji</w:t>
            </w:r>
            <w:r w:rsidR="00FD6EC7" w:rsidRPr="00FD6EC7">
              <w:rPr>
                <w:b/>
              </w:rPr>
              <w:t xml:space="preserve"> </w:t>
            </w:r>
            <w:r w:rsidR="00D560BA">
              <w:rPr>
                <w:b/>
              </w:rPr>
              <w:t>o</w:t>
            </w:r>
            <w:r w:rsidR="00FD6EC7" w:rsidRPr="00FD6EC7">
              <w:rPr>
                <w:b/>
              </w:rPr>
              <w:t xml:space="preserve">rganizującej </w:t>
            </w:r>
            <w:r w:rsidR="00D560BA">
              <w:rPr>
                <w:b/>
              </w:rPr>
              <w:t>k</w:t>
            </w:r>
            <w:r w:rsidR="00FD6EC7" w:rsidRPr="00FD6EC7">
              <w:rPr>
                <w:b/>
              </w:rPr>
              <w:t>onkurs</w:t>
            </w:r>
            <w:r w:rsidRPr="00FD6EC7">
              <w:rPr>
                <w:rFonts w:cs="Calibri"/>
                <w:b/>
                <w:bCs/>
                <w:color w:val="000000"/>
              </w:rPr>
              <w:t>:</w:t>
            </w:r>
            <w:r w:rsidRPr="00151119">
              <w:rPr>
                <w:rFonts w:cs="Calibri"/>
                <w:b/>
                <w:bCs/>
                <w:color w:val="000000"/>
              </w:rPr>
              <w:t xml:space="preserve"> </w:t>
            </w:r>
          </w:p>
        </w:tc>
        <w:tc>
          <w:tcPr>
            <w:tcW w:w="7494" w:type="dxa"/>
          </w:tcPr>
          <w:p w:rsidR="00A16A84" w:rsidRPr="00A16A84" w:rsidRDefault="00A16A84" w:rsidP="00A16A84">
            <w:pPr>
              <w:pStyle w:val="Akapitzlist"/>
              <w:spacing w:before="120" w:after="120" w:line="240" w:lineRule="auto"/>
              <w:ind w:left="0"/>
              <w:jc w:val="both"/>
              <w:rPr>
                <w:rFonts w:asciiTheme="minorHAnsi" w:hAnsiTheme="minorHAnsi"/>
                <w:szCs w:val="22"/>
              </w:rPr>
            </w:pPr>
            <w:r w:rsidRPr="00A16A84">
              <w:rPr>
                <w:rFonts w:asciiTheme="minorHAnsi" w:hAnsiTheme="minorHAnsi"/>
                <w:szCs w:val="22"/>
              </w:rPr>
              <w:t xml:space="preserve">Konkurs ogłasza Instytucja Zarządzająca Regionalnym Programem Operacyjnym Województwa Dolnośląskiego 2014-2020 oraz Miasto Jelenia Góra, któremu zostało powierzone zarządzanie Zintegrowanymi Inwestycjami Terytorialnymi Aglomeracji Jeleniogórskiej pełniące rolę Instytucji Organizującej Konkurs. </w:t>
            </w:r>
          </w:p>
          <w:p w:rsidR="00A16A84" w:rsidRPr="00A16A84" w:rsidRDefault="00A16A84" w:rsidP="00A16A84">
            <w:pPr>
              <w:pStyle w:val="Akapitzlist"/>
              <w:spacing w:before="120" w:after="120" w:line="240" w:lineRule="auto"/>
              <w:ind w:left="0"/>
              <w:jc w:val="both"/>
              <w:rPr>
                <w:rFonts w:asciiTheme="minorHAnsi" w:hAnsiTheme="minorHAnsi"/>
                <w:szCs w:val="22"/>
              </w:rPr>
            </w:pPr>
            <w:r w:rsidRPr="00A16A84">
              <w:rPr>
                <w:rFonts w:asciiTheme="minorHAnsi" w:hAnsiTheme="minorHAnsi"/>
                <w:szCs w:val="22"/>
              </w:rPr>
              <w:t xml:space="preserve">Funkcję Instytucji Zarządzającej pełni Zarząd Województwa Dolnośląskiego. </w:t>
            </w:r>
          </w:p>
          <w:p w:rsidR="00A16A84" w:rsidRPr="00A16A84" w:rsidRDefault="00A16A84" w:rsidP="00A16A84">
            <w:pPr>
              <w:pStyle w:val="Akapitzlist"/>
              <w:spacing w:before="120" w:after="120" w:line="240" w:lineRule="auto"/>
              <w:ind w:left="0"/>
              <w:jc w:val="both"/>
              <w:rPr>
                <w:rFonts w:asciiTheme="minorHAnsi" w:hAnsiTheme="minorHAnsi"/>
                <w:szCs w:val="22"/>
              </w:rPr>
            </w:pPr>
            <w:r w:rsidRPr="00A16A84">
              <w:rPr>
                <w:rFonts w:asciiTheme="minorHAnsi" w:hAnsiTheme="minorHAnsi"/>
                <w:szCs w:val="22"/>
              </w:rPr>
              <w:t xml:space="preserve">Zadania związane z naborem realizuje Departament Funduszy Europejskich </w:t>
            </w:r>
            <w:r w:rsidRPr="00A16A84">
              <w:rPr>
                <w:rFonts w:asciiTheme="minorHAnsi" w:hAnsiTheme="minorHAnsi"/>
                <w:szCs w:val="22"/>
              </w:rPr>
              <w:br/>
              <w:t xml:space="preserve">w Urzędzie Marszałkowskim Województwa Dolnośląskiego, </w:t>
            </w:r>
            <w:r w:rsidRPr="00A16A84">
              <w:rPr>
                <w:rFonts w:asciiTheme="minorHAnsi" w:hAnsiTheme="minorHAnsi"/>
                <w:bCs/>
                <w:szCs w:val="22"/>
              </w:rPr>
              <w:t>ul. Mazowiecka 17, 50-412 Wrocław</w:t>
            </w:r>
          </w:p>
          <w:p w:rsidR="00A16A84" w:rsidRPr="00A16A84" w:rsidRDefault="00A16A84" w:rsidP="00A16A84">
            <w:pPr>
              <w:pStyle w:val="Akapitzlist"/>
              <w:spacing w:before="120" w:after="120" w:line="240" w:lineRule="auto"/>
              <w:ind w:left="0"/>
              <w:jc w:val="both"/>
              <w:rPr>
                <w:rFonts w:asciiTheme="minorHAnsi" w:hAnsiTheme="minorHAnsi"/>
                <w:szCs w:val="22"/>
              </w:rPr>
            </w:pPr>
            <w:r w:rsidRPr="00A16A84">
              <w:rPr>
                <w:rFonts w:ascii="Calibri" w:hAnsi="Calibri"/>
                <w:b/>
                <w:szCs w:val="22"/>
              </w:rPr>
              <w:t>oraz</w:t>
            </w:r>
            <w:r w:rsidRPr="00A16A84">
              <w:rPr>
                <w:rFonts w:ascii="Calibri" w:hAnsi="Calibri"/>
                <w:b/>
                <w:bCs/>
                <w:szCs w:val="22"/>
              </w:rPr>
              <w:t xml:space="preserve"> </w:t>
            </w:r>
            <w:r w:rsidRPr="00A16A84">
              <w:rPr>
                <w:rFonts w:asciiTheme="minorHAnsi" w:hAnsiTheme="minorHAnsi"/>
                <w:b/>
                <w:bCs/>
                <w:szCs w:val="22"/>
              </w:rPr>
              <w:t xml:space="preserve">ZIT AJ, ul. Okrzei 10, 58-500 Jelenia Góra </w:t>
            </w:r>
            <w:r w:rsidRPr="00A16A84">
              <w:rPr>
                <w:rFonts w:asciiTheme="minorHAnsi" w:hAnsiTheme="minorHAnsi"/>
                <w:bCs/>
                <w:szCs w:val="22"/>
              </w:rPr>
              <w:t xml:space="preserve">pełniące funkcję Instytucji Pośredniczącej. </w:t>
            </w:r>
            <w:r w:rsidRPr="00A16A84">
              <w:rPr>
                <w:rFonts w:asciiTheme="minorHAnsi" w:hAnsiTheme="minorHAnsi"/>
                <w:szCs w:val="22"/>
              </w:rPr>
              <w:t xml:space="preserve"> </w:t>
            </w:r>
          </w:p>
          <w:p w:rsidR="00424DF6" w:rsidRPr="00A16A84" w:rsidRDefault="00A16A84" w:rsidP="00A16A84">
            <w:pPr>
              <w:pStyle w:val="Akapitzlist"/>
              <w:spacing w:before="120" w:after="120" w:line="240" w:lineRule="auto"/>
              <w:ind w:left="0"/>
              <w:jc w:val="both"/>
              <w:rPr>
                <w:rFonts w:cs="Calibri"/>
                <w:color w:val="000000"/>
                <w:szCs w:val="22"/>
              </w:rPr>
            </w:pPr>
            <w:r w:rsidRPr="00A16A84">
              <w:rPr>
                <w:rFonts w:asciiTheme="minorHAnsi" w:hAnsiTheme="minorHAnsi"/>
                <w:szCs w:val="22"/>
              </w:rPr>
              <w:t xml:space="preserve">Porozumienie  zawarte pomiędzy IZ RPO WD a </w:t>
            </w:r>
            <w:r w:rsidRPr="00A16A84">
              <w:rPr>
                <w:rFonts w:asciiTheme="minorHAnsi" w:hAnsiTheme="minorHAnsi"/>
                <w:b/>
                <w:bCs/>
                <w:szCs w:val="22"/>
              </w:rPr>
              <w:t xml:space="preserve">Miastem Jelenia Góra </w:t>
            </w:r>
            <w:r w:rsidRPr="00A16A84">
              <w:rPr>
                <w:rFonts w:asciiTheme="minorHAnsi" w:hAnsiTheme="minorHAnsi"/>
                <w:szCs w:val="22"/>
              </w:rPr>
              <w:t>pełniącym funkcję lidera ZIT AJ i pełniącym funkcję Instytucji Pośredniczącej, w ramach instrumentu Zintegrowane Inwestycje Terytorialne RPO WD, reguluje zasady współpracy (prawa i obowiązki) w ramach ww. konkursu.</w:t>
            </w:r>
          </w:p>
        </w:tc>
      </w:tr>
      <w:tr w:rsidR="00FD6EC7" w:rsidRPr="00151119" w:rsidTr="00A60962">
        <w:tc>
          <w:tcPr>
            <w:tcW w:w="534"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pStyle w:val="Default"/>
              <w:rPr>
                <w:rFonts w:asciiTheme="minorHAnsi" w:hAnsiTheme="minorHAnsi"/>
                <w:b/>
                <w:bCs/>
                <w:sz w:val="22"/>
                <w:szCs w:val="22"/>
              </w:rPr>
            </w:pPr>
            <w:r w:rsidRPr="008C3515">
              <w:rPr>
                <w:rFonts w:asciiTheme="minorHAnsi" w:hAnsiTheme="minorHAnsi"/>
                <w:b/>
                <w:bCs/>
                <w:sz w:val="22"/>
                <w:szCs w:val="22"/>
              </w:rPr>
              <w:t>Podstawy prawne</w:t>
            </w:r>
            <w:r w:rsidR="00DD13E8" w:rsidRPr="008C3515">
              <w:rPr>
                <w:rFonts w:asciiTheme="minorHAnsi" w:hAnsiTheme="minorHAnsi"/>
                <w:b/>
                <w:bCs/>
                <w:sz w:val="22"/>
                <w:szCs w:val="22"/>
              </w:rPr>
              <w:t xml:space="preserve"> oraz inne ważne dokumenty</w:t>
            </w:r>
            <w:r w:rsidRPr="008C3515">
              <w:rPr>
                <w:rFonts w:asciiTheme="minorHAnsi" w:hAnsiTheme="minorHAnsi"/>
                <w:b/>
                <w:bCs/>
                <w:sz w:val="22"/>
                <w:szCs w:val="22"/>
              </w:rPr>
              <w:t>:</w:t>
            </w:r>
          </w:p>
          <w:p w:rsidR="00FD6EC7" w:rsidRPr="00151119" w:rsidRDefault="00FD6EC7" w:rsidP="00480411">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A16A84" w:rsidRDefault="00FD6EC7" w:rsidP="00480411">
            <w:pPr>
              <w:pStyle w:val="Default"/>
              <w:jc w:val="both"/>
              <w:rPr>
                <w:rFonts w:asciiTheme="minorHAnsi" w:hAnsiTheme="minorHAnsi"/>
                <w:sz w:val="22"/>
                <w:szCs w:val="22"/>
              </w:rPr>
            </w:pPr>
            <w:r w:rsidRPr="00A16A84">
              <w:rPr>
                <w:rFonts w:asciiTheme="minorHAnsi" w:hAnsiTheme="minorHAnsi"/>
                <w:sz w:val="22"/>
                <w:szCs w:val="22"/>
              </w:rPr>
              <w:t>Konkurs jest prowadzony przede wszystkim w oparciu o niżej wymienione akty prawne, dokumenty programowe:</w:t>
            </w:r>
          </w:p>
          <w:p w:rsidR="00FD6EC7" w:rsidRPr="00A16A84" w:rsidRDefault="00FD6EC7" w:rsidP="005B0CCB">
            <w:pPr>
              <w:pStyle w:val="Akapitzlist"/>
              <w:numPr>
                <w:ilvl w:val="0"/>
                <w:numId w:val="9"/>
              </w:numPr>
              <w:spacing w:before="120" w:after="120" w:line="240" w:lineRule="auto"/>
              <w:jc w:val="both"/>
              <w:rPr>
                <w:rFonts w:ascii="Calibri" w:hAnsi="Calibri"/>
                <w:color w:val="000000"/>
                <w:szCs w:val="22"/>
              </w:rPr>
            </w:pPr>
            <w:r w:rsidRPr="00A16A84">
              <w:rPr>
                <w:rFonts w:ascii="Calibri" w:hAnsi="Calibri"/>
                <w:color w:val="000000"/>
                <w:szCs w:val="22"/>
              </w:rPr>
              <w:t>Traktat o funkcjonowaniu Unii Europejskiej</w:t>
            </w:r>
            <w:r w:rsidR="00AC43B1" w:rsidRPr="00A16A84">
              <w:rPr>
                <w:rFonts w:ascii="Calibri" w:hAnsi="Calibri"/>
                <w:color w:val="000000"/>
                <w:szCs w:val="22"/>
              </w:rPr>
              <w:t>;</w:t>
            </w:r>
            <w:r w:rsidRPr="00A16A84">
              <w:rPr>
                <w:rFonts w:ascii="Calibri" w:hAnsi="Calibri"/>
                <w:color w:val="000000"/>
                <w:szCs w:val="22"/>
              </w:rPr>
              <w:t xml:space="preserve"> </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Rozporządzenie Parlamentu Europejskiego i Rady (UE) nr 1303/2013 </w:t>
            </w:r>
            <w:r w:rsidR="00D6748B" w:rsidRPr="00A16A84">
              <w:rPr>
                <w:rFonts w:ascii="Calibri" w:hAnsi="Calibri"/>
                <w:color w:val="000000"/>
                <w:szCs w:val="22"/>
              </w:rPr>
              <w:br/>
            </w:r>
            <w:r w:rsidRPr="00A16A84">
              <w:rPr>
                <w:rFonts w:ascii="Calibri" w:hAnsi="Calibri"/>
                <w:color w:val="000000"/>
                <w:szCs w:val="22"/>
              </w:rPr>
              <w:lastRenderedPageBreak/>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D6748B" w:rsidRPr="00A16A84">
              <w:rPr>
                <w:rFonts w:ascii="Calibri" w:hAnsi="Calibri"/>
                <w:color w:val="000000"/>
                <w:szCs w:val="22"/>
              </w:rPr>
              <w:br/>
            </w:r>
            <w:r w:rsidRPr="00A16A84">
              <w:rPr>
                <w:rFonts w:ascii="Calibri" w:hAnsi="Calibri"/>
                <w:color w:val="000000"/>
                <w:szCs w:val="22"/>
              </w:rPr>
              <w:t>i Rybackiego oraz uchylające rozporządzenie Rady (WE) nr 1083/2006 (Dz. Urz. UE L 347 z 20.12.2013, str. 320) [Rozporządzenie ogólne];</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w:t>
            </w:r>
            <w:r w:rsidR="00D6748B" w:rsidRPr="00A16A84">
              <w:rPr>
                <w:rFonts w:ascii="Calibri" w:hAnsi="Calibri"/>
                <w:color w:val="000000"/>
                <w:szCs w:val="22"/>
              </w:rPr>
              <w:br/>
            </w:r>
            <w:r w:rsidRPr="00A16A84">
              <w:rPr>
                <w:rFonts w:ascii="Calibri" w:hAnsi="Calibri"/>
                <w:color w:val="000000"/>
                <w:szCs w:val="22"/>
              </w:rPr>
              <w:t>z 20.12.2013, str. 320);</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w:t>
            </w:r>
            <w:r w:rsidR="00D6748B" w:rsidRPr="00A16A84">
              <w:rPr>
                <w:rFonts w:ascii="Calibri" w:hAnsi="Calibri"/>
                <w:color w:val="000000"/>
                <w:szCs w:val="22"/>
              </w:rPr>
              <w:br/>
            </w:r>
            <w:r w:rsidRPr="00A16A84">
              <w:rPr>
                <w:rFonts w:ascii="Calibri" w:hAnsi="Calibri"/>
                <w:color w:val="000000"/>
                <w:szCs w:val="22"/>
              </w:rPr>
              <w:t xml:space="preserve">i końcowych na potrzeby ram wykonania oraz klasyfikacji kategorii interwencji w odniesieniu do europejskich funduszy strukturalnych </w:t>
            </w:r>
            <w:r w:rsidR="00D6748B" w:rsidRPr="00A16A84">
              <w:rPr>
                <w:rFonts w:ascii="Calibri" w:hAnsi="Calibri"/>
                <w:color w:val="000000"/>
                <w:szCs w:val="22"/>
              </w:rPr>
              <w:br/>
            </w:r>
            <w:r w:rsidRPr="00A16A84">
              <w:rPr>
                <w:rFonts w:ascii="Calibri" w:hAnsi="Calibri"/>
                <w:color w:val="000000"/>
                <w:szCs w:val="22"/>
              </w:rPr>
              <w:t xml:space="preserve">i inwestycyjnych; (Dz. Urz. UE L 69 z 08.03.2014, str. 65 ze zm.); </w:t>
            </w:r>
          </w:p>
          <w:p w:rsidR="003A007A" w:rsidRPr="00A16A84" w:rsidRDefault="003A007A" w:rsidP="005B0CCB">
            <w:pPr>
              <w:pStyle w:val="Akapitzlist"/>
              <w:numPr>
                <w:ilvl w:val="0"/>
                <w:numId w:val="9"/>
              </w:numPr>
              <w:autoSpaceDE w:val="0"/>
              <w:autoSpaceDN w:val="0"/>
              <w:adjustRightInd w:val="0"/>
              <w:spacing w:before="60" w:after="60" w:line="240" w:lineRule="auto"/>
              <w:jc w:val="both"/>
              <w:rPr>
                <w:rFonts w:asciiTheme="minorHAnsi" w:hAnsiTheme="minorHAnsi"/>
                <w:szCs w:val="22"/>
              </w:rPr>
            </w:pPr>
            <w:r w:rsidRPr="00A16A84">
              <w:rPr>
                <w:rFonts w:asciiTheme="minorHAnsi" w:hAnsiTheme="minorHAnsi" w:cs="MS Sans Serif"/>
                <w:szCs w:val="22"/>
              </w:rPr>
              <w:t>Rozporządzenia Komisji (UE) nr 651/2014 z 17 czerwca 2014 roku uznające niektóre rodzaje pomocy za zgodne z rynkiem wewnętrznym zastosowaniu art. 107 i 108 Traktatu (Dz. Urz. UE L 187 z 26.06.2014, s. 1) [GBER];</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Rozporządzenie Komisji (UE) nr 1407/2013 z dnia 18 grudnia 2013 r. </w:t>
            </w:r>
            <w:r w:rsidR="00D6748B" w:rsidRPr="00A16A84">
              <w:rPr>
                <w:rFonts w:ascii="Calibri" w:hAnsi="Calibri"/>
                <w:color w:val="000000"/>
                <w:szCs w:val="22"/>
              </w:rPr>
              <w:br/>
            </w:r>
            <w:r w:rsidRPr="00A16A84">
              <w:rPr>
                <w:rFonts w:ascii="Calibri" w:hAnsi="Calibri"/>
                <w:color w:val="000000"/>
                <w:szCs w:val="22"/>
              </w:rPr>
              <w:t xml:space="preserve">w sprawie stosowania art. 107 i 108 Traktatu o funkcjonowaniu Unii Europejskiej do pomocy de </w:t>
            </w:r>
            <w:proofErr w:type="spellStart"/>
            <w:r w:rsidRPr="00A16A84">
              <w:rPr>
                <w:rFonts w:ascii="Calibri" w:hAnsi="Calibri"/>
                <w:color w:val="000000"/>
                <w:szCs w:val="22"/>
              </w:rPr>
              <w:t>minimis</w:t>
            </w:r>
            <w:proofErr w:type="spellEnd"/>
            <w:r w:rsidRPr="00A16A84">
              <w:rPr>
                <w:rFonts w:ascii="Calibri" w:hAnsi="Calibri"/>
                <w:color w:val="000000"/>
                <w:szCs w:val="22"/>
              </w:rPr>
              <w:t xml:space="preserve"> (Dz. Urz. UE L 352 z 24.12.2013, s. 1);</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Ustawa z dnia 30 kwietnia 2004 r. o postępowaniu w sprawach dotyczących pomocy publicznej (tekst. jedn.: Dz. U. z 2007 r. Nr 59, poz. 404 z </w:t>
            </w:r>
            <w:proofErr w:type="spellStart"/>
            <w:r w:rsidRPr="00A16A84">
              <w:rPr>
                <w:rFonts w:ascii="Calibri" w:hAnsi="Calibri"/>
                <w:color w:val="000000"/>
                <w:szCs w:val="22"/>
              </w:rPr>
              <w:t>późn</w:t>
            </w:r>
            <w:proofErr w:type="spellEnd"/>
            <w:r w:rsidRPr="00A16A84">
              <w:rPr>
                <w:rFonts w:ascii="Calibri" w:hAnsi="Calibri"/>
                <w:color w:val="000000"/>
                <w:szCs w:val="22"/>
              </w:rPr>
              <w:t>. zm.);</w:t>
            </w:r>
          </w:p>
          <w:p w:rsidR="009C532E"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Rozporządzenie Ministra Infrastruktury i Rozwoju z dnia 19 marca 2015 r. w sprawie udzielania pomocy de </w:t>
            </w:r>
            <w:proofErr w:type="spellStart"/>
            <w:r w:rsidRPr="00A16A84">
              <w:rPr>
                <w:rFonts w:ascii="Calibri" w:hAnsi="Calibri"/>
                <w:color w:val="000000"/>
                <w:szCs w:val="22"/>
              </w:rPr>
              <w:t>minimis</w:t>
            </w:r>
            <w:proofErr w:type="spellEnd"/>
            <w:r w:rsidRPr="00A16A84">
              <w:rPr>
                <w:rFonts w:ascii="Calibri" w:hAnsi="Calibri"/>
                <w:color w:val="000000"/>
                <w:szCs w:val="22"/>
              </w:rPr>
              <w:t xml:space="preserve"> w ramach regionalnych programów operacyjnych na lata 2014–2020 (Dz. U. poz. 488); </w:t>
            </w:r>
          </w:p>
          <w:p w:rsidR="006C00E6" w:rsidRPr="006C00E6" w:rsidRDefault="006C00E6" w:rsidP="006C00E6">
            <w:pPr>
              <w:pStyle w:val="Akapitzlist"/>
              <w:numPr>
                <w:ilvl w:val="0"/>
                <w:numId w:val="9"/>
              </w:numPr>
              <w:autoSpaceDE w:val="0"/>
              <w:autoSpaceDN w:val="0"/>
              <w:adjustRightInd w:val="0"/>
              <w:spacing w:before="60" w:after="60" w:line="240" w:lineRule="auto"/>
              <w:jc w:val="both"/>
              <w:rPr>
                <w:rFonts w:asciiTheme="minorHAnsi" w:hAnsiTheme="minorHAnsi"/>
                <w:color w:val="000000"/>
              </w:rPr>
            </w:pPr>
            <w:r w:rsidRPr="00B45E60">
              <w:rPr>
                <w:rFonts w:asciiTheme="minorHAnsi" w:hAnsiTheme="minorHAnsi"/>
              </w:rPr>
              <w:t xml:space="preserve">Rozporządzenie Ministra Infrastruktury i Rozwoju </w:t>
            </w:r>
            <w:r w:rsidRPr="00B45E60">
              <w:rPr>
                <w:rFonts w:asciiTheme="minorHAnsi" w:eastAsia="TimesNewRoman" w:hAnsiTheme="minorHAnsi" w:cs="TimesNewRoman"/>
              </w:rPr>
              <w:t xml:space="preserve">z dnia 28 sierpnia 2015 r. </w:t>
            </w:r>
            <w:r w:rsidRPr="00B45E60">
              <w:rPr>
                <w:rFonts w:asciiTheme="minorHAnsi" w:hAnsiTheme="minorHAnsi"/>
              </w:rPr>
              <w:t>w sprawie udzielania pomocy inwestycyjnej na kulturę i zachowanie dziedzictwa kulturowego w ramach regionalnych programów operacyjnych na lata 2014-2020;</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Ustawa z dnia 11 lipca 2014 r. o zasadach realizacji programów </w:t>
            </w:r>
            <w:r w:rsidR="00D6748B" w:rsidRPr="00A16A84">
              <w:rPr>
                <w:rFonts w:ascii="Calibri" w:hAnsi="Calibri"/>
                <w:color w:val="000000"/>
                <w:szCs w:val="22"/>
              </w:rPr>
              <w:br/>
            </w:r>
            <w:r w:rsidRPr="00A16A84">
              <w:rPr>
                <w:rFonts w:ascii="Calibri" w:hAnsi="Calibri"/>
                <w:color w:val="000000"/>
                <w:szCs w:val="22"/>
              </w:rPr>
              <w:t xml:space="preserve">w zakresie polityki spójności finansowanych w perspektywie finansowej </w:t>
            </w:r>
            <w:r w:rsidRPr="00A16A84">
              <w:rPr>
                <w:rFonts w:ascii="Calibri" w:hAnsi="Calibri"/>
                <w:color w:val="000000"/>
                <w:szCs w:val="22"/>
              </w:rPr>
              <w:lastRenderedPageBreak/>
              <w:t>2014–2020 (tekst jedn.: Dz. U. z 2016 r. poz. 217) [ustawa wdrożeniowa];</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Ustawa z dnia 29 stycznia 2004 r. Prawo zamówień publicznych (tekst jedn.: Dz. U. z 2015 r. poz. 2164);</w:t>
            </w:r>
          </w:p>
          <w:p w:rsidR="001E6CC9" w:rsidRPr="00A16A84" w:rsidRDefault="001E6CC9" w:rsidP="005B0CCB">
            <w:pPr>
              <w:pStyle w:val="Akapitzlist"/>
              <w:numPr>
                <w:ilvl w:val="0"/>
                <w:numId w:val="9"/>
              </w:numPr>
              <w:spacing w:before="120" w:after="120" w:line="240" w:lineRule="auto"/>
              <w:jc w:val="both"/>
              <w:rPr>
                <w:rFonts w:ascii="Calibri" w:hAnsi="Calibri"/>
                <w:color w:val="000000"/>
                <w:szCs w:val="22"/>
              </w:rPr>
            </w:pPr>
            <w:r w:rsidRPr="00A16A84">
              <w:rPr>
                <w:rFonts w:ascii="Calibri" w:hAnsi="Calibri"/>
                <w:color w:val="000000"/>
                <w:szCs w:val="22"/>
              </w:rPr>
              <w:t>Ustawa z dnia 7 lipca 1994 r. Prawo budowlane (tekst jednolity: Dz.U. 2016 poz. 290);</w:t>
            </w:r>
          </w:p>
          <w:p w:rsidR="00151FBA"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 Ustawa z dnia 27 sierpnia 2009 r. o finansach publicznych (tekst. jedn.: Dz. U. z 2013 r. poz. 885, z </w:t>
            </w:r>
            <w:proofErr w:type="spellStart"/>
            <w:r w:rsidRPr="00A16A84">
              <w:rPr>
                <w:rFonts w:ascii="Calibri" w:hAnsi="Calibri"/>
                <w:color w:val="000000"/>
                <w:szCs w:val="22"/>
              </w:rPr>
              <w:t>późn</w:t>
            </w:r>
            <w:proofErr w:type="spellEnd"/>
            <w:r w:rsidRPr="00A16A84">
              <w:rPr>
                <w:rFonts w:ascii="Calibri" w:hAnsi="Calibri"/>
                <w:color w:val="000000"/>
                <w:szCs w:val="22"/>
              </w:rPr>
              <w:t>. zm.);</w:t>
            </w:r>
          </w:p>
          <w:p w:rsidR="00151FBA"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 Ustawa z dnia 29 września 1994 r. o rachunkowości (tekst. jedn.: DZ. U. </w:t>
            </w:r>
            <w:r w:rsidR="00B80017" w:rsidRPr="00A16A84">
              <w:rPr>
                <w:rFonts w:ascii="Calibri" w:hAnsi="Calibri"/>
                <w:color w:val="000000"/>
                <w:szCs w:val="22"/>
              </w:rPr>
              <w:br/>
            </w:r>
            <w:r w:rsidRPr="00A16A84">
              <w:rPr>
                <w:rFonts w:ascii="Calibri" w:hAnsi="Calibri"/>
                <w:color w:val="000000"/>
                <w:szCs w:val="22"/>
              </w:rPr>
              <w:t>z 2013 r., poz. 330, z </w:t>
            </w:r>
            <w:proofErr w:type="spellStart"/>
            <w:r w:rsidRPr="00A16A84">
              <w:rPr>
                <w:rFonts w:ascii="Calibri" w:hAnsi="Calibri"/>
                <w:color w:val="000000"/>
                <w:szCs w:val="22"/>
              </w:rPr>
              <w:t>późn</w:t>
            </w:r>
            <w:proofErr w:type="spellEnd"/>
            <w:r w:rsidRPr="00A16A84">
              <w:rPr>
                <w:rFonts w:ascii="Calibri" w:hAnsi="Calibri"/>
                <w:color w:val="000000"/>
                <w:szCs w:val="22"/>
              </w:rPr>
              <w:t xml:space="preserve">. zm.); </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 xml:space="preserve">Ustawa z dnia 11 marca 2004 r. o podatku od towarów i usług (tekst. jedn.: Dz. U. z 2011 r. Nr 177, poz. 1054 z </w:t>
            </w:r>
            <w:proofErr w:type="spellStart"/>
            <w:r w:rsidRPr="00A16A84">
              <w:rPr>
                <w:rFonts w:asciiTheme="minorHAnsi" w:hAnsiTheme="minorHAnsi"/>
                <w:color w:val="000000"/>
                <w:szCs w:val="22"/>
              </w:rPr>
              <w:t>późn</w:t>
            </w:r>
            <w:proofErr w:type="spellEnd"/>
            <w:r w:rsidRPr="00A16A84">
              <w:rPr>
                <w:rFonts w:asciiTheme="minorHAnsi" w:hAnsiTheme="minorHAnsi"/>
                <w:color w:val="000000"/>
                <w:szCs w:val="22"/>
              </w:rPr>
              <w:t>. zm.);</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Ustawa z dnia 6 września 2001 r. o dostępie do informacji publicznej (tekst. jedn.: Dz. U. z 2015 r., poz. 2058.);</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Ustawa z dnia 14 czerwca 1960 r. Kodeks postępowania administracyjnego (tekst jedn.: Dz. U. z 2016 r. poz. 23);</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 xml:space="preserve">Ustawa z dnia 30 sierpnia 2002 r. – Prawo o postępowaniu przed sądami administracyjnymi (tekst. jedn.: Dz. U. z 2012 r. poz. 270, z </w:t>
            </w:r>
            <w:proofErr w:type="spellStart"/>
            <w:r w:rsidRPr="00A16A84">
              <w:rPr>
                <w:rFonts w:asciiTheme="minorHAnsi" w:hAnsiTheme="minorHAnsi"/>
                <w:color w:val="000000"/>
                <w:szCs w:val="22"/>
              </w:rPr>
              <w:t>późn</w:t>
            </w:r>
            <w:proofErr w:type="spellEnd"/>
            <w:r w:rsidRPr="00A16A84">
              <w:rPr>
                <w:rFonts w:asciiTheme="minorHAnsi" w:hAnsiTheme="minorHAnsi"/>
                <w:color w:val="000000"/>
                <w:szCs w:val="22"/>
              </w:rPr>
              <w:t>. zm.);</w:t>
            </w:r>
          </w:p>
          <w:p w:rsidR="008847D4" w:rsidRPr="00DF0941" w:rsidRDefault="008847D4" w:rsidP="005B0CCB">
            <w:pPr>
              <w:pStyle w:val="Akapitzlist"/>
              <w:numPr>
                <w:ilvl w:val="0"/>
                <w:numId w:val="9"/>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DF0941">
              <w:rPr>
                <w:rFonts w:asciiTheme="minorHAnsi" w:hAnsiTheme="minorHAnsi"/>
                <w:color w:val="000000"/>
                <w:szCs w:val="22"/>
              </w:rPr>
              <w:t xml:space="preserve">Ustawa z dnia 23 lipca 2003 r. </w:t>
            </w:r>
            <w:r w:rsidRPr="00DF0941">
              <w:rPr>
                <w:rFonts w:asciiTheme="minorHAnsi" w:hAnsiTheme="minorHAnsi"/>
                <w:bCs/>
                <w:color w:val="000000"/>
                <w:szCs w:val="22"/>
              </w:rPr>
              <w:t>o ochronie zabytków i opiece nad zabytkami</w:t>
            </w:r>
            <w:r w:rsidRPr="00DF0941">
              <w:rPr>
                <w:rFonts w:asciiTheme="minorHAnsi" w:hAnsiTheme="minorHAnsi"/>
                <w:bCs/>
                <w:szCs w:val="22"/>
              </w:rPr>
              <w:t xml:space="preserve"> </w:t>
            </w:r>
            <w:r>
              <w:rPr>
                <w:rFonts w:asciiTheme="minorHAnsi" w:hAnsiTheme="minorHAnsi"/>
                <w:bCs/>
                <w:szCs w:val="22"/>
              </w:rPr>
              <w:t>(</w:t>
            </w:r>
            <w:r w:rsidRPr="00DF0941">
              <w:rPr>
                <w:rFonts w:asciiTheme="minorHAnsi" w:hAnsiTheme="minorHAnsi"/>
                <w:bCs/>
                <w:szCs w:val="22"/>
              </w:rPr>
              <w:t xml:space="preserve">Dz.U. 2003 Nr 162 poz. 1568 z </w:t>
            </w:r>
            <w:proofErr w:type="spellStart"/>
            <w:r w:rsidRPr="00DF0941">
              <w:rPr>
                <w:rFonts w:asciiTheme="minorHAnsi" w:hAnsiTheme="minorHAnsi"/>
                <w:bCs/>
                <w:szCs w:val="22"/>
              </w:rPr>
              <w:t>późn</w:t>
            </w:r>
            <w:proofErr w:type="spellEnd"/>
            <w:r w:rsidRPr="00DF0941">
              <w:rPr>
                <w:rFonts w:asciiTheme="minorHAnsi" w:hAnsiTheme="minorHAnsi"/>
                <w:bCs/>
                <w:szCs w:val="22"/>
              </w:rPr>
              <w:t>. zm.</w:t>
            </w:r>
            <w:r>
              <w:rPr>
                <w:rFonts w:asciiTheme="minorHAnsi" w:hAnsiTheme="minorHAnsi"/>
                <w:bCs/>
                <w:szCs w:val="22"/>
              </w:rPr>
              <w:t>);</w:t>
            </w:r>
            <w:r w:rsidRPr="00DF0941">
              <w:rPr>
                <w:rFonts w:asciiTheme="minorHAnsi" w:hAnsiTheme="minorHAnsi"/>
                <w:bCs/>
                <w:color w:val="000000"/>
                <w:szCs w:val="22"/>
              </w:rPr>
              <w:t xml:space="preserve">  </w:t>
            </w:r>
          </w:p>
          <w:p w:rsidR="008847D4" w:rsidRPr="00141276" w:rsidRDefault="008847D4" w:rsidP="005B0CCB">
            <w:pPr>
              <w:pStyle w:val="Akapitzlist"/>
              <w:numPr>
                <w:ilvl w:val="0"/>
                <w:numId w:val="9"/>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4F4D56">
              <w:rPr>
                <w:rFonts w:asciiTheme="minorHAnsi" w:hAnsiTheme="minorHAnsi"/>
                <w:color w:val="000000"/>
                <w:szCs w:val="22"/>
              </w:rPr>
              <w:t>Ustawa</w:t>
            </w:r>
            <w:r w:rsidRPr="004F4D56">
              <w:rPr>
                <w:rFonts w:asciiTheme="minorHAnsi" w:hAnsiTheme="minorHAnsi"/>
                <w:bCs/>
                <w:color w:val="000000"/>
                <w:szCs w:val="22"/>
              </w:rPr>
              <w:t xml:space="preserve"> </w:t>
            </w:r>
            <w:r w:rsidRPr="004F4D56">
              <w:rPr>
                <w:rFonts w:asciiTheme="minorHAnsi" w:hAnsiTheme="minorHAnsi"/>
                <w:color w:val="000000"/>
                <w:szCs w:val="22"/>
              </w:rPr>
              <w:t xml:space="preserve">z dnia 25 października 1991 r. </w:t>
            </w:r>
            <w:r w:rsidRPr="004F4D56">
              <w:rPr>
                <w:rFonts w:asciiTheme="minorHAnsi" w:eastAsiaTheme="minorHAnsi" w:hAnsiTheme="minorHAnsi"/>
                <w:bCs/>
                <w:color w:val="000000"/>
                <w:szCs w:val="22"/>
                <w:lang w:eastAsia="en-US"/>
              </w:rPr>
              <w:t>o organizowaniu i prowadzeniu działalności kulturalnej</w:t>
            </w:r>
            <w:r>
              <w:rPr>
                <w:rFonts w:asciiTheme="minorHAnsi" w:eastAsiaTheme="minorHAnsi" w:hAnsiTheme="minorHAnsi"/>
                <w:bCs/>
                <w:color w:val="000000"/>
                <w:szCs w:val="22"/>
                <w:lang w:eastAsia="en-US"/>
              </w:rPr>
              <w:t xml:space="preserve"> </w:t>
            </w:r>
            <w:r>
              <w:rPr>
                <w:rFonts w:asciiTheme="minorHAnsi" w:hAnsiTheme="minorHAnsi"/>
                <w:bCs/>
                <w:szCs w:val="22"/>
              </w:rPr>
              <w:t>(</w:t>
            </w:r>
            <w:r w:rsidRPr="00DF0941">
              <w:rPr>
                <w:rFonts w:asciiTheme="minorHAnsi" w:hAnsiTheme="minorHAnsi"/>
                <w:bCs/>
                <w:szCs w:val="22"/>
              </w:rPr>
              <w:t xml:space="preserve">Dz.U. </w:t>
            </w:r>
            <w:r>
              <w:rPr>
                <w:rFonts w:asciiTheme="minorHAnsi" w:hAnsiTheme="minorHAnsi"/>
                <w:bCs/>
                <w:szCs w:val="22"/>
              </w:rPr>
              <w:t>1991</w:t>
            </w:r>
            <w:r w:rsidRPr="00DF0941">
              <w:rPr>
                <w:rFonts w:asciiTheme="minorHAnsi" w:hAnsiTheme="minorHAnsi"/>
                <w:bCs/>
                <w:szCs w:val="22"/>
              </w:rPr>
              <w:t xml:space="preserve"> Nr 1</w:t>
            </w:r>
            <w:r>
              <w:rPr>
                <w:rFonts w:asciiTheme="minorHAnsi" w:hAnsiTheme="minorHAnsi"/>
                <w:bCs/>
                <w:szCs w:val="22"/>
              </w:rPr>
              <w:t>14</w:t>
            </w:r>
            <w:r w:rsidRPr="00DF0941">
              <w:rPr>
                <w:rFonts w:asciiTheme="minorHAnsi" w:hAnsiTheme="minorHAnsi"/>
                <w:bCs/>
                <w:szCs w:val="22"/>
              </w:rPr>
              <w:t xml:space="preserve"> poz. </w:t>
            </w:r>
            <w:r>
              <w:rPr>
                <w:rFonts w:asciiTheme="minorHAnsi" w:hAnsiTheme="minorHAnsi"/>
                <w:bCs/>
                <w:szCs w:val="22"/>
              </w:rPr>
              <w:t>493</w:t>
            </w:r>
            <w:r w:rsidRPr="00DF0941">
              <w:rPr>
                <w:rFonts w:asciiTheme="minorHAnsi" w:hAnsiTheme="minorHAnsi"/>
                <w:bCs/>
                <w:szCs w:val="22"/>
              </w:rPr>
              <w:t xml:space="preserve"> z </w:t>
            </w:r>
            <w:proofErr w:type="spellStart"/>
            <w:r w:rsidRPr="00DF0941">
              <w:rPr>
                <w:rFonts w:asciiTheme="minorHAnsi" w:hAnsiTheme="minorHAnsi"/>
                <w:bCs/>
                <w:szCs w:val="22"/>
              </w:rPr>
              <w:t>późn</w:t>
            </w:r>
            <w:proofErr w:type="spellEnd"/>
            <w:r w:rsidRPr="00DF0941">
              <w:rPr>
                <w:rFonts w:asciiTheme="minorHAnsi" w:hAnsiTheme="minorHAnsi"/>
                <w:bCs/>
                <w:szCs w:val="22"/>
              </w:rPr>
              <w:t>. zm.</w:t>
            </w:r>
            <w:r>
              <w:rPr>
                <w:rFonts w:asciiTheme="minorHAnsi" w:hAnsiTheme="minorHAnsi"/>
                <w:bCs/>
                <w:szCs w:val="22"/>
              </w:rPr>
              <w:t>);</w:t>
            </w:r>
            <w:r w:rsidRPr="00DF0941">
              <w:rPr>
                <w:rFonts w:asciiTheme="minorHAnsi" w:hAnsiTheme="minorHAnsi"/>
                <w:bCs/>
                <w:color w:val="000000"/>
                <w:szCs w:val="22"/>
              </w:rPr>
              <w:t xml:space="preserve">  </w:t>
            </w:r>
          </w:p>
          <w:p w:rsidR="00B80017" w:rsidRPr="00A16A84" w:rsidRDefault="00B80017"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Style w:val="h2"/>
                <w:rFonts w:asciiTheme="minorHAnsi" w:hAnsiTheme="minorHAnsi"/>
                <w:szCs w:val="22"/>
              </w:rPr>
              <w:t>Ustawa z dnia 16 kwietnia 2004 r. o ochronie przyrody</w:t>
            </w:r>
            <w:r w:rsidRPr="00A16A84">
              <w:rPr>
                <w:rFonts w:asciiTheme="minorHAnsi" w:hAnsiTheme="minorHAnsi"/>
                <w:color w:val="000000"/>
                <w:szCs w:val="22"/>
              </w:rPr>
              <w:t xml:space="preserve"> (</w:t>
            </w:r>
            <w:r w:rsidRPr="00A16A84">
              <w:rPr>
                <w:rFonts w:asciiTheme="minorHAnsi" w:eastAsiaTheme="minorHAnsi" w:hAnsiTheme="minorHAnsi"/>
                <w:color w:val="000000"/>
                <w:szCs w:val="22"/>
                <w:lang w:eastAsia="en-US"/>
              </w:rPr>
              <w:t xml:space="preserve"> tekst jedn. Dz. U. z 2015 r. poz. 1651, 1936).</w:t>
            </w:r>
          </w:p>
          <w:p w:rsidR="00151FBA"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Strategia Rozwoju Województwa Dolnośląskiego 2020;</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Regionalny Program Operacyjny Województwa Dolnośląskiego 2014-2020 przyjęty przez Komisję Europejską w dniu 18 grudnia 2014 r.;</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Szczegółowy opis osi priorytetowych Regionalnego Programu Operacyjnego Województwa Dolnośląskiego 2014-2020 z dnia 2</w:t>
            </w:r>
            <w:r w:rsidR="000E6CBB" w:rsidRPr="00A16A84">
              <w:rPr>
                <w:rFonts w:asciiTheme="minorHAnsi" w:hAnsiTheme="minorHAnsi"/>
                <w:color w:val="000000"/>
                <w:szCs w:val="22"/>
              </w:rPr>
              <w:t>5</w:t>
            </w:r>
            <w:r w:rsidRPr="00A16A84">
              <w:rPr>
                <w:rFonts w:asciiTheme="minorHAnsi" w:hAnsiTheme="minorHAnsi"/>
                <w:color w:val="000000"/>
                <w:szCs w:val="22"/>
              </w:rPr>
              <w:t xml:space="preserve"> </w:t>
            </w:r>
            <w:r w:rsidR="000E6CBB" w:rsidRPr="00A16A84">
              <w:rPr>
                <w:rFonts w:asciiTheme="minorHAnsi" w:hAnsiTheme="minorHAnsi"/>
                <w:color w:val="000000"/>
                <w:szCs w:val="22"/>
              </w:rPr>
              <w:t xml:space="preserve">kwietnia </w:t>
            </w:r>
            <w:r w:rsidRPr="00A16A84">
              <w:rPr>
                <w:rFonts w:asciiTheme="minorHAnsi" w:hAnsiTheme="minorHAnsi"/>
                <w:color w:val="000000"/>
                <w:szCs w:val="22"/>
              </w:rPr>
              <w:t xml:space="preserve">2016 r. </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16A84">
              <w:rPr>
                <w:rFonts w:asciiTheme="minorHAnsi" w:hAnsiTheme="minorHAnsi"/>
                <w:color w:val="000000"/>
                <w:szCs w:val="22"/>
              </w:rPr>
              <w:t xml:space="preserve">Kryteria wyboru projektów w ramach Regionalnego Programu Operacyjnego Województwa Dolnośląskiego 2014-2020, zatwierdzone Uchwałą nr 2/15 z dnia 6 maja 2015 r. Komitetu Monitorującego RPO WD 2014-2020 z </w:t>
            </w:r>
            <w:proofErr w:type="spellStart"/>
            <w:r w:rsidRPr="00A16A84">
              <w:rPr>
                <w:rFonts w:asciiTheme="minorHAnsi" w:hAnsiTheme="minorHAnsi"/>
                <w:color w:val="000000"/>
                <w:szCs w:val="22"/>
              </w:rPr>
              <w:t>późn</w:t>
            </w:r>
            <w:proofErr w:type="spellEnd"/>
            <w:r w:rsidRPr="00A16A84">
              <w:rPr>
                <w:rFonts w:asciiTheme="minorHAnsi" w:hAnsiTheme="minorHAnsi"/>
                <w:color w:val="000000"/>
                <w:szCs w:val="22"/>
              </w:rPr>
              <w:t>. zmianami;</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Theme="minorHAnsi" w:hAnsiTheme="minorHAnsi"/>
                <w:color w:val="000000"/>
                <w:szCs w:val="22"/>
              </w:rPr>
              <w:t xml:space="preserve">„Wytyczne w zakresie trybów wyboru projektów na </w:t>
            </w:r>
            <w:r w:rsidRPr="00A16A84">
              <w:rPr>
                <w:rFonts w:ascii="Calibri" w:hAnsi="Calibri"/>
                <w:color w:val="000000"/>
                <w:szCs w:val="22"/>
              </w:rPr>
              <w:t xml:space="preserve">lata 2014-2020” </w:t>
            </w:r>
            <w:r w:rsidR="00B80017" w:rsidRPr="00A16A84">
              <w:rPr>
                <w:rFonts w:ascii="Calibri" w:hAnsi="Calibri"/>
                <w:color w:val="000000"/>
                <w:szCs w:val="22"/>
              </w:rPr>
              <w:br/>
            </w:r>
            <w:r w:rsidRPr="00A16A84">
              <w:rPr>
                <w:rFonts w:ascii="Calibri" w:hAnsi="Calibri"/>
                <w:color w:val="000000"/>
                <w:szCs w:val="22"/>
              </w:rPr>
              <w:t xml:space="preserve">z dnia 31 marca 2015 r., wydane przez Ministra Infrastruktury i Rozwoju; </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„Wytyczne w zakresie kwalifikowalności wydatków w ramach Europejskiego Funduszu Rozwoju Regionalnego, Europejskiego Funduszu Społecznego oraz Funduszu Spójności na lata 2014-2020” z dnia 10 kwietnia 2015 r., wydane przez Ministra Infrastruktury i Rozwoju;</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„Wytyczne w zakresie realizacji zasady równości szans i niedyskryminacji, w tym dostępności dla osób z niepełnosprawnościami oraz zasady równości szans kobiet i mężczyzn w ramach funduszy unijnych na lata 2014-2020” z dnia 8 maja 2015 r., wydane przez Ministra Infrastruktury </w:t>
            </w:r>
            <w:r w:rsidR="00B80017" w:rsidRPr="00A16A84">
              <w:rPr>
                <w:rFonts w:ascii="Calibri" w:hAnsi="Calibri"/>
                <w:color w:val="000000"/>
                <w:szCs w:val="22"/>
              </w:rPr>
              <w:br/>
            </w:r>
            <w:r w:rsidRPr="00A16A84">
              <w:rPr>
                <w:rFonts w:ascii="Calibri" w:hAnsi="Calibri"/>
                <w:color w:val="000000"/>
                <w:szCs w:val="22"/>
              </w:rPr>
              <w:t>i Rozwoju;</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lastRenderedPageBreak/>
              <w:t xml:space="preserve">„Wytyczne w zakresie warunków gromadzenia i przekazywania danych </w:t>
            </w:r>
            <w:r w:rsidR="00B80017" w:rsidRPr="00A16A84">
              <w:rPr>
                <w:rFonts w:ascii="Calibri" w:hAnsi="Calibri"/>
                <w:color w:val="000000"/>
                <w:szCs w:val="22"/>
              </w:rPr>
              <w:br/>
            </w:r>
            <w:r w:rsidRPr="00A16A84">
              <w:rPr>
                <w:rFonts w:ascii="Calibri" w:hAnsi="Calibri"/>
                <w:color w:val="000000"/>
                <w:szCs w:val="22"/>
              </w:rPr>
              <w:t>w postaci elektronicznej na lata 2014-2020” z dnia 3 marca 2015 r., wydane przez Ministra Infrastruktury i Rozwoju;</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 „Wytyczne w zakresie informacji i promocji programów operacyjnych polityki spójności na lata 2014-2020” z dnia 30 kwietnia 2015 r., wydane przez Ministra Infrastruktury i Rozwoju; </w:t>
            </w:r>
          </w:p>
          <w:p w:rsidR="009C532E"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„Wytyczne w zakresie  dokumentowania postępowania w sprawie oceny  oddziaływania na środowisko dla przedsięwzięć współfinansowanych z krajowych lub regionalnych programów operacyjnych” z dnia 19 października 2015 r., wydane przez Ministra Infrastruktury i Rozwoju;</w:t>
            </w:r>
          </w:p>
          <w:p w:rsidR="001E6CC9" w:rsidRPr="00A16A84" w:rsidRDefault="009C532E" w:rsidP="005B0CCB">
            <w:pPr>
              <w:pStyle w:val="Akapitzlist"/>
              <w:numPr>
                <w:ilvl w:val="0"/>
                <w:numId w:val="9"/>
              </w:numPr>
              <w:autoSpaceDE w:val="0"/>
              <w:autoSpaceDN w:val="0"/>
              <w:adjustRightInd w:val="0"/>
              <w:spacing w:before="60" w:after="60" w:line="240" w:lineRule="auto"/>
              <w:jc w:val="both"/>
              <w:rPr>
                <w:rFonts w:ascii="Calibri" w:hAnsi="Calibri"/>
                <w:color w:val="000000"/>
                <w:szCs w:val="22"/>
              </w:rPr>
            </w:pPr>
            <w:r w:rsidRPr="00A16A84">
              <w:rPr>
                <w:rFonts w:ascii="Calibri" w:hAnsi="Calibri"/>
                <w:color w:val="000000"/>
                <w:szCs w:val="22"/>
              </w:rPr>
              <w:t xml:space="preserve">„Wytyczne w zakresie zagadnień związanych z przygotowaniem projektów inwestycyjnych, w tym projektów generujących dochód </w:t>
            </w:r>
            <w:r w:rsidR="00B80017" w:rsidRPr="00A16A84">
              <w:rPr>
                <w:rFonts w:ascii="Calibri" w:hAnsi="Calibri"/>
                <w:color w:val="000000"/>
                <w:szCs w:val="22"/>
              </w:rPr>
              <w:br/>
            </w:r>
            <w:r w:rsidRPr="00A16A84">
              <w:rPr>
                <w:rFonts w:ascii="Calibri" w:hAnsi="Calibri"/>
                <w:color w:val="000000"/>
                <w:szCs w:val="22"/>
              </w:rPr>
              <w:t>i projektów hybrydowych na lata 2014-2020” z dnia 31 marca 2015 r., wydane przez Ministra Infrastruktury i Rozwoju.</w:t>
            </w:r>
          </w:p>
          <w:p w:rsidR="000C7233" w:rsidRPr="00A16A84" w:rsidRDefault="000C7233" w:rsidP="00B80017">
            <w:pPr>
              <w:autoSpaceDE w:val="0"/>
              <w:autoSpaceDN w:val="0"/>
              <w:adjustRightInd w:val="0"/>
              <w:spacing w:before="60" w:after="60" w:line="240" w:lineRule="auto"/>
              <w:ind w:left="360"/>
              <w:jc w:val="both"/>
              <w:rPr>
                <w:rFonts w:ascii="Calibri" w:hAnsi="Calibri"/>
                <w:color w:val="000000"/>
              </w:rPr>
            </w:pPr>
          </w:p>
        </w:tc>
      </w:tr>
      <w:tr w:rsidR="008847D4" w:rsidRPr="00151119" w:rsidTr="006D7C1A">
        <w:tc>
          <w:tcPr>
            <w:tcW w:w="534" w:type="dxa"/>
          </w:tcPr>
          <w:p w:rsidR="008847D4" w:rsidRPr="00151119" w:rsidRDefault="008847D4" w:rsidP="00480411">
            <w:pPr>
              <w:autoSpaceDE w:val="0"/>
              <w:autoSpaceDN w:val="0"/>
              <w:adjustRightInd w:val="0"/>
              <w:spacing w:after="0" w:line="240" w:lineRule="auto"/>
              <w:rPr>
                <w:rFonts w:cs="Calibri"/>
                <w:color w:val="000000"/>
              </w:rPr>
            </w:pPr>
            <w:r>
              <w:rPr>
                <w:rFonts w:cs="Calibri"/>
                <w:b/>
                <w:bCs/>
                <w:color w:val="000000"/>
              </w:rPr>
              <w:lastRenderedPageBreak/>
              <w:t>4</w:t>
            </w:r>
            <w:r w:rsidRPr="00151119">
              <w:rPr>
                <w:rFonts w:cs="Calibri"/>
                <w:b/>
                <w:bCs/>
                <w:color w:val="000000"/>
              </w:rPr>
              <w:t xml:space="preserve">. </w:t>
            </w:r>
          </w:p>
        </w:tc>
        <w:tc>
          <w:tcPr>
            <w:tcW w:w="2268" w:type="dxa"/>
          </w:tcPr>
          <w:p w:rsidR="008847D4" w:rsidRPr="00151119" w:rsidRDefault="008847D4" w:rsidP="00480411">
            <w:pPr>
              <w:autoSpaceDE w:val="0"/>
              <w:autoSpaceDN w:val="0"/>
              <w:adjustRightInd w:val="0"/>
              <w:spacing w:after="0" w:line="240" w:lineRule="auto"/>
              <w:rPr>
                <w:rFonts w:cs="Calibri"/>
                <w:color w:val="000000"/>
              </w:rPr>
            </w:pPr>
            <w:r w:rsidRPr="00151119">
              <w:rPr>
                <w:rFonts w:cs="Calibri"/>
                <w:b/>
                <w:bCs/>
                <w:color w:val="000000"/>
              </w:rPr>
              <w:t xml:space="preserve">Przedmiot konkursu, w tym typy projektów podlegających dofinansowaniu: </w:t>
            </w:r>
          </w:p>
        </w:tc>
        <w:tc>
          <w:tcPr>
            <w:tcW w:w="7494" w:type="dxa"/>
          </w:tcPr>
          <w:p w:rsidR="008847D4" w:rsidRPr="00151119" w:rsidRDefault="008847D4" w:rsidP="00B115FA">
            <w:pPr>
              <w:autoSpaceDE w:val="0"/>
              <w:autoSpaceDN w:val="0"/>
              <w:adjustRightInd w:val="0"/>
              <w:spacing w:after="0" w:line="240" w:lineRule="auto"/>
              <w:jc w:val="both"/>
              <w:rPr>
                <w:rFonts w:cs="Calibri"/>
                <w:color w:val="000000"/>
              </w:rPr>
            </w:pPr>
            <w:r w:rsidRPr="00151119">
              <w:rPr>
                <w:rFonts w:cs="Calibri"/>
                <w:color w:val="000000"/>
              </w:rPr>
              <w:t>Przedmiotem konkursu są typy projekt</w:t>
            </w:r>
            <w:r>
              <w:rPr>
                <w:rFonts w:cs="Calibri"/>
                <w:color w:val="000000"/>
              </w:rPr>
              <w:t>ów</w:t>
            </w:r>
            <w:r w:rsidRPr="00151119">
              <w:rPr>
                <w:rFonts w:cs="Calibri"/>
                <w:color w:val="000000"/>
              </w:rPr>
              <w:t xml:space="preserve"> określone dla działania 4.3 Dziedzictwo kulturowe w osi priorytetowej 4 Środowisko i zasoby, tj.:</w:t>
            </w:r>
          </w:p>
          <w:p w:rsidR="008847D4" w:rsidRPr="00151119" w:rsidRDefault="008847D4" w:rsidP="00B115FA">
            <w:pPr>
              <w:autoSpaceDE w:val="0"/>
              <w:autoSpaceDN w:val="0"/>
              <w:adjustRightInd w:val="0"/>
              <w:spacing w:after="0" w:line="240" w:lineRule="auto"/>
              <w:jc w:val="both"/>
              <w:rPr>
                <w:rFonts w:cs="Calibri"/>
                <w:color w:val="000000"/>
              </w:rPr>
            </w:pPr>
          </w:p>
          <w:p w:rsidR="008847D4" w:rsidRPr="00151119" w:rsidRDefault="008847D4" w:rsidP="00B115FA">
            <w:pPr>
              <w:numPr>
                <w:ilvl w:val="0"/>
                <w:numId w:val="1"/>
              </w:numPr>
              <w:spacing w:after="0" w:line="240" w:lineRule="auto"/>
              <w:jc w:val="both"/>
              <w:rPr>
                <w:rFonts w:cs="Arial"/>
              </w:rPr>
            </w:pPr>
            <w:r w:rsidRPr="00151119">
              <w:rPr>
                <w:rFonts w:cs="Arial"/>
              </w:rPr>
              <w:t>Zabytki nieruchome, wpisane do rejestru prowadzonego przez Wojewódzkiego Konserwatora Zabytków we Wrocławiu wraz z ich otoczeniem, w tym:</w:t>
            </w:r>
          </w:p>
          <w:p w:rsidR="008847D4" w:rsidRPr="00151119" w:rsidRDefault="008847D4" w:rsidP="00B115FA">
            <w:pPr>
              <w:numPr>
                <w:ilvl w:val="0"/>
                <w:numId w:val="3"/>
              </w:numPr>
              <w:spacing w:after="0" w:line="240" w:lineRule="auto"/>
              <w:jc w:val="both"/>
              <w:rPr>
                <w:rFonts w:cs="Arial"/>
              </w:rPr>
            </w:pPr>
            <w:r w:rsidRPr="00151119">
              <w:rPr>
                <w:rFonts w:cs="Arial"/>
              </w:rPr>
              <w:t xml:space="preserve">rewitalizacja, rewaloryzacja, konserwacja, renowacja, restauracja, zachowanie i adaptacja oraz roboty budowlane obiektów zabytkowych oraz obszarów zabytkowych; </w:t>
            </w:r>
          </w:p>
          <w:p w:rsidR="008847D4" w:rsidRPr="00151119" w:rsidRDefault="008847D4" w:rsidP="00B115FA">
            <w:pPr>
              <w:pStyle w:val="Akapitzlist"/>
              <w:numPr>
                <w:ilvl w:val="0"/>
                <w:numId w:val="3"/>
              </w:numPr>
              <w:spacing w:before="0" w:line="240" w:lineRule="auto"/>
              <w:contextualSpacing/>
              <w:jc w:val="both"/>
              <w:rPr>
                <w:rFonts w:asciiTheme="minorHAnsi" w:hAnsiTheme="minorHAnsi" w:cs="Arial"/>
                <w:szCs w:val="22"/>
              </w:rPr>
            </w:pPr>
            <w:r w:rsidRPr="00151119">
              <w:rPr>
                <w:rFonts w:asciiTheme="minorHAnsi" w:hAnsiTheme="minorHAnsi" w:cs="Arial"/>
                <w:szCs w:val="22"/>
              </w:rPr>
              <w:t>przystosowanie obiektów do pełnienia przez nie nowych funkcji (w szczególności do prowadzenia działalności kulturalnej i turystycznej) wraz z zakupem niezbędnego sprzętu/wyposażenia;</w:t>
            </w:r>
          </w:p>
          <w:p w:rsidR="008847D4" w:rsidRDefault="008847D4" w:rsidP="00B115FA">
            <w:pPr>
              <w:spacing w:line="240" w:lineRule="auto"/>
              <w:jc w:val="both"/>
              <w:rPr>
                <w:rFonts w:cs="Arial"/>
              </w:rPr>
            </w:pPr>
          </w:p>
          <w:p w:rsidR="008847D4" w:rsidRPr="00151119" w:rsidRDefault="008847D4" w:rsidP="00B115FA">
            <w:pPr>
              <w:spacing w:line="240" w:lineRule="auto"/>
              <w:jc w:val="both"/>
              <w:rPr>
                <w:rFonts w:cs="Arial"/>
              </w:rPr>
            </w:pPr>
            <w:r w:rsidRPr="00151119">
              <w:rPr>
                <w:rFonts w:cs="Arial"/>
              </w:rPr>
              <w:t>Jako uzupełniający element wyżej wymienionych projektów będą mogły być realizowane:</w:t>
            </w:r>
          </w:p>
          <w:p w:rsidR="008847D4" w:rsidRPr="00151119" w:rsidRDefault="008847D4" w:rsidP="00B115FA">
            <w:pPr>
              <w:pStyle w:val="Akapitzlist"/>
              <w:numPr>
                <w:ilvl w:val="0"/>
                <w:numId w:val="2"/>
              </w:numPr>
              <w:tabs>
                <w:tab w:val="left" w:pos="317"/>
                <w:tab w:val="left" w:pos="1405"/>
              </w:tabs>
              <w:spacing w:before="0" w:line="240" w:lineRule="auto"/>
              <w:ind w:left="317" w:hanging="284"/>
              <w:contextualSpacing/>
              <w:jc w:val="both"/>
              <w:rPr>
                <w:rFonts w:asciiTheme="minorHAnsi" w:hAnsiTheme="minorHAnsi" w:cs="Arial"/>
                <w:szCs w:val="22"/>
              </w:rPr>
            </w:pPr>
            <w:r w:rsidRPr="00151119">
              <w:rPr>
                <w:rFonts w:asciiTheme="minorHAnsi" w:hAnsiTheme="minorHAnsi" w:cs="Arial"/>
                <w:szCs w:val="22"/>
              </w:rPr>
              <w:t>dostosowanie infrastruktury do potrzeb osób niepełnosprawnych;</w:t>
            </w:r>
          </w:p>
          <w:p w:rsidR="008847D4" w:rsidRPr="00151119" w:rsidRDefault="008847D4" w:rsidP="00B115FA">
            <w:pPr>
              <w:pStyle w:val="Akapitzlist"/>
              <w:numPr>
                <w:ilvl w:val="0"/>
                <w:numId w:val="2"/>
              </w:numPr>
              <w:tabs>
                <w:tab w:val="left" w:pos="317"/>
              </w:tabs>
              <w:spacing w:before="0" w:line="240" w:lineRule="auto"/>
              <w:ind w:left="317" w:hanging="284"/>
              <w:contextualSpacing/>
              <w:jc w:val="both"/>
              <w:rPr>
                <w:rFonts w:asciiTheme="minorHAnsi" w:hAnsiTheme="minorHAnsi" w:cs="Arial"/>
                <w:szCs w:val="22"/>
              </w:rPr>
            </w:pPr>
            <w:r w:rsidRPr="00151119">
              <w:rPr>
                <w:rFonts w:asciiTheme="minorHAnsi" w:hAnsiTheme="minorHAnsi" w:cs="Arial"/>
                <w:szCs w:val="22"/>
              </w:rPr>
              <w:t xml:space="preserve">adaptacja i zastosowanie środków ochrony (np. przeciwwłamaniowej i przeciwpożarowej); </w:t>
            </w:r>
          </w:p>
          <w:p w:rsidR="008847D4" w:rsidRPr="00151119" w:rsidRDefault="008847D4" w:rsidP="00B115FA">
            <w:pPr>
              <w:pStyle w:val="Akapitzlist"/>
              <w:numPr>
                <w:ilvl w:val="0"/>
                <w:numId w:val="2"/>
              </w:numPr>
              <w:tabs>
                <w:tab w:val="left" w:pos="317"/>
              </w:tabs>
              <w:spacing w:before="0" w:line="240" w:lineRule="auto"/>
              <w:ind w:left="317" w:hanging="284"/>
              <w:contextualSpacing/>
              <w:jc w:val="both"/>
              <w:rPr>
                <w:rFonts w:asciiTheme="minorHAnsi" w:hAnsiTheme="minorHAnsi" w:cs="Arial"/>
                <w:szCs w:val="22"/>
              </w:rPr>
            </w:pPr>
            <w:r w:rsidRPr="00151119">
              <w:rPr>
                <w:rFonts w:asciiTheme="minorHAnsi" w:eastAsia="TTE1ABE920t00" w:hAnsiTheme="minorHAnsi" w:cs="Arial"/>
                <w:szCs w:val="22"/>
              </w:rPr>
              <w:t xml:space="preserve">przedsięwzięcia dotyczące infrastruktury towarzyszącej (np. parkingi, chodniki, drogi) – </w:t>
            </w:r>
            <w:r w:rsidR="003433DF" w:rsidRPr="00960C43">
              <w:rPr>
                <w:rFonts w:asciiTheme="minorHAnsi" w:eastAsia="TTE1ABE920t00" w:hAnsiTheme="minorHAnsi" w:cs="Arial"/>
                <w:szCs w:val="22"/>
              </w:rPr>
              <w:t>do 15% całkowitych kosztów kwalifikowalnych projektu;</w:t>
            </w:r>
          </w:p>
          <w:p w:rsidR="008847D4" w:rsidRDefault="008847D4" w:rsidP="00B115FA">
            <w:pPr>
              <w:pStyle w:val="Akapitzlist"/>
              <w:numPr>
                <w:ilvl w:val="0"/>
                <w:numId w:val="2"/>
              </w:numPr>
              <w:tabs>
                <w:tab w:val="left" w:pos="317"/>
              </w:tabs>
              <w:spacing w:before="0" w:line="240" w:lineRule="auto"/>
              <w:ind w:left="317" w:hanging="284"/>
              <w:contextualSpacing/>
              <w:jc w:val="both"/>
              <w:rPr>
                <w:rFonts w:asciiTheme="minorHAnsi" w:hAnsiTheme="minorHAnsi" w:cs="Arial"/>
                <w:szCs w:val="22"/>
              </w:rPr>
            </w:pPr>
            <w:r w:rsidRPr="00151119">
              <w:rPr>
                <w:rFonts w:asciiTheme="minorHAnsi" w:hAnsiTheme="minorHAnsi" w:cs="Arial"/>
                <w:szCs w:val="22"/>
              </w:rPr>
              <w:t xml:space="preserve">konserwacja, restauracja zabytków ruchomych znajdujących się w ww. zabytkach nieruchomych objętych wsparciem). </w:t>
            </w:r>
          </w:p>
          <w:p w:rsidR="008847D4" w:rsidRPr="00151119" w:rsidRDefault="008847D4" w:rsidP="00B115FA">
            <w:pPr>
              <w:autoSpaceDE w:val="0"/>
              <w:autoSpaceDN w:val="0"/>
              <w:adjustRightInd w:val="0"/>
              <w:spacing w:after="0" w:line="240" w:lineRule="auto"/>
              <w:jc w:val="both"/>
              <w:rPr>
                <w:rFonts w:cs="Calibri"/>
                <w:color w:val="000000"/>
              </w:rPr>
            </w:pPr>
          </w:p>
          <w:p w:rsidR="008847D4" w:rsidRPr="00151119" w:rsidRDefault="008847D4" w:rsidP="005B0CCB">
            <w:pPr>
              <w:pStyle w:val="Poprawka"/>
              <w:numPr>
                <w:ilvl w:val="0"/>
                <w:numId w:val="15"/>
              </w:numPr>
              <w:ind w:hanging="687"/>
              <w:jc w:val="both"/>
              <w:rPr>
                <w:rFonts w:asciiTheme="minorHAnsi" w:hAnsiTheme="minorHAnsi" w:cs="Arial"/>
                <w:sz w:val="22"/>
                <w:szCs w:val="22"/>
              </w:rPr>
            </w:pPr>
            <w:r w:rsidRPr="00151119">
              <w:rPr>
                <w:rFonts w:asciiTheme="minorHAnsi" w:hAnsiTheme="minorHAnsi" w:cs="Arial"/>
                <w:sz w:val="22"/>
                <w:szCs w:val="22"/>
              </w:rPr>
              <w:t xml:space="preserve">Instytucje kultury, w tym: </w:t>
            </w:r>
          </w:p>
          <w:p w:rsidR="008847D4" w:rsidRPr="00151119" w:rsidRDefault="008847D4" w:rsidP="00B115FA">
            <w:pPr>
              <w:numPr>
                <w:ilvl w:val="0"/>
                <w:numId w:val="4"/>
              </w:numPr>
              <w:spacing w:after="0" w:line="240" w:lineRule="auto"/>
              <w:jc w:val="both"/>
              <w:rPr>
                <w:rFonts w:cs="Arial"/>
              </w:rPr>
            </w:pPr>
            <w:r w:rsidRPr="00151119">
              <w:rPr>
                <w:rFonts w:cs="Arial"/>
              </w:rPr>
              <w:t>przebudowa/rozbudowa obiektów zajmowanych przez te instytucje (wraz z zakupem niezbędnego sprzętu), w tym zastosowanie rozwiązań energooszczędnych zmniejszających ogólne koszty eksploatacji;</w:t>
            </w:r>
          </w:p>
          <w:p w:rsidR="008847D4" w:rsidRPr="00151119" w:rsidRDefault="008847D4" w:rsidP="00B115FA">
            <w:pPr>
              <w:numPr>
                <w:ilvl w:val="0"/>
                <w:numId w:val="4"/>
              </w:numPr>
              <w:spacing w:after="0" w:line="240" w:lineRule="auto"/>
              <w:jc w:val="both"/>
              <w:rPr>
                <w:rFonts w:cs="Arial"/>
              </w:rPr>
            </w:pPr>
            <w:r w:rsidRPr="00151119">
              <w:rPr>
                <w:rFonts w:cs="Arial"/>
              </w:rPr>
              <w:t xml:space="preserve">doposażenie w sprzęt (w tym informatyczny), niezbędny do rozwoju oferty odpowiadającej na nowe potrzeby w obszarze działalności kulturalnej wynikające z rozwoju technicznego oraz przemian społecznych we współczesnej gospodarce; </w:t>
            </w:r>
          </w:p>
          <w:p w:rsidR="008847D4" w:rsidRPr="00151119" w:rsidRDefault="008847D4" w:rsidP="00B115FA">
            <w:pPr>
              <w:numPr>
                <w:ilvl w:val="0"/>
                <w:numId w:val="4"/>
              </w:numPr>
              <w:spacing w:after="0" w:line="240" w:lineRule="auto"/>
              <w:jc w:val="both"/>
              <w:rPr>
                <w:rFonts w:cs="Arial"/>
              </w:rPr>
            </w:pPr>
            <w:r w:rsidRPr="00151119">
              <w:rPr>
                <w:rFonts w:cs="Arial"/>
              </w:rPr>
              <w:lastRenderedPageBreak/>
              <w:t>oprogramowania komputerowe ułatwiające wewnętrzne zarządzanie w instytucji.</w:t>
            </w:r>
          </w:p>
          <w:p w:rsidR="008847D4" w:rsidRPr="00151119" w:rsidRDefault="008847D4" w:rsidP="00B115FA">
            <w:pPr>
              <w:spacing w:after="0" w:line="240" w:lineRule="auto"/>
              <w:jc w:val="both"/>
              <w:rPr>
                <w:rFonts w:cs="Calibri"/>
                <w:color w:val="000000"/>
              </w:rPr>
            </w:pPr>
          </w:p>
          <w:p w:rsidR="008847D4" w:rsidRPr="00151119" w:rsidRDefault="008847D4" w:rsidP="00B115FA">
            <w:pPr>
              <w:spacing w:after="0" w:line="240" w:lineRule="auto"/>
              <w:jc w:val="both"/>
              <w:rPr>
                <w:rFonts w:cs="Arial"/>
              </w:rPr>
            </w:pPr>
            <w:r w:rsidRPr="00151119">
              <w:rPr>
                <w:rFonts w:cs="Arial"/>
              </w:rPr>
              <w:t xml:space="preserve">W odniesieniu do projektów szkół i uczelni artystycznych możliwe będzie wsparcie w zakresie związanym z prowadzoną działalnością kulturalną </w:t>
            </w:r>
            <w:r w:rsidRPr="00151119">
              <w:rPr>
                <w:rFonts w:cs="Arial"/>
              </w:rPr>
              <w:br/>
              <w:t>i artystyczną, przy czym wsparcie to nie obejmuje działalności stricte dydaktycznej.</w:t>
            </w:r>
          </w:p>
          <w:p w:rsidR="008847D4" w:rsidRDefault="008847D4" w:rsidP="00B115FA">
            <w:pPr>
              <w:spacing w:after="0" w:line="240" w:lineRule="auto"/>
              <w:jc w:val="both"/>
              <w:rPr>
                <w:rFonts w:cs="Arial"/>
              </w:rPr>
            </w:pPr>
          </w:p>
          <w:p w:rsidR="008847D4" w:rsidRDefault="008847D4" w:rsidP="00B115FA">
            <w:pPr>
              <w:spacing w:after="0" w:line="240" w:lineRule="auto"/>
              <w:jc w:val="both"/>
              <w:rPr>
                <w:rFonts w:cs="Arial"/>
              </w:rPr>
            </w:pPr>
            <w:r>
              <w:rPr>
                <w:rFonts w:cs="Arial"/>
              </w:rPr>
              <w:t xml:space="preserve">Możliwe jest łączenie ww. typów projektów 4.3.A i 4.3.B – o wyborze typu decyduje struktura wydatków kwalifikowalnych (ich większościowy udział). </w:t>
            </w:r>
          </w:p>
          <w:p w:rsidR="008847D4" w:rsidRDefault="008847D4" w:rsidP="00B115FA">
            <w:pPr>
              <w:autoSpaceDE w:val="0"/>
              <w:autoSpaceDN w:val="0"/>
              <w:adjustRightInd w:val="0"/>
              <w:spacing w:line="240" w:lineRule="auto"/>
              <w:rPr>
                <w:rFonts w:cs="Arial"/>
                <w:b/>
              </w:rPr>
            </w:pPr>
          </w:p>
          <w:p w:rsidR="008847D4" w:rsidRPr="00151119" w:rsidRDefault="008847D4" w:rsidP="00B115FA">
            <w:pPr>
              <w:autoSpaceDE w:val="0"/>
              <w:autoSpaceDN w:val="0"/>
              <w:adjustRightInd w:val="0"/>
              <w:spacing w:line="240" w:lineRule="auto"/>
              <w:rPr>
                <w:rFonts w:cs="Arial"/>
                <w:b/>
              </w:rPr>
            </w:pPr>
            <w:r w:rsidRPr="00151119">
              <w:rPr>
                <w:rFonts w:cs="Arial"/>
                <w:b/>
              </w:rPr>
              <w:t>Nie będą finansowane:</w:t>
            </w:r>
          </w:p>
          <w:p w:rsidR="008847D4" w:rsidRPr="00151119" w:rsidRDefault="008847D4" w:rsidP="00B115FA">
            <w:pPr>
              <w:pStyle w:val="Akapitzlist"/>
              <w:numPr>
                <w:ilvl w:val="0"/>
                <w:numId w:val="5"/>
              </w:numPr>
              <w:autoSpaceDE w:val="0"/>
              <w:autoSpaceDN w:val="0"/>
              <w:adjustRightInd w:val="0"/>
              <w:spacing w:before="0" w:line="240" w:lineRule="auto"/>
              <w:contextualSpacing/>
              <w:jc w:val="both"/>
              <w:rPr>
                <w:rFonts w:asciiTheme="minorHAnsi" w:hAnsiTheme="minorHAnsi" w:cs="Arial"/>
                <w:szCs w:val="22"/>
              </w:rPr>
            </w:pPr>
            <w:r w:rsidRPr="00151119">
              <w:rPr>
                <w:rFonts w:asciiTheme="minorHAnsi" w:hAnsiTheme="minorHAnsi" w:cs="Arial"/>
                <w:szCs w:val="22"/>
              </w:rPr>
              <w:t>projekty dotyczące organizacji imprez o charakterze kulturalnym, takich jak wystawy, festiwale;</w:t>
            </w:r>
          </w:p>
          <w:p w:rsidR="008847D4" w:rsidRPr="00151119" w:rsidRDefault="008847D4" w:rsidP="00B115FA">
            <w:pPr>
              <w:pStyle w:val="Akapitzlist"/>
              <w:numPr>
                <w:ilvl w:val="0"/>
                <w:numId w:val="5"/>
              </w:numPr>
              <w:autoSpaceDE w:val="0"/>
              <w:autoSpaceDN w:val="0"/>
              <w:adjustRightInd w:val="0"/>
              <w:spacing w:before="0" w:line="240" w:lineRule="auto"/>
              <w:contextualSpacing/>
              <w:jc w:val="both"/>
              <w:rPr>
                <w:rFonts w:asciiTheme="minorHAnsi" w:hAnsiTheme="minorHAnsi" w:cs="Arial"/>
                <w:szCs w:val="22"/>
              </w:rPr>
            </w:pPr>
            <w:r w:rsidRPr="00151119">
              <w:rPr>
                <w:rFonts w:asciiTheme="minorHAnsi" w:hAnsiTheme="minorHAnsi" w:cs="Arial"/>
                <w:szCs w:val="22"/>
              </w:rPr>
              <w:t>budowa od podstaw nowej infrastruktury kulturalnej.</w:t>
            </w:r>
          </w:p>
          <w:p w:rsidR="008847D4" w:rsidRDefault="008847D4" w:rsidP="00B115FA">
            <w:pPr>
              <w:pStyle w:val="Default"/>
              <w:jc w:val="both"/>
              <w:rPr>
                <w:rFonts w:asciiTheme="minorHAnsi" w:hAnsiTheme="minorHAnsi"/>
                <w:sz w:val="22"/>
                <w:szCs w:val="22"/>
              </w:rPr>
            </w:pPr>
          </w:p>
          <w:p w:rsidR="008847D4" w:rsidRPr="00151119" w:rsidRDefault="008847D4" w:rsidP="00B115FA">
            <w:pPr>
              <w:autoSpaceDE w:val="0"/>
              <w:autoSpaceDN w:val="0"/>
              <w:adjustRightInd w:val="0"/>
              <w:spacing w:after="0" w:line="240" w:lineRule="auto"/>
              <w:jc w:val="both"/>
              <w:rPr>
                <w:rFonts w:cs="Arial"/>
                <w:b/>
              </w:rPr>
            </w:pPr>
          </w:p>
          <w:p w:rsidR="008847D4" w:rsidRPr="00151119" w:rsidRDefault="008847D4" w:rsidP="00B115FA">
            <w:pPr>
              <w:autoSpaceDE w:val="0"/>
              <w:autoSpaceDN w:val="0"/>
              <w:adjustRightInd w:val="0"/>
              <w:spacing w:after="0" w:line="240" w:lineRule="auto"/>
              <w:jc w:val="both"/>
              <w:rPr>
                <w:rFonts w:cs="Arial"/>
                <w:b/>
              </w:rPr>
            </w:pPr>
            <w:r w:rsidRPr="00151119">
              <w:rPr>
                <w:rFonts w:cs="Arial"/>
                <w:b/>
              </w:rPr>
              <w:t>Podział interwencji pomiędzy RPO WD a PO </w:t>
            </w:r>
            <w:proofErr w:type="spellStart"/>
            <w:r w:rsidRPr="00151119">
              <w:rPr>
                <w:rFonts w:cs="Arial"/>
                <w:b/>
              </w:rPr>
              <w:t>IiŚ</w:t>
            </w:r>
            <w:proofErr w:type="spellEnd"/>
            <w:r w:rsidRPr="00151119">
              <w:rPr>
                <w:rFonts w:cs="Arial"/>
                <w:b/>
              </w:rPr>
              <w:t>:</w:t>
            </w:r>
          </w:p>
          <w:p w:rsidR="008847D4" w:rsidRDefault="008847D4" w:rsidP="00B115FA">
            <w:pPr>
              <w:autoSpaceDE w:val="0"/>
              <w:autoSpaceDN w:val="0"/>
              <w:adjustRightInd w:val="0"/>
              <w:spacing w:after="0" w:line="240" w:lineRule="auto"/>
              <w:jc w:val="both"/>
              <w:rPr>
                <w:rFonts w:cs="Arial"/>
              </w:rPr>
            </w:pPr>
            <w:r w:rsidRPr="00151119">
              <w:rPr>
                <w:rFonts w:cs="Arial"/>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151119">
              <w:rPr>
                <w:rFonts w:cs="Arial"/>
              </w:rPr>
              <w:t>MKiDN</w:t>
            </w:r>
            <w:proofErr w:type="spellEnd"/>
            <w:r w:rsidRPr="00151119">
              <w:rPr>
                <w:rFonts w:cs="Arial"/>
              </w:rPr>
              <w:t xml:space="preserve"> (chyba, że zapisy poszczególnych Kontraktów Terytorialnych stanowią inaczej) </w:t>
            </w:r>
            <w:r w:rsidRPr="00540EE1">
              <w:rPr>
                <w:rFonts w:cs="Arial"/>
                <w:b/>
                <w:u w:val="single"/>
              </w:rPr>
              <w:t>nie</w:t>
            </w:r>
            <w:r w:rsidRPr="00540EE1">
              <w:rPr>
                <w:rFonts w:cs="Arial"/>
                <w:u w:val="single"/>
              </w:rPr>
              <w:t xml:space="preserve"> </w:t>
            </w:r>
            <w:r w:rsidRPr="00540EE1">
              <w:rPr>
                <w:rFonts w:cs="Arial"/>
                <w:b/>
                <w:u w:val="single"/>
              </w:rPr>
              <w:t>mogą ubiegać się o dofinansowanie w ramach RPO WD.</w:t>
            </w:r>
            <w:r w:rsidRPr="00151119">
              <w:rPr>
                <w:rFonts w:cs="Arial"/>
              </w:rPr>
              <w:t xml:space="preserve"> </w:t>
            </w:r>
          </w:p>
          <w:p w:rsidR="008847D4" w:rsidRPr="00151119" w:rsidRDefault="008847D4" w:rsidP="00B115FA">
            <w:pPr>
              <w:autoSpaceDE w:val="0"/>
              <w:autoSpaceDN w:val="0"/>
              <w:adjustRightInd w:val="0"/>
              <w:spacing w:after="0" w:line="240" w:lineRule="auto"/>
              <w:jc w:val="both"/>
              <w:rPr>
                <w:rFonts w:cs="Arial"/>
              </w:rPr>
            </w:pPr>
          </w:p>
          <w:p w:rsidR="008847D4" w:rsidRDefault="008847D4" w:rsidP="00B115FA">
            <w:pPr>
              <w:spacing w:after="0" w:line="240" w:lineRule="auto"/>
              <w:jc w:val="both"/>
              <w:rPr>
                <w:rFonts w:cs="Arial"/>
              </w:rPr>
            </w:pPr>
            <w:r>
              <w:rPr>
                <w:rFonts w:cs="Arial"/>
              </w:rPr>
              <w:t xml:space="preserve">Projekty ww. beneficjentów mogą być realizowane tylko w ramach </w:t>
            </w:r>
            <w:proofErr w:type="spellStart"/>
            <w:r>
              <w:rPr>
                <w:rFonts w:cs="Arial"/>
              </w:rPr>
              <w:t>POIiŚ</w:t>
            </w:r>
            <w:proofErr w:type="spellEnd"/>
            <w:r>
              <w:rPr>
                <w:rFonts w:cs="Arial"/>
              </w:rPr>
              <w:t>.</w:t>
            </w:r>
          </w:p>
          <w:p w:rsidR="008847D4" w:rsidRDefault="008847D4" w:rsidP="00B115FA">
            <w:pPr>
              <w:spacing w:after="0" w:line="240" w:lineRule="auto"/>
              <w:jc w:val="both"/>
              <w:rPr>
                <w:rFonts w:cs="Arial"/>
              </w:rPr>
            </w:pPr>
          </w:p>
          <w:p w:rsidR="008847D4" w:rsidRPr="00151119" w:rsidRDefault="008847D4" w:rsidP="00B115FA">
            <w:pPr>
              <w:spacing w:after="0" w:line="240" w:lineRule="auto"/>
              <w:jc w:val="both"/>
              <w:rPr>
                <w:rFonts w:cs="Arial"/>
              </w:rPr>
            </w:pPr>
            <w:r w:rsidRPr="00151119">
              <w:rPr>
                <w:rFonts w:cs="Arial"/>
              </w:rPr>
              <w:t xml:space="preserve">Projekty te będą mieścić się w kwotach 0,5-5 mln euro (10 mln euro dla obiektów UNESCO) kosztów całkowitych projektu i obejmować pełny zakres wsparcia kwalifikowalnego w ramach VIII osi priorytetowej PO </w:t>
            </w:r>
            <w:proofErr w:type="spellStart"/>
            <w:r w:rsidRPr="00151119">
              <w:rPr>
                <w:rFonts w:cs="Arial"/>
              </w:rPr>
              <w:t>IiŚ</w:t>
            </w:r>
            <w:proofErr w:type="spellEnd"/>
            <w:r w:rsidRPr="00151119">
              <w:rPr>
                <w:rFonts w:cs="Arial"/>
              </w:rPr>
              <w:t>.</w:t>
            </w:r>
          </w:p>
          <w:p w:rsidR="008847D4" w:rsidRPr="00151119" w:rsidRDefault="008847D4" w:rsidP="00B115FA">
            <w:pPr>
              <w:spacing w:after="0" w:line="240" w:lineRule="auto"/>
              <w:jc w:val="both"/>
              <w:rPr>
                <w:rFonts w:cs="Arial"/>
              </w:rPr>
            </w:pPr>
          </w:p>
          <w:p w:rsidR="008847D4" w:rsidRPr="00151119" w:rsidRDefault="008847D4" w:rsidP="00B115FA">
            <w:pPr>
              <w:spacing w:after="0" w:line="240" w:lineRule="auto"/>
              <w:jc w:val="both"/>
              <w:rPr>
                <w:rFonts w:cs="Arial"/>
              </w:rPr>
            </w:pPr>
            <w:r w:rsidRPr="00151119">
              <w:rPr>
                <w:rFonts w:cs="Arial"/>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rsidR="008847D4" w:rsidRPr="00151119" w:rsidRDefault="008847D4" w:rsidP="00B115FA">
            <w:pPr>
              <w:spacing w:after="0" w:line="240" w:lineRule="auto"/>
              <w:jc w:val="both"/>
              <w:rPr>
                <w:rFonts w:cs="Arial"/>
              </w:rPr>
            </w:pPr>
          </w:p>
          <w:p w:rsidR="008847D4" w:rsidRPr="00151119" w:rsidRDefault="008847D4" w:rsidP="00B115FA">
            <w:pPr>
              <w:spacing w:after="0" w:line="240" w:lineRule="auto"/>
              <w:jc w:val="both"/>
              <w:rPr>
                <w:rFonts w:cs="Arial"/>
              </w:rPr>
            </w:pPr>
            <w:r w:rsidRPr="00151119">
              <w:rPr>
                <w:rFonts w:cs="Arial"/>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8847D4" w:rsidRPr="00151119" w:rsidRDefault="008847D4" w:rsidP="00B115FA">
            <w:pPr>
              <w:spacing w:after="0" w:line="240" w:lineRule="auto"/>
              <w:jc w:val="both"/>
              <w:rPr>
                <w:rFonts w:cs="Arial"/>
              </w:rPr>
            </w:pPr>
            <w:r w:rsidRPr="00151119">
              <w:rPr>
                <w:rFonts w:cs="Arial"/>
              </w:rPr>
              <w:t>2) projekty mieszczące się w zakresie obszarów tematycznych:</w:t>
            </w:r>
          </w:p>
          <w:p w:rsidR="008847D4" w:rsidRPr="00151119" w:rsidRDefault="008847D4" w:rsidP="005B0CCB">
            <w:pPr>
              <w:numPr>
                <w:ilvl w:val="0"/>
                <w:numId w:val="6"/>
              </w:numPr>
              <w:spacing w:after="0" w:line="240" w:lineRule="auto"/>
              <w:jc w:val="both"/>
              <w:rPr>
                <w:rFonts w:cs="Arial"/>
              </w:rPr>
            </w:pPr>
            <w:r w:rsidRPr="00151119">
              <w:rPr>
                <w:rFonts w:cs="Arial"/>
              </w:rPr>
              <w:t>projekty dotyczące konserwacji, restauracji, rewaloryzacji zabytków drewnianych (zarówno nieruchomych, jak i ruchomych);</w:t>
            </w:r>
          </w:p>
          <w:p w:rsidR="008847D4" w:rsidRPr="00151119" w:rsidRDefault="008847D4" w:rsidP="005B0CCB">
            <w:pPr>
              <w:numPr>
                <w:ilvl w:val="0"/>
                <w:numId w:val="6"/>
              </w:numPr>
              <w:spacing w:after="0" w:line="240" w:lineRule="auto"/>
              <w:jc w:val="both"/>
              <w:rPr>
                <w:rFonts w:cs="Arial"/>
              </w:rPr>
            </w:pPr>
            <w:r w:rsidRPr="00151119">
              <w:rPr>
                <w:rFonts w:cs="Arial"/>
              </w:rPr>
              <w:t>projekty dotyczące rozwoju czytelnictwa w miastach wojewódzkich;</w:t>
            </w:r>
          </w:p>
          <w:p w:rsidR="008847D4" w:rsidRPr="00151119" w:rsidRDefault="008847D4" w:rsidP="005B0CCB">
            <w:pPr>
              <w:numPr>
                <w:ilvl w:val="0"/>
                <w:numId w:val="6"/>
              </w:numPr>
              <w:spacing w:after="0" w:line="240" w:lineRule="auto"/>
              <w:jc w:val="both"/>
              <w:rPr>
                <w:rFonts w:cs="Arial"/>
              </w:rPr>
            </w:pPr>
            <w:r w:rsidRPr="00151119">
              <w:rPr>
                <w:rFonts w:cs="Arial"/>
              </w:rPr>
              <w:t>projekty dotyczące rozwoju sztuki współczesnej w miastach wojewódzkich;</w:t>
            </w:r>
          </w:p>
          <w:p w:rsidR="008847D4" w:rsidRPr="00151119" w:rsidRDefault="008847D4" w:rsidP="005B0CCB">
            <w:pPr>
              <w:numPr>
                <w:ilvl w:val="0"/>
                <w:numId w:val="6"/>
              </w:numPr>
              <w:spacing w:after="0" w:line="240" w:lineRule="auto"/>
              <w:jc w:val="both"/>
              <w:rPr>
                <w:rFonts w:cs="Arial"/>
              </w:rPr>
            </w:pPr>
            <w:r w:rsidRPr="00151119">
              <w:rPr>
                <w:rFonts w:cs="Arial"/>
              </w:rPr>
              <w:t xml:space="preserve">projekty dotyczące konserwacji, restauracji, rewaloryzacji, adaptacji na cele kulturalne oraz zabezpieczenia przed kradzieżą i zniszczeniem </w:t>
            </w:r>
            <w:r w:rsidRPr="00151119">
              <w:rPr>
                <w:rFonts w:cs="Arial"/>
              </w:rPr>
              <w:lastRenderedPageBreak/>
              <w:t>ruchomych i nieruchomych zabytków techniki;</w:t>
            </w:r>
          </w:p>
          <w:p w:rsidR="008847D4" w:rsidRPr="00151119" w:rsidRDefault="008847D4" w:rsidP="00B115FA">
            <w:pPr>
              <w:spacing w:after="0" w:line="240" w:lineRule="auto"/>
              <w:jc w:val="both"/>
              <w:rPr>
                <w:rFonts w:cs="Arial"/>
              </w:rPr>
            </w:pPr>
            <w:r w:rsidRPr="00151119">
              <w:rPr>
                <w:rFonts w:cs="Arial"/>
              </w:rPr>
              <w:t>3) projekty wynikające z Kontraktów Terytorialnych.</w:t>
            </w:r>
          </w:p>
          <w:p w:rsidR="008847D4" w:rsidRPr="00151119" w:rsidRDefault="008847D4" w:rsidP="00B115FA">
            <w:pPr>
              <w:spacing w:after="0" w:line="240" w:lineRule="auto"/>
              <w:jc w:val="both"/>
              <w:rPr>
                <w:rFonts w:cs="Arial"/>
              </w:rPr>
            </w:pPr>
          </w:p>
          <w:p w:rsidR="008847D4" w:rsidRPr="00151119" w:rsidRDefault="008847D4" w:rsidP="00B115FA">
            <w:pPr>
              <w:spacing w:after="0" w:line="240" w:lineRule="auto"/>
              <w:jc w:val="both"/>
              <w:rPr>
                <w:rFonts w:cs="Arial"/>
              </w:rPr>
            </w:pPr>
            <w:r w:rsidRPr="00151119">
              <w:rPr>
                <w:rFonts w:cs="Arial"/>
              </w:rPr>
              <w:t>Zasady podziału interwencji pomiędzy poziom krajowy i regionalny w sektorze kultury przebiegają w oparciu o kwotę 2 mln euro kosztów całkowitych projektu. Tym samym, projekty określone w pkt. 1, 2, 3 realizowane w PO </w:t>
            </w:r>
            <w:proofErr w:type="spellStart"/>
            <w:r w:rsidRPr="00151119">
              <w:rPr>
                <w:rFonts w:cs="Arial"/>
              </w:rPr>
              <w:t>IiŚ</w:t>
            </w:r>
            <w:proofErr w:type="spellEnd"/>
            <w:r w:rsidRPr="00151119">
              <w:rPr>
                <w:rFonts w:cs="Arial"/>
              </w:rPr>
              <w:t xml:space="preserve">, będą mieścić się w kwotach 2-5 mln euro (10 mln euro dla obiektów UNESCO) kosztów całkowitych (w ramach PO </w:t>
            </w:r>
            <w:proofErr w:type="spellStart"/>
            <w:r w:rsidRPr="00151119">
              <w:rPr>
                <w:rFonts w:cs="Arial"/>
              </w:rPr>
              <w:t>IiŚ</w:t>
            </w:r>
            <w:proofErr w:type="spellEnd"/>
            <w:r w:rsidRPr="00151119">
              <w:rPr>
                <w:rFonts w:cs="Arial"/>
              </w:rPr>
              <w:t xml:space="preserve"> w przypadku projektów polegających wyłącznie na zakupie wyposażenia będą one mieścić się w przedziale 0,5-5 mln euro kosztów całkowitych).</w:t>
            </w:r>
          </w:p>
          <w:p w:rsidR="008847D4" w:rsidRPr="00151119" w:rsidRDefault="008847D4" w:rsidP="00B115FA">
            <w:pPr>
              <w:autoSpaceDE w:val="0"/>
              <w:autoSpaceDN w:val="0"/>
              <w:adjustRightInd w:val="0"/>
              <w:spacing w:after="0" w:line="240" w:lineRule="auto"/>
              <w:jc w:val="both"/>
              <w:rPr>
                <w:rFonts w:cs="Arial"/>
                <w:b/>
              </w:rPr>
            </w:pPr>
            <w:r w:rsidRPr="00151119">
              <w:rPr>
                <w:rFonts w:cs="Arial"/>
                <w:b/>
              </w:rPr>
              <w:t xml:space="preserve">W ramach RPO projekty określone w pkt. 1,2,3 będą mieścić się </w:t>
            </w:r>
            <w:r w:rsidRPr="00151119">
              <w:rPr>
                <w:rFonts w:cs="Arial"/>
                <w:b/>
              </w:rPr>
              <w:br/>
              <w:t>w kwotach do 2 mln euro kosztów całkowitych.</w:t>
            </w:r>
          </w:p>
          <w:p w:rsidR="008847D4" w:rsidRPr="00151119" w:rsidRDefault="008847D4" w:rsidP="00B115FA">
            <w:pPr>
              <w:autoSpaceDE w:val="0"/>
              <w:autoSpaceDN w:val="0"/>
              <w:adjustRightInd w:val="0"/>
              <w:spacing w:after="0" w:line="240" w:lineRule="auto"/>
              <w:jc w:val="both"/>
              <w:rPr>
                <w:rFonts w:cs="Arial"/>
                <w:b/>
              </w:rPr>
            </w:pPr>
          </w:p>
          <w:p w:rsidR="008847D4" w:rsidRPr="00151119" w:rsidRDefault="008847D4" w:rsidP="00B115FA">
            <w:pPr>
              <w:spacing w:line="240" w:lineRule="auto"/>
              <w:jc w:val="both"/>
              <w:rPr>
                <w:rFonts w:cs="Arial"/>
              </w:rPr>
            </w:pPr>
            <w:r w:rsidRPr="00151119">
              <w:rPr>
                <w:rFonts w:cs="Arial"/>
              </w:rPr>
              <w:t>III.</w:t>
            </w:r>
            <w:r w:rsidRPr="00151119">
              <w:rPr>
                <w:rFonts w:cs="Arial"/>
                <w:b/>
              </w:rPr>
              <w:t xml:space="preserve"> </w:t>
            </w:r>
            <w:r w:rsidRPr="00151119">
              <w:rPr>
                <w:rFonts w:cs="Arial"/>
              </w:rPr>
              <w:t>Wyłącznie w ramach RPO o dofinansowanie mogą się ubiegać do kwoty 5 mln euro kosztów całkowitych zgodnie z przewidzianym w RPO zakresem wsparcia:</w:t>
            </w:r>
          </w:p>
          <w:p w:rsidR="008847D4" w:rsidRPr="00151119" w:rsidRDefault="008847D4" w:rsidP="00B115FA">
            <w:pPr>
              <w:spacing w:after="0" w:line="240" w:lineRule="auto"/>
              <w:jc w:val="both"/>
              <w:rPr>
                <w:rFonts w:cs="Arial"/>
              </w:rPr>
            </w:pPr>
            <w:r w:rsidRPr="00151119">
              <w:rPr>
                <w:rFonts w:cs="Arial"/>
              </w:rPr>
              <w:t>- projekty beneficjentów wskazanych w pkt II, ale o innym zakresie niż stanowi pkt II,</w:t>
            </w:r>
          </w:p>
          <w:p w:rsidR="008847D4" w:rsidRDefault="008847D4" w:rsidP="00B115FA">
            <w:pPr>
              <w:autoSpaceDE w:val="0"/>
              <w:autoSpaceDN w:val="0"/>
              <w:adjustRightInd w:val="0"/>
              <w:spacing w:after="0" w:line="240" w:lineRule="auto"/>
              <w:jc w:val="both"/>
              <w:rPr>
                <w:rFonts w:cs="Arial"/>
              </w:rPr>
            </w:pPr>
            <w:r w:rsidRPr="00151119">
              <w:rPr>
                <w:rFonts w:cs="Arial"/>
              </w:rPr>
              <w:t xml:space="preserve">- projekty o dowolnym zakresie tematycznym, ale realizowane przez pozostałych beneficjentów (niewymienionych w pkt I </w:t>
            </w:r>
            <w:proofErr w:type="spellStart"/>
            <w:r w:rsidRPr="00151119">
              <w:rPr>
                <w:rFonts w:cs="Arial"/>
              </w:rPr>
              <w:t>i</w:t>
            </w:r>
            <w:proofErr w:type="spellEnd"/>
            <w:r w:rsidRPr="00151119">
              <w:rPr>
                <w:rFonts w:cs="Arial"/>
              </w:rPr>
              <w:t xml:space="preserve"> II).</w:t>
            </w:r>
          </w:p>
          <w:p w:rsidR="008847D4" w:rsidRDefault="008847D4" w:rsidP="00B115FA">
            <w:pPr>
              <w:autoSpaceDE w:val="0"/>
              <w:autoSpaceDN w:val="0"/>
              <w:adjustRightInd w:val="0"/>
              <w:spacing w:after="0" w:line="240" w:lineRule="auto"/>
              <w:jc w:val="both"/>
              <w:rPr>
                <w:rFonts w:cs="Arial"/>
              </w:rPr>
            </w:pPr>
          </w:p>
          <w:p w:rsidR="008847D4" w:rsidRPr="002368A3" w:rsidRDefault="008847D4" w:rsidP="00B115FA">
            <w:pPr>
              <w:pStyle w:val="CM1"/>
              <w:spacing w:before="200" w:after="200"/>
              <w:jc w:val="both"/>
              <w:rPr>
                <w:rFonts w:asciiTheme="minorHAnsi" w:hAnsiTheme="minorHAnsi" w:cs="Calibri"/>
                <w:color w:val="000000"/>
                <w:sz w:val="22"/>
                <w:szCs w:val="22"/>
              </w:rPr>
            </w:pPr>
            <w:r w:rsidRPr="002368A3">
              <w:rPr>
                <w:rFonts w:asciiTheme="minorHAnsi" w:hAnsiTheme="minorHAnsi"/>
                <w:sz w:val="22"/>
                <w:szCs w:val="22"/>
              </w:rPr>
              <w:t xml:space="preserve">Kategorią interwencji dla niniejszego konkursu jest kategoria </w:t>
            </w:r>
            <w:r w:rsidRPr="002368A3">
              <w:rPr>
                <w:rFonts w:asciiTheme="minorHAnsi" w:hAnsiTheme="minorHAnsi" w:cs="EUAlbertina"/>
                <w:color w:val="000000"/>
                <w:sz w:val="22"/>
                <w:szCs w:val="22"/>
              </w:rPr>
              <w:t>094 Ochrona, rozwój i promowanie dóbr publicznych w dziedzinie kultury i dziedzictwa.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color w:val="000000"/>
              </w:rPr>
            </w:pPr>
            <w:r>
              <w:rPr>
                <w:rFonts w:cs="Calibri"/>
                <w:b/>
                <w:bCs/>
                <w:color w:val="000000"/>
              </w:rPr>
              <w:lastRenderedPageBreak/>
              <w:t>5</w:t>
            </w:r>
            <w:r w:rsidRPr="00151119">
              <w:rPr>
                <w:rFonts w:cs="Calibri"/>
                <w:b/>
                <w:bCs/>
                <w:color w:val="000000"/>
              </w:rPr>
              <w:t xml:space="preserve">. </w:t>
            </w:r>
          </w:p>
        </w:tc>
        <w:tc>
          <w:tcPr>
            <w:tcW w:w="2268" w:type="dxa"/>
          </w:tcPr>
          <w:p w:rsidR="00984533" w:rsidRPr="00151119" w:rsidRDefault="00984533" w:rsidP="00480411">
            <w:pPr>
              <w:autoSpaceDE w:val="0"/>
              <w:autoSpaceDN w:val="0"/>
              <w:adjustRightInd w:val="0"/>
              <w:spacing w:after="0" w:line="240" w:lineRule="auto"/>
              <w:rPr>
                <w:rFonts w:cs="Calibri"/>
                <w:color w:val="000000"/>
              </w:rPr>
            </w:pPr>
            <w:r w:rsidRPr="00151119">
              <w:rPr>
                <w:rFonts w:cs="Calibri"/>
                <w:b/>
                <w:bCs/>
                <w:color w:val="000000"/>
              </w:rPr>
              <w:t xml:space="preserve">Typy beneficjentów: </w:t>
            </w:r>
          </w:p>
        </w:tc>
        <w:tc>
          <w:tcPr>
            <w:tcW w:w="7494" w:type="dxa"/>
          </w:tcPr>
          <w:p w:rsidR="00984533" w:rsidRPr="00151119" w:rsidRDefault="00984533" w:rsidP="00480411">
            <w:pPr>
              <w:autoSpaceDE w:val="0"/>
              <w:autoSpaceDN w:val="0"/>
              <w:adjustRightInd w:val="0"/>
              <w:spacing w:after="0" w:line="240" w:lineRule="auto"/>
              <w:jc w:val="both"/>
              <w:rPr>
                <w:rFonts w:cs="Calibri"/>
                <w:color w:val="000000"/>
              </w:rPr>
            </w:pPr>
            <w:r w:rsidRPr="00151119">
              <w:rPr>
                <w:rFonts w:cs="Calibri"/>
                <w:color w:val="000000"/>
              </w:rPr>
              <w:t xml:space="preserve">O dofinansowanie w ramach konkursu mogą ubiegać się </w:t>
            </w:r>
            <w:r w:rsidR="00CA6EA5">
              <w:rPr>
                <w:rFonts w:cs="Calibri"/>
                <w:color w:val="000000"/>
              </w:rPr>
              <w:t>następujące typy beneficjentów</w:t>
            </w:r>
            <w:r w:rsidR="0089692C">
              <w:rPr>
                <w:rFonts w:cs="Calibri"/>
                <w:color w:val="000000"/>
              </w:rPr>
              <w:t>, realizujących projekty na terenie ZIT AJ</w:t>
            </w:r>
            <w:r w:rsidR="00CA6EA5">
              <w:rPr>
                <w:rFonts w:cs="Calibri"/>
                <w:color w:val="000000"/>
              </w:rPr>
              <w:t>:</w:t>
            </w:r>
          </w:p>
          <w:p w:rsidR="0089692C" w:rsidRPr="00960C43" w:rsidRDefault="0089692C" w:rsidP="005B0CCB">
            <w:pPr>
              <w:pStyle w:val="Akapitzlist"/>
              <w:numPr>
                <w:ilvl w:val="0"/>
                <w:numId w:val="20"/>
              </w:numPr>
              <w:spacing w:before="0" w:line="240" w:lineRule="auto"/>
              <w:contextualSpacing/>
              <w:jc w:val="both"/>
              <w:rPr>
                <w:rFonts w:asciiTheme="minorHAnsi" w:eastAsia="TTE1ABE920t00" w:hAnsiTheme="minorHAnsi" w:cs="Arial"/>
              </w:rPr>
            </w:pPr>
            <w:r w:rsidRPr="00960C43">
              <w:rPr>
                <w:rFonts w:asciiTheme="minorHAnsi" w:eastAsia="TTE1ABE920t00" w:hAnsiTheme="minorHAnsi" w:cs="Arial"/>
              </w:rPr>
              <w:t>jednostki samorządu terytorialnego, ich związki i stowarzyszenia;</w:t>
            </w:r>
          </w:p>
          <w:p w:rsidR="0089692C" w:rsidRPr="00960C43" w:rsidRDefault="0089692C" w:rsidP="005B0CCB">
            <w:pPr>
              <w:pStyle w:val="Akapitzlist"/>
              <w:numPr>
                <w:ilvl w:val="0"/>
                <w:numId w:val="20"/>
              </w:numPr>
              <w:spacing w:before="0" w:line="240" w:lineRule="auto"/>
              <w:contextualSpacing/>
              <w:jc w:val="both"/>
              <w:rPr>
                <w:rFonts w:asciiTheme="minorHAnsi" w:eastAsia="TTE1ABE920t00" w:hAnsiTheme="minorHAnsi" w:cs="Arial"/>
              </w:rPr>
            </w:pPr>
            <w:r w:rsidRPr="00960C43">
              <w:rPr>
                <w:rFonts w:asciiTheme="minorHAnsi" w:eastAsia="TTE1ABE920t00" w:hAnsiTheme="minorHAnsi" w:cs="Arial"/>
              </w:rPr>
              <w:t xml:space="preserve">jednostki organizacyjne </w:t>
            </w:r>
            <w:proofErr w:type="spellStart"/>
            <w:r w:rsidRPr="00960C43">
              <w:rPr>
                <w:rFonts w:asciiTheme="minorHAnsi" w:eastAsia="TTE1ABE920t00" w:hAnsiTheme="minorHAnsi" w:cs="Arial"/>
              </w:rPr>
              <w:t>jst</w:t>
            </w:r>
            <w:proofErr w:type="spellEnd"/>
            <w:r w:rsidRPr="00960C43">
              <w:rPr>
                <w:rFonts w:asciiTheme="minorHAnsi" w:eastAsia="TTE1ABE920t00" w:hAnsiTheme="minorHAnsi" w:cs="Arial"/>
              </w:rPr>
              <w:t>;</w:t>
            </w:r>
          </w:p>
          <w:p w:rsidR="0089692C" w:rsidRPr="00960C43" w:rsidRDefault="0089692C" w:rsidP="005B0CCB">
            <w:pPr>
              <w:pStyle w:val="Akapitzlist"/>
              <w:numPr>
                <w:ilvl w:val="0"/>
                <w:numId w:val="20"/>
              </w:numPr>
              <w:spacing w:before="0" w:line="240" w:lineRule="auto"/>
              <w:contextualSpacing/>
              <w:jc w:val="both"/>
              <w:rPr>
                <w:rFonts w:asciiTheme="minorHAnsi" w:hAnsiTheme="minorHAnsi" w:cs="Arial"/>
              </w:rPr>
            </w:pPr>
            <w:r w:rsidRPr="00960C43">
              <w:rPr>
                <w:rFonts w:asciiTheme="minorHAnsi" w:eastAsia="TTE1ABE920t00" w:hAnsiTheme="minorHAnsi" w:cs="Arial"/>
              </w:rPr>
              <w:t>administracja rządowa;</w:t>
            </w:r>
          </w:p>
          <w:p w:rsidR="0089692C" w:rsidRPr="00960C43" w:rsidRDefault="0089692C" w:rsidP="005B0CCB">
            <w:pPr>
              <w:pStyle w:val="Akapitzlist"/>
              <w:numPr>
                <w:ilvl w:val="0"/>
                <w:numId w:val="20"/>
              </w:numPr>
              <w:spacing w:before="0" w:line="240" w:lineRule="auto"/>
              <w:contextualSpacing/>
              <w:jc w:val="both"/>
              <w:rPr>
                <w:rFonts w:asciiTheme="minorHAnsi" w:eastAsia="TTE1ABE920t00" w:hAnsiTheme="minorHAnsi" w:cs="Arial"/>
              </w:rPr>
            </w:pPr>
            <w:r w:rsidRPr="00960C43">
              <w:rPr>
                <w:rFonts w:asciiTheme="minorHAnsi" w:eastAsia="TTE1ABE920t00" w:hAnsiTheme="minorHAnsi" w:cs="Arial"/>
              </w:rPr>
              <w:t>kościoły i związki wyznaniowe oraz osoby prawne kościołów i związków wyznaniowych;</w:t>
            </w:r>
          </w:p>
          <w:p w:rsidR="0089692C" w:rsidRPr="00960C43" w:rsidRDefault="0089692C" w:rsidP="005B0CCB">
            <w:pPr>
              <w:pStyle w:val="Akapitzlist"/>
              <w:numPr>
                <w:ilvl w:val="0"/>
                <w:numId w:val="20"/>
              </w:numPr>
              <w:spacing w:before="0" w:line="240" w:lineRule="auto"/>
              <w:contextualSpacing/>
              <w:jc w:val="both"/>
              <w:rPr>
                <w:rFonts w:asciiTheme="minorHAnsi" w:eastAsia="TTE1ABE920t00" w:hAnsiTheme="minorHAnsi" w:cs="Arial"/>
              </w:rPr>
            </w:pPr>
            <w:r w:rsidRPr="00960C43">
              <w:rPr>
                <w:rFonts w:asciiTheme="minorHAnsi" w:eastAsia="TTE1ABE920t00" w:hAnsiTheme="minorHAnsi" w:cs="Arial"/>
              </w:rPr>
              <w:t>organizacje pozarządowe;</w:t>
            </w:r>
          </w:p>
          <w:p w:rsidR="0089692C" w:rsidRPr="00960C43" w:rsidRDefault="0089692C" w:rsidP="005B0CCB">
            <w:pPr>
              <w:pStyle w:val="Akapitzlist"/>
              <w:numPr>
                <w:ilvl w:val="0"/>
                <w:numId w:val="20"/>
              </w:numPr>
              <w:spacing w:before="0" w:line="240" w:lineRule="auto"/>
              <w:contextualSpacing/>
              <w:jc w:val="both"/>
              <w:rPr>
                <w:rFonts w:asciiTheme="minorHAnsi" w:eastAsia="TTE1ABE920t00" w:hAnsiTheme="minorHAnsi" w:cs="Arial"/>
              </w:rPr>
            </w:pPr>
            <w:r w:rsidRPr="00960C43">
              <w:rPr>
                <w:rFonts w:asciiTheme="minorHAnsi" w:eastAsia="TTE1ABE920t00" w:hAnsiTheme="minorHAnsi" w:cs="Arial"/>
              </w:rPr>
              <w:t>LGD;</w:t>
            </w:r>
          </w:p>
          <w:p w:rsidR="0089692C" w:rsidRPr="00960C43" w:rsidRDefault="0089692C" w:rsidP="005B0CCB">
            <w:pPr>
              <w:pStyle w:val="Akapitzlist"/>
              <w:numPr>
                <w:ilvl w:val="0"/>
                <w:numId w:val="20"/>
              </w:numPr>
              <w:spacing w:before="0" w:line="240" w:lineRule="auto"/>
              <w:contextualSpacing/>
              <w:jc w:val="both"/>
              <w:rPr>
                <w:rFonts w:asciiTheme="minorHAnsi" w:eastAsia="TTE1ABE920t00" w:hAnsiTheme="minorHAnsi" w:cs="Arial"/>
              </w:rPr>
            </w:pPr>
            <w:r w:rsidRPr="00960C43">
              <w:rPr>
                <w:rFonts w:asciiTheme="minorHAnsi" w:eastAsia="TTE1ABE920t00" w:hAnsiTheme="minorHAnsi"/>
              </w:rPr>
              <w:t>spółki prawa handlowego, w </w:t>
            </w:r>
            <w:r w:rsidRPr="00960C43">
              <w:rPr>
                <w:rFonts w:asciiTheme="minorHAnsi" w:hAnsiTheme="minorHAnsi"/>
              </w:rPr>
              <w:t>których udział większościowy – ponad 50% akcji, udziałów itp. – posiadają jednostki sektora finansów publicznych;</w:t>
            </w:r>
          </w:p>
          <w:p w:rsidR="0089692C" w:rsidRPr="00960C43" w:rsidRDefault="0089692C" w:rsidP="005B0CCB">
            <w:pPr>
              <w:pStyle w:val="Akapitzlist"/>
              <w:numPr>
                <w:ilvl w:val="0"/>
                <w:numId w:val="20"/>
              </w:numPr>
              <w:spacing w:before="0" w:line="240" w:lineRule="auto"/>
              <w:contextualSpacing/>
              <w:jc w:val="both"/>
              <w:rPr>
                <w:rFonts w:asciiTheme="minorHAnsi" w:eastAsia="TTE1ABE920t00" w:hAnsiTheme="minorHAnsi" w:cs="Arial"/>
              </w:rPr>
            </w:pPr>
            <w:r w:rsidRPr="00960C43">
              <w:rPr>
                <w:rFonts w:asciiTheme="minorHAnsi" w:hAnsiTheme="minorHAnsi" w:cs="Arial"/>
              </w:rPr>
              <w:t>samorządowe instytucje kultury;</w:t>
            </w:r>
          </w:p>
          <w:p w:rsidR="009D3B9B" w:rsidRPr="009D3B9B" w:rsidRDefault="0089692C" w:rsidP="005B0CCB">
            <w:pPr>
              <w:pStyle w:val="Default"/>
              <w:numPr>
                <w:ilvl w:val="0"/>
                <w:numId w:val="20"/>
              </w:numPr>
              <w:rPr>
                <w:rFonts w:eastAsia="TTE1ABE920t00" w:cs="Arial"/>
              </w:rPr>
            </w:pPr>
            <w:r w:rsidRPr="00960C43">
              <w:rPr>
                <w:rFonts w:asciiTheme="minorHAnsi" w:hAnsiTheme="minorHAnsi" w:cs="Arial"/>
                <w:sz w:val="22"/>
                <w:szCs w:val="22"/>
              </w:rPr>
              <w:t xml:space="preserve">szkoły, uczelnie – inne niż prowadzone i nadzorowane przez </w:t>
            </w:r>
            <w:proofErr w:type="spellStart"/>
            <w:r w:rsidRPr="00960C43">
              <w:rPr>
                <w:rFonts w:asciiTheme="minorHAnsi" w:hAnsiTheme="minorHAnsi" w:cs="Arial"/>
                <w:sz w:val="22"/>
                <w:szCs w:val="22"/>
              </w:rPr>
              <w:t>MKiDN</w:t>
            </w:r>
            <w:proofErr w:type="spellEnd"/>
            <w:r w:rsidRPr="00960C43">
              <w:rPr>
                <w:rFonts w:asciiTheme="minorHAnsi" w:hAnsiTheme="minorHAnsi" w:cs="Arial"/>
                <w:sz w:val="22"/>
                <w:szCs w:val="22"/>
              </w:rPr>
              <w:t>.</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6</w:t>
            </w:r>
            <w:r w:rsidRPr="00151119">
              <w:rPr>
                <w:rFonts w:cs="Calibri"/>
                <w:b/>
                <w:bCs/>
                <w:color w:val="000000"/>
              </w:rPr>
              <w:t>.</w:t>
            </w:r>
          </w:p>
        </w:tc>
        <w:tc>
          <w:tcPr>
            <w:tcW w:w="2268" w:type="dxa"/>
          </w:tcPr>
          <w:p w:rsidR="00984533" w:rsidRDefault="00984533" w:rsidP="00480411">
            <w:pPr>
              <w:pStyle w:val="Default"/>
              <w:rPr>
                <w:rFonts w:asciiTheme="minorHAnsi" w:hAnsiTheme="minorHAnsi"/>
                <w:b/>
                <w:bCs/>
                <w:sz w:val="22"/>
                <w:szCs w:val="22"/>
              </w:rPr>
            </w:pPr>
            <w:r w:rsidRPr="00151119">
              <w:rPr>
                <w:rFonts w:asciiTheme="minorHAnsi" w:hAnsiTheme="minorHAnsi"/>
                <w:b/>
                <w:bCs/>
                <w:sz w:val="22"/>
                <w:szCs w:val="22"/>
              </w:rPr>
              <w:t xml:space="preserve">Kwota przeznaczona na dofinansowanie projektów </w:t>
            </w:r>
            <w:r>
              <w:rPr>
                <w:rFonts w:asciiTheme="minorHAnsi" w:hAnsiTheme="minorHAnsi"/>
                <w:b/>
                <w:bCs/>
                <w:sz w:val="22"/>
                <w:szCs w:val="22"/>
              </w:rPr>
              <w:br/>
            </w:r>
            <w:r w:rsidRPr="00151119">
              <w:rPr>
                <w:rFonts w:asciiTheme="minorHAnsi" w:hAnsiTheme="minorHAnsi"/>
                <w:b/>
                <w:bCs/>
                <w:sz w:val="22"/>
                <w:szCs w:val="22"/>
              </w:rPr>
              <w:t xml:space="preserve">w konkursie: </w:t>
            </w:r>
          </w:p>
          <w:p w:rsidR="00AA0A4C" w:rsidRPr="00151119" w:rsidRDefault="00AA0A4C" w:rsidP="00480411">
            <w:pPr>
              <w:pStyle w:val="Default"/>
              <w:rPr>
                <w:rFonts w:asciiTheme="minorHAnsi" w:hAnsiTheme="minorHAnsi"/>
                <w:sz w:val="22"/>
                <w:szCs w:val="22"/>
              </w:rPr>
            </w:pPr>
          </w:p>
          <w:p w:rsidR="00984533" w:rsidRPr="00151119" w:rsidRDefault="00984533" w:rsidP="00B64FEB">
            <w:pPr>
              <w:autoSpaceDE w:val="0"/>
              <w:autoSpaceDN w:val="0"/>
              <w:adjustRightInd w:val="0"/>
              <w:spacing w:after="0" w:line="240" w:lineRule="auto"/>
              <w:rPr>
                <w:rFonts w:cs="Calibri"/>
                <w:b/>
                <w:bCs/>
                <w:color w:val="000000"/>
              </w:rPr>
            </w:pPr>
          </w:p>
        </w:tc>
        <w:tc>
          <w:tcPr>
            <w:tcW w:w="7494" w:type="dxa"/>
          </w:tcPr>
          <w:p w:rsidR="00984533" w:rsidRPr="00643AB6" w:rsidRDefault="00D125BA" w:rsidP="00CA6EA5">
            <w:pPr>
              <w:autoSpaceDE w:val="0"/>
              <w:autoSpaceDN w:val="0"/>
              <w:adjustRightInd w:val="0"/>
              <w:spacing w:after="0" w:line="240" w:lineRule="auto"/>
              <w:jc w:val="both"/>
              <w:rPr>
                <w:rFonts w:cs="Calibri"/>
                <w:color w:val="000000"/>
              </w:rPr>
            </w:pPr>
            <w:r>
              <w:rPr>
                <w:rFonts w:ascii="Calibri" w:eastAsia="Droid Sans Fallback" w:hAnsi="Calibri" w:cs="Calibri"/>
                <w:color w:val="00000A"/>
              </w:rPr>
              <w:t>A</w:t>
            </w:r>
            <w:r w:rsidR="00CA6EA5" w:rsidRPr="00CA6EA5">
              <w:rPr>
                <w:rFonts w:ascii="Calibri" w:eastAsia="Droid Sans Fallback" w:hAnsi="Calibri" w:cs="Calibri"/>
                <w:color w:val="00000A"/>
              </w:rPr>
              <w:t xml:space="preserve">lokacja przeznaczona na konkurs </w:t>
            </w:r>
            <w:r w:rsidR="00CA6EA5" w:rsidRPr="00357146">
              <w:rPr>
                <w:rFonts w:ascii="Calibri" w:eastAsia="Droid Sans Fallback" w:hAnsi="Calibri" w:cs="Calibri"/>
                <w:color w:val="00000A"/>
              </w:rPr>
              <w:t xml:space="preserve">wynosi </w:t>
            </w:r>
            <w:r w:rsidR="008E4292">
              <w:rPr>
                <w:rFonts w:cs="Calibri"/>
                <w:b/>
                <w:color w:val="000000"/>
              </w:rPr>
              <w:t>3</w:t>
            </w:r>
            <w:r w:rsidR="008E4292" w:rsidRPr="00F64D5C">
              <w:rPr>
                <w:rFonts w:cs="Calibri"/>
                <w:b/>
                <w:color w:val="000000"/>
              </w:rPr>
              <w:t xml:space="preserve"> </w:t>
            </w:r>
            <w:r w:rsidR="008E4292">
              <w:rPr>
                <w:rFonts w:cs="Calibri"/>
                <w:b/>
                <w:color w:val="000000"/>
              </w:rPr>
              <w:t>760 000</w:t>
            </w:r>
            <w:r w:rsidR="008E4292" w:rsidRPr="00151119">
              <w:rPr>
                <w:rFonts w:cs="Calibri"/>
                <w:b/>
                <w:color w:val="000000"/>
              </w:rPr>
              <w:t xml:space="preserve"> Euro</w:t>
            </w:r>
            <w:r w:rsidR="00CA6EA5" w:rsidRPr="00357146">
              <w:rPr>
                <w:rFonts w:ascii="Calibri" w:eastAsia="Droid Sans Fallback" w:hAnsi="Calibri" w:cs="Calibri"/>
                <w:b/>
                <w:color w:val="00000A"/>
              </w:rPr>
              <w:t xml:space="preserve">, tj. </w:t>
            </w:r>
            <w:r w:rsidR="008E4292">
              <w:rPr>
                <w:rFonts w:ascii="Calibri" w:eastAsia="Droid Sans Fallback" w:hAnsi="Calibri" w:cs="Calibri"/>
                <w:b/>
                <w:color w:val="00000A"/>
              </w:rPr>
              <w:t>15 994 288</w:t>
            </w:r>
            <w:r w:rsidR="00516363" w:rsidRPr="00357146">
              <w:rPr>
                <w:rFonts w:ascii="Calibri" w:eastAsia="Droid Sans Fallback" w:hAnsi="Calibri" w:cs="Calibri"/>
                <w:b/>
                <w:color w:val="00000A"/>
              </w:rPr>
              <w:t xml:space="preserve"> </w:t>
            </w:r>
            <w:r w:rsidR="00643AB6" w:rsidRPr="00357146">
              <w:rPr>
                <w:rFonts w:ascii="Calibri" w:eastAsia="Droid Sans Fallback" w:hAnsi="Calibri" w:cs="Calibri"/>
                <w:b/>
                <w:color w:val="00000A"/>
              </w:rPr>
              <w:t>PLN</w:t>
            </w:r>
          </w:p>
          <w:p w:rsidR="00CA6EA5" w:rsidRPr="00643AB6" w:rsidRDefault="00CA6EA5" w:rsidP="00480411">
            <w:pPr>
              <w:autoSpaceDE w:val="0"/>
              <w:autoSpaceDN w:val="0"/>
              <w:adjustRightInd w:val="0"/>
              <w:spacing w:after="0" w:line="240" w:lineRule="auto"/>
              <w:jc w:val="both"/>
              <w:rPr>
                <w:rFonts w:cs="Calibri"/>
                <w:color w:val="000000"/>
              </w:rPr>
            </w:pPr>
          </w:p>
          <w:p w:rsidR="00984533" w:rsidRDefault="00984533" w:rsidP="00480411">
            <w:pPr>
              <w:autoSpaceDE w:val="0"/>
              <w:autoSpaceDN w:val="0"/>
              <w:adjustRightInd w:val="0"/>
              <w:spacing w:after="0" w:line="240" w:lineRule="auto"/>
              <w:jc w:val="both"/>
              <w:rPr>
                <w:rFonts w:cs="MS Sans Serif"/>
              </w:rPr>
            </w:pPr>
            <w:r w:rsidRPr="00643AB6">
              <w:rPr>
                <w:rFonts w:cs="MS Sans Serif"/>
              </w:rPr>
              <w:t xml:space="preserve">Alokacja przeliczona po kursie Europejskiego Banku Centralnego (EBC) obowiązującym w </w:t>
            </w:r>
            <w:r w:rsidR="00643AB6" w:rsidRPr="00643AB6">
              <w:rPr>
                <w:rFonts w:cs="MS Sans Serif"/>
              </w:rPr>
              <w:t>kwietniu</w:t>
            </w:r>
            <w:r w:rsidR="007A3277" w:rsidRPr="00643AB6">
              <w:rPr>
                <w:rFonts w:cs="MS Sans Serif"/>
              </w:rPr>
              <w:t xml:space="preserve"> 2016 </w:t>
            </w:r>
            <w:r w:rsidRPr="00643AB6">
              <w:rPr>
                <w:rFonts w:cs="MS Sans Serif"/>
              </w:rPr>
              <w:t xml:space="preserve"> r., 1 euro = </w:t>
            </w:r>
            <w:r w:rsidR="00643AB6" w:rsidRPr="00643AB6">
              <w:rPr>
                <w:rFonts w:cs="MS Sans Serif"/>
              </w:rPr>
              <w:t>4,2538</w:t>
            </w:r>
            <w:r w:rsidR="00CA6245" w:rsidRPr="00643AB6">
              <w:rPr>
                <w:rFonts w:cs="MS Sans Serif"/>
              </w:rPr>
              <w:t xml:space="preserve"> </w:t>
            </w:r>
            <w:r w:rsidR="00643AB6">
              <w:rPr>
                <w:rFonts w:cs="MS Sans Serif"/>
              </w:rPr>
              <w:t>PLN</w:t>
            </w:r>
            <w:r w:rsidRPr="00643AB6">
              <w:rPr>
                <w:rFonts w:cs="MS Sans Serif"/>
              </w:rPr>
              <w:t>.</w:t>
            </w:r>
            <w:r w:rsidRPr="00F66A4E">
              <w:rPr>
                <w:rFonts w:cs="MS Sans Serif"/>
              </w:rPr>
              <w:t xml:space="preserve"> </w:t>
            </w:r>
          </w:p>
          <w:p w:rsidR="00984533" w:rsidRDefault="00984533" w:rsidP="00480411">
            <w:pPr>
              <w:autoSpaceDE w:val="0"/>
              <w:autoSpaceDN w:val="0"/>
              <w:adjustRightInd w:val="0"/>
              <w:spacing w:after="0" w:line="240" w:lineRule="auto"/>
              <w:jc w:val="both"/>
              <w:rPr>
                <w:rFonts w:cs="MS Sans Serif"/>
              </w:rPr>
            </w:pPr>
          </w:p>
          <w:p w:rsidR="00984533" w:rsidRDefault="00984533" w:rsidP="00480411">
            <w:pPr>
              <w:spacing w:after="0" w:line="240" w:lineRule="auto"/>
              <w:jc w:val="both"/>
            </w:pPr>
            <w:r w:rsidRPr="00725C15">
              <w:t>Ze</w:t>
            </w:r>
            <w:r>
              <w:t xml:space="preserve"> względu na kurs euro limit dostępnych środków może ulec zmianie. Z tego powodu dokładna kwota dofinansowania zostanie określona na etapie </w:t>
            </w:r>
            <w:r w:rsidR="005E776A" w:rsidRPr="005E776A">
              <w:t>zatwierdzania Listy ocenionych projektów</w:t>
            </w:r>
            <w:r w:rsidR="00CB5165">
              <w:t>.</w:t>
            </w:r>
          </w:p>
          <w:p w:rsidR="00984533" w:rsidRPr="00151119" w:rsidRDefault="00984533" w:rsidP="00480411">
            <w:pPr>
              <w:autoSpaceDE w:val="0"/>
              <w:autoSpaceDN w:val="0"/>
              <w:adjustRightInd w:val="0"/>
              <w:spacing w:after="0" w:line="240" w:lineRule="auto"/>
              <w:jc w:val="both"/>
              <w:rPr>
                <w:rFonts w:cs="Calibri"/>
                <w:color w:val="000000"/>
              </w:rPr>
            </w:pPr>
          </w:p>
        </w:tc>
      </w:tr>
      <w:tr w:rsidR="0089692C" w:rsidRPr="00151119" w:rsidTr="006D7C1A">
        <w:tc>
          <w:tcPr>
            <w:tcW w:w="534" w:type="dxa"/>
          </w:tcPr>
          <w:p w:rsidR="0089692C" w:rsidRPr="00151119" w:rsidRDefault="0089692C" w:rsidP="00480411">
            <w:pPr>
              <w:autoSpaceDE w:val="0"/>
              <w:autoSpaceDN w:val="0"/>
              <w:adjustRightInd w:val="0"/>
              <w:spacing w:after="0" w:line="240" w:lineRule="auto"/>
              <w:rPr>
                <w:rFonts w:cs="Calibri"/>
                <w:b/>
                <w:bCs/>
                <w:color w:val="000000"/>
              </w:rPr>
            </w:pPr>
            <w:r>
              <w:rPr>
                <w:rFonts w:cs="Calibri"/>
                <w:b/>
                <w:bCs/>
                <w:color w:val="000000"/>
              </w:rPr>
              <w:t>7.</w:t>
            </w:r>
          </w:p>
        </w:tc>
        <w:tc>
          <w:tcPr>
            <w:tcW w:w="2268" w:type="dxa"/>
          </w:tcPr>
          <w:p w:rsidR="0089692C" w:rsidRPr="004D3634" w:rsidRDefault="0089692C" w:rsidP="00480411">
            <w:pPr>
              <w:pStyle w:val="Default"/>
              <w:rPr>
                <w:rFonts w:asciiTheme="minorHAnsi" w:hAnsiTheme="minorHAnsi"/>
                <w:b/>
                <w:bCs/>
                <w:sz w:val="22"/>
                <w:szCs w:val="22"/>
              </w:rPr>
            </w:pPr>
            <w:r w:rsidRPr="004D3634">
              <w:rPr>
                <w:rFonts w:asciiTheme="minorHAnsi" w:hAnsiTheme="minorHAnsi"/>
                <w:b/>
                <w:bCs/>
                <w:sz w:val="22"/>
                <w:szCs w:val="22"/>
              </w:rPr>
              <w:t>Minimalna wartość projektu:</w:t>
            </w:r>
          </w:p>
        </w:tc>
        <w:tc>
          <w:tcPr>
            <w:tcW w:w="7494" w:type="dxa"/>
          </w:tcPr>
          <w:p w:rsidR="0089692C" w:rsidRPr="00B27059" w:rsidRDefault="0089692C" w:rsidP="00B115FA">
            <w:pPr>
              <w:spacing w:before="120" w:after="120" w:line="240" w:lineRule="auto"/>
              <w:jc w:val="both"/>
              <w:rPr>
                <w:rFonts w:cs="Arial"/>
              </w:rPr>
            </w:pPr>
            <w:r w:rsidRPr="00B27059">
              <w:rPr>
                <w:rFonts w:cs="Arial"/>
              </w:rPr>
              <w:t>Minimalna wartość</w:t>
            </w:r>
            <w:r w:rsidRPr="00B27059">
              <w:t xml:space="preserve"> </w:t>
            </w:r>
            <w:r w:rsidRPr="00B27059">
              <w:rPr>
                <w:rFonts w:cs="Arial"/>
              </w:rPr>
              <w:t xml:space="preserve">wydatków kwalifikowalnych projektu: </w:t>
            </w:r>
            <w:r>
              <w:rPr>
                <w:rFonts w:cs="Arial"/>
              </w:rPr>
              <w:t>10</w:t>
            </w:r>
            <w:r w:rsidRPr="00B27059">
              <w:rPr>
                <w:rFonts w:cs="Arial"/>
              </w:rPr>
              <w:t>0 tys. PLN</w:t>
            </w:r>
          </w:p>
          <w:p w:rsidR="0089692C" w:rsidRPr="00B27059" w:rsidRDefault="0089692C" w:rsidP="00B115FA">
            <w:pPr>
              <w:spacing w:before="120" w:after="120" w:line="240" w:lineRule="auto"/>
              <w:jc w:val="both"/>
              <w:rPr>
                <w:rFonts w:cs="Arial"/>
              </w:rPr>
            </w:pPr>
          </w:p>
        </w:tc>
      </w:tr>
      <w:tr w:rsidR="0089692C" w:rsidRPr="00151119" w:rsidTr="006D7C1A">
        <w:tc>
          <w:tcPr>
            <w:tcW w:w="534" w:type="dxa"/>
          </w:tcPr>
          <w:p w:rsidR="0089692C" w:rsidRPr="00151119" w:rsidRDefault="0089692C" w:rsidP="00480411">
            <w:pPr>
              <w:autoSpaceDE w:val="0"/>
              <w:autoSpaceDN w:val="0"/>
              <w:adjustRightInd w:val="0"/>
              <w:spacing w:after="0" w:line="240" w:lineRule="auto"/>
              <w:rPr>
                <w:rFonts w:cs="Calibri"/>
                <w:b/>
                <w:bCs/>
                <w:color w:val="000000"/>
              </w:rPr>
            </w:pPr>
            <w:r>
              <w:rPr>
                <w:rFonts w:cs="Calibri"/>
                <w:b/>
                <w:bCs/>
                <w:color w:val="000000"/>
              </w:rPr>
              <w:lastRenderedPageBreak/>
              <w:t>8.</w:t>
            </w:r>
          </w:p>
        </w:tc>
        <w:tc>
          <w:tcPr>
            <w:tcW w:w="2268" w:type="dxa"/>
          </w:tcPr>
          <w:p w:rsidR="0089692C" w:rsidRPr="00151119" w:rsidRDefault="0089692C" w:rsidP="00480411">
            <w:pPr>
              <w:pStyle w:val="Default"/>
              <w:rPr>
                <w:rFonts w:asciiTheme="minorHAnsi" w:hAnsiTheme="minorHAnsi"/>
                <w:b/>
                <w:bCs/>
                <w:sz w:val="22"/>
                <w:szCs w:val="22"/>
              </w:rPr>
            </w:pPr>
            <w:r>
              <w:rPr>
                <w:rFonts w:asciiTheme="minorHAnsi" w:hAnsiTheme="minorHAnsi"/>
                <w:b/>
                <w:bCs/>
                <w:sz w:val="22"/>
                <w:szCs w:val="22"/>
              </w:rPr>
              <w:t>Maksymalna wartość projektu:</w:t>
            </w:r>
          </w:p>
        </w:tc>
        <w:tc>
          <w:tcPr>
            <w:tcW w:w="7494" w:type="dxa"/>
          </w:tcPr>
          <w:p w:rsidR="0089692C" w:rsidRDefault="0089692C" w:rsidP="00B115FA">
            <w:pPr>
              <w:spacing w:before="120" w:after="120" w:line="240" w:lineRule="auto"/>
              <w:jc w:val="both"/>
              <w:rPr>
                <w:rFonts w:cs="Arial"/>
              </w:rPr>
            </w:pPr>
            <w:r w:rsidRPr="00BE5EED">
              <w:rPr>
                <w:bCs/>
              </w:rPr>
              <w:t xml:space="preserve">Maksymalna wartość projektu to </w:t>
            </w:r>
            <w:r w:rsidRPr="00CB0572">
              <w:rPr>
                <w:rFonts w:cs="Arial"/>
              </w:rPr>
              <w:t xml:space="preserve">21 </w:t>
            </w:r>
            <w:r>
              <w:rPr>
                <w:rFonts w:cs="Arial"/>
              </w:rPr>
              <w:t>269</w:t>
            </w:r>
            <w:r w:rsidRPr="00CB0572">
              <w:rPr>
                <w:rFonts w:cs="Arial"/>
              </w:rPr>
              <w:t xml:space="preserve"> </w:t>
            </w:r>
            <w:r>
              <w:rPr>
                <w:rFonts w:cs="Arial"/>
              </w:rPr>
              <w:t>0</w:t>
            </w:r>
            <w:r w:rsidRPr="00CB0572">
              <w:rPr>
                <w:rFonts w:cs="Arial"/>
              </w:rPr>
              <w:t>00,00</w:t>
            </w:r>
            <w:r>
              <w:rPr>
                <w:rFonts w:cs="Arial"/>
              </w:rPr>
              <w:t xml:space="preserve"> PLN</w:t>
            </w:r>
            <w:r w:rsidRPr="00CB0572">
              <w:rPr>
                <w:rFonts w:cs="Arial"/>
              </w:rPr>
              <w:t xml:space="preserve"> tj.</w:t>
            </w:r>
            <w:r>
              <w:rPr>
                <w:rFonts w:cs="Arial"/>
              </w:rPr>
              <w:t xml:space="preserve"> nie więcej niż 5 mln Euro.</w:t>
            </w:r>
          </w:p>
          <w:p w:rsidR="0089692C" w:rsidRDefault="0089692C" w:rsidP="00B115FA">
            <w:pPr>
              <w:autoSpaceDE w:val="0"/>
              <w:autoSpaceDN w:val="0"/>
              <w:adjustRightInd w:val="0"/>
              <w:spacing w:after="0" w:line="240" w:lineRule="auto"/>
              <w:jc w:val="both"/>
              <w:rPr>
                <w:rFonts w:cs="Arial"/>
              </w:rPr>
            </w:pPr>
            <w:r>
              <w:rPr>
                <w:rFonts w:cs="Arial"/>
              </w:rPr>
              <w:t xml:space="preserve">Maksymalną wartość </w:t>
            </w:r>
            <w:r w:rsidRPr="00DE51F0">
              <w:rPr>
                <w:rFonts w:cs="Arial"/>
              </w:rPr>
              <w:t>projektu określa także podział interwencji pomiędzy RPO WD a PO </w:t>
            </w:r>
            <w:proofErr w:type="spellStart"/>
            <w:r w:rsidRPr="00DE51F0">
              <w:rPr>
                <w:rFonts w:cs="Arial"/>
              </w:rPr>
              <w:t>IiŚ</w:t>
            </w:r>
            <w:proofErr w:type="spellEnd"/>
            <w:r w:rsidRPr="00DE51F0">
              <w:rPr>
                <w:rFonts w:cs="Arial"/>
              </w:rPr>
              <w:t xml:space="preserve"> – opisany w pkt</w:t>
            </w:r>
            <w:r>
              <w:rPr>
                <w:rFonts w:cs="Arial"/>
              </w:rPr>
              <w:t>.</w:t>
            </w:r>
            <w:r w:rsidRPr="00DE51F0">
              <w:rPr>
                <w:rFonts w:cs="Arial"/>
              </w:rPr>
              <w:t xml:space="preserve"> 4 Regulaminu.</w:t>
            </w:r>
          </w:p>
          <w:p w:rsidR="0089692C" w:rsidRDefault="0089692C" w:rsidP="00B115FA">
            <w:pPr>
              <w:autoSpaceDE w:val="0"/>
              <w:autoSpaceDN w:val="0"/>
              <w:adjustRightInd w:val="0"/>
              <w:spacing w:after="0" w:line="240" w:lineRule="auto"/>
              <w:jc w:val="both"/>
              <w:rPr>
                <w:rFonts w:cs="Arial"/>
              </w:rPr>
            </w:pPr>
          </w:p>
          <w:p w:rsidR="0089692C" w:rsidRPr="00AB5956" w:rsidRDefault="0089692C" w:rsidP="00B115FA">
            <w:pPr>
              <w:autoSpaceDE w:val="0"/>
              <w:autoSpaceDN w:val="0"/>
              <w:adjustRightInd w:val="0"/>
              <w:spacing w:after="0" w:line="240" w:lineRule="auto"/>
              <w:jc w:val="both"/>
              <w:rPr>
                <w:rFonts w:cs="Arial"/>
              </w:rPr>
            </w:pPr>
            <w:r>
              <w:rPr>
                <w:rFonts w:cs="Arial"/>
              </w:rPr>
              <w:t xml:space="preserve">Do przeliczenia kwot z pkt. 4 z Euro na PLN stosuje się kurs </w:t>
            </w:r>
            <w:r w:rsidRPr="00CB0572">
              <w:rPr>
                <w:rFonts w:cs="MS Sans Serif"/>
              </w:rPr>
              <w:t>Europejskiego Banku Ce</w:t>
            </w:r>
            <w:r>
              <w:rPr>
                <w:rFonts w:cs="MS Sans Serif"/>
              </w:rPr>
              <w:t>ntralnego (EBC) obowiązujący w kwietniu 2016 r.</w:t>
            </w:r>
            <w:r w:rsidRPr="00CB0572">
              <w:rPr>
                <w:rFonts w:cs="MS Sans Serif"/>
              </w:rPr>
              <w:t xml:space="preserve">, tj. </w:t>
            </w:r>
            <w:r>
              <w:rPr>
                <w:rFonts w:cs="MS Sans Serif"/>
              </w:rPr>
              <w:t xml:space="preserve">1 euro = </w:t>
            </w:r>
            <w:r w:rsidRPr="00CB0572">
              <w:rPr>
                <w:rFonts w:cs="MS Sans Serif"/>
              </w:rPr>
              <w:t>4,2</w:t>
            </w:r>
            <w:r>
              <w:rPr>
                <w:rFonts w:cs="MS Sans Serif"/>
              </w:rPr>
              <w:t>538 PLN</w:t>
            </w:r>
            <w:r w:rsidRPr="00CB0572">
              <w:rPr>
                <w:rFonts w:cs="MS Sans Serif"/>
              </w:rPr>
              <w:t>.</w:t>
            </w:r>
          </w:p>
        </w:tc>
      </w:tr>
      <w:tr w:rsidR="005B0CCB" w:rsidRPr="00151119" w:rsidTr="00600EB8">
        <w:tc>
          <w:tcPr>
            <w:tcW w:w="534" w:type="dxa"/>
          </w:tcPr>
          <w:p w:rsidR="005B0CCB" w:rsidRPr="008E5657" w:rsidRDefault="005B0CCB" w:rsidP="00480411">
            <w:pPr>
              <w:autoSpaceDE w:val="0"/>
              <w:autoSpaceDN w:val="0"/>
              <w:adjustRightInd w:val="0"/>
              <w:spacing w:after="0" w:line="240" w:lineRule="auto"/>
              <w:rPr>
                <w:rFonts w:cs="Calibri"/>
                <w:b/>
                <w:bCs/>
                <w:color w:val="000000"/>
                <w:highlight w:val="yellow"/>
              </w:rPr>
            </w:pPr>
            <w:r w:rsidRPr="00AD417D">
              <w:rPr>
                <w:rFonts w:cs="Calibri"/>
                <w:b/>
                <w:bCs/>
                <w:color w:val="000000"/>
              </w:rPr>
              <w:t>9.</w:t>
            </w:r>
          </w:p>
        </w:tc>
        <w:tc>
          <w:tcPr>
            <w:tcW w:w="2268" w:type="dxa"/>
          </w:tcPr>
          <w:p w:rsidR="005B0CCB" w:rsidRPr="00D755E9" w:rsidRDefault="005B0CCB" w:rsidP="00480411">
            <w:pPr>
              <w:pStyle w:val="Default"/>
              <w:rPr>
                <w:rFonts w:asciiTheme="minorHAnsi" w:hAnsiTheme="minorHAnsi"/>
                <w:color w:val="auto"/>
                <w:sz w:val="22"/>
                <w:szCs w:val="22"/>
              </w:rPr>
            </w:pPr>
            <w:r w:rsidRPr="00D755E9">
              <w:rPr>
                <w:rFonts w:asciiTheme="minorHAnsi" w:hAnsiTheme="minorHAnsi"/>
                <w:b/>
                <w:bCs/>
                <w:color w:val="auto"/>
                <w:sz w:val="22"/>
                <w:szCs w:val="22"/>
              </w:rPr>
              <w:t xml:space="preserve">Pomoc publiczna </w:t>
            </w:r>
            <w:r w:rsidRPr="00D755E9">
              <w:rPr>
                <w:rFonts w:asciiTheme="minorHAnsi" w:hAnsiTheme="minorHAnsi"/>
                <w:b/>
                <w:bCs/>
                <w:color w:val="auto"/>
                <w:sz w:val="22"/>
                <w:szCs w:val="22"/>
              </w:rPr>
              <w:br/>
              <w:t xml:space="preserve">i pomoc de </w:t>
            </w:r>
            <w:proofErr w:type="spellStart"/>
            <w:r w:rsidRPr="00D755E9">
              <w:rPr>
                <w:rFonts w:asciiTheme="minorHAnsi" w:hAnsiTheme="minorHAnsi"/>
                <w:b/>
                <w:bCs/>
                <w:color w:val="auto"/>
                <w:sz w:val="22"/>
                <w:szCs w:val="22"/>
              </w:rPr>
              <w:t>minimis</w:t>
            </w:r>
            <w:proofErr w:type="spellEnd"/>
            <w:r w:rsidRPr="00D755E9">
              <w:rPr>
                <w:rFonts w:asciiTheme="minorHAnsi" w:hAnsiTheme="minorHAnsi"/>
                <w:b/>
                <w:bCs/>
                <w:color w:val="auto"/>
                <w:sz w:val="22"/>
                <w:szCs w:val="22"/>
              </w:rPr>
              <w:t xml:space="preserve"> (rodzaj i przeznaczenie pomocy, unijna lub krajowa podstawa prawna): </w:t>
            </w:r>
          </w:p>
          <w:p w:rsidR="005B0CCB" w:rsidRPr="008E5657" w:rsidRDefault="005B0CCB" w:rsidP="00480411">
            <w:pPr>
              <w:autoSpaceDE w:val="0"/>
              <w:autoSpaceDN w:val="0"/>
              <w:adjustRightInd w:val="0"/>
              <w:spacing w:after="0" w:line="240" w:lineRule="auto"/>
              <w:rPr>
                <w:rFonts w:cs="Calibri"/>
                <w:b/>
                <w:bCs/>
                <w:color w:val="000000"/>
                <w:highlight w:val="yellow"/>
              </w:rPr>
            </w:pPr>
          </w:p>
        </w:tc>
        <w:tc>
          <w:tcPr>
            <w:tcW w:w="7494" w:type="dxa"/>
            <w:shd w:val="clear" w:color="auto" w:fill="auto"/>
          </w:tcPr>
          <w:p w:rsidR="005B0CCB" w:rsidRPr="00600EB8" w:rsidRDefault="005B0CCB" w:rsidP="00F02579">
            <w:pPr>
              <w:spacing w:before="120" w:after="120" w:line="240" w:lineRule="auto"/>
              <w:jc w:val="both"/>
              <w:rPr>
                <w:rFonts w:cs="Arial"/>
              </w:rPr>
            </w:pPr>
            <w:r w:rsidRPr="00600EB8">
              <w:rPr>
                <w:rFonts w:cs="Arial"/>
              </w:rPr>
              <w:t>Przed wypełnieniem wniosku należy przeanalizować projekt pod kątem wystąpienia pomocy publicznej</w:t>
            </w:r>
            <w:r w:rsidRPr="00600EB8">
              <w:rPr>
                <w:rFonts w:eastAsia="Times New Roman" w:cs="Arial"/>
                <w:bCs/>
                <w:lang w:eastAsia="pl-PL"/>
              </w:rPr>
              <w:t xml:space="preserve">. </w:t>
            </w:r>
          </w:p>
          <w:p w:rsidR="005B0CCB" w:rsidRPr="00C22C74" w:rsidRDefault="005B0CCB" w:rsidP="00F02579">
            <w:pPr>
              <w:spacing w:before="100" w:beforeAutospacing="1" w:after="100" w:afterAutospacing="1" w:line="240" w:lineRule="auto"/>
              <w:jc w:val="both"/>
              <w:rPr>
                <w:rFonts w:eastAsia="Times New Roman" w:cs="Times New Roman"/>
                <w:lang w:eastAsia="pl-PL"/>
              </w:rPr>
            </w:pPr>
            <w:r w:rsidRPr="00600EB8">
              <w:rPr>
                <w:rFonts w:eastAsia="Times New Roman" w:cs="Times New Roman"/>
                <w:lang w:eastAsia="pl-PL"/>
              </w:rPr>
              <w:t>P</w:t>
            </w:r>
            <w:r w:rsidRPr="00C22C74">
              <w:rPr>
                <w:rFonts w:eastAsia="Times New Roman" w:cs="Times New Roman"/>
                <w:lang w:eastAsia="pl-PL"/>
              </w:rPr>
              <w:t>omocą publiczną jest wszelka pomoc, która kumulatywnie spełnia następujące przesłanki:</w:t>
            </w:r>
          </w:p>
          <w:p w:rsidR="005B0CCB" w:rsidRPr="00C22C74" w:rsidRDefault="005B0CCB" w:rsidP="005B0CCB">
            <w:pPr>
              <w:numPr>
                <w:ilvl w:val="0"/>
                <w:numId w:val="11"/>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beneficjentem wsparcia jest przedsiębiorca w rozumieniu funkcjonalnym;</w:t>
            </w:r>
          </w:p>
          <w:p w:rsidR="005B0CCB" w:rsidRPr="00C22C74" w:rsidRDefault="005B0CCB" w:rsidP="005B0CCB">
            <w:pPr>
              <w:numPr>
                <w:ilvl w:val="0"/>
                <w:numId w:val="11"/>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 xml:space="preserve">jest udzielona za pośrednictwem lub ze źródeł państwowych </w:t>
            </w:r>
            <w:r w:rsidRPr="00600EB8">
              <w:rPr>
                <w:rFonts w:eastAsia="Times New Roman" w:cs="Times New Roman"/>
                <w:lang w:eastAsia="pl-PL"/>
              </w:rPr>
              <w:br/>
            </w:r>
            <w:r w:rsidRPr="00C22C74">
              <w:rPr>
                <w:rFonts w:eastAsia="Times New Roman" w:cs="Times New Roman"/>
                <w:lang w:eastAsia="pl-PL"/>
              </w:rPr>
              <w:t>w jakiejkolwiek formie;</w:t>
            </w:r>
          </w:p>
          <w:p w:rsidR="005B0CCB" w:rsidRPr="00C22C74" w:rsidRDefault="005B0CCB" w:rsidP="005B0CCB">
            <w:pPr>
              <w:numPr>
                <w:ilvl w:val="0"/>
                <w:numId w:val="11"/>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stanowi korzyść dla beneficjenta oraz jest selektywna</w:t>
            </w:r>
            <w:r>
              <w:t xml:space="preserve"> tj. uprzywilejowuje niektórych przedsiębiorców lub produkcję niektórych towarów;</w:t>
            </w:r>
          </w:p>
          <w:p w:rsidR="005B0CCB" w:rsidRPr="00C22C74" w:rsidRDefault="005B0CCB" w:rsidP="005B0CCB">
            <w:pPr>
              <w:numPr>
                <w:ilvl w:val="0"/>
                <w:numId w:val="11"/>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zakłóca lub grozi zakłóceniem konkurencji poprzez sprzyjanie niektórym przedsiębiorcom;</w:t>
            </w:r>
          </w:p>
          <w:p w:rsidR="005B0CCB" w:rsidRPr="00C22C74" w:rsidRDefault="005B0CCB" w:rsidP="005B0CCB">
            <w:pPr>
              <w:numPr>
                <w:ilvl w:val="0"/>
                <w:numId w:val="11"/>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oraz wpływa na wymianę handlową pomiędzy Państwami Członkowskimi Unii Europejskiej.</w:t>
            </w:r>
          </w:p>
          <w:p w:rsidR="005B0CCB" w:rsidRDefault="005B0CCB" w:rsidP="00F02579">
            <w:pPr>
              <w:spacing w:before="120" w:after="120" w:line="240" w:lineRule="auto"/>
              <w:jc w:val="both"/>
              <w:rPr>
                <w:rFonts w:cs="Arial"/>
              </w:rPr>
            </w:pPr>
            <w:r w:rsidRPr="00600EB8">
              <w:rPr>
                <w:rFonts w:eastAsia="Times New Roman" w:cs="Arial"/>
                <w:bCs/>
                <w:lang w:eastAsia="pl-PL"/>
              </w:rPr>
              <w:t>W przypadku stwierdzenia</w:t>
            </w:r>
            <w:r>
              <w:rPr>
                <w:rFonts w:eastAsia="Times New Roman" w:cs="Arial"/>
                <w:bCs/>
                <w:lang w:eastAsia="pl-PL"/>
              </w:rPr>
              <w:t xml:space="preserve"> przez wnioskodawcę </w:t>
            </w:r>
            <w:r w:rsidRPr="00600EB8">
              <w:rPr>
                <w:rFonts w:eastAsia="Times New Roman" w:cs="Arial"/>
                <w:bCs/>
                <w:lang w:eastAsia="pl-PL"/>
              </w:rPr>
              <w:t>występowania pomocy publicznej w projekcie</w:t>
            </w:r>
            <w:r w:rsidRPr="00600EB8">
              <w:rPr>
                <w:rFonts w:cs="Arial"/>
              </w:rPr>
              <w:t>, zastosowanie znajdą właściwe przepisy prawa wspólnotowego i krajowego dotyczące zasad udzielania tej pomocy.</w:t>
            </w:r>
          </w:p>
          <w:p w:rsidR="005B0CCB" w:rsidRPr="00600EB8" w:rsidRDefault="005B0CCB" w:rsidP="00F02579">
            <w:pPr>
              <w:spacing w:before="120" w:after="120" w:line="240" w:lineRule="auto"/>
              <w:jc w:val="both"/>
            </w:pPr>
            <w:r w:rsidRPr="00600EB8">
              <w:rPr>
                <w:rFonts w:cs="Arial"/>
              </w:rPr>
              <w:t>W projektach dot. dziedzictwa kulturowego zastosowanie znajdą</w:t>
            </w:r>
            <w:r w:rsidRPr="00600EB8">
              <w:t xml:space="preserve"> głównie zapisy Rozporządzenia Ministra Infrastruktury i Rozwoju </w:t>
            </w:r>
            <w:r w:rsidRPr="00600EB8">
              <w:rPr>
                <w:rFonts w:eastAsia="TimesNewRoman" w:cs="TimesNewRoman"/>
              </w:rPr>
              <w:t xml:space="preserve">z dnia 28 sierpnia 2015 r. </w:t>
            </w:r>
            <w:r w:rsidRPr="00600EB8">
              <w:rPr>
                <w:rFonts w:eastAsia="TimesNewRoman" w:cs="TimesNewRoman"/>
              </w:rPr>
              <w:br/>
            </w:r>
            <w:r w:rsidRPr="00600EB8">
              <w:t xml:space="preserve">w sprawie udzielania pomocy inwestycyjnej na kulturę i zachowanie dziedzictwa kulturowego w ramach regionalnych programów operacyjnych na lata 2014-2020. </w:t>
            </w:r>
          </w:p>
          <w:p w:rsidR="005B0CCB" w:rsidRDefault="005B0CCB" w:rsidP="00F02579">
            <w:pPr>
              <w:spacing w:before="120" w:after="120" w:line="240" w:lineRule="auto"/>
              <w:jc w:val="both"/>
            </w:pPr>
            <w:r w:rsidRPr="00600EB8">
              <w:t xml:space="preserve">Jako alternatywę dopuszcza się także </w:t>
            </w:r>
            <w:r w:rsidRPr="00600EB8">
              <w:rPr>
                <w:rFonts w:eastAsia="TimesNewRoman" w:cs="TimesNewRoman,Bold"/>
                <w:bCs/>
              </w:rPr>
              <w:t xml:space="preserve">możliwość wystąpienia </w:t>
            </w:r>
            <w:r w:rsidRPr="00600EB8">
              <w:t xml:space="preserve">pomocy de </w:t>
            </w:r>
            <w:proofErr w:type="spellStart"/>
            <w:r w:rsidRPr="00600EB8">
              <w:t>minimis</w:t>
            </w:r>
            <w:proofErr w:type="spellEnd"/>
            <w:r w:rsidRPr="00600EB8">
              <w:t xml:space="preserve"> udzielanej na podstawie </w:t>
            </w:r>
            <w:r w:rsidRPr="00600EB8">
              <w:rPr>
                <w:rStyle w:val="h2"/>
              </w:rPr>
              <w:t>Rozporządzeni</w:t>
            </w:r>
            <w:r>
              <w:rPr>
                <w:rStyle w:val="h2"/>
              </w:rPr>
              <w:t>a</w:t>
            </w:r>
            <w:r w:rsidRPr="00600EB8">
              <w:rPr>
                <w:rStyle w:val="h2"/>
              </w:rPr>
              <w:t xml:space="preserve"> Ministra Infrastruktury i Rozwoju z dnia 19 marca 2015 r. w sprawie udzielania pomocy de </w:t>
            </w:r>
            <w:proofErr w:type="spellStart"/>
            <w:r w:rsidRPr="00600EB8">
              <w:rPr>
                <w:rStyle w:val="h2"/>
              </w:rPr>
              <w:t>minimis</w:t>
            </w:r>
            <w:proofErr w:type="spellEnd"/>
            <w:r w:rsidRPr="00600EB8">
              <w:rPr>
                <w:rStyle w:val="h2"/>
              </w:rPr>
              <w:t xml:space="preserve"> w ramach regionalnych programów operacyjnych na lata 2014–2020 </w:t>
            </w:r>
            <w:r w:rsidRPr="00600EB8">
              <w:t xml:space="preserve">- kwota pomocy </w:t>
            </w:r>
            <w:r w:rsidRPr="00600EB8">
              <w:rPr>
                <w:i/>
                <w:iCs/>
              </w:rPr>
              <w:t xml:space="preserve">de </w:t>
            </w:r>
            <w:proofErr w:type="spellStart"/>
            <w:r w:rsidRPr="00600EB8">
              <w:rPr>
                <w:i/>
                <w:iCs/>
              </w:rPr>
              <w:t>minimis</w:t>
            </w:r>
            <w:proofErr w:type="spellEnd"/>
            <w:r w:rsidRPr="00600EB8">
              <w:rPr>
                <w:i/>
                <w:iCs/>
              </w:rPr>
              <w:t xml:space="preserve"> </w:t>
            </w:r>
            <w:r w:rsidRPr="00600EB8">
              <w:t xml:space="preserve">nie może przekroczyć 200 tys. Euro na beneficjenta (jest to maksymalny limit pomocy de </w:t>
            </w:r>
            <w:proofErr w:type="spellStart"/>
            <w:r w:rsidRPr="00600EB8">
              <w:t>minimis</w:t>
            </w:r>
            <w:proofErr w:type="spellEnd"/>
            <w:r w:rsidRPr="00600EB8">
              <w:t xml:space="preserve"> jaki może otrzymać dany podmiot w okresie 3 lat).</w:t>
            </w:r>
          </w:p>
          <w:p w:rsidR="006C00E6" w:rsidRDefault="006C00E6" w:rsidP="006C00E6">
            <w:pPr>
              <w:spacing w:before="120" w:after="120" w:line="240" w:lineRule="auto"/>
              <w:jc w:val="both"/>
            </w:pPr>
            <w:r>
              <w:t xml:space="preserve">Wydatki dot. promocji projektu oraz wydatki osobowe – tylko na podstawie przepisów dot. pomocy de </w:t>
            </w:r>
            <w:proofErr w:type="spellStart"/>
            <w:r>
              <w:t>minimis</w:t>
            </w:r>
            <w:proofErr w:type="spellEnd"/>
            <w:r>
              <w:t>.</w:t>
            </w:r>
          </w:p>
          <w:p w:rsidR="005B0CCB" w:rsidRPr="00600EB8" w:rsidRDefault="005B0CCB" w:rsidP="00F02579">
            <w:pPr>
              <w:spacing w:before="120" w:after="120" w:line="240" w:lineRule="auto"/>
              <w:jc w:val="both"/>
            </w:pPr>
            <w:r>
              <w:t xml:space="preserve">Wydatki dot. dokumentacji przygotowawczej mogą być ponoszone zgodnie z ww. Rozporządzeniem </w:t>
            </w:r>
            <w:r w:rsidRPr="00600EB8">
              <w:t xml:space="preserve">Ministra Infrastruktury i Rozwoju </w:t>
            </w:r>
            <w:r w:rsidRPr="00600EB8">
              <w:rPr>
                <w:rFonts w:eastAsia="TimesNewRoman" w:cs="TimesNewRoman"/>
              </w:rPr>
              <w:t xml:space="preserve">z dnia 28 sierpnia 2015 r. </w:t>
            </w:r>
            <w:r w:rsidRPr="00600EB8">
              <w:rPr>
                <w:rFonts w:eastAsia="TimesNewRoman" w:cs="TimesNewRoman"/>
              </w:rPr>
              <w:br/>
            </w:r>
            <w:r w:rsidRPr="00600EB8">
              <w:t>w sprawie udzielania pomocy inwestycyjnej na kulturę i zachowanie dziedzictwa kulturowego w ramach regionalnych programów operacyjnych na lata 2014-2020</w:t>
            </w:r>
            <w:r>
              <w:t xml:space="preserve"> (kwalifikowalne zgodnie z art. 53 GBER)</w:t>
            </w:r>
            <w:r w:rsidRPr="00600EB8">
              <w:t xml:space="preserve">. </w:t>
            </w:r>
          </w:p>
          <w:p w:rsidR="005B0CCB" w:rsidRPr="005D6BBB" w:rsidRDefault="005B0CCB" w:rsidP="00F02579">
            <w:pPr>
              <w:shd w:val="clear" w:color="auto" w:fill="FFFFFF" w:themeFill="background1"/>
              <w:jc w:val="both"/>
              <w:rPr>
                <w:rFonts w:cs="Arial"/>
              </w:rPr>
            </w:pPr>
            <w:r w:rsidRPr="00263BF7">
              <w:rPr>
                <w:b/>
                <w:u w:val="single"/>
              </w:rPr>
              <w:t>EFEKT ZACHĘTY</w:t>
            </w:r>
            <w:r>
              <w:t xml:space="preserve"> -</w:t>
            </w:r>
            <w:r w:rsidRPr="005D6BBB">
              <w:rPr>
                <w:rFonts w:cs="Arial"/>
              </w:rPr>
              <w:t xml:space="preserve"> Jeśli projekt spełnia warunki udzielania pomocy ustanowione w art. 53, wówczas – na podstawie art. 6 ust. 5 lit. h – projekt jest zwolniony z </w:t>
            </w:r>
            <w:r w:rsidRPr="005D6BBB">
              <w:rPr>
                <w:rFonts w:cs="Arial"/>
              </w:rPr>
              <w:lastRenderedPageBreak/>
              <w:t xml:space="preserve">wymogu złożenia wniosku przed rozpoczęciem prac. </w:t>
            </w:r>
          </w:p>
          <w:p w:rsidR="005B0CCB" w:rsidRPr="005D6BBB" w:rsidRDefault="005B0CCB" w:rsidP="00F02579">
            <w:pPr>
              <w:shd w:val="clear" w:color="auto" w:fill="FFFFFF" w:themeFill="background1"/>
              <w:rPr>
                <w:rFonts w:cs="Arial"/>
              </w:rPr>
            </w:pPr>
            <w:r w:rsidRPr="005D6BBB">
              <w:rPr>
                <w:rFonts w:cs="Arial"/>
              </w:rPr>
              <w:t xml:space="preserve">Przy pomocy de </w:t>
            </w:r>
            <w:proofErr w:type="spellStart"/>
            <w:r w:rsidRPr="005D6BBB">
              <w:rPr>
                <w:rFonts w:cs="Arial"/>
              </w:rPr>
              <w:t>minimis</w:t>
            </w:r>
            <w:proofErr w:type="spellEnd"/>
            <w:r w:rsidRPr="005D6BBB">
              <w:rPr>
                <w:rFonts w:cs="Arial"/>
              </w:rPr>
              <w:t xml:space="preserve"> – nie obowiązuje efekt zachęty.</w:t>
            </w:r>
          </w:p>
          <w:p w:rsidR="005B0CCB" w:rsidRPr="00600EB8" w:rsidRDefault="005B0CCB" w:rsidP="00F02579">
            <w:pPr>
              <w:spacing w:before="120" w:after="120" w:line="240" w:lineRule="auto"/>
              <w:jc w:val="both"/>
            </w:pPr>
            <w:r>
              <w:t xml:space="preserve">Wszystkie ww. regulacje dotyczące pomocy publicznej dostępne są na stronie </w:t>
            </w:r>
            <w:hyperlink r:id="rId13" w:history="1">
              <w:r w:rsidRPr="00207E38">
                <w:rPr>
                  <w:rStyle w:val="Hipercze"/>
                </w:rPr>
                <w:t>www.funduszeeuropejskie.gov.pl</w:t>
              </w:r>
            </w:hyperlink>
            <w:r>
              <w:t xml:space="preserve">. </w:t>
            </w:r>
          </w:p>
        </w:tc>
      </w:tr>
      <w:tr w:rsidR="00984533" w:rsidRPr="00151119" w:rsidTr="006D7C1A">
        <w:tc>
          <w:tcPr>
            <w:tcW w:w="534" w:type="dxa"/>
          </w:tcPr>
          <w:p w:rsidR="00984533" w:rsidRPr="00BE5EED" w:rsidRDefault="00984533" w:rsidP="00480411">
            <w:pPr>
              <w:autoSpaceDE w:val="0"/>
              <w:autoSpaceDN w:val="0"/>
              <w:adjustRightInd w:val="0"/>
              <w:spacing w:after="0" w:line="240" w:lineRule="auto"/>
              <w:rPr>
                <w:rFonts w:cs="Calibri"/>
                <w:b/>
                <w:bCs/>
                <w:color w:val="000000"/>
              </w:rPr>
            </w:pPr>
            <w:r w:rsidRPr="00BE5EED">
              <w:rPr>
                <w:rFonts w:cs="Calibri"/>
                <w:b/>
                <w:bCs/>
                <w:color w:val="000000"/>
              </w:rPr>
              <w:lastRenderedPageBreak/>
              <w:t>10.</w:t>
            </w:r>
          </w:p>
        </w:tc>
        <w:tc>
          <w:tcPr>
            <w:tcW w:w="2268" w:type="dxa"/>
          </w:tcPr>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Warunki stosowania </w:t>
            </w:r>
          </w:p>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uproszczonych form </w:t>
            </w:r>
          </w:p>
          <w:p w:rsidR="00984533" w:rsidRPr="00083567" w:rsidRDefault="00984533" w:rsidP="00480411">
            <w:pPr>
              <w:autoSpaceDE w:val="0"/>
              <w:autoSpaceDN w:val="0"/>
              <w:adjustRightInd w:val="0"/>
              <w:spacing w:after="0" w:line="240" w:lineRule="auto"/>
              <w:rPr>
                <w:rFonts w:cs="Calibri"/>
                <w:b/>
                <w:bCs/>
                <w:color w:val="000000"/>
              </w:rPr>
            </w:pPr>
            <w:r w:rsidRPr="00083567">
              <w:rPr>
                <w:b/>
                <w:bCs/>
              </w:rPr>
              <w:t>rozliczania wydatków</w:t>
            </w:r>
            <w:r w:rsidRPr="00083567">
              <w:rPr>
                <w:rFonts w:cs="Arial"/>
                <w:b/>
              </w:rPr>
              <w:t xml:space="preserve"> i planowany zakres systemu zaliczek</w:t>
            </w:r>
            <w:r w:rsidRPr="00083567">
              <w:rPr>
                <w:b/>
                <w:bCs/>
              </w:rPr>
              <w:t xml:space="preserve">: </w:t>
            </w:r>
          </w:p>
        </w:tc>
        <w:tc>
          <w:tcPr>
            <w:tcW w:w="7494" w:type="dxa"/>
          </w:tcPr>
          <w:p w:rsidR="00984533" w:rsidRPr="004151FA" w:rsidRDefault="00984533" w:rsidP="00480411">
            <w:pPr>
              <w:spacing w:before="40" w:after="40" w:line="240" w:lineRule="auto"/>
              <w:jc w:val="both"/>
              <w:rPr>
                <w:rFonts w:cs="Arial"/>
              </w:rPr>
            </w:pPr>
            <w:r w:rsidRPr="004151FA">
              <w:rPr>
                <w:rFonts w:cs="Arial"/>
              </w:rPr>
              <w:t xml:space="preserve">Nie ma możliwości stosowania uproszczonych form rozliczania wydatków. </w:t>
            </w:r>
          </w:p>
          <w:p w:rsidR="00984533" w:rsidRPr="004151FA" w:rsidRDefault="00984533" w:rsidP="00480411">
            <w:pPr>
              <w:spacing w:before="40" w:after="40" w:line="240" w:lineRule="auto"/>
              <w:jc w:val="both"/>
              <w:rPr>
                <w:rFonts w:cs="Arial"/>
              </w:rPr>
            </w:pPr>
            <w:r w:rsidRPr="004151FA">
              <w:rPr>
                <w:rFonts w:cs="Arial"/>
              </w:rPr>
              <w:t>Wysokość zaliczek:</w:t>
            </w:r>
          </w:p>
          <w:p w:rsidR="00984533" w:rsidRPr="004151FA" w:rsidRDefault="00984533" w:rsidP="00480411">
            <w:pPr>
              <w:tabs>
                <w:tab w:val="left" w:pos="459"/>
              </w:tabs>
              <w:spacing w:before="40" w:after="40" w:line="240" w:lineRule="auto"/>
              <w:jc w:val="both"/>
              <w:rPr>
                <w:rFonts w:cs="Arial"/>
              </w:rPr>
            </w:pPr>
            <w:r w:rsidRPr="004151FA">
              <w:rPr>
                <w:rFonts w:cs="Arial"/>
              </w:rPr>
              <w:t>1)</w:t>
            </w:r>
            <w:r w:rsidRPr="004151FA">
              <w:rPr>
                <w:rFonts w:cs="Arial"/>
              </w:rPr>
              <w:tab/>
              <w:t>do 40% przyznanej kwoty dofinansowania, wszyscy beneficjenci RPO WD otrzymujący dofinansowanie z EFRR, z zastrzeżeniem pkt. 2);</w:t>
            </w:r>
          </w:p>
          <w:p w:rsidR="00984533" w:rsidRPr="004151FA" w:rsidRDefault="00984533" w:rsidP="00480411">
            <w:pPr>
              <w:tabs>
                <w:tab w:val="left" w:pos="459"/>
              </w:tabs>
              <w:spacing w:before="40" w:after="40" w:line="240" w:lineRule="auto"/>
              <w:jc w:val="both"/>
              <w:rPr>
                <w:rFonts w:cs="Arial"/>
              </w:rPr>
            </w:pPr>
            <w:r w:rsidRPr="004151FA">
              <w:rPr>
                <w:rFonts w:cs="Arial"/>
              </w:rPr>
              <w:t>2)</w:t>
            </w:r>
            <w:r w:rsidRPr="004151FA">
              <w:rPr>
                <w:rFonts w:cs="Arial"/>
              </w:rPr>
              <w:tab/>
              <w:t xml:space="preserve">do 100% przyznanej kwoty dofinansowania w przypadku realizacji projektu przez: </w:t>
            </w:r>
          </w:p>
          <w:p w:rsidR="00984533" w:rsidRPr="004151FA" w:rsidRDefault="00984533" w:rsidP="005B0CCB">
            <w:pPr>
              <w:pStyle w:val="Akapitzlist"/>
              <w:numPr>
                <w:ilvl w:val="0"/>
                <w:numId w:val="10"/>
              </w:numPr>
              <w:tabs>
                <w:tab w:val="left" w:pos="459"/>
              </w:tabs>
              <w:spacing w:before="40" w:after="40" w:line="240" w:lineRule="auto"/>
              <w:jc w:val="both"/>
              <w:rPr>
                <w:rFonts w:asciiTheme="minorHAnsi" w:hAnsiTheme="minorHAnsi" w:cs="Arial"/>
              </w:rPr>
            </w:pPr>
            <w:r w:rsidRPr="004151FA">
              <w:rPr>
                <w:rFonts w:asciiTheme="minorHAnsi" w:hAnsiTheme="minorHAnsi" w:cs="Arial"/>
              </w:rPr>
              <w:t>Województwo Dolnośląskie (dotyczy projektu własnego i realizacji zadania z zakresu administracji rządowej, określonego przepisami prawa),</w:t>
            </w:r>
          </w:p>
          <w:p w:rsidR="00984533" w:rsidRPr="00083567" w:rsidRDefault="00984533" w:rsidP="005B0CCB">
            <w:pPr>
              <w:pStyle w:val="Akapitzlist"/>
              <w:numPr>
                <w:ilvl w:val="0"/>
                <w:numId w:val="10"/>
              </w:numPr>
              <w:tabs>
                <w:tab w:val="left" w:pos="459"/>
              </w:tabs>
              <w:spacing w:before="40" w:after="40" w:line="240" w:lineRule="auto"/>
              <w:jc w:val="both"/>
              <w:rPr>
                <w:rFonts w:cs="Arial"/>
              </w:rPr>
            </w:pPr>
            <w:r w:rsidRPr="004151FA">
              <w:rPr>
                <w:rFonts w:asciiTheme="minorHAnsi" w:hAnsiTheme="minorHAnsi" w:cs="Arial"/>
              </w:rPr>
              <w:t>podmiot, dla którego Województwo Dolnośląskie jest organem założycielskim, organizatorem lub współorganizatorem, lub w którym posiada udziały bądź akcje, pod warunkiem, że projekt nie jest objęty pomocą publiczną.</w:t>
            </w:r>
          </w:p>
        </w:tc>
      </w:tr>
      <w:tr w:rsidR="005B0CCB" w:rsidRPr="00151119" w:rsidTr="006D7C1A">
        <w:tc>
          <w:tcPr>
            <w:tcW w:w="534" w:type="dxa"/>
          </w:tcPr>
          <w:p w:rsidR="005B0CCB" w:rsidRPr="00151119" w:rsidRDefault="005B0CCB" w:rsidP="00480411">
            <w:pPr>
              <w:autoSpaceDE w:val="0"/>
              <w:autoSpaceDN w:val="0"/>
              <w:adjustRightInd w:val="0"/>
              <w:spacing w:after="0" w:line="240" w:lineRule="auto"/>
              <w:rPr>
                <w:rFonts w:cs="Calibri"/>
                <w:b/>
                <w:bCs/>
                <w:color w:val="000000"/>
              </w:rPr>
            </w:pPr>
            <w:r>
              <w:rPr>
                <w:rFonts w:cs="Calibri"/>
                <w:b/>
                <w:bCs/>
                <w:color w:val="000000"/>
              </w:rPr>
              <w:t>11.</w:t>
            </w:r>
          </w:p>
        </w:tc>
        <w:tc>
          <w:tcPr>
            <w:tcW w:w="2268" w:type="dxa"/>
          </w:tcPr>
          <w:p w:rsidR="005B0CCB" w:rsidRPr="00151119" w:rsidRDefault="005B0CCB" w:rsidP="00480411">
            <w:pPr>
              <w:pStyle w:val="Default"/>
              <w:rPr>
                <w:rFonts w:asciiTheme="minorHAnsi" w:hAnsiTheme="minorHAnsi"/>
                <w:b/>
                <w:bCs/>
                <w:sz w:val="22"/>
                <w:szCs w:val="22"/>
              </w:rPr>
            </w:pPr>
            <w:r w:rsidRPr="00151119">
              <w:rPr>
                <w:rFonts w:asciiTheme="minorHAnsi" w:hAnsiTheme="minorHAnsi" w:cs="Arial"/>
                <w:b/>
                <w:sz w:val="22"/>
                <w:szCs w:val="22"/>
              </w:rPr>
              <w:t>Warunki uwzględniania dochodu w projekcie</w:t>
            </w:r>
            <w:r>
              <w:rPr>
                <w:rFonts w:asciiTheme="minorHAnsi" w:hAnsiTheme="minorHAnsi" w:cs="Arial"/>
                <w:b/>
                <w:sz w:val="22"/>
                <w:szCs w:val="22"/>
              </w:rPr>
              <w:t>:</w:t>
            </w:r>
          </w:p>
        </w:tc>
        <w:tc>
          <w:tcPr>
            <w:tcW w:w="7494" w:type="dxa"/>
          </w:tcPr>
          <w:p w:rsidR="005B0CCB" w:rsidRPr="00B27059" w:rsidRDefault="005B0CCB" w:rsidP="00F02579">
            <w:pPr>
              <w:autoSpaceDE w:val="0"/>
              <w:autoSpaceDN w:val="0"/>
              <w:adjustRightInd w:val="0"/>
              <w:spacing w:after="0" w:line="240" w:lineRule="auto"/>
              <w:jc w:val="both"/>
            </w:pPr>
            <w:r w:rsidRPr="00B27059">
              <w:t xml:space="preserve">Zgodnie z Wytycznymi w zakresie zagadnień związanych z przygotowaniem projektów inwestycyjnych, w tym projektów generujących dochód i projektów hybrydowych na lata 2014-2020 – </w:t>
            </w:r>
            <w:r w:rsidRPr="00151119">
              <w:t>Luka finansowa w projektach nieobjętych pomocą publiczną.</w:t>
            </w:r>
          </w:p>
          <w:p w:rsidR="005B0CCB" w:rsidRPr="00B27059" w:rsidRDefault="005B0CCB" w:rsidP="00F02579">
            <w:pPr>
              <w:autoSpaceDE w:val="0"/>
              <w:autoSpaceDN w:val="0"/>
              <w:adjustRightInd w:val="0"/>
              <w:spacing w:after="0" w:line="240" w:lineRule="auto"/>
              <w:rPr>
                <w:rFonts w:cs="Calibri"/>
                <w:color w:val="000000"/>
              </w:rPr>
            </w:pPr>
          </w:p>
        </w:tc>
      </w:tr>
      <w:tr w:rsidR="005B0CCB" w:rsidRPr="00151119" w:rsidTr="006D7C1A">
        <w:tc>
          <w:tcPr>
            <w:tcW w:w="534" w:type="dxa"/>
          </w:tcPr>
          <w:p w:rsidR="005B0CCB" w:rsidRPr="00151119" w:rsidRDefault="005B0CCB" w:rsidP="00480411">
            <w:pPr>
              <w:autoSpaceDE w:val="0"/>
              <w:autoSpaceDN w:val="0"/>
              <w:adjustRightInd w:val="0"/>
              <w:spacing w:after="0" w:line="240" w:lineRule="auto"/>
              <w:rPr>
                <w:rFonts w:cs="Calibri"/>
                <w:b/>
                <w:bCs/>
                <w:color w:val="000000"/>
              </w:rPr>
            </w:pPr>
            <w:r>
              <w:rPr>
                <w:rFonts w:cs="Calibri"/>
                <w:b/>
                <w:bCs/>
                <w:color w:val="000000"/>
              </w:rPr>
              <w:t>12</w:t>
            </w:r>
            <w:r w:rsidRPr="00151119">
              <w:rPr>
                <w:rFonts w:cs="Calibri"/>
                <w:b/>
                <w:bCs/>
                <w:color w:val="000000"/>
              </w:rPr>
              <w:t>.</w:t>
            </w:r>
          </w:p>
        </w:tc>
        <w:tc>
          <w:tcPr>
            <w:tcW w:w="2268" w:type="dxa"/>
          </w:tcPr>
          <w:p w:rsidR="005B0CCB" w:rsidRDefault="005B0CCB" w:rsidP="0047715D">
            <w:pPr>
              <w:pStyle w:val="Default"/>
              <w:rPr>
                <w:rFonts w:asciiTheme="minorHAnsi" w:hAnsiTheme="minorHAnsi"/>
                <w:b/>
                <w:bCs/>
                <w:sz w:val="22"/>
                <w:szCs w:val="22"/>
              </w:rPr>
            </w:pPr>
            <w:r w:rsidRPr="00151119">
              <w:rPr>
                <w:rFonts w:asciiTheme="minorHAnsi" w:hAnsiTheme="minorHAnsi"/>
                <w:b/>
                <w:bCs/>
                <w:sz w:val="22"/>
                <w:szCs w:val="22"/>
              </w:rPr>
              <w:t xml:space="preserve">Maksymalny dopuszczalny poziom dofinansowania projektu lub maksymalna dopuszczalna kwota do dofinansowania projektu: </w:t>
            </w:r>
          </w:p>
          <w:p w:rsidR="005B0CCB" w:rsidRPr="0047715D" w:rsidRDefault="005B0CCB" w:rsidP="0047715D">
            <w:pPr>
              <w:pStyle w:val="Default"/>
              <w:rPr>
                <w:rFonts w:asciiTheme="minorHAnsi" w:hAnsiTheme="minorHAnsi"/>
                <w:sz w:val="22"/>
                <w:szCs w:val="22"/>
              </w:rPr>
            </w:pPr>
          </w:p>
        </w:tc>
        <w:tc>
          <w:tcPr>
            <w:tcW w:w="7494" w:type="dxa"/>
          </w:tcPr>
          <w:p w:rsidR="005B0CCB" w:rsidRPr="00263BF7" w:rsidRDefault="005B0CCB" w:rsidP="00F02579">
            <w:pPr>
              <w:pStyle w:val="Default"/>
              <w:jc w:val="both"/>
              <w:rPr>
                <w:color w:val="auto"/>
                <w:sz w:val="22"/>
                <w:szCs w:val="22"/>
              </w:rPr>
            </w:pPr>
            <w:r w:rsidRPr="00263BF7">
              <w:rPr>
                <w:color w:val="auto"/>
                <w:sz w:val="22"/>
                <w:szCs w:val="22"/>
              </w:rPr>
              <w:t xml:space="preserve">Dofinansowanie UE na poziomie projektu: </w:t>
            </w:r>
          </w:p>
          <w:p w:rsidR="005B0CCB" w:rsidRPr="00263BF7" w:rsidRDefault="005B0CCB" w:rsidP="00F02579">
            <w:pPr>
              <w:pStyle w:val="Default"/>
              <w:jc w:val="both"/>
              <w:rPr>
                <w:color w:val="auto"/>
                <w:sz w:val="22"/>
                <w:szCs w:val="22"/>
              </w:rPr>
            </w:pPr>
          </w:p>
          <w:p w:rsidR="005B0CCB" w:rsidRPr="00263BF7" w:rsidRDefault="005B0CCB" w:rsidP="005B0CCB">
            <w:pPr>
              <w:pStyle w:val="Default"/>
              <w:numPr>
                <w:ilvl w:val="0"/>
                <w:numId w:val="12"/>
              </w:numPr>
              <w:ind w:left="317" w:hanging="284"/>
              <w:jc w:val="both"/>
              <w:rPr>
                <w:color w:val="auto"/>
                <w:sz w:val="22"/>
                <w:szCs w:val="22"/>
              </w:rPr>
            </w:pPr>
            <w:r w:rsidRPr="00263BF7">
              <w:rPr>
                <w:color w:val="auto"/>
                <w:sz w:val="22"/>
                <w:szCs w:val="22"/>
              </w:rPr>
              <w:t xml:space="preserve">w przypadku projektu nieobjętego pomocą publiczną – maksymalnie 85% kosztów kwalifikowalnych; </w:t>
            </w:r>
          </w:p>
          <w:p w:rsidR="005B0CCB" w:rsidRPr="00263BF7" w:rsidRDefault="005B0CCB" w:rsidP="00F02579">
            <w:pPr>
              <w:pStyle w:val="Default"/>
              <w:ind w:left="317" w:hanging="284"/>
              <w:rPr>
                <w:color w:val="auto"/>
                <w:sz w:val="22"/>
                <w:szCs w:val="22"/>
              </w:rPr>
            </w:pPr>
          </w:p>
          <w:p w:rsidR="005B0CCB" w:rsidRPr="00263BF7" w:rsidRDefault="005B0CCB" w:rsidP="005B0CCB">
            <w:pPr>
              <w:pStyle w:val="Default"/>
              <w:numPr>
                <w:ilvl w:val="0"/>
                <w:numId w:val="12"/>
              </w:numPr>
              <w:ind w:left="317" w:hanging="284"/>
              <w:jc w:val="both"/>
              <w:rPr>
                <w:color w:val="auto"/>
                <w:sz w:val="22"/>
                <w:szCs w:val="22"/>
              </w:rPr>
            </w:pPr>
            <w:r w:rsidRPr="00263BF7">
              <w:rPr>
                <w:color w:val="auto"/>
                <w:sz w:val="22"/>
                <w:szCs w:val="22"/>
              </w:rPr>
              <w:t xml:space="preserve">w przypadku projektu objętego pomocą publiczną w rozumieniu Rozporządzenia Ministra Infrastruktury i Rozwoju </w:t>
            </w:r>
            <w:r w:rsidRPr="00263BF7">
              <w:rPr>
                <w:rFonts w:eastAsia="TimesNewRoman" w:cs="TimesNewRoman"/>
                <w:color w:val="auto"/>
                <w:sz w:val="22"/>
                <w:szCs w:val="22"/>
              </w:rPr>
              <w:t xml:space="preserve">z dnia 28 sierpnia 2015 r. </w:t>
            </w:r>
            <w:r w:rsidRPr="00263BF7">
              <w:rPr>
                <w:color w:val="auto"/>
                <w:sz w:val="22"/>
                <w:szCs w:val="22"/>
              </w:rPr>
              <w:t>w sprawie udzielania pomocy inwestycyjnej na kulturę i zachowanie dziedzictwa kulturowego w ramach regionalnych programów operacyjnych na lata 2014-2020:</w:t>
            </w:r>
          </w:p>
          <w:p w:rsidR="005B0CCB" w:rsidRPr="00263BF7" w:rsidRDefault="005B0CCB" w:rsidP="00F02579">
            <w:pPr>
              <w:pStyle w:val="Default"/>
              <w:ind w:left="317" w:hanging="284"/>
              <w:jc w:val="both"/>
              <w:rPr>
                <w:color w:val="auto"/>
                <w:sz w:val="22"/>
                <w:szCs w:val="22"/>
              </w:rPr>
            </w:pPr>
          </w:p>
          <w:p w:rsidR="005B0CCB" w:rsidRPr="00263BF7" w:rsidRDefault="005B0CCB" w:rsidP="005B0CCB">
            <w:pPr>
              <w:pStyle w:val="Default"/>
              <w:numPr>
                <w:ilvl w:val="0"/>
                <w:numId w:val="23"/>
              </w:numPr>
              <w:ind w:left="600"/>
              <w:jc w:val="both"/>
              <w:rPr>
                <w:color w:val="auto"/>
                <w:sz w:val="22"/>
                <w:szCs w:val="22"/>
              </w:rPr>
            </w:pPr>
            <w:r w:rsidRPr="00263BF7">
              <w:rPr>
                <w:color w:val="auto"/>
                <w:sz w:val="22"/>
                <w:szCs w:val="22"/>
              </w:rPr>
              <w:t xml:space="preserve">kwota pomocy nie może przekroczyć różnicy pomiędzy kosztami kwalifikowalnymi a zyskiem operacyjnym z inwestycji – jednakże maksymalnie może wynosić 85% kosztów kwalifikowanych. Zysk operacyjny odlicza się od kosztów kwalifikowalnych ex </w:t>
            </w:r>
            <w:proofErr w:type="spellStart"/>
            <w:r w:rsidRPr="00263BF7">
              <w:rPr>
                <w:color w:val="auto"/>
                <w:sz w:val="22"/>
                <w:szCs w:val="22"/>
              </w:rPr>
              <w:t>ante</w:t>
            </w:r>
            <w:proofErr w:type="spellEnd"/>
            <w:r w:rsidRPr="00263BF7">
              <w:rPr>
                <w:color w:val="auto"/>
                <w:sz w:val="22"/>
                <w:szCs w:val="22"/>
              </w:rPr>
              <w:t>, na podstawie rozsądnych prognoz, albo przy użyciu mechanizmu wycofania. Operator infrastruktury ma prawo zatrzymać rozsądny zysk przez odnośny okres;</w:t>
            </w:r>
          </w:p>
          <w:p w:rsidR="005B0CCB" w:rsidRPr="00263BF7" w:rsidRDefault="005B0CCB" w:rsidP="00F02579">
            <w:pPr>
              <w:pStyle w:val="Default"/>
              <w:ind w:left="600"/>
              <w:jc w:val="both"/>
              <w:rPr>
                <w:color w:val="auto"/>
                <w:sz w:val="22"/>
                <w:szCs w:val="22"/>
              </w:rPr>
            </w:pPr>
          </w:p>
          <w:p w:rsidR="005B0CCB" w:rsidRPr="00263BF7" w:rsidRDefault="005B0CCB" w:rsidP="005B0CCB">
            <w:pPr>
              <w:pStyle w:val="Default"/>
              <w:numPr>
                <w:ilvl w:val="0"/>
                <w:numId w:val="23"/>
              </w:numPr>
              <w:ind w:left="600"/>
              <w:jc w:val="both"/>
              <w:rPr>
                <w:color w:val="auto"/>
                <w:sz w:val="22"/>
                <w:szCs w:val="22"/>
              </w:rPr>
            </w:pPr>
            <w:r w:rsidRPr="00263BF7">
              <w:rPr>
                <w:color w:val="auto"/>
                <w:sz w:val="22"/>
                <w:szCs w:val="22"/>
              </w:rPr>
              <w:t xml:space="preserve">w przypadku kwoty pomocy nieprzekraczającej równowartości 1 mln EUR – alternatywnie, w zależności od wybranej metody obliczania wartości pomocy wskazanej poniżej: </w:t>
            </w:r>
          </w:p>
          <w:p w:rsidR="005B0CCB" w:rsidRPr="00263BF7" w:rsidRDefault="005B0CCB" w:rsidP="00F02579">
            <w:pPr>
              <w:pStyle w:val="Default"/>
              <w:ind w:left="1026"/>
              <w:jc w:val="both"/>
              <w:rPr>
                <w:color w:val="auto"/>
                <w:sz w:val="22"/>
                <w:szCs w:val="22"/>
              </w:rPr>
            </w:pPr>
            <w:r w:rsidRPr="00263BF7">
              <w:rPr>
                <w:color w:val="auto"/>
                <w:sz w:val="22"/>
                <w:szCs w:val="22"/>
              </w:rPr>
              <w:t xml:space="preserve">- kwota pomocy nie może przekroczyć różnicy pomiędzy kosztami kwalifikowalnymi a zyskiem operacyjnym z inwestycji – jednakże maksymalnie może wynosić 85% kosztów kwalifikowanych. Zysk operacyjny odlicza się od kosztów kwalifikowalnych </w:t>
            </w:r>
            <w:r w:rsidRPr="00263BF7">
              <w:rPr>
                <w:i/>
                <w:iCs/>
                <w:color w:val="auto"/>
                <w:sz w:val="22"/>
                <w:szCs w:val="22"/>
              </w:rPr>
              <w:t xml:space="preserve">ex </w:t>
            </w:r>
            <w:proofErr w:type="spellStart"/>
            <w:r w:rsidRPr="00263BF7">
              <w:rPr>
                <w:i/>
                <w:iCs/>
                <w:color w:val="auto"/>
                <w:sz w:val="22"/>
                <w:szCs w:val="22"/>
              </w:rPr>
              <w:t>ante</w:t>
            </w:r>
            <w:proofErr w:type="spellEnd"/>
            <w:r w:rsidRPr="00263BF7">
              <w:rPr>
                <w:color w:val="auto"/>
                <w:sz w:val="22"/>
                <w:szCs w:val="22"/>
              </w:rPr>
              <w:t xml:space="preserve">, na </w:t>
            </w:r>
            <w:r w:rsidRPr="00263BF7">
              <w:rPr>
                <w:color w:val="auto"/>
                <w:sz w:val="22"/>
                <w:szCs w:val="22"/>
              </w:rPr>
              <w:lastRenderedPageBreak/>
              <w:t>podstawie rozsądnych prognoz, albo przy użyciu mechanizmu wycofania. Operator infrastruktury ma prawo zatrzymać rozsądny zysk przez odnośny okres</w:t>
            </w:r>
          </w:p>
          <w:p w:rsidR="005B0CCB" w:rsidRPr="00263BF7" w:rsidRDefault="005B0CCB" w:rsidP="00F02579">
            <w:pPr>
              <w:pStyle w:val="Default"/>
              <w:ind w:left="720"/>
              <w:jc w:val="both"/>
              <w:rPr>
                <w:b/>
                <w:color w:val="auto"/>
                <w:sz w:val="22"/>
                <w:szCs w:val="22"/>
              </w:rPr>
            </w:pPr>
            <w:r w:rsidRPr="00263BF7">
              <w:rPr>
                <w:b/>
                <w:color w:val="auto"/>
                <w:sz w:val="22"/>
                <w:szCs w:val="22"/>
              </w:rPr>
              <w:t>[lub:]</w:t>
            </w:r>
          </w:p>
          <w:p w:rsidR="005B0CCB" w:rsidRPr="00263BF7" w:rsidRDefault="005B0CCB" w:rsidP="00F02579">
            <w:pPr>
              <w:pStyle w:val="Default"/>
              <w:ind w:left="1026"/>
              <w:jc w:val="both"/>
              <w:rPr>
                <w:color w:val="auto"/>
                <w:sz w:val="22"/>
                <w:szCs w:val="22"/>
              </w:rPr>
            </w:pPr>
            <w:r w:rsidRPr="00263BF7">
              <w:rPr>
                <w:color w:val="auto"/>
                <w:sz w:val="22"/>
                <w:szCs w:val="22"/>
              </w:rPr>
              <w:t>- kwota pomocy stanowi maksymalnie 80 % kosztów kwalifikowalnych;</w:t>
            </w:r>
          </w:p>
          <w:p w:rsidR="005B0CCB" w:rsidRPr="00263BF7" w:rsidRDefault="005B0CCB" w:rsidP="00F02579">
            <w:pPr>
              <w:pStyle w:val="Default"/>
              <w:ind w:left="720"/>
              <w:jc w:val="both"/>
              <w:rPr>
                <w:color w:val="auto"/>
                <w:sz w:val="22"/>
                <w:szCs w:val="22"/>
              </w:rPr>
            </w:pPr>
          </w:p>
          <w:p w:rsidR="005B0CCB" w:rsidRPr="00263BF7" w:rsidRDefault="005B0CCB" w:rsidP="005B0CCB">
            <w:pPr>
              <w:pStyle w:val="Default"/>
              <w:numPr>
                <w:ilvl w:val="0"/>
                <w:numId w:val="12"/>
              </w:numPr>
              <w:ind w:left="317"/>
              <w:jc w:val="both"/>
              <w:rPr>
                <w:rFonts w:cs="Arial"/>
                <w:color w:val="auto"/>
                <w:sz w:val="22"/>
                <w:szCs w:val="22"/>
              </w:rPr>
            </w:pPr>
            <w:r w:rsidRPr="00263BF7">
              <w:rPr>
                <w:color w:val="auto"/>
                <w:sz w:val="22"/>
                <w:szCs w:val="22"/>
              </w:rPr>
              <w:t xml:space="preserve">W przypadku projektu objętego pomocą </w:t>
            </w:r>
            <w:r w:rsidRPr="00263BF7">
              <w:rPr>
                <w:i/>
                <w:color w:val="auto"/>
                <w:sz w:val="22"/>
                <w:szCs w:val="22"/>
              </w:rPr>
              <w:t xml:space="preserve">de </w:t>
            </w:r>
            <w:proofErr w:type="spellStart"/>
            <w:r w:rsidRPr="00263BF7">
              <w:rPr>
                <w:i/>
                <w:color w:val="auto"/>
                <w:sz w:val="22"/>
                <w:szCs w:val="22"/>
              </w:rPr>
              <w:t>minimis</w:t>
            </w:r>
            <w:proofErr w:type="spellEnd"/>
            <w:r w:rsidRPr="00263BF7">
              <w:rPr>
                <w:color w:val="auto"/>
                <w:sz w:val="22"/>
                <w:szCs w:val="22"/>
              </w:rPr>
              <w:t xml:space="preserve"> – maksymalnie 80 % kosztów kwalifikowalnych.</w:t>
            </w:r>
          </w:p>
          <w:p w:rsidR="005B0CCB" w:rsidRPr="00263BF7" w:rsidRDefault="005B0CCB" w:rsidP="00F02579">
            <w:pPr>
              <w:ind w:left="317"/>
              <w:contextualSpacing/>
              <w:jc w:val="both"/>
            </w:pPr>
          </w:p>
          <w:p w:rsidR="005B0CCB" w:rsidRPr="00263BF7" w:rsidRDefault="005B0CCB" w:rsidP="00F02579">
            <w:pPr>
              <w:contextualSpacing/>
              <w:jc w:val="both"/>
              <w:rPr>
                <w:rFonts w:cs="Calibri"/>
              </w:rPr>
            </w:pPr>
            <w:r w:rsidRPr="00263BF7">
              <w:t xml:space="preserve">Wszystkie ww. regulacje dotyczące pomocy publicznej dostępne są na stronie </w:t>
            </w:r>
            <w:hyperlink r:id="rId14" w:history="1">
              <w:r w:rsidRPr="00263BF7">
                <w:rPr>
                  <w:rStyle w:val="Hipercze"/>
                  <w:color w:val="auto"/>
                </w:rPr>
                <w:t>www.funduszeeuropejskie.gov.pl</w:t>
              </w:r>
            </w:hyperlink>
            <w:r w:rsidRPr="00263BF7">
              <w:t xml:space="preserve">. </w:t>
            </w:r>
          </w:p>
        </w:tc>
      </w:tr>
      <w:tr w:rsidR="005B0CCB" w:rsidRPr="00151119" w:rsidTr="006D7C1A">
        <w:tc>
          <w:tcPr>
            <w:tcW w:w="534" w:type="dxa"/>
          </w:tcPr>
          <w:p w:rsidR="005B0CCB" w:rsidRPr="00151119" w:rsidRDefault="005B0CCB" w:rsidP="00480411">
            <w:pPr>
              <w:autoSpaceDE w:val="0"/>
              <w:autoSpaceDN w:val="0"/>
              <w:adjustRightInd w:val="0"/>
              <w:spacing w:after="0" w:line="240" w:lineRule="auto"/>
              <w:rPr>
                <w:rFonts w:cs="Calibri"/>
                <w:b/>
                <w:bCs/>
                <w:color w:val="000000"/>
              </w:rPr>
            </w:pPr>
            <w:r>
              <w:rPr>
                <w:rFonts w:cs="Calibri"/>
                <w:b/>
                <w:bCs/>
                <w:color w:val="000000"/>
              </w:rPr>
              <w:lastRenderedPageBreak/>
              <w:t>13</w:t>
            </w:r>
            <w:r w:rsidRPr="00151119">
              <w:rPr>
                <w:rFonts w:cs="Calibri"/>
                <w:b/>
                <w:bCs/>
                <w:color w:val="000000"/>
              </w:rPr>
              <w:t>.</w:t>
            </w:r>
          </w:p>
        </w:tc>
        <w:tc>
          <w:tcPr>
            <w:tcW w:w="2268" w:type="dxa"/>
          </w:tcPr>
          <w:p w:rsidR="005B0CCB" w:rsidRPr="00151119" w:rsidRDefault="005B0CCB" w:rsidP="00480411">
            <w:pPr>
              <w:pStyle w:val="Default"/>
              <w:rPr>
                <w:rFonts w:asciiTheme="minorHAnsi" w:hAnsiTheme="minorHAnsi"/>
                <w:sz w:val="22"/>
                <w:szCs w:val="22"/>
              </w:rPr>
            </w:pPr>
            <w:r w:rsidRPr="00151119">
              <w:rPr>
                <w:rFonts w:asciiTheme="minorHAnsi" w:hAnsiTheme="minorHAnsi"/>
                <w:b/>
                <w:bCs/>
                <w:sz w:val="22"/>
                <w:szCs w:val="22"/>
              </w:rPr>
              <w:t xml:space="preserve">Minimalny wkład własny beneficjenta jako % wydatków kwalifikowalnych: </w:t>
            </w:r>
          </w:p>
          <w:p w:rsidR="005B0CCB" w:rsidRPr="00151119" w:rsidRDefault="005B0CCB" w:rsidP="00480411">
            <w:pPr>
              <w:pStyle w:val="Default"/>
              <w:rPr>
                <w:rFonts w:asciiTheme="minorHAnsi" w:hAnsiTheme="minorHAnsi"/>
                <w:b/>
                <w:bCs/>
                <w:sz w:val="22"/>
                <w:szCs w:val="22"/>
              </w:rPr>
            </w:pPr>
          </w:p>
        </w:tc>
        <w:tc>
          <w:tcPr>
            <w:tcW w:w="7494" w:type="dxa"/>
          </w:tcPr>
          <w:p w:rsidR="005B0CCB" w:rsidRPr="00263BF7" w:rsidRDefault="005B0CCB" w:rsidP="00F02579">
            <w:pPr>
              <w:pStyle w:val="Default"/>
              <w:jc w:val="both"/>
              <w:rPr>
                <w:color w:val="auto"/>
                <w:sz w:val="22"/>
                <w:szCs w:val="22"/>
              </w:rPr>
            </w:pPr>
            <w:r w:rsidRPr="00263BF7">
              <w:rPr>
                <w:color w:val="auto"/>
                <w:sz w:val="22"/>
                <w:szCs w:val="22"/>
              </w:rPr>
              <w:t xml:space="preserve">Wkład własny beneficjenta na poziomie projektu: </w:t>
            </w:r>
          </w:p>
          <w:p w:rsidR="005B0CCB" w:rsidRPr="00263BF7" w:rsidRDefault="005B0CCB" w:rsidP="00F02579">
            <w:pPr>
              <w:pStyle w:val="Default"/>
              <w:jc w:val="both"/>
              <w:rPr>
                <w:color w:val="auto"/>
                <w:sz w:val="22"/>
                <w:szCs w:val="22"/>
              </w:rPr>
            </w:pPr>
          </w:p>
          <w:p w:rsidR="005B0CCB" w:rsidRPr="00263BF7" w:rsidRDefault="005B0CCB" w:rsidP="005B0CCB">
            <w:pPr>
              <w:pStyle w:val="Default"/>
              <w:numPr>
                <w:ilvl w:val="0"/>
                <w:numId w:val="13"/>
              </w:numPr>
              <w:ind w:left="317"/>
              <w:jc w:val="both"/>
              <w:rPr>
                <w:color w:val="auto"/>
                <w:sz w:val="22"/>
                <w:szCs w:val="22"/>
              </w:rPr>
            </w:pPr>
            <w:r w:rsidRPr="00263BF7">
              <w:rPr>
                <w:color w:val="auto"/>
                <w:sz w:val="22"/>
                <w:szCs w:val="22"/>
              </w:rPr>
              <w:t xml:space="preserve">w przypadku projektów nieobjętych pomocą publiczną – wynosi co najmniej 15%; </w:t>
            </w:r>
          </w:p>
          <w:p w:rsidR="005B0CCB" w:rsidRPr="00263BF7" w:rsidRDefault="005B0CCB" w:rsidP="00F02579">
            <w:pPr>
              <w:pStyle w:val="Default"/>
              <w:ind w:left="317"/>
              <w:jc w:val="both"/>
              <w:rPr>
                <w:color w:val="auto"/>
                <w:sz w:val="22"/>
                <w:szCs w:val="22"/>
              </w:rPr>
            </w:pPr>
          </w:p>
          <w:p w:rsidR="005B0CCB" w:rsidRPr="00263BF7" w:rsidRDefault="005B0CCB" w:rsidP="005B0CCB">
            <w:pPr>
              <w:pStyle w:val="Default"/>
              <w:numPr>
                <w:ilvl w:val="0"/>
                <w:numId w:val="13"/>
              </w:numPr>
              <w:ind w:left="317"/>
              <w:jc w:val="both"/>
              <w:rPr>
                <w:color w:val="auto"/>
                <w:sz w:val="22"/>
                <w:szCs w:val="22"/>
              </w:rPr>
            </w:pPr>
            <w:r w:rsidRPr="00263BF7">
              <w:rPr>
                <w:color w:val="auto"/>
                <w:sz w:val="22"/>
                <w:szCs w:val="22"/>
              </w:rPr>
              <w:t xml:space="preserve">w przypadku projektu objętego pomocą publiczną w rozumieniu Rozporządzenia Ministra Infrastruktury i Rozwoju </w:t>
            </w:r>
            <w:r w:rsidRPr="00263BF7">
              <w:rPr>
                <w:rFonts w:eastAsia="TimesNewRoman" w:cs="TimesNewRoman"/>
                <w:color w:val="auto"/>
                <w:sz w:val="22"/>
                <w:szCs w:val="22"/>
              </w:rPr>
              <w:t xml:space="preserve">z dnia 28 sierpnia 2015 r. </w:t>
            </w:r>
            <w:r w:rsidRPr="00263BF7">
              <w:rPr>
                <w:color w:val="auto"/>
                <w:sz w:val="22"/>
                <w:szCs w:val="22"/>
              </w:rPr>
              <w:t>w sprawie udzielania pomocy inwestycyjnej na kulturę i zachowanie dziedzictwa kulturowego w ramach regionalnych programów operacyjnych na lata 2014-2020:</w:t>
            </w:r>
          </w:p>
          <w:p w:rsidR="005B0CCB" w:rsidRPr="00263BF7" w:rsidRDefault="005B0CCB" w:rsidP="00F02579">
            <w:pPr>
              <w:pStyle w:val="Default"/>
              <w:jc w:val="both"/>
              <w:rPr>
                <w:color w:val="auto"/>
                <w:sz w:val="22"/>
                <w:szCs w:val="22"/>
              </w:rPr>
            </w:pPr>
          </w:p>
          <w:p w:rsidR="005B0CCB" w:rsidRPr="00263BF7" w:rsidRDefault="005B0CCB" w:rsidP="005B0CCB">
            <w:pPr>
              <w:pStyle w:val="Default"/>
              <w:numPr>
                <w:ilvl w:val="0"/>
                <w:numId w:val="24"/>
              </w:numPr>
              <w:jc w:val="both"/>
              <w:rPr>
                <w:color w:val="auto"/>
                <w:sz w:val="22"/>
                <w:szCs w:val="22"/>
              </w:rPr>
            </w:pPr>
            <w:r w:rsidRPr="00263BF7">
              <w:rPr>
                <w:color w:val="auto"/>
                <w:sz w:val="22"/>
                <w:szCs w:val="22"/>
              </w:rPr>
              <w:t xml:space="preserve">minimalny wkład własny jest zależny od wyliczeń przeprowadzonych zgodnie z pkt. 12 </w:t>
            </w:r>
            <w:proofErr w:type="spellStart"/>
            <w:r w:rsidRPr="00263BF7">
              <w:rPr>
                <w:color w:val="auto"/>
                <w:sz w:val="22"/>
                <w:szCs w:val="22"/>
              </w:rPr>
              <w:t>ppkt</w:t>
            </w:r>
            <w:proofErr w:type="spellEnd"/>
            <w:r w:rsidRPr="00263BF7">
              <w:rPr>
                <w:color w:val="auto"/>
                <w:sz w:val="22"/>
                <w:szCs w:val="22"/>
              </w:rPr>
              <w:t>. 2 lit. a) niniejszego regulaminu.</w:t>
            </w:r>
          </w:p>
          <w:p w:rsidR="005B0CCB" w:rsidRPr="00263BF7" w:rsidRDefault="005B0CCB" w:rsidP="00F02579">
            <w:pPr>
              <w:pStyle w:val="Default"/>
              <w:ind w:left="720"/>
              <w:jc w:val="both"/>
              <w:rPr>
                <w:color w:val="auto"/>
                <w:sz w:val="22"/>
                <w:szCs w:val="22"/>
              </w:rPr>
            </w:pPr>
          </w:p>
          <w:p w:rsidR="005B0CCB" w:rsidRPr="00263BF7" w:rsidRDefault="005B0CCB" w:rsidP="005B0CCB">
            <w:pPr>
              <w:pStyle w:val="Default"/>
              <w:numPr>
                <w:ilvl w:val="0"/>
                <w:numId w:val="24"/>
              </w:numPr>
              <w:ind w:hanging="403"/>
              <w:jc w:val="both"/>
              <w:rPr>
                <w:color w:val="auto"/>
                <w:sz w:val="22"/>
                <w:szCs w:val="22"/>
              </w:rPr>
            </w:pPr>
            <w:r w:rsidRPr="00263BF7">
              <w:rPr>
                <w:color w:val="auto"/>
                <w:sz w:val="22"/>
                <w:szCs w:val="22"/>
              </w:rPr>
              <w:t xml:space="preserve">w przypadku </w:t>
            </w:r>
            <w:r w:rsidRPr="00263BF7">
              <w:rPr>
                <w:b/>
                <w:color w:val="auto"/>
                <w:sz w:val="22"/>
                <w:szCs w:val="22"/>
              </w:rPr>
              <w:t>kwoty pomocy</w:t>
            </w:r>
            <w:r w:rsidRPr="00263BF7">
              <w:rPr>
                <w:color w:val="auto"/>
                <w:sz w:val="22"/>
                <w:szCs w:val="22"/>
              </w:rPr>
              <w:t xml:space="preserve"> </w:t>
            </w:r>
            <w:r w:rsidRPr="00263BF7">
              <w:rPr>
                <w:b/>
                <w:color w:val="auto"/>
                <w:sz w:val="22"/>
                <w:szCs w:val="22"/>
              </w:rPr>
              <w:t>nieprzekraczającej</w:t>
            </w:r>
            <w:r w:rsidRPr="00263BF7">
              <w:rPr>
                <w:color w:val="auto"/>
                <w:sz w:val="22"/>
                <w:szCs w:val="22"/>
              </w:rPr>
              <w:t xml:space="preserve"> 1 mln EUR – alternatywnie, w zależności od wybranej metody obliczania wartości pomocy: </w:t>
            </w:r>
          </w:p>
          <w:p w:rsidR="005B0CCB" w:rsidRPr="00263BF7" w:rsidRDefault="005B0CCB" w:rsidP="00F02579">
            <w:pPr>
              <w:pStyle w:val="Default"/>
              <w:ind w:left="720"/>
              <w:jc w:val="both"/>
              <w:rPr>
                <w:color w:val="auto"/>
                <w:sz w:val="22"/>
                <w:szCs w:val="22"/>
              </w:rPr>
            </w:pPr>
            <w:r w:rsidRPr="00263BF7">
              <w:rPr>
                <w:color w:val="auto"/>
                <w:sz w:val="22"/>
                <w:szCs w:val="22"/>
              </w:rPr>
              <w:t xml:space="preserve">- minimalny wkład własny jest zależny od wyliczeń przeprowadzonych zgodnie z pkt. 12 </w:t>
            </w:r>
            <w:proofErr w:type="spellStart"/>
            <w:r w:rsidRPr="00263BF7">
              <w:rPr>
                <w:color w:val="auto"/>
                <w:sz w:val="22"/>
                <w:szCs w:val="22"/>
              </w:rPr>
              <w:t>ppkt</w:t>
            </w:r>
            <w:proofErr w:type="spellEnd"/>
            <w:r w:rsidRPr="00263BF7">
              <w:rPr>
                <w:color w:val="auto"/>
                <w:sz w:val="22"/>
                <w:szCs w:val="22"/>
              </w:rPr>
              <w:t xml:space="preserve">. 2 lit. b) </w:t>
            </w:r>
            <w:proofErr w:type="spellStart"/>
            <w:r w:rsidRPr="00263BF7">
              <w:rPr>
                <w:color w:val="auto"/>
                <w:sz w:val="22"/>
                <w:szCs w:val="22"/>
              </w:rPr>
              <w:t>tiret</w:t>
            </w:r>
            <w:proofErr w:type="spellEnd"/>
            <w:r w:rsidRPr="00263BF7">
              <w:rPr>
                <w:color w:val="auto"/>
                <w:sz w:val="22"/>
                <w:szCs w:val="22"/>
              </w:rPr>
              <w:t xml:space="preserve"> pierwsze z pkt. 12 niniejszego regulaminu</w:t>
            </w:r>
          </w:p>
          <w:p w:rsidR="005B0CCB" w:rsidRPr="00263BF7" w:rsidRDefault="005B0CCB" w:rsidP="00F02579">
            <w:pPr>
              <w:pStyle w:val="Default"/>
              <w:ind w:left="720"/>
              <w:jc w:val="both"/>
              <w:rPr>
                <w:b/>
                <w:color w:val="auto"/>
                <w:sz w:val="22"/>
                <w:szCs w:val="22"/>
              </w:rPr>
            </w:pPr>
            <w:r w:rsidRPr="00263BF7">
              <w:rPr>
                <w:b/>
                <w:color w:val="auto"/>
                <w:sz w:val="22"/>
                <w:szCs w:val="22"/>
              </w:rPr>
              <w:t>[lub:]</w:t>
            </w:r>
          </w:p>
          <w:p w:rsidR="005B0CCB" w:rsidRPr="00263BF7" w:rsidRDefault="005B0CCB" w:rsidP="00F02579">
            <w:pPr>
              <w:pStyle w:val="Default"/>
              <w:ind w:left="720"/>
              <w:jc w:val="both"/>
              <w:rPr>
                <w:color w:val="auto"/>
                <w:sz w:val="22"/>
                <w:szCs w:val="22"/>
              </w:rPr>
            </w:pPr>
            <w:r w:rsidRPr="00263BF7">
              <w:rPr>
                <w:color w:val="auto"/>
                <w:sz w:val="22"/>
                <w:szCs w:val="22"/>
              </w:rPr>
              <w:t>- wynosi co najmniej 20 % kosztów kwalifikowalnych;</w:t>
            </w:r>
          </w:p>
          <w:p w:rsidR="005B0CCB" w:rsidRPr="00263BF7" w:rsidRDefault="005B0CCB" w:rsidP="00F02579">
            <w:pPr>
              <w:pStyle w:val="Default"/>
              <w:ind w:left="720"/>
              <w:jc w:val="both"/>
              <w:rPr>
                <w:color w:val="auto"/>
                <w:sz w:val="22"/>
                <w:szCs w:val="22"/>
              </w:rPr>
            </w:pPr>
          </w:p>
          <w:p w:rsidR="005B0CCB" w:rsidRPr="00263BF7" w:rsidRDefault="005B0CCB" w:rsidP="005B0CCB">
            <w:pPr>
              <w:pStyle w:val="Akapitzlist"/>
              <w:numPr>
                <w:ilvl w:val="0"/>
                <w:numId w:val="13"/>
              </w:numPr>
              <w:autoSpaceDE w:val="0"/>
              <w:autoSpaceDN w:val="0"/>
              <w:adjustRightInd w:val="0"/>
              <w:spacing w:line="240" w:lineRule="auto"/>
              <w:ind w:left="317" w:hanging="317"/>
              <w:jc w:val="both"/>
              <w:rPr>
                <w:rFonts w:asciiTheme="minorHAnsi" w:hAnsiTheme="minorHAnsi" w:cs="Calibri"/>
              </w:rPr>
            </w:pPr>
            <w:r w:rsidRPr="00263BF7">
              <w:rPr>
                <w:rFonts w:asciiTheme="minorHAnsi" w:hAnsiTheme="minorHAnsi"/>
              </w:rPr>
              <w:t xml:space="preserve">w przypadku projektu objętego pomocą de </w:t>
            </w:r>
            <w:proofErr w:type="spellStart"/>
            <w:r w:rsidRPr="00263BF7">
              <w:rPr>
                <w:rFonts w:asciiTheme="minorHAnsi" w:hAnsiTheme="minorHAnsi"/>
              </w:rPr>
              <w:t>minimis</w:t>
            </w:r>
            <w:proofErr w:type="spellEnd"/>
            <w:r w:rsidRPr="00263BF7">
              <w:rPr>
                <w:rFonts w:asciiTheme="minorHAnsi" w:hAnsiTheme="minorHAnsi"/>
              </w:rPr>
              <w:t xml:space="preserve"> – co najmniej 20 % kosztów kwalifikowalnych.</w:t>
            </w:r>
          </w:p>
          <w:p w:rsidR="005B0CCB" w:rsidRPr="00263BF7" w:rsidRDefault="005B0CCB" w:rsidP="00F02579">
            <w:pPr>
              <w:autoSpaceDE w:val="0"/>
              <w:autoSpaceDN w:val="0"/>
              <w:adjustRightInd w:val="0"/>
              <w:spacing w:line="240" w:lineRule="auto"/>
              <w:jc w:val="both"/>
            </w:pPr>
          </w:p>
          <w:p w:rsidR="005B0CCB" w:rsidRPr="00263BF7" w:rsidRDefault="005B0CCB" w:rsidP="00F02579">
            <w:pPr>
              <w:autoSpaceDE w:val="0"/>
              <w:autoSpaceDN w:val="0"/>
              <w:adjustRightInd w:val="0"/>
              <w:spacing w:line="240" w:lineRule="auto"/>
              <w:jc w:val="both"/>
              <w:rPr>
                <w:rFonts w:cs="Calibri"/>
              </w:rPr>
            </w:pPr>
            <w:r w:rsidRPr="00263BF7">
              <w:t xml:space="preserve">Wszystkie ww. regulacje dotyczące pomocy publicznej dostępne są na stronie </w:t>
            </w:r>
            <w:hyperlink r:id="rId15" w:history="1">
              <w:r w:rsidRPr="00263BF7">
                <w:rPr>
                  <w:rStyle w:val="Hipercze"/>
                  <w:color w:val="auto"/>
                </w:rPr>
                <w:t>www.funduszeeuropejskie.gov.pl</w:t>
              </w:r>
            </w:hyperlink>
            <w:r w:rsidRPr="00263BF7">
              <w:t xml:space="preserve">. </w:t>
            </w:r>
          </w:p>
        </w:tc>
      </w:tr>
      <w:tr w:rsidR="00A95C54" w:rsidRPr="00151119" w:rsidTr="006D7C1A">
        <w:tc>
          <w:tcPr>
            <w:tcW w:w="534" w:type="dxa"/>
          </w:tcPr>
          <w:p w:rsidR="00A95C54" w:rsidRPr="00151119" w:rsidRDefault="00A95C54"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4</w:t>
            </w:r>
            <w:r w:rsidRPr="00151119">
              <w:rPr>
                <w:rFonts w:cs="Calibri"/>
                <w:b/>
                <w:bCs/>
                <w:color w:val="000000"/>
              </w:rPr>
              <w:t>.</w:t>
            </w:r>
          </w:p>
        </w:tc>
        <w:tc>
          <w:tcPr>
            <w:tcW w:w="2268" w:type="dxa"/>
          </w:tcPr>
          <w:p w:rsidR="00A95C54" w:rsidRPr="00151119" w:rsidRDefault="00A95C54" w:rsidP="00480411">
            <w:pPr>
              <w:pStyle w:val="Default"/>
              <w:rPr>
                <w:rFonts w:asciiTheme="minorHAnsi" w:hAnsiTheme="minorHAnsi"/>
                <w:sz w:val="22"/>
                <w:szCs w:val="22"/>
              </w:rPr>
            </w:pPr>
            <w:r w:rsidRPr="00764E1A">
              <w:rPr>
                <w:rFonts w:asciiTheme="minorHAnsi" w:hAnsiTheme="minorHAnsi"/>
                <w:b/>
                <w:bCs/>
                <w:sz w:val="22"/>
                <w:szCs w:val="22"/>
              </w:rPr>
              <w:t>Forma konkursu (informacja na jakie etapy został podzielony konkurs):</w:t>
            </w:r>
            <w:r w:rsidRPr="00151119">
              <w:rPr>
                <w:rFonts w:asciiTheme="minorHAnsi" w:hAnsiTheme="minorHAnsi"/>
                <w:b/>
                <w:bCs/>
                <w:sz w:val="22"/>
                <w:szCs w:val="22"/>
              </w:rPr>
              <w:t xml:space="preserve"> </w:t>
            </w:r>
          </w:p>
          <w:p w:rsidR="00A95C54" w:rsidRPr="00151119" w:rsidRDefault="00A95C54" w:rsidP="00480411">
            <w:pPr>
              <w:pStyle w:val="Default"/>
              <w:rPr>
                <w:rFonts w:asciiTheme="minorHAnsi" w:hAnsiTheme="minorHAnsi"/>
                <w:b/>
                <w:bCs/>
                <w:sz w:val="22"/>
                <w:szCs w:val="22"/>
              </w:rPr>
            </w:pPr>
          </w:p>
        </w:tc>
        <w:tc>
          <w:tcPr>
            <w:tcW w:w="7494" w:type="dxa"/>
          </w:tcPr>
          <w:p w:rsidR="00A95C54" w:rsidRPr="0056015A" w:rsidRDefault="00A95C54" w:rsidP="003A007A">
            <w:pPr>
              <w:spacing w:before="120" w:line="240" w:lineRule="auto"/>
              <w:ind w:left="33" w:hanging="33"/>
              <w:jc w:val="both"/>
              <w:rPr>
                <w:rFonts w:cs="Calibri"/>
              </w:rPr>
            </w:pPr>
            <w:r>
              <w:rPr>
                <w:rFonts w:cs="Calibri"/>
              </w:rPr>
              <w:t xml:space="preserve">Konkurs jest postepowaniem służącym wybraniu projektów do dofinansowania, zgodnie z art. 39 ust. 2 ustawy wdrożeniowej. Procedury związane z wyborem projektów do dofinansowania obejmują okres od momentu zgłoszenia projektu do dofinansowania do jego wybrania do dofinansowania lub odrzucenia. Wobec powyższego </w:t>
            </w:r>
            <w:r w:rsidRPr="0056015A">
              <w:rPr>
                <w:rFonts w:cs="Calibri"/>
              </w:rPr>
              <w:t>konkurs składa się z</w:t>
            </w:r>
            <w:r>
              <w:rPr>
                <w:rFonts w:cs="Calibri"/>
              </w:rPr>
              <w:t xml:space="preserve"> etapów</w:t>
            </w:r>
            <w:r w:rsidRPr="0056015A">
              <w:rPr>
                <w:rFonts w:cs="Calibri"/>
              </w:rPr>
              <w:t>:</w:t>
            </w:r>
          </w:p>
          <w:p w:rsidR="00A95C54" w:rsidRDefault="00A95C54" w:rsidP="005B0CCB">
            <w:pPr>
              <w:pStyle w:val="Akapitzlist"/>
              <w:numPr>
                <w:ilvl w:val="0"/>
                <w:numId w:val="17"/>
              </w:numPr>
              <w:autoSpaceDE w:val="0"/>
              <w:autoSpaceDN w:val="0"/>
              <w:adjustRightInd w:val="0"/>
              <w:spacing w:line="240" w:lineRule="auto"/>
              <w:jc w:val="both"/>
              <w:rPr>
                <w:rFonts w:ascii="Calibri" w:hAnsi="Calibri" w:cs="Calibri"/>
                <w:color w:val="000000"/>
              </w:rPr>
            </w:pPr>
            <w:r w:rsidRPr="00116391">
              <w:rPr>
                <w:rFonts w:ascii="Calibri" w:hAnsi="Calibri" w:cs="Calibri"/>
                <w:color w:val="000000"/>
              </w:rPr>
              <w:t xml:space="preserve">Naboru wniosków o dofinansowanie czyli składania wniosków </w:t>
            </w:r>
            <w:r>
              <w:rPr>
                <w:rFonts w:ascii="Calibri" w:hAnsi="Calibri" w:cs="Calibri"/>
                <w:color w:val="000000"/>
              </w:rPr>
              <w:br/>
            </w:r>
            <w:r w:rsidRPr="00116391">
              <w:rPr>
                <w:rFonts w:ascii="Calibri" w:hAnsi="Calibri" w:cs="Calibri"/>
                <w:color w:val="000000"/>
              </w:rPr>
              <w:lastRenderedPageBreak/>
              <w:t xml:space="preserve">o dofinasowanie </w:t>
            </w:r>
            <w:r>
              <w:rPr>
                <w:rFonts w:ascii="Calibri" w:hAnsi="Calibri" w:cs="Calibri"/>
                <w:color w:val="000000"/>
              </w:rPr>
              <w:t>– termin składania wniosków nie może być krótszy niż 7 dni licząc od dnia rozpoczęcia naboru wniosków o dofinansowanie projektów;</w:t>
            </w:r>
          </w:p>
          <w:p w:rsidR="00A95C54" w:rsidRPr="00116391" w:rsidRDefault="00A95C54" w:rsidP="005B0CCB">
            <w:pPr>
              <w:pStyle w:val="Akapitzlist"/>
              <w:numPr>
                <w:ilvl w:val="0"/>
                <w:numId w:val="17"/>
              </w:numPr>
              <w:autoSpaceDE w:val="0"/>
              <w:autoSpaceDN w:val="0"/>
              <w:adjustRightInd w:val="0"/>
              <w:spacing w:line="240" w:lineRule="auto"/>
              <w:jc w:val="both"/>
              <w:rPr>
                <w:rFonts w:ascii="Calibri" w:hAnsi="Calibri" w:cs="Calibri"/>
                <w:color w:val="000000"/>
              </w:rPr>
            </w:pPr>
            <w:r>
              <w:rPr>
                <w:rFonts w:ascii="Calibri" w:hAnsi="Calibri" w:cs="Calibri"/>
                <w:color w:val="000000"/>
              </w:rPr>
              <w:t>Etapu w</w:t>
            </w:r>
            <w:r w:rsidRPr="00116391">
              <w:rPr>
                <w:rFonts w:ascii="Calibri" w:hAnsi="Calibri" w:cs="Calibri"/>
                <w:color w:val="000000"/>
              </w:rPr>
              <w:t>eryfikacji technicznej, w trakcie której sprawdzeniu podlega:</w:t>
            </w:r>
          </w:p>
          <w:p w:rsidR="00A95C54" w:rsidRPr="00053525" w:rsidRDefault="00A95C54" w:rsidP="003A007A">
            <w:pPr>
              <w:autoSpaceDE w:val="0"/>
              <w:autoSpaceDN w:val="0"/>
              <w:adjustRightInd w:val="0"/>
              <w:spacing w:after="0" w:line="240" w:lineRule="auto"/>
              <w:ind w:left="1310"/>
              <w:jc w:val="both"/>
              <w:rPr>
                <w:rFonts w:ascii="Calibri" w:hAnsi="Calibri" w:cs="Calibri"/>
                <w:color w:val="000000"/>
              </w:rPr>
            </w:pPr>
            <w:r w:rsidRPr="00053525">
              <w:rPr>
                <w:rFonts w:ascii="Calibri" w:hAnsi="Calibri" w:cs="Calibri"/>
                <w:color w:val="000000"/>
              </w:rPr>
              <w:t xml:space="preserve"> - kompletność wypełnienia formularza wniosku</w:t>
            </w:r>
            <w:r>
              <w:rPr>
                <w:rFonts w:ascii="Calibri" w:hAnsi="Calibri" w:cs="Calibri"/>
                <w:color w:val="000000"/>
              </w:rPr>
              <w:t xml:space="preserve"> (</w:t>
            </w:r>
            <w:r w:rsidRPr="00146E8E">
              <w:rPr>
                <w:rFonts w:ascii="Calibri" w:hAnsi="Calibri" w:cs="Calibri"/>
                <w:color w:val="000000"/>
              </w:rPr>
              <w:t xml:space="preserve">czy formularz zawiera wszystkie wymagane strony oraz </w:t>
            </w:r>
            <w:r>
              <w:rPr>
                <w:rFonts w:ascii="Calibri" w:hAnsi="Calibri" w:cs="Calibri"/>
                <w:color w:val="000000"/>
              </w:rPr>
              <w:t>czy wymagane pola zostały wypełnione)</w:t>
            </w:r>
            <w:r w:rsidRPr="00053525">
              <w:rPr>
                <w:rFonts w:ascii="Calibri" w:hAnsi="Calibri" w:cs="Calibri"/>
                <w:color w:val="000000"/>
              </w:rPr>
              <w:t>,</w:t>
            </w:r>
          </w:p>
          <w:p w:rsidR="00A95C54" w:rsidRDefault="00A95C54" w:rsidP="003A007A">
            <w:pPr>
              <w:autoSpaceDE w:val="0"/>
              <w:autoSpaceDN w:val="0"/>
              <w:adjustRightInd w:val="0"/>
              <w:spacing w:after="0" w:line="240" w:lineRule="auto"/>
              <w:ind w:left="1310"/>
              <w:jc w:val="both"/>
              <w:rPr>
                <w:rFonts w:ascii="Calibri" w:hAnsi="Calibri" w:cs="Calibri"/>
                <w:color w:val="000000"/>
              </w:rPr>
            </w:pPr>
            <w:r>
              <w:rPr>
                <w:rFonts w:ascii="Calibri" w:hAnsi="Calibri" w:cs="Calibri"/>
                <w:color w:val="000000"/>
              </w:rPr>
              <w:t xml:space="preserve">- </w:t>
            </w:r>
            <w:r w:rsidRPr="00053525">
              <w:rPr>
                <w:rFonts w:ascii="Calibri" w:hAnsi="Calibri" w:cs="Calibri"/>
                <w:color w:val="000000"/>
              </w:rPr>
              <w:t>kompletność załączników</w:t>
            </w:r>
            <w:r>
              <w:rPr>
                <w:rFonts w:ascii="Calibri" w:hAnsi="Calibri" w:cs="Calibri"/>
                <w:color w:val="000000"/>
              </w:rPr>
              <w:t xml:space="preserve"> (czy wszystkie załączniki zostały załączone)</w:t>
            </w:r>
            <w:r w:rsidRPr="00053525">
              <w:rPr>
                <w:rFonts w:ascii="Calibri" w:hAnsi="Calibri" w:cs="Calibri"/>
                <w:color w:val="000000"/>
              </w:rPr>
              <w:t>,</w:t>
            </w:r>
          </w:p>
          <w:p w:rsidR="00A95C54" w:rsidRPr="00B236D6" w:rsidRDefault="00A95C54" w:rsidP="003A007A">
            <w:pPr>
              <w:autoSpaceDE w:val="0"/>
              <w:autoSpaceDN w:val="0"/>
              <w:adjustRightInd w:val="0"/>
              <w:spacing w:after="0" w:line="240" w:lineRule="auto"/>
              <w:ind w:left="1310"/>
              <w:jc w:val="both"/>
              <w:rPr>
                <w:rFonts w:ascii="Calibri" w:hAnsi="Calibri" w:cs="Calibri"/>
                <w:color w:val="000000"/>
              </w:rPr>
            </w:pPr>
            <w:r w:rsidRPr="00B236D6">
              <w:rPr>
                <w:rFonts w:ascii="Calibri" w:hAnsi="Calibri" w:cs="Calibri"/>
                <w:color w:val="000000"/>
              </w:rPr>
              <w:t xml:space="preserve">- </w:t>
            </w:r>
            <w:r w:rsidRPr="00B236D6">
              <w:t>czytelność załączonych skanów,</w:t>
            </w:r>
          </w:p>
          <w:p w:rsidR="00A95C54" w:rsidRDefault="00A95C54" w:rsidP="003A007A">
            <w:pPr>
              <w:autoSpaceDE w:val="0"/>
              <w:autoSpaceDN w:val="0"/>
              <w:adjustRightInd w:val="0"/>
              <w:spacing w:after="0" w:line="240" w:lineRule="auto"/>
              <w:ind w:left="1310"/>
              <w:jc w:val="both"/>
              <w:rPr>
                <w:rFonts w:ascii="Calibri" w:hAnsi="Calibri" w:cs="Calibri"/>
                <w:color w:val="000000"/>
              </w:rPr>
            </w:pPr>
            <w:r w:rsidRPr="00E963FD">
              <w:rPr>
                <w:rFonts w:ascii="Calibri" w:hAnsi="Calibri" w:cs="Calibri"/>
                <w:color w:val="000000"/>
              </w:rPr>
              <w:t>- kompletność podpisów i pieczęci</w:t>
            </w:r>
          </w:p>
          <w:p w:rsidR="00A95C54" w:rsidRDefault="00A95C54" w:rsidP="003A007A">
            <w:pPr>
              <w:autoSpaceDE w:val="0"/>
              <w:autoSpaceDN w:val="0"/>
              <w:adjustRightInd w:val="0"/>
              <w:spacing w:after="0" w:line="240" w:lineRule="auto"/>
              <w:ind w:left="1310"/>
              <w:jc w:val="both"/>
              <w:rPr>
                <w:rFonts w:ascii="Calibri" w:hAnsi="Calibri" w:cs="Calibri"/>
                <w:color w:val="000000"/>
              </w:rPr>
            </w:pPr>
            <w:r>
              <w:rPr>
                <w:rFonts w:ascii="Calibri" w:hAnsi="Calibri" w:cs="Calibri"/>
                <w:color w:val="000000"/>
              </w:rPr>
              <w:t xml:space="preserve">- </w:t>
            </w:r>
            <w:r w:rsidRPr="00146E8E">
              <w:rPr>
                <w:rFonts w:ascii="Calibri" w:hAnsi="Calibri" w:cs="Calibri"/>
                <w:color w:val="000000"/>
              </w:rPr>
              <w:t>zgodność sumy kontrolnej w wer</w:t>
            </w:r>
            <w:r>
              <w:rPr>
                <w:rFonts w:ascii="Calibri" w:hAnsi="Calibri" w:cs="Calibri"/>
                <w:color w:val="000000"/>
              </w:rPr>
              <w:t>sji papierowej i elektronicznej</w:t>
            </w:r>
            <w:r w:rsidRPr="00E963FD">
              <w:rPr>
                <w:rFonts w:ascii="Calibri" w:hAnsi="Calibri" w:cs="Calibri"/>
                <w:color w:val="000000"/>
              </w:rPr>
              <w:t>.</w:t>
            </w:r>
          </w:p>
          <w:p w:rsidR="00A95C54" w:rsidRPr="00E963FD" w:rsidRDefault="00A95C54" w:rsidP="003A007A">
            <w:pPr>
              <w:autoSpaceDE w:val="0"/>
              <w:autoSpaceDN w:val="0"/>
              <w:adjustRightInd w:val="0"/>
              <w:spacing w:after="0" w:line="240" w:lineRule="auto"/>
              <w:ind w:left="1310"/>
              <w:jc w:val="both"/>
              <w:rPr>
                <w:rFonts w:ascii="Calibri" w:hAnsi="Calibri" w:cs="Calibri"/>
                <w:color w:val="000000"/>
              </w:rPr>
            </w:pPr>
          </w:p>
          <w:p w:rsidR="00A95C54" w:rsidRPr="00053525" w:rsidRDefault="00A95C54" w:rsidP="003A007A">
            <w:pPr>
              <w:autoSpaceDE w:val="0"/>
              <w:autoSpaceDN w:val="0"/>
              <w:adjustRightInd w:val="0"/>
              <w:spacing w:line="240" w:lineRule="auto"/>
              <w:jc w:val="both"/>
              <w:rPr>
                <w:rFonts w:ascii="Calibri" w:hAnsi="Calibri" w:cs="Calibri"/>
                <w:color w:val="000000"/>
              </w:rPr>
            </w:pPr>
            <w:r w:rsidRPr="00E963FD">
              <w:rPr>
                <w:rFonts w:ascii="Calibri" w:hAnsi="Calibri" w:cs="Calibri"/>
                <w:color w:val="000000"/>
              </w:rPr>
              <w:t>(Weryfikacja techniczna nie stanowi etapu oceny wniosków. Zgodnie z art.43 ust. 1 w przypadku stwierdzenia we wniosku o dofinansowanie braków formalnych lub oczywistych omyłek IOK wzywa wnioskodawcę do uzupełnienia wniosku lub poprawienia w nim omyłki (w terminie do 7 dni), pod rygorem pozostawienia wniosku bez rozpatrzenia. W przypadku pozostawienia wniosku bez rozpatrzenia, wnioskodawcy nie przysługuje protest w rozumieniu rozdziału 15 ustawy.</w:t>
            </w:r>
            <w:r>
              <w:rPr>
                <w:rFonts w:ascii="Calibri" w:hAnsi="Calibri" w:cs="Calibri"/>
                <w:color w:val="000000"/>
              </w:rPr>
              <w:t xml:space="preserve"> </w:t>
            </w:r>
            <w:r w:rsidRPr="00E963FD">
              <w:rPr>
                <w:rFonts w:ascii="Calibri" w:hAnsi="Calibri" w:cs="Calibri"/>
                <w:color w:val="000000"/>
              </w:rPr>
              <w:t>Weryfikacja techniczna trwa 7 dni od dnia zakończenia naboru.);</w:t>
            </w:r>
          </w:p>
          <w:p w:rsidR="00A95C54" w:rsidRPr="00223A8C" w:rsidRDefault="00A95C54" w:rsidP="005B0CCB">
            <w:pPr>
              <w:pStyle w:val="Akapitzlist"/>
              <w:numPr>
                <w:ilvl w:val="0"/>
                <w:numId w:val="17"/>
              </w:numPr>
              <w:autoSpaceDE w:val="0"/>
              <w:autoSpaceDN w:val="0"/>
              <w:adjustRightInd w:val="0"/>
              <w:spacing w:after="120" w:line="240" w:lineRule="auto"/>
              <w:jc w:val="both"/>
              <w:rPr>
                <w:rFonts w:ascii="Calibri" w:hAnsi="Calibri" w:cs="Calibri"/>
                <w:color w:val="000000"/>
                <w:szCs w:val="22"/>
              </w:rPr>
            </w:pPr>
            <w:r w:rsidRPr="00223A8C">
              <w:rPr>
                <w:rFonts w:ascii="Calibri" w:hAnsi="Calibri" w:cs="Calibri"/>
                <w:color w:val="000000"/>
              </w:rPr>
              <w:t>I-go Etapu oceny</w:t>
            </w:r>
            <w:r w:rsidRPr="00223A8C">
              <w:rPr>
                <w:rFonts w:ascii="Calibri" w:hAnsi="Calibri" w:cs="Calibri"/>
                <w:color w:val="000000"/>
                <w:szCs w:val="22"/>
              </w:rPr>
              <w:t xml:space="preserve"> - </w:t>
            </w:r>
            <w:r w:rsidRPr="00223A8C">
              <w:rPr>
                <w:rFonts w:asciiTheme="minorHAnsi" w:hAnsiTheme="minorHAnsi"/>
                <w:lang w:eastAsia="ar-SA"/>
              </w:rPr>
              <w:t xml:space="preserve">Ocena spełnienia przez projekt kryteriów dotyczących jego zgodności ze Strategią ZIT AJ </w:t>
            </w:r>
            <w:r>
              <w:t xml:space="preserve">- </w:t>
            </w:r>
            <w:r w:rsidRPr="00223A8C">
              <w:rPr>
                <w:rFonts w:asciiTheme="minorHAnsi" w:hAnsiTheme="minorHAnsi"/>
              </w:rPr>
              <w:t xml:space="preserve">ocenie spełnienia kryteriów wyboru projektu w zakresie zgodności ze Strategią ZIT podlega każdy złożony </w:t>
            </w:r>
            <w:r>
              <w:rPr>
                <w:rFonts w:asciiTheme="minorHAnsi" w:hAnsiTheme="minorHAnsi"/>
              </w:rPr>
              <w:br/>
            </w:r>
            <w:r w:rsidRPr="00223A8C">
              <w:rPr>
                <w:rFonts w:asciiTheme="minorHAnsi" w:hAnsiTheme="minorHAnsi"/>
              </w:rPr>
              <w:t>w trakcie trwania naboru wniosek o dofinansowanie, który przeszedł etap weryfikacji technicznej (o ile nie został wycofany przez Wnioskodawcę albo pozostawiony bez rozpatrzenia zgodnie z art. 43 ust. 1 ustawy</w:t>
            </w:r>
            <w:r>
              <w:rPr>
                <w:rFonts w:asciiTheme="minorHAnsi" w:hAnsiTheme="minorHAnsi"/>
              </w:rPr>
              <w:t xml:space="preserve"> wdrożeniowej</w:t>
            </w:r>
            <w:r w:rsidRPr="00223A8C">
              <w:rPr>
                <w:rFonts w:asciiTheme="minorHAnsi" w:hAnsiTheme="minorHAnsi"/>
              </w:rPr>
              <w:t>), a także każdy projekt przywrócony do oceny zgodności ze Strategią ZIT wskutek uwzględnienia przez IZ RPO WD 2014-2020 lub sąd administracyjny środka odwoławczego od tego etapu oceny (odpowiednio protest lub skarga)</w:t>
            </w:r>
            <w:r>
              <w:rPr>
                <w:rFonts w:asciiTheme="minorHAnsi" w:hAnsiTheme="minorHAnsi"/>
              </w:rPr>
              <w:t>.</w:t>
            </w:r>
          </w:p>
          <w:p w:rsidR="00A95C54" w:rsidRPr="00223A8C" w:rsidRDefault="00A95C54" w:rsidP="003A007A">
            <w:pPr>
              <w:pStyle w:val="Akapitzlist"/>
              <w:autoSpaceDE w:val="0"/>
              <w:autoSpaceDN w:val="0"/>
              <w:adjustRightInd w:val="0"/>
              <w:spacing w:after="120" w:line="240" w:lineRule="auto"/>
              <w:ind w:left="720"/>
              <w:jc w:val="both"/>
              <w:rPr>
                <w:rFonts w:asciiTheme="minorHAnsi" w:hAnsiTheme="minorHAnsi" w:cs="Calibri"/>
                <w:color w:val="000000"/>
                <w:szCs w:val="22"/>
              </w:rPr>
            </w:pPr>
            <w:r w:rsidRPr="00223A8C">
              <w:rPr>
                <w:rFonts w:asciiTheme="minorHAnsi" w:hAnsiTheme="minorHAnsi"/>
                <w:lang w:eastAsia="ar-SA"/>
              </w:rPr>
              <w:t>(</w:t>
            </w:r>
            <w:r w:rsidRPr="00223A8C">
              <w:rPr>
                <w:rFonts w:asciiTheme="minorHAnsi" w:hAnsiTheme="minorHAnsi"/>
              </w:rPr>
              <w:t xml:space="preserve">Ocenę projektu pod kątem zgodności ze Strategią ZIT AJ przeprowadzają eksperci zewnętrzni, o których mowa w art. 49 ustawy wdrożeniowej, </w:t>
            </w:r>
            <w:r>
              <w:rPr>
                <w:rFonts w:asciiTheme="minorHAnsi" w:hAnsiTheme="minorHAnsi"/>
              </w:rPr>
              <w:br/>
            </w:r>
            <w:r w:rsidRPr="00223A8C">
              <w:rPr>
                <w:rFonts w:asciiTheme="minorHAnsi" w:hAnsiTheme="minorHAnsi"/>
              </w:rPr>
              <w:t xml:space="preserve">a także pracownicy Wydziału Zarzadzania ZIT AJ Urzędu Miasta Jelenia Góra realizujący zadania Instytucji Pośredniczącej) </w:t>
            </w:r>
            <w:r w:rsidRPr="00223A8C">
              <w:rPr>
                <w:rFonts w:asciiTheme="minorHAnsi" w:hAnsiTheme="minorHAnsi"/>
                <w:lang w:eastAsia="ar-SA"/>
              </w:rPr>
              <w:t xml:space="preserve">- </w:t>
            </w:r>
            <w:r w:rsidRPr="00223A8C">
              <w:rPr>
                <w:rFonts w:asciiTheme="minorHAnsi" w:hAnsiTheme="minorHAnsi"/>
                <w:iCs/>
              </w:rPr>
              <w:t>do 20</w:t>
            </w:r>
            <w:r w:rsidRPr="00223A8C">
              <w:rPr>
                <w:rFonts w:asciiTheme="minorHAnsi" w:hAnsiTheme="minorHAnsi"/>
              </w:rPr>
              <w:t xml:space="preserve"> dni </w:t>
            </w:r>
            <w:r w:rsidRPr="00223A8C">
              <w:rPr>
                <w:rFonts w:asciiTheme="minorHAnsi" w:hAnsiTheme="minorHAnsi"/>
                <w:iCs/>
              </w:rPr>
              <w:t xml:space="preserve"> od dnia zakończenia weryfikacji technicznej tj. przekazania wniosków do oceny zgodności ze Strategią ZIT;</w:t>
            </w:r>
          </w:p>
          <w:p w:rsidR="00A95C54" w:rsidRDefault="00A95C54" w:rsidP="005B0CCB">
            <w:pPr>
              <w:pStyle w:val="Akapitzlist"/>
              <w:numPr>
                <w:ilvl w:val="0"/>
                <w:numId w:val="17"/>
              </w:numPr>
              <w:autoSpaceDE w:val="0"/>
              <w:autoSpaceDN w:val="0"/>
              <w:adjustRightInd w:val="0"/>
              <w:spacing w:after="120" w:line="240" w:lineRule="auto"/>
              <w:jc w:val="both"/>
              <w:rPr>
                <w:rFonts w:ascii="Calibri" w:hAnsi="Calibri" w:cs="Calibri"/>
                <w:color w:val="000000"/>
              </w:rPr>
            </w:pPr>
            <w:r>
              <w:rPr>
                <w:rFonts w:ascii="Calibri" w:hAnsi="Calibri" w:cs="Calibri"/>
                <w:color w:val="000000"/>
              </w:rPr>
              <w:t xml:space="preserve">II-go </w:t>
            </w:r>
            <w:r w:rsidRPr="00DE41FD">
              <w:rPr>
                <w:rFonts w:ascii="Calibri" w:hAnsi="Calibri" w:cs="Calibri"/>
                <w:color w:val="000000"/>
              </w:rPr>
              <w:t>Etap</w:t>
            </w:r>
            <w:r>
              <w:rPr>
                <w:rFonts w:ascii="Calibri" w:hAnsi="Calibri" w:cs="Calibri"/>
                <w:color w:val="000000"/>
              </w:rPr>
              <w:t>u</w:t>
            </w:r>
            <w:r w:rsidRPr="00DE41FD">
              <w:rPr>
                <w:rFonts w:ascii="Calibri" w:hAnsi="Calibri" w:cs="Calibri"/>
                <w:color w:val="000000"/>
              </w:rPr>
              <w:t xml:space="preserve"> </w:t>
            </w:r>
            <w:r>
              <w:rPr>
                <w:rFonts w:ascii="Calibri" w:hAnsi="Calibri" w:cs="Calibri"/>
                <w:color w:val="000000"/>
              </w:rPr>
              <w:t xml:space="preserve">oceny </w:t>
            </w:r>
            <w:r w:rsidRPr="00DE41FD">
              <w:rPr>
                <w:rFonts w:ascii="Calibri" w:hAnsi="Calibri" w:cs="Calibri"/>
                <w:color w:val="000000"/>
              </w:rPr>
              <w:t xml:space="preserve">– ocena formalna (obligatoryjna) - dokonywana przez 2 pracowników IOK; </w:t>
            </w:r>
          </w:p>
          <w:p w:rsidR="00A95C54" w:rsidRDefault="00A95C54" w:rsidP="005B0CCB">
            <w:pPr>
              <w:pStyle w:val="Akapitzlist"/>
              <w:numPr>
                <w:ilvl w:val="0"/>
                <w:numId w:val="16"/>
              </w:numPr>
              <w:autoSpaceDE w:val="0"/>
              <w:autoSpaceDN w:val="0"/>
              <w:adjustRightInd w:val="0"/>
              <w:spacing w:before="0" w:after="120" w:line="240" w:lineRule="auto"/>
              <w:jc w:val="both"/>
              <w:rPr>
                <w:rFonts w:ascii="Calibri" w:hAnsi="Calibri" w:cs="Calibri"/>
                <w:color w:val="000000"/>
              </w:rPr>
            </w:pPr>
            <w:r w:rsidRPr="00A97034">
              <w:rPr>
                <w:rFonts w:ascii="Calibri" w:hAnsi="Calibri" w:cs="Calibri"/>
                <w:color w:val="000000"/>
              </w:rPr>
              <w:t xml:space="preserve">I etap oceny formalnej (ocena kryteriów formalnych </w:t>
            </w:r>
            <w:r w:rsidRPr="001B42CB">
              <w:rPr>
                <w:rFonts w:ascii="Calibri" w:hAnsi="Calibri" w:cs="Calibri"/>
                <w:color w:val="000000"/>
              </w:rPr>
              <w:t xml:space="preserve">ogólnych i specyficznych </w:t>
            </w:r>
            <w:r>
              <w:rPr>
                <w:rFonts w:ascii="Calibri" w:hAnsi="Calibri" w:cs="Calibri"/>
                <w:color w:val="000000"/>
              </w:rPr>
              <w:t>przy których zaznaczono b</w:t>
            </w:r>
            <w:r w:rsidRPr="00B5754A">
              <w:rPr>
                <w:rFonts w:ascii="Calibri" w:hAnsi="Calibri" w:cs="Calibri"/>
                <w:color w:val="000000"/>
              </w:rPr>
              <w:t>rak możliwości korekty</w:t>
            </w:r>
            <w:r w:rsidRPr="00B5754A" w:rsidDel="00B5754A">
              <w:rPr>
                <w:rFonts w:ascii="Calibri" w:hAnsi="Calibri" w:cs="Calibri"/>
                <w:color w:val="000000"/>
              </w:rPr>
              <w:t xml:space="preserve"> </w:t>
            </w:r>
            <w:r w:rsidRPr="00A97034">
              <w:rPr>
                <w:rFonts w:ascii="Calibri" w:hAnsi="Calibri" w:cs="Calibri"/>
                <w:color w:val="000000"/>
              </w:rPr>
              <w:t>– jeśli dotyczą naboru) – do 10 dni;</w:t>
            </w:r>
          </w:p>
          <w:p w:rsidR="00A95C54" w:rsidRPr="00A97034" w:rsidRDefault="00A95C54" w:rsidP="005B0CCB">
            <w:pPr>
              <w:pStyle w:val="Akapitzlist"/>
              <w:numPr>
                <w:ilvl w:val="0"/>
                <w:numId w:val="16"/>
              </w:numPr>
              <w:autoSpaceDE w:val="0"/>
              <w:autoSpaceDN w:val="0"/>
              <w:adjustRightInd w:val="0"/>
              <w:spacing w:before="0" w:after="120" w:line="240" w:lineRule="auto"/>
              <w:jc w:val="both"/>
              <w:rPr>
                <w:rFonts w:ascii="Calibri" w:hAnsi="Calibri" w:cs="Calibri"/>
                <w:color w:val="000000"/>
              </w:rPr>
            </w:pPr>
            <w:r w:rsidRPr="00A97034">
              <w:rPr>
                <w:rFonts w:ascii="Calibri" w:hAnsi="Calibri" w:cs="Calibri"/>
                <w:color w:val="000000"/>
              </w:rPr>
              <w:t xml:space="preserve">II etap oceny formalnej (ocena kryteriów formalnych ogólnych i specyficznych </w:t>
            </w:r>
            <w:r w:rsidRPr="00B5754A">
              <w:rPr>
                <w:rFonts w:ascii="Calibri" w:hAnsi="Calibri" w:cs="Calibri"/>
                <w:color w:val="000000"/>
              </w:rPr>
              <w:t>przy których zaznaczono</w:t>
            </w:r>
            <w:r>
              <w:rPr>
                <w:rFonts w:ascii="Calibri" w:hAnsi="Calibri" w:cs="Calibri"/>
                <w:color w:val="000000"/>
              </w:rPr>
              <w:t xml:space="preserve"> możliwość</w:t>
            </w:r>
            <w:r w:rsidRPr="00B5754A">
              <w:rPr>
                <w:rFonts w:ascii="Calibri" w:hAnsi="Calibri" w:cs="Calibri"/>
                <w:color w:val="000000"/>
              </w:rPr>
              <w:t xml:space="preserve"> korekty </w:t>
            </w:r>
            <w:r w:rsidRPr="00A97034">
              <w:rPr>
                <w:rFonts w:ascii="Calibri" w:hAnsi="Calibri" w:cs="Calibri"/>
                <w:color w:val="000000"/>
              </w:rPr>
              <w:t>– jeśli dotyczą naboru) - do 10 dni;</w:t>
            </w:r>
          </w:p>
          <w:p w:rsidR="00A95C54" w:rsidRPr="00A97034" w:rsidRDefault="00A95C54" w:rsidP="005B0CCB">
            <w:pPr>
              <w:pStyle w:val="Akapitzlist"/>
              <w:numPr>
                <w:ilvl w:val="0"/>
                <w:numId w:val="17"/>
              </w:numPr>
              <w:autoSpaceDE w:val="0"/>
              <w:autoSpaceDN w:val="0"/>
              <w:adjustRightInd w:val="0"/>
              <w:spacing w:before="0" w:after="120" w:line="240" w:lineRule="auto"/>
              <w:jc w:val="both"/>
              <w:rPr>
                <w:rFonts w:ascii="Calibri" w:hAnsi="Calibri" w:cs="Calibri"/>
                <w:color w:val="000000"/>
              </w:rPr>
            </w:pPr>
            <w:r>
              <w:rPr>
                <w:rFonts w:ascii="Calibri" w:hAnsi="Calibri" w:cs="Calibri"/>
                <w:color w:val="000000"/>
              </w:rPr>
              <w:t xml:space="preserve"> III-go </w:t>
            </w:r>
            <w:r w:rsidRPr="00A97034">
              <w:rPr>
                <w:rFonts w:ascii="Calibri" w:hAnsi="Calibri" w:cs="Calibri"/>
                <w:color w:val="000000"/>
              </w:rPr>
              <w:t>Etap</w:t>
            </w:r>
            <w:r>
              <w:rPr>
                <w:rFonts w:ascii="Calibri" w:hAnsi="Calibri" w:cs="Calibri"/>
                <w:color w:val="000000"/>
              </w:rPr>
              <w:t>u oceny</w:t>
            </w:r>
            <w:r w:rsidRPr="00A97034">
              <w:rPr>
                <w:rFonts w:ascii="Calibri" w:hAnsi="Calibri" w:cs="Calibri"/>
                <w:color w:val="000000"/>
              </w:rPr>
              <w:t xml:space="preserve"> – ocena merytoryczna (obligatoryjna</w:t>
            </w:r>
            <w:r>
              <w:rPr>
                <w:rFonts w:ascii="Calibri" w:hAnsi="Calibri" w:cs="Calibri"/>
                <w:color w:val="000000"/>
              </w:rPr>
              <w:t xml:space="preserve"> i fakultatywna</w:t>
            </w:r>
            <w:r w:rsidRPr="00A97034">
              <w:rPr>
                <w:rFonts w:ascii="Calibri" w:hAnsi="Calibri" w:cs="Calibri"/>
                <w:color w:val="000000"/>
              </w:rPr>
              <w:t xml:space="preserve">): </w:t>
            </w:r>
          </w:p>
          <w:p w:rsidR="00A95C54" w:rsidRDefault="00A95C54" w:rsidP="003A007A">
            <w:pPr>
              <w:tabs>
                <w:tab w:val="left" w:pos="1309"/>
              </w:tabs>
              <w:autoSpaceDE w:val="0"/>
              <w:autoSpaceDN w:val="0"/>
              <w:adjustRightInd w:val="0"/>
              <w:spacing w:after="120" w:line="240" w:lineRule="auto"/>
              <w:ind w:left="884"/>
              <w:jc w:val="both"/>
              <w:rPr>
                <w:rFonts w:ascii="Calibri" w:hAnsi="Calibri" w:cs="Calibri"/>
                <w:color w:val="000000"/>
              </w:rPr>
            </w:pPr>
            <w:r w:rsidRPr="00DE41FD">
              <w:rPr>
                <w:rFonts w:ascii="Calibri" w:hAnsi="Calibri" w:cs="Calibri"/>
                <w:color w:val="000000"/>
              </w:rPr>
              <w:lastRenderedPageBreak/>
              <w:t>•</w:t>
            </w:r>
            <w:r w:rsidRPr="00DE41FD">
              <w:rPr>
                <w:rFonts w:ascii="Calibri" w:hAnsi="Calibri" w:cs="Calibri"/>
                <w:color w:val="000000"/>
              </w:rPr>
              <w:tab/>
              <w:t xml:space="preserve">I sekcja: ocena </w:t>
            </w:r>
            <w:proofErr w:type="spellStart"/>
            <w:r w:rsidRPr="00DE41FD">
              <w:rPr>
                <w:rFonts w:ascii="Calibri" w:hAnsi="Calibri" w:cs="Calibri"/>
                <w:color w:val="000000"/>
              </w:rPr>
              <w:t>ekonomiczno</w:t>
            </w:r>
            <w:proofErr w:type="spellEnd"/>
            <w:r w:rsidRPr="00DE41FD">
              <w:rPr>
                <w:rFonts w:ascii="Calibri" w:hAnsi="Calibri" w:cs="Calibri"/>
                <w:color w:val="000000"/>
              </w:rPr>
              <w:t xml:space="preserve"> – finansowa</w:t>
            </w:r>
            <w:r>
              <w:rPr>
                <w:rFonts w:ascii="Calibri" w:hAnsi="Calibri" w:cs="Calibri"/>
                <w:color w:val="000000"/>
              </w:rPr>
              <w:t>, ogólna</w:t>
            </w:r>
            <w:r w:rsidRPr="00DE41FD">
              <w:rPr>
                <w:rFonts w:ascii="Calibri" w:hAnsi="Calibri" w:cs="Calibri"/>
                <w:color w:val="000000"/>
              </w:rPr>
              <w:t xml:space="preserve"> oraz dziedzinowa (w tym OOŚ) dokonywana przez 2 ekspertów </w:t>
            </w:r>
            <w:r w:rsidRPr="00CE097B">
              <w:rPr>
                <w:rFonts w:ascii="Calibri" w:hAnsi="Calibri" w:cs="Calibri"/>
                <w:color w:val="000000"/>
              </w:rPr>
              <w:t xml:space="preserve">z dziedziny „Analiza finansowo-ekonomiczna” </w:t>
            </w:r>
            <w:r>
              <w:rPr>
                <w:rFonts w:ascii="Calibri" w:hAnsi="Calibri" w:cs="Calibri"/>
                <w:color w:val="000000"/>
              </w:rPr>
              <w:t>oraz 2 ekspertów z dziedziny „</w:t>
            </w:r>
            <w:r w:rsidR="008E4292">
              <w:rPr>
                <w:rFonts w:ascii="Calibri" w:hAnsi="Calibri" w:cs="Calibri"/>
                <w:color w:val="000000"/>
              </w:rPr>
              <w:t>Dziedzictwo kulturowe</w:t>
            </w:r>
            <w:r>
              <w:rPr>
                <w:rFonts w:ascii="Calibri" w:hAnsi="Calibri" w:cs="Calibri"/>
                <w:color w:val="000000"/>
              </w:rPr>
              <w:t>”</w:t>
            </w:r>
            <w:r w:rsidRPr="00DE41FD">
              <w:rPr>
                <w:rFonts w:ascii="Calibri" w:hAnsi="Calibri" w:cs="Calibri"/>
                <w:color w:val="000000"/>
              </w:rPr>
              <w:t xml:space="preserve"> do 40 dni od momentu zakończenia oceny formalnej; </w:t>
            </w:r>
          </w:p>
          <w:p w:rsidR="00A95C54" w:rsidRPr="00F5166C" w:rsidRDefault="00A95C54" w:rsidP="005B0CCB">
            <w:pPr>
              <w:pStyle w:val="Akapitzlist"/>
              <w:numPr>
                <w:ilvl w:val="0"/>
                <w:numId w:val="17"/>
              </w:numPr>
              <w:autoSpaceDE w:val="0"/>
              <w:autoSpaceDN w:val="0"/>
              <w:adjustRightInd w:val="0"/>
              <w:spacing w:before="120" w:after="120" w:line="240" w:lineRule="auto"/>
              <w:jc w:val="both"/>
              <w:rPr>
                <w:rFonts w:ascii="Calibri" w:hAnsi="Calibri" w:cs="Calibri"/>
                <w:color w:val="000000"/>
              </w:rPr>
            </w:pPr>
            <w:r>
              <w:rPr>
                <w:rFonts w:ascii="Calibri" w:hAnsi="Calibri" w:cs="Calibri"/>
                <w:color w:val="000000"/>
              </w:rPr>
              <w:t>R</w:t>
            </w:r>
            <w:r w:rsidRPr="00A97034">
              <w:rPr>
                <w:rFonts w:ascii="Calibri" w:hAnsi="Calibri" w:cs="Calibri"/>
                <w:color w:val="000000"/>
              </w:rPr>
              <w:t xml:space="preserve">ozstrzygnięcie konkursu </w:t>
            </w:r>
            <w:r>
              <w:rPr>
                <w:rFonts w:ascii="Calibri" w:hAnsi="Calibri" w:cs="Calibri"/>
                <w:color w:val="000000"/>
              </w:rPr>
              <w:t>– z</w:t>
            </w:r>
            <w:r w:rsidRPr="00A97034">
              <w:rPr>
                <w:rFonts w:ascii="Calibri" w:hAnsi="Calibri" w:cs="Calibri"/>
                <w:color w:val="000000"/>
              </w:rPr>
              <w:t xml:space="preserve">atwierdzenie przez Zarząd Województwa Dolnośląskiego </w:t>
            </w:r>
            <w:r>
              <w:rPr>
                <w:rFonts w:ascii="Calibri" w:hAnsi="Calibri" w:cs="Calibri"/>
                <w:color w:val="000000"/>
              </w:rPr>
              <w:t xml:space="preserve">oraz </w:t>
            </w:r>
            <w:r w:rsidRPr="0045290A">
              <w:rPr>
                <w:rFonts w:ascii="Calibri" w:hAnsi="Calibri" w:cs="Calibri"/>
                <w:color w:val="000000"/>
              </w:rPr>
              <w:t xml:space="preserve">osobę upoważnioną w ZIT AJ  </w:t>
            </w:r>
            <w:r w:rsidRPr="00A97034">
              <w:rPr>
                <w:rFonts w:ascii="Calibri" w:hAnsi="Calibri" w:cs="Calibri"/>
                <w:color w:val="000000"/>
              </w:rPr>
              <w:t>„Listy ocenionych projektów”</w:t>
            </w:r>
            <w:r w:rsidRPr="005D6B49">
              <w:rPr>
                <w:rFonts w:ascii="Calibri" w:hAnsi="Calibri" w:cs="Calibri"/>
                <w:color w:val="000000"/>
              </w:rPr>
              <w:t>, o której mowa w art. 44 ust. 4 ustawy</w:t>
            </w:r>
            <w:r>
              <w:rPr>
                <w:rFonts w:ascii="Calibri" w:hAnsi="Calibri" w:cs="Calibri"/>
                <w:color w:val="000000"/>
              </w:rPr>
              <w:t xml:space="preserve"> wdrożeniowej</w:t>
            </w:r>
            <w:r w:rsidRPr="00A97034">
              <w:rPr>
                <w:rFonts w:ascii="Calibri" w:hAnsi="Calibri" w:cs="Calibri"/>
                <w:color w:val="000000"/>
              </w:rPr>
              <w:t xml:space="preserve"> równoznaczne jest z rozstrzygnięciem konkursu.</w:t>
            </w:r>
            <w:r>
              <w:rPr>
                <w:rFonts w:ascii="Calibri" w:hAnsi="Calibri" w:cs="Calibri"/>
                <w:color w:val="000000"/>
              </w:rPr>
              <w:t xml:space="preserve"> W</w:t>
            </w:r>
            <w:r w:rsidRPr="00A97034">
              <w:rPr>
                <w:rFonts w:ascii="Calibri" w:hAnsi="Calibri" w:cs="Calibri"/>
                <w:color w:val="000000"/>
              </w:rPr>
              <w:t xml:space="preserve"> ciągu 10 dni od zakończenia oceny ostatniego </w:t>
            </w:r>
            <w:r>
              <w:rPr>
                <w:rFonts w:ascii="Calibri" w:hAnsi="Calibri" w:cs="Calibri"/>
                <w:color w:val="000000"/>
              </w:rPr>
              <w:t>projektu</w:t>
            </w:r>
            <w:r w:rsidRPr="00A97034">
              <w:rPr>
                <w:rFonts w:ascii="Calibri" w:hAnsi="Calibri" w:cs="Calibri"/>
                <w:color w:val="000000"/>
              </w:rPr>
              <w:t xml:space="preserve"> sporządzany jest protokół z prac Komisji Oceny Projektów wraz z listą projektów, które uzyskały wymaganą liczbę punktów, z wyróżnieniem projektów wybranych do dofinansowania</w:t>
            </w:r>
            <w:r>
              <w:rPr>
                <w:rFonts w:ascii="Calibri" w:hAnsi="Calibri" w:cs="Calibri"/>
                <w:color w:val="000000"/>
              </w:rPr>
              <w:t xml:space="preserve"> </w:t>
            </w:r>
            <w:r w:rsidRPr="00F642D2">
              <w:rPr>
                <w:rFonts w:ascii="Calibri" w:hAnsi="Calibri" w:cs="Calibri"/>
                <w:color w:val="000000"/>
              </w:rPr>
              <w:t>oraz listą ocenionych projektów zawierającą przyznane oceny i wskazującą projekty, o których mowa w art. 39 ust. 2 ustawy</w:t>
            </w:r>
            <w:r>
              <w:rPr>
                <w:rFonts w:ascii="Calibri" w:hAnsi="Calibri" w:cs="Calibri"/>
                <w:color w:val="000000"/>
              </w:rPr>
              <w:t xml:space="preserve"> wdrożeniowej</w:t>
            </w:r>
            <w:r w:rsidRPr="00A97034">
              <w:rPr>
                <w:rFonts w:ascii="Calibri" w:hAnsi="Calibri" w:cs="Calibri"/>
                <w:color w:val="000000"/>
              </w:rPr>
              <w:t xml:space="preserve">. Protokół oraz </w:t>
            </w:r>
            <w:r>
              <w:rPr>
                <w:rFonts w:ascii="Calibri" w:hAnsi="Calibri" w:cs="Calibri"/>
                <w:color w:val="000000"/>
              </w:rPr>
              <w:t>obydwie listy</w:t>
            </w:r>
            <w:r w:rsidRPr="00A97034">
              <w:rPr>
                <w:rFonts w:ascii="Calibri" w:hAnsi="Calibri" w:cs="Calibri"/>
                <w:color w:val="000000"/>
              </w:rPr>
              <w:t xml:space="preserve"> zatwierdzan</w:t>
            </w:r>
            <w:r>
              <w:rPr>
                <w:rFonts w:ascii="Calibri" w:hAnsi="Calibri" w:cs="Calibri"/>
                <w:color w:val="000000"/>
              </w:rPr>
              <w:t>e</w:t>
            </w:r>
            <w:r w:rsidRPr="00A97034">
              <w:rPr>
                <w:rFonts w:ascii="Calibri" w:hAnsi="Calibri" w:cs="Calibri"/>
                <w:color w:val="000000"/>
              </w:rPr>
              <w:t xml:space="preserve"> </w:t>
            </w:r>
            <w:r>
              <w:rPr>
                <w:rFonts w:ascii="Calibri" w:hAnsi="Calibri" w:cs="Calibri"/>
                <w:color w:val="000000"/>
              </w:rPr>
              <w:t>są</w:t>
            </w:r>
            <w:r w:rsidRPr="00A97034">
              <w:rPr>
                <w:rFonts w:ascii="Calibri" w:hAnsi="Calibri" w:cs="Calibri"/>
                <w:color w:val="000000"/>
              </w:rPr>
              <w:t xml:space="preserve"> przez </w:t>
            </w:r>
            <w:r>
              <w:rPr>
                <w:rFonts w:ascii="Calibri" w:hAnsi="Calibri" w:cs="Calibri"/>
                <w:color w:val="000000"/>
              </w:rPr>
              <w:t>P</w:t>
            </w:r>
            <w:r w:rsidRPr="00A97034">
              <w:rPr>
                <w:rFonts w:ascii="Calibri" w:hAnsi="Calibri" w:cs="Calibri"/>
                <w:color w:val="000000"/>
              </w:rPr>
              <w:t>rzewodniczącego KOP i przekazywan</w:t>
            </w:r>
            <w:r>
              <w:rPr>
                <w:rFonts w:ascii="Calibri" w:hAnsi="Calibri" w:cs="Calibri"/>
                <w:color w:val="000000"/>
              </w:rPr>
              <w:t>e</w:t>
            </w:r>
            <w:r w:rsidRPr="00A97034">
              <w:rPr>
                <w:rFonts w:ascii="Calibri" w:hAnsi="Calibri" w:cs="Calibri"/>
                <w:color w:val="000000"/>
              </w:rPr>
              <w:t xml:space="preserve"> niezwłocznie do zatwierdzenia przez Zarząd Województwa Dolnośląskiego</w:t>
            </w:r>
            <w:r>
              <w:t xml:space="preserve"> </w:t>
            </w:r>
            <w:r w:rsidRPr="00FA7E10">
              <w:rPr>
                <w:rFonts w:ascii="Calibri" w:hAnsi="Calibri" w:cs="Calibri"/>
                <w:color w:val="000000"/>
              </w:rPr>
              <w:t>oraz osobę upoważnioną w ZIT AJ</w:t>
            </w:r>
            <w:r w:rsidRPr="00A97034">
              <w:rPr>
                <w:rFonts w:ascii="Calibri" w:hAnsi="Calibri" w:cs="Calibri"/>
                <w:color w:val="000000"/>
              </w:rPr>
              <w:t xml:space="preserve">. W terminie do 7 dni od </w:t>
            </w:r>
            <w:r>
              <w:rPr>
                <w:rFonts w:ascii="Calibri" w:hAnsi="Calibri" w:cs="Calibri"/>
                <w:color w:val="000000"/>
              </w:rPr>
              <w:t xml:space="preserve">dnia </w:t>
            </w:r>
            <w:r w:rsidRPr="00A97034">
              <w:rPr>
                <w:rFonts w:ascii="Calibri" w:hAnsi="Calibri" w:cs="Calibri"/>
                <w:color w:val="000000"/>
              </w:rPr>
              <w:t xml:space="preserve">rozstrzygnięcia konkursu lista </w:t>
            </w:r>
            <w:r w:rsidRPr="005D6B49">
              <w:rPr>
                <w:rFonts w:ascii="Calibri" w:hAnsi="Calibri" w:cs="Calibri"/>
                <w:color w:val="000000"/>
              </w:rPr>
              <w:t xml:space="preserve">projektów, które uzyskały wymaganą liczbę punktów, </w:t>
            </w:r>
            <w:r>
              <w:rPr>
                <w:rFonts w:ascii="Calibri" w:hAnsi="Calibri" w:cs="Calibri"/>
                <w:color w:val="000000"/>
              </w:rPr>
              <w:br/>
            </w:r>
            <w:r w:rsidRPr="005D6B49">
              <w:rPr>
                <w:rFonts w:ascii="Calibri" w:hAnsi="Calibri" w:cs="Calibri"/>
                <w:color w:val="000000"/>
              </w:rPr>
              <w:t xml:space="preserve">z wyróżnieniem projektów wybranych do dofinansowania </w:t>
            </w:r>
            <w:r w:rsidRPr="00A97034">
              <w:rPr>
                <w:rFonts w:ascii="Calibri" w:hAnsi="Calibri" w:cs="Calibri"/>
                <w:color w:val="000000"/>
              </w:rPr>
              <w:t>zamieszczana jest na stronie internetowej</w:t>
            </w:r>
            <w:r>
              <w:rPr>
                <w:rFonts w:ascii="Calibri" w:hAnsi="Calibri" w:cs="Calibri"/>
                <w:color w:val="000000"/>
              </w:rPr>
              <w:t xml:space="preserve"> </w:t>
            </w:r>
            <w:hyperlink r:id="rId16" w:history="1">
              <w:r w:rsidRPr="00134184">
                <w:rPr>
                  <w:rStyle w:val="Hipercze"/>
                  <w:rFonts w:ascii="Calibri" w:hAnsi="Calibri" w:cs="Calibri"/>
                </w:rPr>
                <w:t>www.rpo.dolnyslask.pl</w:t>
              </w:r>
            </w:hyperlink>
            <w:r>
              <w:rPr>
                <w:rFonts w:ascii="Calibri" w:hAnsi="Calibri" w:cs="Calibri"/>
                <w:color w:val="000000"/>
              </w:rPr>
              <w:t xml:space="preserve"> </w:t>
            </w:r>
            <w:hyperlink r:id="rId17" w:history="1">
              <w:r w:rsidRPr="009A21D8">
                <w:rPr>
                  <w:rStyle w:val="Hipercze"/>
                  <w:rFonts w:asciiTheme="minorHAnsi" w:hAnsiTheme="minorHAnsi" w:cs="Calibri"/>
                </w:rPr>
                <w:t>www.zitaj.jeleniagora.pl</w:t>
              </w:r>
            </w:hyperlink>
            <w:r>
              <w:rPr>
                <w:rFonts w:asciiTheme="minorHAnsi" w:hAnsiTheme="minorHAnsi" w:cs="Calibri"/>
                <w:color w:val="000000"/>
              </w:rPr>
              <w:t xml:space="preserve">. </w:t>
            </w:r>
            <w:r w:rsidRPr="00B22E85">
              <w:rPr>
                <w:rFonts w:ascii="Calibri" w:hAnsi="Calibri" w:cs="Calibri"/>
                <w:color w:val="000000"/>
              </w:rPr>
              <w:t>oraz</w:t>
            </w:r>
            <w:r>
              <w:rPr>
                <w:rFonts w:ascii="Calibri" w:hAnsi="Calibri" w:cs="Calibri"/>
                <w:color w:val="000000"/>
              </w:rPr>
              <w:t xml:space="preserve"> </w:t>
            </w:r>
            <w:hyperlink r:id="rId18" w:history="1">
              <w:r w:rsidRPr="00F32678">
                <w:rPr>
                  <w:rStyle w:val="Hipercze"/>
                  <w:rFonts w:ascii="Calibri" w:hAnsi="Calibri" w:cs="Calibri"/>
                </w:rPr>
                <w:t>www.funduszeeuropejskie.gov.pl</w:t>
              </w:r>
            </w:hyperlink>
            <w:r>
              <w:rPr>
                <w:rFonts w:ascii="Calibri" w:hAnsi="Calibri" w:cs="Calibri"/>
                <w:color w:val="000000"/>
              </w:rPr>
              <w:t xml:space="preserve">. </w:t>
            </w:r>
          </w:p>
        </w:tc>
      </w:tr>
      <w:tr w:rsidR="006C00E6" w:rsidRPr="00151119" w:rsidTr="006D7C1A">
        <w:tc>
          <w:tcPr>
            <w:tcW w:w="534" w:type="dxa"/>
          </w:tcPr>
          <w:p w:rsidR="006C00E6" w:rsidRPr="00151119" w:rsidRDefault="006C00E6"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5</w:t>
            </w:r>
            <w:r w:rsidRPr="00151119">
              <w:rPr>
                <w:rFonts w:cs="Calibri"/>
                <w:b/>
                <w:bCs/>
                <w:color w:val="000000"/>
              </w:rPr>
              <w:t>.</w:t>
            </w:r>
          </w:p>
        </w:tc>
        <w:tc>
          <w:tcPr>
            <w:tcW w:w="2268" w:type="dxa"/>
          </w:tcPr>
          <w:p w:rsidR="006C00E6" w:rsidRPr="00151119" w:rsidRDefault="006C00E6" w:rsidP="00480411">
            <w:pPr>
              <w:pStyle w:val="Default"/>
              <w:rPr>
                <w:rFonts w:asciiTheme="minorHAnsi" w:hAnsiTheme="minorHAnsi"/>
                <w:sz w:val="22"/>
                <w:szCs w:val="22"/>
              </w:rPr>
            </w:pPr>
            <w:r w:rsidRPr="00151119">
              <w:rPr>
                <w:rFonts w:asciiTheme="minorHAnsi" w:hAnsiTheme="minorHAnsi"/>
                <w:b/>
                <w:bCs/>
                <w:sz w:val="22"/>
                <w:szCs w:val="22"/>
              </w:rPr>
              <w:t xml:space="preserve">Termin, miejsce </w:t>
            </w:r>
            <w:r>
              <w:rPr>
                <w:rFonts w:asciiTheme="minorHAnsi" w:hAnsiTheme="minorHAnsi"/>
                <w:b/>
                <w:bCs/>
                <w:sz w:val="22"/>
                <w:szCs w:val="22"/>
              </w:rPr>
              <w:br/>
            </w:r>
            <w:r w:rsidRPr="00151119">
              <w:rPr>
                <w:rFonts w:asciiTheme="minorHAnsi" w:hAnsiTheme="minorHAnsi"/>
                <w:b/>
                <w:bCs/>
                <w:sz w:val="22"/>
                <w:szCs w:val="22"/>
              </w:rPr>
              <w:t xml:space="preserve">i forma składania wniosków o dofinansowanie projektu: </w:t>
            </w:r>
          </w:p>
          <w:p w:rsidR="006C00E6" w:rsidRPr="00151119" w:rsidRDefault="006C00E6" w:rsidP="00480411">
            <w:pPr>
              <w:pStyle w:val="Default"/>
              <w:rPr>
                <w:rFonts w:asciiTheme="minorHAnsi" w:hAnsiTheme="minorHAnsi"/>
                <w:b/>
                <w:bCs/>
                <w:sz w:val="22"/>
                <w:szCs w:val="22"/>
              </w:rPr>
            </w:pPr>
          </w:p>
        </w:tc>
        <w:tc>
          <w:tcPr>
            <w:tcW w:w="7494" w:type="dxa"/>
          </w:tcPr>
          <w:p w:rsidR="006C00E6" w:rsidRDefault="006C00E6" w:rsidP="009665EA">
            <w:pPr>
              <w:autoSpaceDE w:val="0"/>
              <w:autoSpaceDN w:val="0"/>
              <w:spacing w:before="120" w:after="120"/>
              <w:jc w:val="both"/>
              <w:rPr>
                <w:u w:val="single"/>
              </w:rPr>
            </w:pPr>
            <w:r>
              <w:t xml:space="preserve">Wnioskodawca wypełnia wniosek o dofinansowanie za pośrednictwem aplikacji – generator wniosków o dofinansowanie EFRR - dostępny na stronie snow-umwd.dolnyslask.pl i przesyła do IOK w ramach niniejszego konkursu w terminie </w:t>
            </w:r>
            <w:r>
              <w:rPr>
                <w:b/>
                <w:bCs/>
                <w:u w:val="single"/>
              </w:rPr>
              <w:t>od godz. 8.00 dnia 31 maja 2016 r. do godz. 15.00 dnia  10 czerwca 2016 r.</w:t>
            </w:r>
            <w:r>
              <w:rPr>
                <w:u w:val="single"/>
              </w:rPr>
              <w:t xml:space="preserve"> </w:t>
            </w:r>
          </w:p>
          <w:p w:rsidR="006C00E6" w:rsidRDefault="006C00E6" w:rsidP="009665EA">
            <w:pPr>
              <w:spacing w:before="120" w:after="120"/>
              <w:jc w:val="both"/>
            </w:pPr>
            <w:r>
              <w:t xml:space="preserve">Logowanie do Generatora Wniosków w celu wypełnienia i złożenia wniosku </w:t>
            </w:r>
            <w:r>
              <w:br/>
              <w:t xml:space="preserve">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w:t>
            </w:r>
            <w:r>
              <w:br/>
              <w:t xml:space="preserve">o dofinansowanie, a także zapewnia możliwość ich złożenia do właściwej instytucji. </w:t>
            </w:r>
          </w:p>
          <w:p w:rsidR="006C00E6" w:rsidRDefault="006C00E6" w:rsidP="009665EA">
            <w:pPr>
              <w:spacing w:before="120" w:after="120"/>
              <w:jc w:val="both"/>
            </w:pPr>
            <w:r>
              <w:t xml:space="preserve">Ponadto do siedziby IOK należy dostarczyć jeden egzemplarz wydrukowanej </w:t>
            </w:r>
            <w:r>
              <w:br/>
              <w:t>z aplikacji generator wniosków papierowej wersji wniosku, opatrzonej czytelnym podpisem/</w:t>
            </w:r>
            <w:proofErr w:type="spellStart"/>
            <w:r>
              <w:t>ami</w:t>
            </w:r>
            <w:proofErr w:type="spellEnd"/>
            <w:r>
              <w:t xml:space="preserve"> lub parafą i z pieczęcią imienną osoby/</w:t>
            </w:r>
            <w:proofErr w:type="spellStart"/>
            <w:r>
              <w:t>ób</w:t>
            </w:r>
            <w:proofErr w:type="spellEnd"/>
            <w:r>
              <w:t xml:space="preserve"> uprawnionej/</w:t>
            </w:r>
            <w:proofErr w:type="spellStart"/>
            <w:r>
              <w:t>ych</w:t>
            </w:r>
            <w:proofErr w:type="spellEnd"/>
            <w:r>
              <w:t xml:space="preserve"> do reprezentowania Wnioskodawcy (wraz z podpisanymi załącznikami) w terminie </w:t>
            </w:r>
            <w:r>
              <w:rPr>
                <w:b/>
                <w:bCs/>
                <w:u w:val="single"/>
              </w:rPr>
              <w:t>do godz. 15.00 dnia 10 czerwca 2016 r</w:t>
            </w:r>
            <w:r>
              <w:t xml:space="preserve">. </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xml:space="preserve">Jednocześnie, wymaganą analizę finansową (w postaci arkuszy kalkulacyjnych w formacie Excel z aktywnymi formułami) przedłożyć należy na nośniku CD. </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xml:space="preserve">Za datę wpływu do IOK uznaje się datę wpływu wniosku w wersji papierowej. Papierowa wersja wniosku może zostać dostarczona: </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xml:space="preserve">a) osobiście do kancelarii Departamentu Funduszy Europejskich mieszczącej się </w:t>
            </w:r>
            <w:r w:rsidRPr="002C65F8">
              <w:rPr>
                <w:rFonts w:asciiTheme="minorHAnsi" w:hAnsiTheme="minorHAnsi" w:cs="Arial"/>
                <w:sz w:val="22"/>
                <w:szCs w:val="22"/>
              </w:rPr>
              <w:lastRenderedPageBreak/>
              <w:t>pod adresem:</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Urząd Marszałkowski Województwa Dolnośląskiego</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Departament Funduszy Europejskich</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ul. Mazowiecka 17</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50-412 Wrocław</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II piętro, pokój nr 2020</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xml:space="preserve">b) kurierem lub pocztą na adres: </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Urząd Marszałkowski Województwa Dolnośląskiego</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Wydział Wdrażania EFRR</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ul. Mazowiecka 17</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50-412 Wrocław.</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sz w:val="22"/>
                <w:szCs w:val="22"/>
              </w:rPr>
              <w:t xml:space="preserve">Suma kontrolna wersji elektronicznej wniosku (w systemie) musi być identyczna z sumą kontrolną papierowej wersji wniosku. </w:t>
            </w:r>
            <w:r w:rsidRPr="002C65F8">
              <w:rPr>
                <w:rFonts w:asciiTheme="minorHAnsi" w:hAnsiTheme="minorHAnsi" w:cs="Arial"/>
                <w:sz w:val="22"/>
                <w:szCs w:val="22"/>
              </w:rPr>
              <w:t xml:space="preserve">Wniosek wraz z załącznikami (jeśli dotyczy) należy złożyć w zamkniętej kopercie, której opis zawiera następujące informacje: </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pełna nazwa Wnioskodawcy wraz z adresem</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wniosek o dofinansowanie projektu w ramach naboru nr …………..</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tytuł projektu</w:t>
            </w:r>
          </w:p>
          <w:p w:rsidR="006C00E6" w:rsidRPr="002C65F8" w:rsidRDefault="006C00E6" w:rsidP="009665EA">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„Nie otwierać przed wpływem do Wydziału Wdrażania EFRR”.</w:t>
            </w:r>
          </w:p>
          <w:p w:rsidR="006C00E6" w:rsidRPr="00B45E60" w:rsidRDefault="006C00E6" w:rsidP="009665EA">
            <w:pPr>
              <w:pStyle w:val="xl33"/>
              <w:spacing w:after="0"/>
              <w:jc w:val="both"/>
              <w:rPr>
                <w:rFonts w:asciiTheme="minorHAnsi" w:hAnsiTheme="minorHAnsi" w:cs="Arial"/>
                <w:sz w:val="22"/>
                <w:szCs w:val="22"/>
              </w:rPr>
            </w:pPr>
            <w:r w:rsidRPr="00B45E60">
              <w:rPr>
                <w:rFonts w:asciiTheme="minorHAnsi" w:hAnsiTheme="minorHAnsi" w:cs="Arial"/>
                <w:sz w:val="22"/>
                <w:szCs w:val="22"/>
              </w:rPr>
              <w:t xml:space="preserve">Wraz z wnioskiem należy dostarczyć pismo przewodnie, na którym zostanie potwierdzony wpływ wniosku do IOK. Pismo to powinno zawierać te same informacje, które znajdują się na kopercie. </w:t>
            </w:r>
          </w:p>
          <w:p w:rsidR="006C00E6" w:rsidRPr="00B45E60" w:rsidRDefault="006C00E6" w:rsidP="009665EA">
            <w:pPr>
              <w:pStyle w:val="xl33"/>
              <w:spacing w:after="0"/>
              <w:jc w:val="both"/>
              <w:rPr>
                <w:rFonts w:asciiTheme="minorHAnsi" w:hAnsiTheme="minorHAnsi" w:cs="Arial"/>
                <w:sz w:val="22"/>
                <w:szCs w:val="22"/>
              </w:rPr>
            </w:pPr>
            <w:r w:rsidRPr="00B45E60">
              <w:rPr>
                <w:rFonts w:asciiTheme="minorHAnsi" w:hAnsiTheme="minorHAnsi" w:cs="Arial"/>
                <w:sz w:val="22"/>
                <w:szCs w:val="22"/>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p>
          <w:p w:rsidR="006C00E6" w:rsidRPr="00B45E60" w:rsidRDefault="006C00E6" w:rsidP="009665EA">
            <w:pPr>
              <w:pStyle w:val="xl33"/>
              <w:spacing w:after="0"/>
              <w:jc w:val="both"/>
              <w:rPr>
                <w:rFonts w:asciiTheme="minorHAnsi" w:hAnsiTheme="minorHAnsi" w:cs="Arial"/>
                <w:sz w:val="22"/>
                <w:szCs w:val="22"/>
              </w:rPr>
            </w:pPr>
            <w:r w:rsidRPr="00B45E60">
              <w:rPr>
                <w:rFonts w:asciiTheme="minorHAnsi" w:hAnsiTheme="minorHAnsi" w:cs="Arial"/>
                <w:sz w:val="22"/>
                <w:szCs w:val="22"/>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 złożenie fałszywych oświadczeń”. Klauzula ta zastępuje pouczenie właściwej instytucji o odpowiedzialności karnej za składanie fałszywych zeznań.</w:t>
            </w:r>
          </w:p>
          <w:p w:rsidR="006C00E6" w:rsidRPr="00B45E60" w:rsidRDefault="006C00E6" w:rsidP="009665EA">
            <w:pPr>
              <w:pStyle w:val="xl33"/>
              <w:spacing w:after="0"/>
              <w:jc w:val="both"/>
              <w:rPr>
                <w:rFonts w:asciiTheme="minorHAnsi" w:hAnsiTheme="minorHAnsi" w:cs="Arial"/>
                <w:sz w:val="22"/>
                <w:szCs w:val="22"/>
              </w:rPr>
            </w:pPr>
            <w:r w:rsidRPr="00B45E60">
              <w:rPr>
                <w:rFonts w:asciiTheme="minorHAnsi" w:hAnsiTheme="minorHAnsi" w:cs="Arial"/>
                <w:sz w:val="22"/>
                <w:szCs w:val="22"/>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p>
          <w:p w:rsidR="006C00E6" w:rsidRPr="00382015" w:rsidRDefault="006C00E6" w:rsidP="009665EA">
            <w:pPr>
              <w:pStyle w:val="xl33"/>
              <w:spacing w:after="0"/>
              <w:jc w:val="both"/>
              <w:rPr>
                <w:rFonts w:asciiTheme="minorHAnsi" w:hAnsiTheme="minorHAnsi" w:cs="Arial"/>
                <w:szCs w:val="20"/>
              </w:rPr>
            </w:pPr>
          </w:p>
          <w:p w:rsidR="006C00E6" w:rsidRPr="00975528" w:rsidRDefault="006C00E6" w:rsidP="009665EA">
            <w:pPr>
              <w:jc w:val="both"/>
            </w:pPr>
            <w:r w:rsidRPr="002C65F8">
              <w:rPr>
                <w:rFonts w:cs="Arial"/>
              </w:rPr>
              <w:t xml:space="preserve">W przypadku ewentualnych problemów z Generatorem, IZ RPO WD zastrzega </w:t>
            </w:r>
            <w:r w:rsidRPr="002C65F8">
              <w:rPr>
                <w:rFonts w:cs="Arial"/>
              </w:rPr>
              <w:lastRenderedPageBreak/>
              <w:t xml:space="preserve">sobie możliwość wydłużenia terminu składania wniosków lub złożenia ich w innej formie niż wyżej opisana. Decyzja w powyższej kwestii zostanie przedstawiona </w:t>
            </w:r>
            <w:r>
              <w:rPr>
                <w:rFonts w:cs="Arial"/>
              </w:rPr>
              <w:br/>
            </w:r>
            <w:r w:rsidRPr="002C65F8">
              <w:rPr>
                <w:rFonts w:cs="Arial"/>
              </w:rPr>
              <w:t>w formie komunikatu we wszystkich miejscach, gdzie opublikowano ogłoszenie.</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6</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Katalog możliwych do uzupełnienia braków formalnych oraz oczywistych omyłek: </w:t>
            </w:r>
          </w:p>
          <w:p w:rsidR="00984533" w:rsidRPr="00151119" w:rsidRDefault="00984533" w:rsidP="00480411">
            <w:pPr>
              <w:pStyle w:val="Default"/>
              <w:rPr>
                <w:rFonts w:asciiTheme="minorHAnsi" w:hAnsiTheme="minorHAnsi"/>
                <w:b/>
                <w:bCs/>
                <w:sz w:val="22"/>
                <w:szCs w:val="22"/>
              </w:rPr>
            </w:pPr>
          </w:p>
        </w:tc>
        <w:tc>
          <w:tcPr>
            <w:tcW w:w="7494" w:type="dxa"/>
          </w:tcPr>
          <w:p w:rsidR="00984533" w:rsidRPr="001401B2" w:rsidRDefault="00984533" w:rsidP="00480411">
            <w:pPr>
              <w:autoSpaceDE w:val="0"/>
              <w:autoSpaceDN w:val="0"/>
              <w:adjustRightInd w:val="0"/>
              <w:spacing w:after="0" w:line="240" w:lineRule="auto"/>
              <w:jc w:val="both"/>
              <w:rPr>
                <w:rFonts w:ascii="Arial" w:hAnsi="Arial" w:cs="Arial"/>
              </w:rPr>
            </w:pPr>
            <w:r w:rsidRPr="007B042A">
              <w:rPr>
                <w:rFonts w:cs="Times New Roman"/>
                <w:color w:val="000000"/>
              </w:rPr>
              <w:t>W przypadku stwierdzenia we wniosku o dofinansowanie braków formalnych lub oczywistych omyłek IOK wzywa wnioskodawcę do uzupełnienia wniosku lub poprawienia w nim oczywistej omyłki w terminie nie krótszym niż 7 dni od dnia</w:t>
            </w:r>
            <w:r>
              <w:rPr>
                <w:rFonts w:cs="Times New Roman"/>
                <w:color w:val="000000"/>
              </w:rPr>
              <w:t xml:space="preserve"> </w:t>
            </w:r>
            <w:r w:rsidRPr="001401B2">
              <w:rPr>
                <w:rFonts w:cs="Times New Roman"/>
                <w:color w:val="000000"/>
              </w:rPr>
              <w:t>otrzymania informacji</w:t>
            </w:r>
            <w:r w:rsidRPr="001401B2">
              <w:rPr>
                <w:rFonts w:cs="Arial"/>
              </w:rPr>
              <w:t xml:space="preserve">, pod rygorem pozostawienia wniosku bez rozpatrzenia </w:t>
            </w:r>
            <w:r>
              <w:rPr>
                <w:rFonts w:cs="Arial"/>
              </w:rPr>
              <w:br/>
            </w:r>
            <w:r w:rsidRPr="001401B2">
              <w:rPr>
                <w:rFonts w:cs="Arial"/>
              </w:rPr>
              <w:t>i w konsekwencji niedopuszczenia projektu do oceny lub dalszej oceny</w:t>
            </w:r>
            <w:r w:rsidRPr="001401B2">
              <w:rPr>
                <w:rFonts w:cs="Times New Roman"/>
                <w:color w:val="000000"/>
              </w:rPr>
              <w:t>.</w:t>
            </w:r>
            <w:r w:rsidRPr="007B042A">
              <w:rPr>
                <w:rFonts w:cs="Times New Roman"/>
                <w:color w:val="000000"/>
              </w:rPr>
              <w:t xml:space="preserve"> </w:t>
            </w:r>
          </w:p>
          <w:p w:rsidR="00984533" w:rsidRDefault="00984533" w:rsidP="00480411">
            <w:pPr>
              <w:autoSpaceDE w:val="0"/>
              <w:autoSpaceDN w:val="0"/>
              <w:adjustRightInd w:val="0"/>
              <w:spacing w:after="0" w:line="240" w:lineRule="auto"/>
              <w:jc w:val="both"/>
              <w:rPr>
                <w:rFonts w:cs="Times New Roman"/>
                <w:bCs/>
                <w:color w:val="000000"/>
              </w:rPr>
            </w:pPr>
            <w:r w:rsidRPr="007B042A">
              <w:rPr>
                <w:rFonts w:cs="Times New Roman"/>
                <w:bCs/>
                <w:color w:val="000000"/>
              </w:rPr>
              <w:t xml:space="preserve">Uzupełnienie wniosku o dofinansowanie </w:t>
            </w:r>
            <w:r>
              <w:rPr>
                <w:rFonts w:cs="Times New Roman"/>
                <w:bCs/>
                <w:color w:val="000000"/>
              </w:rPr>
              <w:t xml:space="preserve">projektu lub poprawienie w nim oczywistej omyłki </w:t>
            </w:r>
            <w:r w:rsidRPr="007B042A">
              <w:rPr>
                <w:rFonts w:cs="Times New Roman"/>
                <w:bCs/>
                <w:color w:val="000000"/>
              </w:rPr>
              <w:t xml:space="preserve">w wyznaczonym terminie nie może prowadzić do jego istotnej modyfikacji. </w:t>
            </w:r>
          </w:p>
          <w:p w:rsidR="00B35B23" w:rsidRPr="00B42EB9" w:rsidRDefault="00B35B23" w:rsidP="00480411">
            <w:pPr>
              <w:autoSpaceDE w:val="0"/>
              <w:autoSpaceDN w:val="0"/>
              <w:adjustRightInd w:val="0"/>
              <w:spacing w:after="0" w:line="240" w:lineRule="auto"/>
              <w:jc w:val="both"/>
              <w:rPr>
                <w:rFonts w:cs="Times New Roman"/>
                <w:bCs/>
                <w:color w:val="000000"/>
              </w:rPr>
            </w:pPr>
          </w:p>
          <w:p w:rsidR="00CB791B" w:rsidRPr="00C95C5F" w:rsidRDefault="00984533">
            <w:pPr>
              <w:autoSpaceDE w:val="0"/>
              <w:autoSpaceDN w:val="0"/>
              <w:adjustRightInd w:val="0"/>
              <w:spacing w:after="0" w:line="240" w:lineRule="auto"/>
              <w:jc w:val="both"/>
            </w:pPr>
            <w:r w:rsidRPr="00C95C5F">
              <w:rPr>
                <w:rFonts w:cs="Times New Roman"/>
              </w:rPr>
              <w:t xml:space="preserve">Dopuszczalne jest jednokrotne dokonanie uzupełnień lub poprawy wniosku </w:t>
            </w:r>
            <w:r w:rsidRPr="00C95C5F">
              <w:rPr>
                <w:rFonts w:cs="Times New Roman"/>
              </w:rPr>
              <w:br/>
              <w:t>w zakresie wskazanym przez IOK</w:t>
            </w:r>
            <w:r w:rsidR="00A84137" w:rsidRPr="00C95C5F">
              <w:rPr>
                <w:rFonts w:cs="Times New Roman"/>
              </w:rPr>
              <w:t xml:space="preserve"> np.:</w:t>
            </w:r>
          </w:p>
          <w:p w:rsidR="00CB791B" w:rsidRPr="00C95C5F" w:rsidRDefault="00A84137">
            <w:pPr>
              <w:autoSpaceDE w:val="0"/>
              <w:autoSpaceDN w:val="0"/>
              <w:adjustRightInd w:val="0"/>
              <w:spacing w:after="0" w:line="240" w:lineRule="auto"/>
              <w:jc w:val="both"/>
              <w:rPr>
                <w:rStyle w:val="normal0020tablechar"/>
                <w:rFonts w:ascii="Calibri" w:hAnsi="Calibri"/>
              </w:rPr>
            </w:pPr>
            <w:r w:rsidRPr="00C95C5F">
              <w:rPr>
                <w:rFonts w:cs="Times New Roman"/>
              </w:rPr>
              <w:t xml:space="preserve">- </w:t>
            </w:r>
            <w:r w:rsidRPr="00C95C5F">
              <w:rPr>
                <w:rStyle w:val="normal0020tablechar"/>
                <w:rFonts w:ascii="Calibri" w:hAnsi="Calibri"/>
              </w:rPr>
              <w:t>uzupełnienie formularza wniosku jeśli nie wszystkie wymagane pola zostały wypełnione,</w:t>
            </w:r>
          </w:p>
          <w:p w:rsidR="00CB791B" w:rsidRPr="00C95C5F" w:rsidRDefault="00A84137">
            <w:pPr>
              <w:autoSpaceDE w:val="0"/>
              <w:autoSpaceDN w:val="0"/>
              <w:adjustRightInd w:val="0"/>
              <w:spacing w:after="0" w:line="240" w:lineRule="auto"/>
              <w:jc w:val="both"/>
              <w:rPr>
                <w:rStyle w:val="normal0020tablechar"/>
                <w:rFonts w:ascii="Calibri" w:hAnsi="Calibri"/>
              </w:rPr>
            </w:pPr>
            <w:r w:rsidRPr="00C95C5F">
              <w:rPr>
                <w:rStyle w:val="normal0020tablechar"/>
                <w:rFonts w:ascii="Calibri" w:hAnsi="Calibri"/>
              </w:rPr>
              <w:t>- uzupełnienie załączników jeśli nie wszystkie wymagane załączniki zostały załączone,</w:t>
            </w:r>
          </w:p>
          <w:p w:rsidR="00CB791B" w:rsidRPr="00C95C5F" w:rsidRDefault="00A84137">
            <w:pPr>
              <w:autoSpaceDE w:val="0"/>
              <w:autoSpaceDN w:val="0"/>
              <w:adjustRightInd w:val="0"/>
              <w:spacing w:after="0" w:line="240" w:lineRule="auto"/>
              <w:jc w:val="both"/>
              <w:rPr>
                <w:rStyle w:val="normal0020tablechar"/>
                <w:rFonts w:ascii="Calibri" w:hAnsi="Calibri"/>
              </w:rPr>
            </w:pPr>
            <w:r w:rsidRPr="00C95C5F">
              <w:rPr>
                <w:rStyle w:val="normal0020tablechar"/>
                <w:rFonts w:ascii="Calibri" w:hAnsi="Calibri"/>
              </w:rPr>
              <w:t>- poprawa jakości załączonych skanów, w sytuacji gdy nie są czytelne,</w:t>
            </w:r>
          </w:p>
          <w:p w:rsidR="00B35B23" w:rsidRDefault="00A84137">
            <w:pPr>
              <w:autoSpaceDE w:val="0"/>
              <w:autoSpaceDN w:val="0"/>
              <w:adjustRightInd w:val="0"/>
              <w:spacing w:after="0" w:line="240" w:lineRule="auto"/>
              <w:jc w:val="both"/>
              <w:rPr>
                <w:rStyle w:val="normal0020tablechar"/>
                <w:rFonts w:ascii="Calibri" w:hAnsi="Calibri"/>
              </w:rPr>
            </w:pPr>
            <w:r w:rsidRPr="00C95C5F">
              <w:rPr>
                <w:rStyle w:val="normal0020tablechar"/>
                <w:rFonts w:ascii="Calibri" w:hAnsi="Calibri"/>
              </w:rPr>
              <w:t>-</w:t>
            </w:r>
            <w:r w:rsidRPr="00C95C5F">
              <w:rPr>
                <w:rStyle w:val="normal0020tablechar"/>
              </w:rPr>
              <w:t> </w:t>
            </w:r>
            <w:r w:rsidRPr="00C95C5F">
              <w:rPr>
                <w:rStyle w:val="normal0020tablechar"/>
                <w:rFonts w:ascii="Calibri" w:hAnsi="Calibri"/>
              </w:rPr>
              <w:t>uzupełnienie brakujących podpisów i pieczęci</w:t>
            </w:r>
            <w:r w:rsidR="00B35B23">
              <w:rPr>
                <w:rStyle w:val="normal0020tablechar"/>
                <w:rFonts w:ascii="Calibri" w:hAnsi="Calibri"/>
              </w:rPr>
              <w:t>,</w:t>
            </w:r>
          </w:p>
          <w:p w:rsidR="00B35B23" w:rsidRPr="00B35B23" w:rsidRDefault="00B35B23" w:rsidP="00B35B23">
            <w:pPr>
              <w:autoSpaceDE w:val="0"/>
              <w:autoSpaceDN w:val="0"/>
              <w:adjustRightInd w:val="0"/>
              <w:spacing w:after="0" w:line="240" w:lineRule="auto"/>
              <w:jc w:val="both"/>
              <w:rPr>
                <w:rStyle w:val="normal0020tablechar"/>
                <w:rFonts w:ascii="Calibri" w:hAnsi="Calibri"/>
              </w:rPr>
            </w:pPr>
            <w:r w:rsidRPr="00B35B23">
              <w:rPr>
                <w:rStyle w:val="normal0020tablechar"/>
                <w:rFonts w:ascii="Calibri" w:hAnsi="Calibri"/>
              </w:rPr>
              <w:t>- niezgodność sumy kontrolnej w wersji papierowej i elektronicznej;</w:t>
            </w:r>
          </w:p>
          <w:p w:rsidR="00CB791B" w:rsidRPr="00C95C5F" w:rsidRDefault="00B35B23" w:rsidP="00B35B23">
            <w:pPr>
              <w:autoSpaceDE w:val="0"/>
              <w:autoSpaceDN w:val="0"/>
              <w:adjustRightInd w:val="0"/>
              <w:spacing w:after="0" w:line="240" w:lineRule="auto"/>
              <w:jc w:val="both"/>
              <w:rPr>
                <w:rFonts w:ascii="Calibri" w:hAnsi="Calibri"/>
              </w:rPr>
            </w:pPr>
            <w:r w:rsidRPr="00B35B23">
              <w:rPr>
                <w:rStyle w:val="normal0020tablechar"/>
                <w:rFonts w:ascii="Calibri" w:hAnsi="Calibri"/>
              </w:rPr>
              <w:t>- brak strony/stron w papierowej wersji wniosku</w:t>
            </w:r>
            <w:r w:rsidR="00A84137" w:rsidRPr="00C95C5F">
              <w:rPr>
                <w:rStyle w:val="normal0020tablechar"/>
                <w:rFonts w:ascii="Calibri" w:hAnsi="Calibri"/>
              </w:rPr>
              <w:t>.</w:t>
            </w:r>
          </w:p>
          <w:p w:rsidR="00984533" w:rsidRPr="00C95C5F" w:rsidRDefault="00984533" w:rsidP="00480411">
            <w:pPr>
              <w:autoSpaceDE w:val="0"/>
              <w:autoSpaceDN w:val="0"/>
              <w:adjustRightInd w:val="0"/>
              <w:spacing w:after="0" w:line="240" w:lineRule="auto"/>
              <w:jc w:val="both"/>
              <w:rPr>
                <w:rFonts w:cs="Times New Roman"/>
              </w:rPr>
            </w:pPr>
            <w:r w:rsidRPr="00C95C5F">
              <w:rPr>
                <w:rFonts w:cs="Times New Roman"/>
              </w:rPr>
              <w:t xml:space="preserve"> </w:t>
            </w: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Oczywista omyłka powinna być możliwa do poprawienia bez odwoływania się do innych dokumentów, a jej poprawa nie może prowadzić do istotnej modyfikacji wniosku o dofinansowanie projektu. </w:t>
            </w:r>
          </w:p>
          <w:p w:rsidR="00984533"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Przez „istotną modyfikację" należy w szczególności rozumieć modyfikację dotyczącą elementów treści</w:t>
            </w:r>
            <w:r>
              <w:rPr>
                <w:rFonts w:cs="Times New Roman"/>
                <w:color w:val="000000"/>
              </w:rPr>
              <w:t>o</w:t>
            </w:r>
            <w:r w:rsidRPr="007B042A">
              <w:rPr>
                <w:rFonts w:cs="Times New Roman"/>
                <w:color w:val="000000"/>
              </w:rPr>
              <w:t>wych wniosku, której skutkiem jest zmiana podmiotowa wnioskodawcy lub przedmiotowa projektu bądź jego wskaźników lub celów mających wpływ na kryteria wyboru projektów.</w:t>
            </w:r>
          </w:p>
          <w:p w:rsidR="00984533" w:rsidRDefault="00984533" w:rsidP="00480411">
            <w:pPr>
              <w:tabs>
                <w:tab w:val="left" w:pos="0"/>
                <w:tab w:val="left" w:pos="709"/>
              </w:tabs>
              <w:spacing w:after="0" w:line="240" w:lineRule="auto"/>
              <w:jc w:val="both"/>
              <w:rPr>
                <w:rFonts w:ascii="Calibri" w:hAnsi="Calibri"/>
              </w:rPr>
            </w:pPr>
            <w:r w:rsidRPr="00F76B28">
              <w:t xml:space="preserve">Ostateczna ocena czy uzupełnienie wniosku o dofinansowanie lub poprawienie </w:t>
            </w:r>
            <w:r>
              <w:br/>
            </w:r>
            <w:r w:rsidRPr="00F76B28">
              <w:t xml:space="preserve">w nim oczywistej omyłki doprowadziło do istotnej modyfikacji wniosku </w:t>
            </w:r>
            <w:r>
              <w:br/>
            </w:r>
            <w:r w:rsidRPr="00F76B28">
              <w:t>o dofinansowanie, o której mowa w art. 43 ust. 2 ustawy</w:t>
            </w:r>
            <w:r w:rsidR="00A41980">
              <w:t xml:space="preserve"> wdrożeniowej</w:t>
            </w:r>
            <w:r w:rsidRPr="00F76B28">
              <w:t>, jest dokonywana przez IOK.</w:t>
            </w:r>
            <w:r>
              <w:rPr>
                <w:rFonts w:ascii="Calibri" w:hAnsi="Calibri"/>
              </w:rPr>
              <w:t xml:space="preserve"> </w:t>
            </w:r>
          </w:p>
          <w:p w:rsidR="00984533" w:rsidRDefault="00984533" w:rsidP="00480411">
            <w:pPr>
              <w:tabs>
                <w:tab w:val="left" w:pos="0"/>
                <w:tab w:val="left" w:pos="709"/>
              </w:tabs>
              <w:spacing w:after="0" w:line="240" w:lineRule="auto"/>
              <w:jc w:val="both"/>
            </w:pPr>
            <w:r>
              <w:rPr>
                <w:rFonts w:ascii="Calibri" w:hAnsi="Calibri"/>
              </w:rPr>
              <w:t>Wezwanie do poprawienia oczywistej omyłki lub uzupełnienia braku formalnego, o ile zostaną one stwierdzone, może następować również na każdym kolejnym etapie oceny.</w:t>
            </w:r>
            <w:r>
              <w:t xml:space="preserve"> </w:t>
            </w:r>
          </w:p>
          <w:p w:rsidR="00984533" w:rsidRDefault="00984533" w:rsidP="00480411">
            <w:pPr>
              <w:spacing w:after="0" w:line="240" w:lineRule="auto"/>
              <w:jc w:val="both"/>
              <w:rPr>
                <w:rFonts w:cs="Arial"/>
              </w:rPr>
            </w:pPr>
            <w:r>
              <w:rPr>
                <w:rFonts w:cs="Arial"/>
              </w:rPr>
              <w:t xml:space="preserve">Wymogi formalne w odniesieniu do wniosku o dofinansowanie nie są kryteriami, w związku z tym wnioskodawcy, w przypadku pozostawienia jego wniosku </w:t>
            </w:r>
            <w:r>
              <w:rPr>
                <w:rFonts w:cs="Arial"/>
              </w:rPr>
              <w:br/>
              <w:t>o dofinansowanie bez rozpatrzenia, nie przysługuje protest w rozumieniu rozdziału 15 ustawy</w:t>
            </w:r>
            <w:r w:rsidR="00A41980">
              <w:rPr>
                <w:rFonts w:cs="Arial"/>
              </w:rPr>
              <w:t xml:space="preserve"> wdrożeniowej</w:t>
            </w:r>
            <w:r>
              <w:rPr>
                <w:rFonts w:cs="Arial"/>
              </w:rPr>
              <w:t>.</w:t>
            </w: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Po uzupełnieniu/poprawie wniosku o dofinansowanie </w:t>
            </w:r>
            <w:r>
              <w:rPr>
                <w:rFonts w:cs="Times New Roman"/>
                <w:color w:val="000000"/>
              </w:rPr>
              <w:t xml:space="preserve">weryfikacja techniczna </w:t>
            </w:r>
            <w:r w:rsidRPr="007B042A">
              <w:rPr>
                <w:rFonts w:cs="Times New Roman"/>
                <w:color w:val="000000"/>
              </w:rPr>
              <w:t xml:space="preserve">jest kontynuowana. </w:t>
            </w:r>
          </w:p>
          <w:p w:rsidR="00984533" w:rsidRPr="00F76B28" w:rsidRDefault="00984533" w:rsidP="00480411">
            <w:pPr>
              <w:autoSpaceDE w:val="0"/>
              <w:autoSpaceDN w:val="0"/>
              <w:adjustRightInd w:val="0"/>
              <w:spacing w:after="47" w:line="240" w:lineRule="auto"/>
              <w:jc w:val="both"/>
            </w:pPr>
            <w:r w:rsidRPr="00F76B28">
              <w:t>Niepoprawienie w terminie lub niepoprawienie wszystkich braków i omyłek lub wprowadzenie zmian, niewynikających z pisma i powodujących istotną modyfikację wniosku spowoduje pozostawienie wniosku bez rozpatrzenia</w:t>
            </w:r>
            <w:r>
              <w:t xml:space="preserve"> </w:t>
            </w:r>
            <w:r>
              <w:br/>
              <w:t xml:space="preserve">i </w:t>
            </w:r>
            <w:r w:rsidRPr="001401B2">
              <w:rPr>
                <w:rFonts w:cs="Arial"/>
              </w:rPr>
              <w:t>niedopuszczeni</w:t>
            </w:r>
            <w:r>
              <w:rPr>
                <w:rFonts w:cs="Arial"/>
              </w:rPr>
              <w:t>e</w:t>
            </w:r>
            <w:r w:rsidRPr="001401B2">
              <w:rPr>
                <w:rFonts w:cs="Arial"/>
              </w:rPr>
              <w:t xml:space="preserve"> projektu do oceny lub dalszej oceny</w:t>
            </w:r>
            <w:r w:rsidRPr="00F76B28">
              <w:t>.</w:t>
            </w: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Wniosek o dofinansowanie może zostać wycofany </w:t>
            </w:r>
            <w:r>
              <w:rPr>
                <w:rFonts w:cs="Times New Roman"/>
                <w:color w:val="000000"/>
              </w:rPr>
              <w:t xml:space="preserve">na każdym etapie </w:t>
            </w:r>
            <w:r>
              <w:rPr>
                <w:rFonts w:cs="Times New Roman"/>
                <w:color w:val="000000"/>
              </w:rPr>
              <w:lastRenderedPageBreak/>
              <w:t>weryfikacji/oceny</w:t>
            </w:r>
            <w:r w:rsidRPr="007B042A">
              <w:rPr>
                <w:rFonts w:cs="Times New Roman"/>
                <w:color w:val="000000"/>
              </w:rPr>
              <w:t xml:space="preserve"> na pisemną prośbę wnioskodawcy. </w:t>
            </w:r>
          </w:p>
          <w:p w:rsidR="00984533" w:rsidRPr="00F76B28" w:rsidRDefault="00984533" w:rsidP="00480411">
            <w:pPr>
              <w:pStyle w:val="Default"/>
              <w:jc w:val="both"/>
              <w:rPr>
                <w:rFonts w:asciiTheme="minorHAnsi" w:hAnsiTheme="minorHAnsi" w:cs="Times New Roman"/>
                <w:sz w:val="22"/>
                <w:szCs w:val="22"/>
              </w:rPr>
            </w:pPr>
            <w:r w:rsidRPr="007B042A">
              <w:rPr>
                <w:rFonts w:asciiTheme="minorHAnsi" w:hAnsiTheme="minorHAnsi" w:cs="Times New Roman"/>
                <w:sz w:val="22"/>
                <w:szCs w:val="22"/>
              </w:rPr>
              <w:t xml:space="preserve">Niezwłocznie po zakończeniu </w:t>
            </w:r>
            <w:r>
              <w:rPr>
                <w:rFonts w:asciiTheme="minorHAnsi" w:hAnsiTheme="minorHAnsi" w:cs="Times New Roman"/>
                <w:sz w:val="22"/>
                <w:szCs w:val="22"/>
              </w:rPr>
              <w:t xml:space="preserve">weryfikacji technicznej </w:t>
            </w:r>
            <w:r w:rsidRPr="007B042A">
              <w:rPr>
                <w:rFonts w:asciiTheme="minorHAnsi" w:hAnsiTheme="minorHAnsi" w:cs="Times New Roman"/>
                <w:sz w:val="22"/>
                <w:szCs w:val="22"/>
              </w:rPr>
              <w:t xml:space="preserve">wszystkich projektów złożonych w konkursie IOK zamieszcza na swojej stronie </w:t>
            </w:r>
            <w:r w:rsidRPr="00F76B28">
              <w:rPr>
                <w:rFonts w:asciiTheme="minorHAnsi" w:hAnsiTheme="minorHAnsi" w:cs="Times New Roman"/>
                <w:sz w:val="22"/>
                <w:szCs w:val="22"/>
              </w:rPr>
              <w:t xml:space="preserve">zbiorczą listę projektów </w:t>
            </w:r>
            <w:r w:rsidRPr="00C579C7">
              <w:rPr>
                <w:bCs/>
                <w:iCs/>
                <w:sz w:val="22"/>
                <w:szCs w:val="22"/>
              </w:rPr>
              <w:t>(skierowanych do KOP, wycofanych, pozostawionych bez rozpatrzenia)</w:t>
            </w:r>
            <w:r w:rsidRPr="00F76B28">
              <w:rPr>
                <w:rFonts w:asciiTheme="minorHAnsi" w:hAnsiTheme="minorHAnsi" w:cs="Times New Roman"/>
                <w:sz w:val="22"/>
                <w:szCs w:val="22"/>
              </w:rPr>
              <w:t xml:space="preserve">. </w:t>
            </w:r>
          </w:p>
          <w:p w:rsidR="00984533" w:rsidRPr="00F76B28" w:rsidRDefault="00984533" w:rsidP="00480411">
            <w:pPr>
              <w:spacing w:before="120" w:after="120" w:line="240" w:lineRule="auto"/>
              <w:jc w:val="both"/>
              <w:rPr>
                <w:highlight w:val="yellow"/>
              </w:rPr>
            </w:pPr>
            <w:r w:rsidRPr="00F76B28">
              <w:t>Informacje do Wnioskodawcy dotyczące poprawy/uzupełnienia wniosku</w:t>
            </w:r>
            <w:r>
              <w:t>/ informacje o</w:t>
            </w:r>
            <w:r>
              <w:rPr>
                <w:rFonts w:ascii="Calibri" w:hAnsi="Calibri"/>
                <w:bCs/>
                <w:iCs/>
              </w:rPr>
              <w:t xml:space="preserve"> zakończeniu weryfikacji technicznej wniosku i jej wyniku wraz </w:t>
            </w:r>
            <w:r>
              <w:rPr>
                <w:rFonts w:ascii="Calibri" w:hAnsi="Calibri"/>
                <w:bCs/>
                <w:iCs/>
              </w:rPr>
              <w:br/>
              <w:t>z uzasadnieniem,</w:t>
            </w:r>
            <w:r w:rsidRPr="00F76B28">
              <w:t xml:space="preserve"> doręczane są zgodnie z przepisami Kodeksu postępowania administracyjnego (KPA) o doręczaniu.</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7</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Wzór wniosku </w:t>
            </w:r>
            <w:r>
              <w:rPr>
                <w:rFonts w:asciiTheme="minorHAnsi" w:hAnsiTheme="minorHAnsi"/>
                <w:b/>
                <w:bCs/>
                <w:sz w:val="22"/>
                <w:szCs w:val="22"/>
              </w:rPr>
              <w:br/>
            </w:r>
            <w:r w:rsidRPr="00151119">
              <w:rPr>
                <w:rFonts w:asciiTheme="minorHAnsi" w:hAnsiTheme="minorHAnsi"/>
                <w:b/>
                <w:bCs/>
                <w:sz w:val="22"/>
                <w:szCs w:val="22"/>
              </w:rPr>
              <w:t>o dofinansowanie projektu</w:t>
            </w:r>
            <w:r>
              <w:rPr>
                <w:rFonts w:asciiTheme="minorHAnsi" w:hAnsiTheme="minorHAnsi"/>
                <w:b/>
                <w:bCs/>
                <w:sz w:val="22"/>
                <w:szCs w:val="22"/>
              </w:rPr>
              <w:t>/zakres informacji</w:t>
            </w:r>
            <w:r w:rsidRPr="00151119">
              <w:rPr>
                <w:rFonts w:asciiTheme="minorHAnsi" w:hAnsiTheme="minorHAnsi"/>
                <w:b/>
                <w:bCs/>
                <w:sz w:val="22"/>
                <w:szCs w:val="22"/>
              </w:rPr>
              <w:t xml:space="preserve">: </w:t>
            </w:r>
          </w:p>
          <w:p w:rsidR="00984533" w:rsidRPr="00151119" w:rsidRDefault="00984533" w:rsidP="00480411">
            <w:pPr>
              <w:pStyle w:val="Default"/>
              <w:rPr>
                <w:rFonts w:asciiTheme="minorHAnsi" w:hAnsiTheme="minorHAnsi"/>
                <w:b/>
                <w:bCs/>
                <w:sz w:val="22"/>
                <w:szCs w:val="22"/>
              </w:rPr>
            </w:pPr>
          </w:p>
        </w:tc>
        <w:tc>
          <w:tcPr>
            <w:tcW w:w="7494" w:type="dxa"/>
          </w:tcPr>
          <w:p w:rsidR="00984533" w:rsidRPr="000E6CBB" w:rsidRDefault="0052088F" w:rsidP="00480411">
            <w:pPr>
              <w:spacing w:before="120" w:after="120" w:line="240" w:lineRule="auto"/>
              <w:jc w:val="both"/>
              <w:rPr>
                <w:rFonts w:cs="Arial"/>
                <w:color w:val="000000"/>
              </w:rPr>
            </w:pPr>
            <w:r w:rsidRPr="0052088F">
              <w:rPr>
                <w:iCs/>
              </w:rPr>
              <w:t xml:space="preserve">Wykaz informacji, których należy udzielić ubiegając się o dofinansowanie projektu </w:t>
            </w:r>
            <w:r w:rsidR="00984533" w:rsidRPr="0052088F">
              <w:rPr>
                <w:rFonts w:cs="Arial"/>
              </w:rPr>
              <w:t xml:space="preserve">załącznik nr </w:t>
            </w:r>
            <w:r w:rsidR="00A84137" w:rsidRPr="0052088F">
              <w:rPr>
                <w:rFonts w:cs="Arial"/>
              </w:rPr>
              <w:t>5</w:t>
            </w:r>
            <w:r w:rsidR="00984533" w:rsidRPr="0052088F">
              <w:rPr>
                <w:rFonts w:cs="Arial"/>
              </w:rPr>
              <w:t xml:space="preserve"> </w:t>
            </w:r>
            <w:r w:rsidR="00984533" w:rsidRPr="0052088F">
              <w:t xml:space="preserve">do </w:t>
            </w:r>
            <w:r w:rsidR="00A84137" w:rsidRPr="0052088F">
              <w:t xml:space="preserve">uchwały </w:t>
            </w:r>
            <w:r w:rsidR="00A84137" w:rsidRPr="000E6CBB">
              <w:t xml:space="preserve">przyjmującej </w:t>
            </w:r>
            <w:r w:rsidR="00984533" w:rsidRPr="000E6CBB">
              <w:t>niniejsz</w:t>
            </w:r>
            <w:r w:rsidR="00A84137" w:rsidRPr="000E6CBB">
              <w:t>y</w:t>
            </w:r>
            <w:r w:rsidR="00984533" w:rsidRPr="000E6CBB">
              <w:t xml:space="preserve"> Regulamin i jest zamieszczony na stronie </w:t>
            </w:r>
            <w:hyperlink r:id="rId19" w:history="1">
              <w:r w:rsidR="00984533" w:rsidRPr="000E6CBB">
                <w:rPr>
                  <w:rStyle w:val="Hipercze"/>
                </w:rPr>
                <w:t>www.rpo.dolnyslask.pl</w:t>
              </w:r>
            </w:hyperlink>
            <w:r w:rsidR="00D02B12" w:rsidRPr="000E6CBB">
              <w:rPr>
                <w:rFonts w:cs="Arial"/>
                <w:color w:val="000000"/>
              </w:rPr>
              <w:t xml:space="preserve"> oraz </w:t>
            </w:r>
            <w:hyperlink r:id="rId20" w:history="1">
              <w:r w:rsidR="00D02B12" w:rsidRPr="000E6CBB">
                <w:rPr>
                  <w:rStyle w:val="Hipercze"/>
                </w:rPr>
                <w:t>www.zitaj.jeleniagora.pl</w:t>
              </w:r>
            </w:hyperlink>
          </w:p>
          <w:p w:rsidR="0040059D" w:rsidRPr="000E6CBB" w:rsidRDefault="0040059D" w:rsidP="0040059D">
            <w:pPr>
              <w:autoSpaceDE w:val="0"/>
              <w:autoSpaceDN w:val="0"/>
              <w:adjustRightInd w:val="0"/>
              <w:spacing w:after="0" w:line="240" w:lineRule="auto"/>
              <w:jc w:val="both"/>
              <w:rPr>
                <w:rFonts w:cs="MS Sans Serif"/>
              </w:rPr>
            </w:pPr>
            <w:r w:rsidRPr="000E6CBB">
              <w:rPr>
                <w:rFonts w:cs="MS Sans Serif"/>
              </w:rPr>
              <w:t xml:space="preserve">Na powyższej stronie zamieszczone są również wzory załączników do wniosku </w:t>
            </w:r>
            <w:r w:rsidRPr="000E6CBB">
              <w:rPr>
                <w:rFonts w:cs="MS Sans Serif"/>
              </w:rPr>
              <w:br/>
              <w:t>o dofinansowanie.</w:t>
            </w:r>
          </w:p>
          <w:p w:rsidR="00984533" w:rsidRPr="000E6CBB" w:rsidRDefault="00984533" w:rsidP="00480411">
            <w:pPr>
              <w:spacing w:before="120" w:after="120" w:line="240" w:lineRule="auto"/>
              <w:jc w:val="both"/>
            </w:pPr>
            <w:r w:rsidRPr="000E6CBB">
              <w:rPr>
                <w:rFonts w:cs="Arial"/>
                <w:color w:val="000000"/>
              </w:rPr>
              <w:t xml:space="preserve">W zależności od specyfiki projektu i sytuacji Wnioskodawcy ostateczny zakres informacji niezbędnych do wypełnienia wniosku w generatorze może być inny niż wskazany w załączniku.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8</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Wzór umowy </w:t>
            </w:r>
            <w:r>
              <w:rPr>
                <w:rFonts w:asciiTheme="minorHAnsi" w:hAnsiTheme="minorHAnsi"/>
                <w:b/>
                <w:bCs/>
                <w:sz w:val="22"/>
                <w:szCs w:val="22"/>
              </w:rPr>
              <w:br/>
            </w:r>
            <w:r w:rsidRPr="00151119">
              <w:rPr>
                <w:rFonts w:asciiTheme="minorHAnsi" w:hAnsiTheme="minorHAnsi"/>
                <w:b/>
                <w:bCs/>
                <w:sz w:val="22"/>
                <w:szCs w:val="22"/>
              </w:rPr>
              <w:t xml:space="preserve">o dofinansowanie projektu: </w:t>
            </w:r>
          </w:p>
          <w:p w:rsidR="00984533" w:rsidRPr="00151119" w:rsidRDefault="00984533" w:rsidP="00480411">
            <w:pPr>
              <w:pStyle w:val="Default"/>
              <w:rPr>
                <w:rFonts w:asciiTheme="minorHAnsi" w:hAnsiTheme="minorHAnsi"/>
                <w:b/>
                <w:bCs/>
                <w:sz w:val="22"/>
                <w:szCs w:val="22"/>
              </w:rPr>
            </w:pPr>
          </w:p>
        </w:tc>
        <w:tc>
          <w:tcPr>
            <w:tcW w:w="7494" w:type="dxa"/>
          </w:tcPr>
          <w:p w:rsidR="00984533" w:rsidRPr="000E6CBB" w:rsidRDefault="00984533" w:rsidP="00480411">
            <w:pPr>
              <w:pStyle w:val="Default"/>
              <w:jc w:val="both"/>
              <w:rPr>
                <w:rFonts w:asciiTheme="minorHAnsi" w:hAnsiTheme="minorHAnsi"/>
                <w:sz w:val="22"/>
                <w:szCs w:val="22"/>
              </w:rPr>
            </w:pPr>
            <w:r w:rsidRPr="000E6CBB">
              <w:rPr>
                <w:rFonts w:asciiTheme="minorHAnsi" w:hAnsiTheme="minorHAnsi"/>
                <w:sz w:val="22"/>
                <w:szCs w:val="22"/>
              </w:rPr>
              <w:t>Wzór umowy</w:t>
            </w:r>
            <w:r w:rsidR="00A84137" w:rsidRPr="000E6CBB">
              <w:rPr>
                <w:rFonts w:asciiTheme="minorHAnsi" w:hAnsiTheme="minorHAnsi"/>
                <w:sz w:val="22"/>
                <w:szCs w:val="22"/>
              </w:rPr>
              <w:t>/decyzji</w:t>
            </w:r>
            <w:r w:rsidRPr="000E6CBB">
              <w:rPr>
                <w:rFonts w:asciiTheme="minorHAnsi" w:hAnsiTheme="minorHAnsi"/>
                <w:sz w:val="22"/>
                <w:szCs w:val="22"/>
              </w:rPr>
              <w:t xml:space="preserve"> o dofinansowanie projektu, która będzie zawierana </w:t>
            </w:r>
            <w:r w:rsidRPr="000E6CBB">
              <w:rPr>
                <w:rFonts w:asciiTheme="minorHAnsi" w:hAnsiTheme="minorHAnsi"/>
                <w:sz w:val="22"/>
                <w:szCs w:val="22"/>
              </w:rPr>
              <w:br/>
              <w:t xml:space="preserve">z wnioskodawcami projektów wybranych do dofinansowania stanowi załącznik nr </w:t>
            </w:r>
            <w:r w:rsidR="00A84137" w:rsidRPr="000E6CBB">
              <w:rPr>
                <w:rFonts w:asciiTheme="minorHAnsi" w:hAnsiTheme="minorHAnsi"/>
                <w:sz w:val="22"/>
                <w:szCs w:val="22"/>
              </w:rPr>
              <w:t>6/7</w:t>
            </w:r>
            <w:r w:rsidRPr="000E6CBB">
              <w:rPr>
                <w:rFonts w:asciiTheme="minorHAnsi" w:hAnsiTheme="minorHAnsi"/>
                <w:sz w:val="22"/>
                <w:szCs w:val="22"/>
              </w:rPr>
              <w:t xml:space="preserve"> do </w:t>
            </w:r>
            <w:r w:rsidR="00A84137" w:rsidRPr="000E6CBB">
              <w:rPr>
                <w:rFonts w:asciiTheme="minorHAnsi" w:hAnsiTheme="minorHAnsi"/>
                <w:sz w:val="22"/>
                <w:szCs w:val="22"/>
              </w:rPr>
              <w:t xml:space="preserve">uchwały przyjmującej </w:t>
            </w:r>
            <w:r w:rsidRPr="000E6CBB">
              <w:rPr>
                <w:rFonts w:asciiTheme="minorHAnsi" w:hAnsiTheme="minorHAnsi"/>
                <w:sz w:val="22"/>
                <w:szCs w:val="22"/>
              </w:rPr>
              <w:t>niniejsz</w:t>
            </w:r>
            <w:r w:rsidR="00A84137" w:rsidRPr="000E6CBB">
              <w:rPr>
                <w:rFonts w:asciiTheme="minorHAnsi" w:hAnsiTheme="minorHAnsi"/>
                <w:sz w:val="22"/>
                <w:szCs w:val="22"/>
              </w:rPr>
              <w:t>y</w:t>
            </w:r>
            <w:r w:rsidRPr="000E6CBB">
              <w:rPr>
                <w:rFonts w:asciiTheme="minorHAnsi" w:hAnsiTheme="minorHAnsi"/>
                <w:sz w:val="22"/>
                <w:szCs w:val="22"/>
              </w:rPr>
              <w:t xml:space="preserve"> Regulaminu i jest zamieszczony na stronie </w:t>
            </w:r>
            <w:hyperlink r:id="rId21" w:history="1">
              <w:r w:rsidRPr="000E6CBB">
                <w:rPr>
                  <w:rStyle w:val="Hipercze"/>
                  <w:rFonts w:asciiTheme="minorHAnsi" w:hAnsiTheme="minorHAnsi"/>
                  <w:sz w:val="22"/>
                  <w:szCs w:val="22"/>
                </w:rPr>
                <w:t>www.rpo.dolnyslask.pl</w:t>
              </w:r>
            </w:hyperlink>
            <w:r w:rsidR="00D02B12" w:rsidRPr="000E6CBB">
              <w:rPr>
                <w:rStyle w:val="Hipercze"/>
                <w:rFonts w:asciiTheme="minorHAnsi" w:hAnsiTheme="minorHAnsi"/>
                <w:sz w:val="22"/>
                <w:szCs w:val="22"/>
              </w:rPr>
              <w:t xml:space="preserve"> oraz </w:t>
            </w:r>
            <w:hyperlink r:id="rId22" w:history="1">
              <w:r w:rsidR="00D02B12" w:rsidRPr="000E6CBB">
                <w:rPr>
                  <w:rStyle w:val="Hipercze"/>
                </w:rPr>
                <w:t>www.zitaj.jeleniagora.pl</w:t>
              </w:r>
            </w:hyperlink>
            <w:r w:rsidRPr="000E6CBB">
              <w:rPr>
                <w:rFonts w:asciiTheme="minorHAnsi" w:hAnsiTheme="minorHAnsi"/>
                <w:sz w:val="22"/>
                <w:szCs w:val="22"/>
              </w:rPr>
              <w:t xml:space="preserve">.   </w:t>
            </w:r>
          </w:p>
          <w:p w:rsidR="00A84137" w:rsidRPr="000E6CBB" w:rsidRDefault="00A84137" w:rsidP="00480411">
            <w:pPr>
              <w:pStyle w:val="Default"/>
              <w:jc w:val="both"/>
              <w:rPr>
                <w:rFonts w:asciiTheme="minorHAnsi" w:hAnsiTheme="minorHAnsi"/>
                <w:sz w:val="22"/>
                <w:szCs w:val="22"/>
              </w:rPr>
            </w:pPr>
          </w:p>
          <w:p w:rsidR="00984533" w:rsidRPr="000E6CBB" w:rsidRDefault="00984533" w:rsidP="00480411">
            <w:pPr>
              <w:pStyle w:val="Default"/>
              <w:jc w:val="both"/>
              <w:rPr>
                <w:rFonts w:asciiTheme="minorHAnsi" w:hAnsiTheme="minorHAnsi"/>
                <w:sz w:val="22"/>
                <w:szCs w:val="22"/>
              </w:rPr>
            </w:pPr>
            <w:r w:rsidRPr="000E6CBB">
              <w:rPr>
                <w:rFonts w:asciiTheme="minorHAnsi" w:hAnsiTheme="minorHAnsi"/>
                <w:sz w:val="22"/>
                <w:szCs w:val="22"/>
              </w:rPr>
              <w:t>Wzór umowy</w:t>
            </w:r>
            <w:r w:rsidR="00A84137" w:rsidRPr="000E6CBB">
              <w:rPr>
                <w:rFonts w:asciiTheme="minorHAnsi" w:hAnsiTheme="minorHAnsi"/>
                <w:sz w:val="22"/>
                <w:szCs w:val="22"/>
              </w:rPr>
              <w:t>/decyzji</w:t>
            </w:r>
            <w:r w:rsidRPr="000E6CBB">
              <w:rPr>
                <w:rFonts w:asciiTheme="minorHAnsi" w:hAnsiTheme="minorHAnsi"/>
                <w:sz w:val="22"/>
                <w:szCs w:val="22"/>
              </w:rPr>
              <w:t xml:space="preserve"> zawiera wszystkie postanowienia wymagane przepisami prawa,</w:t>
            </w:r>
            <w:r w:rsidR="00A84137" w:rsidRPr="000E6CBB">
              <w:rPr>
                <w:rFonts w:asciiTheme="minorHAnsi" w:hAnsiTheme="minorHAnsi"/>
                <w:sz w:val="22"/>
                <w:szCs w:val="22"/>
              </w:rPr>
              <w:t xml:space="preserve"> </w:t>
            </w:r>
            <w:r w:rsidRPr="000E6CBB">
              <w:rPr>
                <w:rFonts w:asciiTheme="minorHAnsi" w:hAnsiTheme="minorHAnsi"/>
                <w:sz w:val="22"/>
                <w:szCs w:val="22"/>
              </w:rPr>
              <w:t xml:space="preserve">w tym wynikające z przepisów ustawy o finansach publicznych, określające elementy umowy o dofinansowanie. </w:t>
            </w:r>
          </w:p>
          <w:p w:rsidR="00984533" w:rsidRPr="000E6CBB" w:rsidRDefault="00984533" w:rsidP="00FD6131">
            <w:pPr>
              <w:pStyle w:val="Default"/>
              <w:jc w:val="both"/>
            </w:pPr>
            <w:r w:rsidRPr="000E6CBB">
              <w:rPr>
                <w:rFonts w:asciiTheme="minorHAnsi" w:hAnsiTheme="minorHAnsi"/>
                <w:sz w:val="22"/>
                <w:szCs w:val="22"/>
              </w:rPr>
              <w:t>Wzór umowy</w:t>
            </w:r>
            <w:r w:rsidR="000D3A04" w:rsidRPr="000E6CBB">
              <w:rPr>
                <w:rFonts w:asciiTheme="minorHAnsi" w:hAnsiTheme="minorHAnsi"/>
                <w:sz w:val="22"/>
                <w:szCs w:val="22"/>
              </w:rPr>
              <w:t>/decyzji</w:t>
            </w:r>
            <w:r w:rsidRPr="000E6CBB">
              <w:rPr>
                <w:rFonts w:asciiTheme="minorHAnsi" w:hAnsiTheme="minorHAnsi"/>
                <w:sz w:val="22"/>
                <w:szCs w:val="22"/>
              </w:rPr>
              <w:t xml:space="preserve"> uwzględnia prawa i obowiązki beneficjenta oraz właściwej instytucji udzielającej dofinansowania.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9</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Kryteria wyboru projektów wraz z podaniem ich znaczenia: </w:t>
            </w:r>
          </w:p>
          <w:p w:rsidR="00984533" w:rsidRPr="00151119" w:rsidRDefault="00984533" w:rsidP="00480411">
            <w:pPr>
              <w:pStyle w:val="Default"/>
              <w:rPr>
                <w:rFonts w:asciiTheme="minorHAnsi" w:hAnsiTheme="minorHAnsi"/>
                <w:b/>
                <w:bCs/>
                <w:sz w:val="22"/>
                <w:szCs w:val="22"/>
              </w:rPr>
            </w:pPr>
          </w:p>
        </w:tc>
        <w:tc>
          <w:tcPr>
            <w:tcW w:w="7494" w:type="dxa"/>
          </w:tcPr>
          <w:p w:rsidR="00984533" w:rsidRPr="000E6CBB" w:rsidRDefault="00984533" w:rsidP="00480411">
            <w:pPr>
              <w:pStyle w:val="Default"/>
              <w:jc w:val="both"/>
              <w:rPr>
                <w:rFonts w:asciiTheme="minorHAnsi" w:hAnsiTheme="minorHAnsi"/>
                <w:sz w:val="22"/>
                <w:szCs w:val="22"/>
              </w:rPr>
            </w:pPr>
            <w:r w:rsidRPr="000E6CBB">
              <w:rPr>
                <w:rFonts w:asciiTheme="minorHAnsi" w:hAnsiTheme="minorHAnsi"/>
                <w:bCs/>
                <w:sz w:val="22"/>
                <w:szCs w:val="22"/>
              </w:rPr>
              <w:t>Wyciąg z Kryteriów wyboru projektów</w:t>
            </w:r>
            <w:r w:rsidRPr="000E6CBB">
              <w:rPr>
                <w:rFonts w:asciiTheme="minorHAnsi" w:hAnsiTheme="minorHAnsi"/>
                <w:sz w:val="22"/>
                <w:szCs w:val="22"/>
              </w:rPr>
              <w:t xml:space="preserve"> zatwierdzonych przez KM RPO WD 2014-2020 obowiązujących w niniejszym naborze stanowi załącznik nr </w:t>
            </w:r>
            <w:r w:rsidR="00AA219A" w:rsidRPr="000E6CBB">
              <w:rPr>
                <w:rFonts w:asciiTheme="minorHAnsi" w:hAnsiTheme="minorHAnsi"/>
                <w:sz w:val="22"/>
                <w:szCs w:val="22"/>
              </w:rPr>
              <w:t xml:space="preserve">1 </w:t>
            </w:r>
            <w:r w:rsidRPr="000E6CBB">
              <w:rPr>
                <w:rFonts w:asciiTheme="minorHAnsi" w:hAnsiTheme="minorHAnsi"/>
                <w:sz w:val="22"/>
                <w:szCs w:val="22"/>
              </w:rPr>
              <w:t>do niniejszego Regulaminu.</w:t>
            </w:r>
          </w:p>
          <w:p w:rsidR="0078091C" w:rsidRDefault="00984533" w:rsidP="0078091C">
            <w:pPr>
              <w:pStyle w:val="Default"/>
              <w:jc w:val="both"/>
              <w:rPr>
                <w:rFonts w:asciiTheme="minorHAnsi" w:hAnsiTheme="minorHAnsi"/>
                <w:sz w:val="22"/>
                <w:szCs w:val="22"/>
              </w:rPr>
            </w:pPr>
            <w:r w:rsidRPr="000E6CBB">
              <w:rPr>
                <w:bCs/>
                <w:i/>
                <w:iCs/>
                <w:sz w:val="22"/>
                <w:szCs w:val="22"/>
              </w:rPr>
              <w:t>„Kryteria wyboru projektów w ramach RPO WD 2014-2020”</w:t>
            </w:r>
            <w:r w:rsidRPr="000E6CBB">
              <w:rPr>
                <w:bCs/>
                <w:iCs/>
                <w:sz w:val="22"/>
                <w:szCs w:val="22"/>
              </w:rPr>
              <w:t xml:space="preserve">, </w:t>
            </w:r>
            <w:r w:rsidRPr="000E6CBB">
              <w:rPr>
                <w:iCs/>
                <w:sz w:val="22"/>
                <w:szCs w:val="22"/>
              </w:rPr>
              <w:t>zatwierdzone uchwałą nr</w:t>
            </w:r>
            <w:r w:rsidR="00DB5D60" w:rsidRPr="000E6CBB">
              <w:rPr>
                <w:iCs/>
                <w:sz w:val="22"/>
                <w:szCs w:val="22"/>
              </w:rPr>
              <w:t xml:space="preserve"> </w:t>
            </w:r>
            <w:r w:rsidR="00673C73" w:rsidRPr="000E6CBB">
              <w:rPr>
                <w:iCs/>
                <w:sz w:val="22"/>
                <w:szCs w:val="22"/>
              </w:rPr>
              <w:t>31</w:t>
            </w:r>
            <w:r w:rsidR="005779A2" w:rsidRPr="000E6CBB">
              <w:rPr>
                <w:iCs/>
                <w:sz w:val="22"/>
                <w:szCs w:val="22"/>
              </w:rPr>
              <w:t>/16</w:t>
            </w:r>
            <w:r w:rsidRPr="000E6CBB">
              <w:rPr>
                <w:iCs/>
                <w:sz w:val="22"/>
                <w:szCs w:val="22"/>
              </w:rPr>
              <w:t xml:space="preserve"> z dnia </w:t>
            </w:r>
            <w:r w:rsidR="00A216E3" w:rsidRPr="000E6CBB">
              <w:rPr>
                <w:iCs/>
                <w:sz w:val="22"/>
                <w:szCs w:val="22"/>
              </w:rPr>
              <w:t>0</w:t>
            </w:r>
            <w:r w:rsidR="00673C73" w:rsidRPr="000E6CBB">
              <w:rPr>
                <w:iCs/>
                <w:sz w:val="22"/>
                <w:szCs w:val="22"/>
              </w:rPr>
              <w:t>7</w:t>
            </w:r>
            <w:r w:rsidR="00D5162B" w:rsidRPr="000E6CBB">
              <w:rPr>
                <w:iCs/>
                <w:sz w:val="22"/>
                <w:szCs w:val="22"/>
              </w:rPr>
              <w:t xml:space="preserve"> </w:t>
            </w:r>
            <w:r w:rsidR="00673C73" w:rsidRPr="000E6CBB">
              <w:rPr>
                <w:iCs/>
                <w:sz w:val="22"/>
                <w:szCs w:val="22"/>
              </w:rPr>
              <w:t>kwietnia</w:t>
            </w:r>
            <w:r w:rsidR="00D5162B" w:rsidRPr="000E6CBB">
              <w:rPr>
                <w:iCs/>
                <w:sz w:val="22"/>
                <w:szCs w:val="22"/>
              </w:rPr>
              <w:t xml:space="preserve"> </w:t>
            </w:r>
            <w:r w:rsidR="005779A2" w:rsidRPr="000E6CBB">
              <w:rPr>
                <w:iCs/>
                <w:sz w:val="22"/>
                <w:szCs w:val="22"/>
              </w:rPr>
              <w:t>2016</w:t>
            </w:r>
            <w:r w:rsidR="009455A4" w:rsidRPr="000E6CBB">
              <w:rPr>
                <w:iCs/>
                <w:sz w:val="22"/>
                <w:szCs w:val="22"/>
              </w:rPr>
              <w:t xml:space="preserve"> r. </w:t>
            </w:r>
            <w:r w:rsidRPr="000E6CBB">
              <w:rPr>
                <w:iCs/>
                <w:sz w:val="22"/>
                <w:szCs w:val="22"/>
              </w:rPr>
              <w:t>przez Komitet Monitorujący Regionalnego Programu Operacyj</w:t>
            </w:r>
            <w:r w:rsidR="00E86B8B">
              <w:rPr>
                <w:iCs/>
                <w:sz w:val="22"/>
                <w:szCs w:val="22"/>
              </w:rPr>
              <w:t>nego Województwa Dolnośląskiego</w:t>
            </w:r>
            <w:r w:rsidRPr="000E6CBB">
              <w:rPr>
                <w:rFonts w:asciiTheme="minorHAnsi" w:hAnsiTheme="minorHAnsi"/>
                <w:sz w:val="22"/>
                <w:szCs w:val="22"/>
              </w:rPr>
              <w:t xml:space="preserve"> są zamieszczone na stronie </w:t>
            </w:r>
            <w:hyperlink r:id="rId23" w:history="1">
              <w:r w:rsidRPr="000E6CBB">
                <w:rPr>
                  <w:rStyle w:val="Hipercze"/>
                  <w:rFonts w:asciiTheme="minorHAnsi" w:hAnsiTheme="minorHAnsi"/>
                  <w:sz w:val="22"/>
                  <w:szCs w:val="22"/>
                </w:rPr>
                <w:t>www.rpo.dolnyslask.pl</w:t>
              </w:r>
            </w:hyperlink>
            <w:r w:rsidRPr="000E6CBB">
              <w:rPr>
                <w:rFonts w:asciiTheme="minorHAnsi" w:hAnsiTheme="minorHAnsi"/>
                <w:sz w:val="22"/>
                <w:szCs w:val="22"/>
              </w:rPr>
              <w:t xml:space="preserve">.   </w:t>
            </w:r>
          </w:p>
          <w:p w:rsidR="0078091C" w:rsidRDefault="0078091C" w:rsidP="0078091C">
            <w:pPr>
              <w:pStyle w:val="Default"/>
              <w:jc w:val="both"/>
              <w:rPr>
                <w:rFonts w:asciiTheme="minorHAnsi" w:hAnsiTheme="minorHAnsi"/>
                <w:sz w:val="22"/>
                <w:szCs w:val="22"/>
              </w:rPr>
            </w:pPr>
          </w:p>
          <w:p w:rsidR="0078091C" w:rsidRDefault="008E4292" w:rsidP="0078091C">
            <w:pPr>
              <w:pStyle w:val="Default"/>
              <w:jc w:val="both"/>
              <w:rPr>
                <w:rFonts w:cs="Arial"/>
                <w:b/>
                <w:bCs/>
              </w:rPr>
            </w:pPr>
            <w:r w:rsidRPr="005B0CCB">
              <w:rPr>
                <w:rFonts w:asciiTheme="minorHAnsi" w:hAnsiTheme="minorHAnsi"/>
                <w:b/>
                <w:sz w:val="22"/>
                <w:szCs w:val="22"/>
              </w:rPr>
              <w:t>D</w:t>
            </w:r>
            <w:r w:rsidR="0078091C" w:rsidRPr="005B0CCB">
              <w:rPr>
                <w:rFonts w:asciiTheme="minorHAnsi" w:hAnsiTheme="minorHAnsi"/>
                <w:b/>
                <w:sz w:val="22"/>
                <w:szCs w:val="22"/>
              </w:rPr>
              <w:t>ot. kryterium „</w:t>
            </w:r>
            <w:r w:rsidRPr="005B0CCB">
              <w:rPr>
                <w:rFonts w:asciiTheme="minorHAnsi" w:hAnsiTheme="minorHAnsi"/>
                <w:b/>
                <w:sz w:val="22"/>
                <w:szCs w:val="22"/>
              </w:rPr>
              <w:t>Zgodność z rejestrem zabytków”</w:t>
            </w:r>
            <w:r w:rsidR="00E86B8B" w:rsidRPr="005B0CCB">
              <w:rPr>
                <w:rFonts w:asciiTheme="minorHAnsi" w:hAnsiTheme="minorHAnsi"/>
                <w:b/>
                <w:sz w:val="22"/>
                <w:szCs w:val="22"/>
              </w:rPr>
              <w:t xml:space="preserve"> – </w:t>
            </w:r>
            <w:r w:rsidR="005B0CCB">
              <w:rPr>
                <w:rFonts w:asciiTheme="minorHAnsi" w:hAnsiTheme="minorHAnsi"/>
                <w:b/>
                <w:sz w:val="22"/>
                <w:szCs w:val="22"/>
              </w:rPr>
              <w:t>kryterium weryfikowane na podstawie</w:t>
            </w:r>
            <w:r w:rsidR="00E86B8B" w:rsidRPr="005B0CCB">
              <w:rPr>
                <w:rFonts w:asciiTheme="minorHAnsi" w:hAnsiTheme="minorHAnsi"/>
                <w:b/>
                <w:sz w:val="22"/>
                <w:szCs w:val="22"/>
              </w:rPr>
              <w:t xml:space="preserve"> wypis</w:t>
            </w:r>
            <w:r w:rsidR="005B0CCB">
              <w:rPr>
                <w:rFonts w:asciiTheme="minorHAnsi" w:hAnsiTheme="minorHAnsi"/>
                <w:b/>
                <w:sz w:val="22"/>
                <w:szCs w:val="22"/>
              </w:rPr>
              <w:t>u</w:t>
            </w:r>
            <w:r w:rsidR="00E86B8B" w:rsidRPr="005B0CCB">
              <w:rPr>
                <w:rFonts w:asciiTheme="minorHAnsi" w:hAnsiTheme="minorHAnsi"/>
                <w:b/>
                <w:sz w:val="22"/>
                <w:szCs w:val="22"/>
              </w:rPr>
              <w:t xml:space="preserve"> z rejestru z zaznaczeniem, którego obiektu z rejestru projekt dotyczy.</w:t>
            </w:r>
          </w:p>
          <w:p w:rsidR="0078091C" w:rsidRPr="000E6CBB" w:rsidRDefault="0078091C" w:rsidP="008E4292">
            <w:pPr>
              <w:autoSpaceDE w:val="0"/>
              <w:autoSpaceDN w:val="0"/>
              <w:adjustRightInd w:val="0"/>
              <w:spacing w:after="0" w:line="240" w:lineRule="auto"/>
              <w:jc w:val="both"/>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20.</w:t>
            </w:r>
          </w:p>
        </w:tc>
        <w:tc>
          <w:tcPr>
            <w:tcW w:w="2268" w:type="dxa"/>
          </w:tcPr>
          <w:p w:rsidR="00984533" w:rsidRPr="00151119" w:rsidRDefault="00984533" w:rsidP="00480411">
            <w:pPr>
              <w:pStyle w:val="Default"/>
              <w:rPr>
                <w:rFonts w:asciiTheme="minorHAnsi" w:hAnsiTheme="minorHAnsi"/>
                <w:b/>
                <w:bCs/>
                <w:sz w:val="22"/>
                <w:szCs w:val="22"/>
              </w:rPr>
            </w:pPr>
            <w:r>
              <w:rPr>
                <w:rFonts w:asciiTheme="minorHAnsi" w:hAnsiTheme="minorHAnsi"/>
                <w:b/>
                <w:bCs/>
                <w:sz w:val="22"/>
                <w:szCs w:val="22"/>
              </w:rPr>
              <w:t>Studium wykonalności:</w:t>
            </w:r>
          </w:p>
        </w:tc>
        <w:tc>
          <w:tcPr>
            <w:tcW w:w="7494" w:type="dxa"/>
          </w:tcPr>
          <w:p w:rsidR="00984533" w:rsidRDefault="00984533" w:rsidP="00480411">
            <w:pPr>
              <w:spacing w:before="240" w:line="240" w:lineRule="auto"/>
              <w:jc w:val="both"/>
            </w:pPr>
            <w:r>
              <w:t>S</w:t>
            </w:r>
            <w:r w:rsidRPr="00A33DA4">
              <w:t xml:space="preserve">tudium wykonalności nie </w:t>
            </w:r>
            <w:r>
              <w:t>stanowi</w:t>
            </w:r>
            <w:r w:rsidRPr="00A33DA4">
              <w:t xml:space="preserve"> osobnego załącznika do wniosku </w:t>
            </w:r>
            <w:r>
              <w:br/>
            </w:r>
            <w:r w:rsidRPr="00A33DA4">
              <w:t xml:space="preserve">o dofinansowanie. Część opisowa studium </w:t>
            </w:r>
            <w:r>
              <w:t>jest</w:t>
            </w:r>
            <w:r w:rsidRPr="00A33DA4">
              <w:t xml:space="preserve"> zintegrowana z wnioskiem, stanowiąc jedną z zakładek w generatorze wniosków. </w:t>
            </w:r>
            <w:r>
              <w:t xml:space="preserve">Nie przewidziano odrębnych wytycznych IZ RPO WD do sporządzania studium wykonalności. </w:t>
            </w:r>
            <w:r w:rsidRPr="00A33DA4">
              <w:t>Wymogi dotyczące</w:t>
            </w:r>
            <w:r>
              <w:t xml:space="preserve"> zakresu</w:t>
            </w:r>
            <w:r w:rsidRPr="00A33DA4">
              <w:t xml:space="preserve"> informacji, jakie </w:t>
            </w:r>
            <w:r>
              <w:t>muszą</w:t>
            </w:r>
            <w:r w:rsidRPr="00A33DA4">
              <w:t xml:space="preserve"> się znaleźć w poszczególnych punktach w zakładce </w:t>
            </w:r>
            <w:r w:rsidRPr="00A426FB">
              <w:rPr>
                <w:i/>
              </w:rPr>
              <w:t>Studium wykonalności</w:t>
            </w:r>
            <w:r w:rsidRPr="00A33DA4">
              <w:t xml:space="preserve"> zawarte </w:t>
            </w:r>
            <w:r>
              <w:t>są</w:t>
            </w:r>
            <w:r w:rsidRPr="00A33DA4">
              <w:t xml:space="preserve"> w </w:t>
            </w:r>
            <w:r>
              <w:t>i</w:t>
            </w:r>
            <w:r w:rsidRPr="00A33DA4">
              <w:t xml:space="preserve">nstrukcji wypełnienia wniosku o dofinansowanie. Ponadto Wnioskodawcy </w:t>
            </w:r>
            <w:r>
              <w:t xml:space="preserve">zobowiązani są do </w:t>
            </w:r>
            <w:r w:rsidRPr="00A33DA4">
              <w:t>przedłoż</w:t>
            </w:r>
            <w:r>
              <w:t>enia analizy finansowej w postaci arkuszy</w:t>
            </w:r>
            <w:r w:rsidRPr="00A33DA4">
              <w:t xml:space="preserve"> kalkulacyjn</w:t>
            </w:r>
            <w:r>
              <w:t>ych</w:t>
            </w:r>
            <w:r w:rsidRPr="00A33DA4">
              <w:t xml:space="preserve"> w formacie </w:t>
            </w:r>
            <w:r w:rsidRPr="00A33DA4">
              <w:lastRenderedPageBreak/>
              <w:t xml:space="preserve">Excel z aktywnymi formułami. </w:t>
            </w:r>
            <w:r>
              <w:t>K</w:t>
            </w:r>
            <w:r w:rsidRPr="00C24163">
              <w:t xml:space="preserve">ażdorazowo Wnioskodawca </w:t>
            </w:r>
            <w:r>
              <w:t>musi</w:t>
            </w:r>
            <w:r w:rsidRPr="00C24163">
              <w:t xml:space="preserve">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t>
            </w:r>
          </w:p>
          <w:p w:rsidR="00984533" w:rsidRDefault="00984533" w:rsidP="00480411">
            <w:pPr>
              <w:spacing w:before="240" w:line="240" w:lineRule="auto"/>
              <w:jc w:val="both"/>
            </w:pPr>
            <w:r w:rsidRPr="00A33DA4">
              <w:t>Na</w:t>
            </w:r>
            <w:r>
              <w:t xml:space="preserve"> stronie internetowej </w:t>
            </w:r>
            <w:hyperlink r:id="rId24" w:history="1">
              <w:r w:rsidRPr="00DD1DD5">
                <w:rPr>
                  <w:rStyle w:val="Hipercze"/>
                </w:rPr>
                <w:t>www.rpo.dolnyslask.pl</w:t>
              </w:r>
            </w:hyperlink>
            <w:r>
              <w:t xml:space="preserve"> w zakładce: </w:t>
            </w:r>
            <w:r w:rsidRPr="00A426FB">
              <w:rPr>
                <w:i/>
              </w:rPr>
              <w:t xml:space="preserve">RPO 2014 2020 &gt; Dowiedz się więcej o programie &gt; Pobierz poradniki i publikacje </w:t>
            </w:r>
            <w:r>
              <w:t xml:space="preserve">zamieszczono opracowanie pn. „Analiza finansowa na potrzeby aplikacji o środki Europejskiego Funduszu Rozwoju Regionalnego w ramach RPO WD 2014 – 2020 - przykłady” zawierające przykładowe tabele (puste) oraz fikcyjną analizę finansową dla </w:t>
            </w:r>
            <w:r>
              <w:br/>
              <w:t xml:space="preserve">4 różnych rodzajów projektów. W zakładce: </w:t>
            </w:r>
            <w:r w:rsidRPr="00A426FB">
              <w:rPr>
                <w:i/>
              </w:rPr>
              <w:t>RPO 2014 2020</w:t>
            </w:r>
            <w:r>
              <w:t xml:space="preserve"> &gt; </w:t>
            </w:r>
            <w:r w:rsidRPr="00A426FB">
              <w:rPr>
                <w:i/>
              </w:rPr>
              <w:t xml:space="preserve">Skorzystaj </w:t>
            </w:r>
            <w:r>
              <w:rPr>
                <w:i/>
              </w:rPr>
              <w:br/>
            </w:r>
            <w:r w:rsidRPr="00A426FB">
              <w:rPr>
                <w:i/>
              </w:rPr>
              <w:t>z programu &gt; Jak zacząć korzystać z</w:t>
            </w:r>
            <w:r>
              <w:rPr>
                <w:i/>
              </w:rPr>
              <w:t xml:space="preserve"> programu &gt; Wypełnienie wniosku </w:t>
            </w:r>
            <w:r>
              <w:t xml:space="preserve">zamieszczono ramową strukturę studium wykonalności na potrzeby aplikacji </w:t>
            </w:r>
            <w:r>
              <w:br/>
              <w:t>o środki Europejskiego Funduszu Rozwoju Regionalnego w ramach RPO WD 2014 – 2020 (listy pól, które wnioskodawcy będą wypełniać w generatorze wniosków w części dotyczącej studium wykonalności).</w:t>
            </w:r>
          </w:p>
          <w:p w:rsidR="008505B1" w:rsidRDefault="008505B1" w:rsidP="00480411">
            <w:pPr>
              <w:spacing w:before="240" w:line="240" w:lineRule="auto"/>
              <w:jc w:val="both"/>
              <w:rPr>
                <w:rFonts w:cs="Calibri"/>
              </w:rPr>
            </w:pPr>
            <w:r w:rsidRPr="008505B1">
              <w:rPr>
                <w:rFonts w:cs="Calibri"/>
              </w:rPr>
              <w:t>Dokładny link:</w:t>
            </w:r>
          </w:p>
          <w:p w:rsidR="008505B1" w:rsidRPr="00151119" w:rsidRDefault="006C00E6" w:rsidP="00480411">
            <w:pPr>
              <w:spacing w:before="240" w:line="240" w:lineRule="auto"/>
              <w:jc w:val="both"/>
              <w:rPr>
                <w:rFonts w:cs="Calibri"/>
              </w:rPr>
            </w:pPr>
            <w:hyperlink r:id="rId25" w:anchor="more-3218" w:history="1">
              <w:r w:rsidR="008505B1" w:rsidRPr="003F032A">
                <w:rPr>
                  <w:rStyle w:val="Hipercze"/>
                  <w:rFonts w:cs="Calibri"/>
                </w:rPr>
                <w:t>http://rpo.dolnyslask.pl/analiza-finansowa-na-potrzeby-aplikacji-o-srodki-europejskiego-funduszu-rozwoju-regionalnego-w-ramach-rpo-wd-2014-2020-przyklady/#more-3218</w:t>
              </w:r>
            </w:hyperlink>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21</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Wskaźniki produktu </w:t>
            </w:r>
            <w:r>
              <w:rPr>
                <w:rFonts w:asciiTheme="minorHAnsi" w:hAnsiTheme="minorHAnsi"/>
                <w:b/>
                <w:bCs/>
                <w:sz w:val="22"/>
                <w:szCs w:val="22"/>
              </w:rPr>
              <w:br/>
            </w:r>
            <w:r w:rsidRPr="00151119">
              <w:rPr>
                <w:rFonts w:asciiTheme="minorHAnsi" w:hAnsiTheme="minorHAnsi"/>
                <w:b/>
                <w:bCs/>
                <w:sz w:val="22"/>
                <w:szCs w:val="22"/>
              </w:rPr>
              <w:t xml:space="preserve">i rezultatu: </w:t>
            </w:r>
          </w:p>
          <w:p w:rsidR="00984533" w:rsidRPr="00151119" w:rsidRDefault="00984533" w:rsidP="00480411">
            <w:pPr>
              <w:pStyle w:val="Default"/>
              <w:rPr>
                <w:rFonts w:asciiTheme="minorHAnsi" w:hAnsiTheme="minorHAnsi"/>
                <w:b/>
                <w:bCs/>
                <w:sz w:val="22"/>
                <w:szCs w:val="22"/>
              </w:rPr>
            </w:pPr>
          </w:p>
        </w:tc>
        <w:tc>
          <w:tcPr>
            <w:tcW w:w="7494" w:type="dxa"/>
          </w:tcPr>
          <w:p w:rsidR="00984533" w:rsidRDefault="00984533" w:rsidP="00480411">
            <w:pPr>
              <w:autoSpaceDE w:val="0"/>
              <w:autoSpaceDN w:val="0"/>
              <w:adjustRightInd w:val="0"/>
              <w:spacing w:before="120" w:after="120" w:line="240" w:lineRule="auto"/>
              <w:jc w:val="both"/>
            </w:pPr>
            <w:r w:rsidRPr="00151119">
              <w:rPr>
                <w:rFonts w:cs="Calibri"/>
              </w:rPr>
              <w:t>W ramach wniosku o dofinansowani</w:t>
            </w:r>
            <w:r>
              <w:rPr>
                <w:rFonts w:cs="Calibri"/>
              </w:rPr>
              <w:t xml:space="preserve">e projektu Wnioskodawca określa </w:t>
            </w:r>
            <w:r w:rsidRPr="00151119">
              <w:rPr>
                <w:rFonts w:cs="Calibri"/>
                <w:bCs/>
              </w:rPr>
              <w:t>wskaźniki służące pomiarowi działań i celów założonych w projekcie.</w:t>
            </w:r>
            <w:r w:rsidRPr="00151119">
              <w:rPr>
                <w:rFonts w:cs="Calibri"/>
              </w:rPr>
              <w:t xml:space="preserve"> Wskaźniki w ramach projektu należy określić mając w szczególności na uwadze zapisy niniejszego regulaminu</w:t>
            </w:r>
            <w:r w:rsidRPr="00151119">
              <w:t>.</w:t>
            </w:r>
          </w:p>
          <w:p w:rsidR="00984533" w:rsidRDefault="00984533" w:rsidP="00AC0C48">
            <w:pPr>
              <w:suppressAutoHyphens/>
              <w:spacing w:before="120" w:after="120" w:line="240" w:lineRule="auto"/>
              <w:ind w:left="33"/>
              <w:jc w:val="both"/>
            </w:pPr>
            <w:r>
              <w:t xml:space="preserve">Wnioskodawca jest zobowiązany do wyboru i określenia wartości docelowej we wniosku o dofinansowanie adekwatnych </w:t>
            </w:r>
            <w:r w:rsidRPr="000E6CBB">
              <w:t>wskaźników produktu/</w:t>
            </w:r>
            <w:r w:rsidR="00020C5D" w:rsidRPr="000E6CBB">
              <w:t>rezultatu.</w:t>
            </w:r>
            <w:r w:rsidRPr="000E6CBB">
              <w:t xml:space="preserve"> Zestawienie wskaźników stanowi załącznik nr </w:t>
            </w:r>
            <w:r w:rsidR="00AA219A" w:rsidRPr="000E6CBB">
              <w:t xml:space="preserve">2 </w:t>
            </w:r>
            <w:r w:rsidRPr="000E6CBB">
              <w:t>Lista</w:t>
            </w:r>
            <w:r w:rsidRPr="007C678B">
              <w:t xml:space="preserve"> wskaźników na poziomie projektu dla pod</w:t>
            </w:r>
            <w:r w:rsidR="009E0C22" w:rsidRPr="007C678B">
              <w:t xml:space="preserve">działania </w:t>
            </w:r>
            <w:r w:rsidR="006A2DD1">
              <w:t>4.</w:t>
            </w:r>
            <w:r w:rsidR="008E4292">
              <w:t>3</w:t>
            </w:r>
            <w:r w:rsidR="00A61522" w:rsidRPr="007C678B">
              <w:t>.</w:t>
            </w:r>
            <w:r w:rsidR="00A95C54">
              <w:t>3</w:t>
            </w:r>
            <w:r w:rsidR="00A61522" w:rsidRPr="007C678B">
              <w:t xml:space="preserve"> </w:t>
            </w:r>
            <w:r w:rsidR="008E4292">
              <w:rPr>
                <w:rFonts w:cs="Arial"/>
                <w:bCs/>
              </w:rPr>
              <w:t>Dziedzictwo kulturowe</w:t>
            </w:r>
            <w:r w:rsidR="00AC0C48" w:rsidRPr="00C52BEB">
              <w:rPr>
                <w:rFonts w:cs="Arial"/>
              </w:rPr>
              <w:t xml:space="preserve"> – </w:t>
            </w:r>
            <w:r w:rsidR="00A95C54">
              <w:rPr>
                <w:rFonts w:cs="Arial"/>
              </w:rPr>
              <w:t>ZIT AJ</w:t>
            </w:r>
            <w:r w:rsidR="00AC0C48">
              <w:rPr>
                <w:rFonts w:cs="Arial"/>
              </w:rPr>
              <w:t xml:space="preserve">, </w:t>
            </w:r>
            <w:r w:rsidRPr="00C04E00">
              <w:t>do niniejszego Regulaminu</w:t>
            </w:r>
            <w:r w:rsidRPr="007C678B">
              <w:t xml:space="preserve">. </w:t>
            </w:r>
          </w:p>
          <w:p w:rsidR="00984533" w:rsidRPr="00151119" w:rsidRDefault="00984533" w:rsidP="00480411">
            <w:pPr>
              <w:autoSpaceDE w:val="0"/>
              <w:autoSpaceDN w:val="0"/>
              <w:adjustRightInd w:val="0"/>
              <w:spacing w:before="120" w:after="120" w:line="240" w:lineRule="auto"/>
              <w:jc w:val="both"/>
              <w:rPr>
                <w:rFonts w:cs="Calibri"/>
                <w:color w:val="000000"/>
              </w:rPr>
            </w:pPr>
            <w:r>
              <w:t xml:space="preserve">Zasady realizacji wskaźników na etapie wdrażania projektu oraz w okresie trwałości projektu regulują zapisy umowy o dofinansowanie projektu. </w:t>
            </w:r>
          </w:p>
        </w:tc>
      </w:tr>
      <w:tr w:rsidR="00A95C54" w:rsidRPr="00151119" w:rsidTr="006D7C1A">
        <w:tc>
          <w:tcPr>
            <w:tcW w:w="534" w:type="dxa"/>
          </w:tcPr>
          <w:p w:rsidR="00A95C54" w:rsidRPr="00151119" w:rsidRDefault="00A95C54" w:rsidP="00480411">
            <w:pPr>
              <w:autoSpaceDE w:val="0"/>
              <w:autoSpaceDN w:val="0"/>
              <w:adjustRightInd w:val="0"/>
              <w:spacing w:after="0" w:line="240" w:lineRule="auto"/>
              <w:rPr>
                <w:rFonts w:cs="Calibri"/>
                <w:b/>
                <w:bCs/>
                <w:color w:val="000000"/>
              </w:rPr>
            </w:pPr>
            <w:r>
              <w:rPr>
                <w:rFonts w:cs="Calibri"/>
                <w:b/>
                <w:bCs/>
                <w:color w:val="000000"/>
              </w:rPr>
              <w:t>22</w:t>
            </w:r>
            <w:r w:rsidRPr="00151119">
              <w:rPr>
                <w:rFonts w:cs="Calibri"/>
                <w:b/>
                <w:bCs/>
                <w:color w:val="000000"/>
              </w:rPr>
              <w:t>.</w:t>
            </w:r>
          </w:p>
        </w:tc>
        <w:tc>
          <w:tcPr>
            <w:tcW w:w="2268" w:type="dxa"/>
          </w:tcPr>
          <w:p w:rsidR="00A95C54" w:rsidRPr="00151119" w:rsidRDefault="00A95C54" w:rsidP="00480411">
            <w:pPr>
              <w:pStyle w:val="Default"/>
              <w:rPr>
                <w:rFonts w:asciiTheme="minorHAnsi" w:hAnsiTheme="minorHAnsi"/>
                <w:sz w:val="22"/>
                <w:szCs w:val="22"/>
              </w:rPr>
            </w:pPr>
            <w:r w:rsidRPr="00151119">
              <w:rPr>
                <w:rFonts w:asciiTheme="minorHAnsi" w:hAnsiTheme="minorHAnsi"/>
                <w:b/>
                <w:bCs/>
                <w:sz w:val="22"/>
                <w:szCs w:val="22"/>
              </w:rPr>
              <w:t xml:space="preserve">Środki odwoławcze przysługujące wnioskodawcy: </w:t>
            </w:r>
          </w:p>
          <w:p w:rsidR="00A95C54" w:rsidRPr="00151119" w:rsidRDefault="00A95C54" w:rsidP="00480411">
            <w:pPr>
              <w:pStyle w:val="Default"/>
              <w:rPr>
                <w:rFonts w:asciiTheme="minorHAnsi" w:hAnsiTheme="minorHAnsi"/>
                <w:b/>
                <w:bCs/>
                <w:sz w:val="22"/>
                <w:szCs w:val="22"/>
              </w:rPr>
            </w:pPr>
          </w:p>
        </w:tc>
        <w:tc>
          <w:tcPr>
            <w:tcW w:w="7494" w:type="dxa"/>
          </w:tcPr>
          <w:p w:rsidR="00A95C54" w:rsidRPr="000F17E3" w:rsidRDefault="00A95C54" w:rsidP="003A007A">
            <w:pPr>
              <w:pStyle w:val="Akapitzlist"/>
              <w:spacing w:line="240" w:lineRule="auto"/>
              <w:ind w:left="0"/>
              <w:jc w:val="both"/>
              <w:rPr>
                <w:rFonts w:asciiTheme="minorHAnsi" w:hAnsiTheme="minorHAnsi"/>
                <w:szCs w:val="22"/>
              </w:rPr>
            </w:pPr>
            <w:r w:rsidRPr="000F17E3">
              <w:rPr>
                <w:rFonts w:asciiTheme="minorHAnsi" w:hAnsiTheme="minorHAnsi"/>
              </w:rPr>
              <w:t>ZIT AJ informuje pisemnie Wnioskodawców o negatywnym wyniku oceny zgodności ze Strategią ZIT AJ</w:t>
            </w:r>
            <w:r w:rsidRPr="000F17E3">
              <w:rPr>
                <w:rFonts w:asciiTheme="minorHAnsi" w:hAnsiTheme="minorHAnsi"/>
                <w:szCs w:val="22"/>
              </w:rPr>
              <w:t>.</w:t>
            </w:r>
            <w:r w:rsidRPr="000F17E3">
              <w:rPr>
                <w:rFonts w:asciiTheme="minorHAnsi" w:hAnsiTheme="minorHAnsi"/>
              </w:rPr>
              <w:t xml:space="preserve"> Lista wniosków</w:t>
            </w:r>
            <w:r>
              <w:rPr>
                <w:rFonts w:asciiTheme="minorHAnsi" w:hAnsiTheme="minorHAnsi"/>
              </w:rPr>
              <w:t xml:space="preserve"> pozytywnie ocenionych </w:t>
            </w:r>
            <w:r w:rsidRPr="000F17E3">
              <w:rPr>
                <w:rFonts w:asciiTheme="minorHAnsi" w:hAnsiTheme="minorHAnsi"/>
              </w:rPr>
              <w:t xml:space="preserve"> zakwalifikowanych do kolejnego etapu oceny (formal</w:t>
            </w:r>
            <w:r>
              <w:rPr>
                <w:rFonts w:asciiTheme="minorHAnsi" w:hAnsiTheme="minorHAnsi"/>
              </w:rPr>
              <w:t xml:space="preserve">nej i </w:t>
            </w:r>
            <w:r w:rsidRPr="000F17E3">
              <w:rPr>
                <w:rFonts w:asciiTheme="minorHAnsi" w:hAnsiTheme="minorHAnsi"/>
              </w:rPr>
              <w:t xml:space="preserve">merytorycznej) jest zamieszczana na stronie internetowej ZIT AJ </w:t>
            </w:r>
            <w:hyperlink r:id="rId26" w:history="1">
              <w:r w:rsidRPr="00444504">
                <w:rPr>
                  <w:rStyle w:val="Hipercze"/>
                  <w:rFonts w:asciiTheme="minorHAnsi" w:hAnsiTheme="minorHAnsi"/>
                </w:rPr>
                <w:t>www.zitaj.jeleniagora.pl</w:t>
              </w:r>
            </w:hyperlink>
            <w:r>
              <w:rPr>
                <w:rFonts w:asciiTheme="minorHAnsi" w:hAnsiTheme="minorHAnsi"/>
              </w:rPr>
              <w:t xml:space="preserve"> </w:t>
            </w:r>
            <w:r w:rsidRPr="000F17E3">
              <w:rPr>
                <w:rFonts w:asciiTheme="minorHAnsi" w:hAnsiTheme="minorHAnsi"/>
              </w:rPr>
              <w:t xml:space="preserve">oraz na stronie internetowej </w:t>
            </w:r>
            <w:hyperlink r:id="rId27" w:history="1">
              <w:r w:rsidRPr="000F17E3">
                <w:rPr>
                  <w:rStyle w:val="Hipercze"/>
                  <w:rFonts w:asciiTheme="minorHAnsi" w:hAnsiTheme="minorHAnsi"/>
                </w:rPr>
                <w:t>www.rpo.dolnyslask.p</w:t>
              </w:r>
            </w:hyperlink>
            <w:r w:rsidRPr="000F17E3">
              <w:rPr>
                <w:rFonts w:asciiTheme="minorHAnsi" w:hAnsiTheme="minorHAnsi"/>
              </w:rPr>
              <w:t xml:space="preserve">  </w:t>
            </w:r>
          </w:p>
          <w:p w:rsidR="00A95C54"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Protest przysługuje Wnioskodawcy od negatywnego wyniku oceny (</w:t>
            </w:r>
            <w:r w:rsidRPr="00F64D5C">
              <w:rPr>
                <w:rFonts w:asciiTheme="minorHAnsi" w:hAnsiTheme="minorHAnsi" w:cs="Arial"/>
                <w:szCs w:val="22"/>
              </w:rPr>
              <w:t xml:space="preserve">zgodności projektu ze </w:t>
            </w:r>
            <w:r w:rsidRPr="00F64D5C">
              <w:rPr>
                <w:rFonts w:asciiTheme="minorHAnsi" w:hAnsiTheme="minorHAnsi"/>
                <w:szCs w:val="22"/>
              </w:rPr>
              <w:t xml:space="preserve">Strategią ZIT/formalnej/merytorycznej) oraz po wyborze projektu </w:t>
            </w:r>
            <w:r>
              <w:rPr>
                <w:rFonts w:asciiTheme="minorHAnsi" w:hAnsiTheme="minorHAnsi"/>
                <w:szCs w:val="22"/>
              </w:rPr>
              <w:br/>
            </w:r>
            <w:r w:rsidRPr="00F64D5C">
              <w:rPr>
                <w:rFonts w:asciiTheme="minorHAnsi" w:hAnsiTheme="minorHAnsi"/>
                <w:szCs w:val="22"/>
              </w:rPr>
              <w:t xml:space="preserve">w trybie konkursowym w ramach RPO WD. </w:t>
            </w:r>
          </w:p>
          <w:p w:rsidR="00A95C54" w:rsidRDefault="00A95C54" w:rsidP="003A007A">
            <w:pPr>
              <w:pStyle w:val="Akapitzlist"/>
              <w:spacing w:line="240" w:lineRule="auto"/>
              <w:ind w:left="0"/>
              <w:jc w:val="both"/>
              <w:rPr>
                <w:rFonts w:ascii="Calibri" w:hAnsi="Calibri"/>
                <w:szCs w:val="22"/>
              </w:rPr>
            </w:pPr>
          </w:p>
          <w:p w:rsidR="00A95C54" w:rsidRDefault="00A95C54" w:rsidP="003A007A">
            <w:pPr>
              <w:spacing w:after="0" w:line="240" w:lineRule="auto"/>
              <w:jc w:val="both"/>
              <w:rPr>
                <w:rFonts w:ascii="Calibri" w:hAnsi="Calibri"/>
              </w:rPr>
            </w:pPr>
            <w:r>
              <w:rPr>
                <w:rFonts w:ascii="Calibri" w:hAnsi="Calibri"/>
              </w:rPr>
              <w:lastRenderedPageBreak/>
              <w:t>Zgodnie z treścią art. 53 ust. 2 ustawy wdrożeniowej, negatywną oceną projektu jest ocena</w:t>
            </w:r>
            <w:r w:rsidRPr="003C6677">
              <w:rPr>
                <w:rFonts w:ascii="Calibri" w:hAnsi="Calibri"/>
              </w:rPr>
              <w:t xml:space="preserve"> projektu</w:t>
            </w:r>
            <w:r>
              <w:rPr>
                <w:rFonts w:ascii="Calibri" w:hAnsi="Calibri"/>
              </w:rPr>
              <w:t xml:space="preserve"> w zakresie spełnienia przez projekt kryteriów wyboru projektów, w ramach której:</w:t>
            </w:r>
          </w:p>
          <w:p w:rsidR="00A95C54" w:rsidRDefault="00A95C54" w:rsidP="005B0CCB">
            <w:pPr>
              <w:pStyle w:val="Akapitzlist"/>
              <w:numPr>
                <w:ilvl w:val="0"/>
                <w:numId w:val="21"/>
              </w:numPr>
              <w:spacing w:line="240" w:lineRule="auto"/>
              <w:jc w:val="both"/>
              <w:rPr>
                <w:rFonts w:ascii="Calibri" w:hAnsi="Calibri"/>
              </w:rPr>
            </w:pPr>
            <w:r>
              <w:rPr>
                <w:rFonts w:ascii="Calibri" w:hAnsi="Calibri"/>
              </w:rPr>
              <w:t>projekt nie uzyskał wymaganej liczby punktów lub nie spełnił kryteriów wyboru projektów, na skutek czego nie może być wybrany do dofinansowania albo skierowany do kolejnego etapu oceny,</w:t>
            </w:r>
          </w:p>
          <w:p w:rsidR="00A95C54" w:rsidRDefault="00A95C54" w:rsidP="003A007A">
            <w:pPr>
              <w:spacing w:line="240" w:lineRule="auto"/>
              <w:jc w:val="both"/>
              <w:rPr>
                <w:rFonts w:ascii="Calibri" w:hAnsi="Calibri"/>
              </w:rPr>
            </w:pPr>
            <w:r>
              <w:rPr>
                <w:rFonts w:ascii="Calibri" w:hAnsi="Calibri"/>
              </w:rPr>
              <w:t>lub</w:t>
            </w:r>
          </w:p>
          <w:p w:rsidR="00A95C54" w:rsidRDefault="00A95C54" w:rsidP="005B0CCB">
            <w:pPr>
              <w:pStyle w:val="Akapitzlist"/>
              <w:numPr>
                <w:ilvl w:val="0"/>
                <w:numId w:val="21"/>
              </w:numPr>
              <w:spacing w:line="240" w:lineRule="auto"/>
              <w:jc w:val="both"/>
              <w:rPr>
                <w:rFonts w:asciiTheme="minorHAnsi" w:hAnsiTheme="minorHAnsi"/>
                <w:szCs w:val="22"/>
                <w:lang w:eastAsia="en-US"/>
              </w:rPr>
            </w:pPr>
            <w:r>
              <w:rPr>
                <w:rFonts w:ascii="Calibri" w:hAnsi="Calibri"/>
              </w:rPr>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Wnioskodawca,</w:t>
            </w:r>
            <w:r>
              <w:rPr>
                <w:rFonts w:asciiTheme="minorHAnsi" w:hAnsiTheme="minorHAnsi"/>
                <w:szCs w:val="22"/>
              </w:rPr>
              <w:t xml:space="preserve"> </w:t>
            </w:r>
            <w:r w:rsidRPr="00F64D5C">
              <w:rPr>
                <w:rFonts w:asciiTheme="minorHAnsi" w:hAnsiTheme="minorHAnsi"/>
                <w:szCs w:val="22"/>
              </w:rPr>
              <w:t>w przypadku negatywnej oceny projektu, po otrzymaniu od IZ RPO WD/IP RPO WD pisemnej informacji w tym zakresie, ma możliwość wniesienia pro</w:t>
            </w:r>
            <w:r>
              <w:rPr>
                <w:rFonts w:asciiTheme="minorHAnsi" w:hAnsiTheme="minorHAnsi"/>
                <w:szCs w:val="22"/>
              </w:rPr>
              <w:t>testu bezpośrednio do IZ RPO WD lub IZ RPO WD</w:t>
            </w:r>
            <w:r w:rsidRPr="00F64D5C">
              <w:rPr>
                <w:rFonts w:asciiTheme="minorHAnsi" w:hAnsiTheme="minorHAnsi"/>
                <w:szCs w:val="22"/>
              </w:rPr>
              <w:t xml:space="preserve"> za pośrednictwem IP RPO WD, na zasadach i w trybie, o którym mowa </w:t>
            </w:r>
            <w:r>
              <w:rPr>
                <w:rFonts w:asciiTheme="minorHAnsi" w:hAnsiTheme="minorHAnsi"/>
                <w:szCs w:val="22"/>
              </w:rPr>
              <w:br/>
            </w:r>
            <w:r w:rsidRPr="00F64D5C">
              <w:rPr>
                <w:rFonts w:asciiTheme="minorHAnsi" w:hAnsiTheme="minorHAnsi"/>
                <w:szCs w:val="22"/>
              </w:rPr>
              <w:t>w art. 53, art. 54 oraz art. 56 ustawy</w:t>
            </w:r>
            <w:r>
              <w:rPr>
                <w:rFonts w:asciiTheme="minorHAnsi" w:hAnsiTheme="minorHAnsi"/>
                <w:szCs w:val="22"/>
              </w:rPr>
              <w:t xml:space="preserve"> wdrożeniowej</w:t>
            </w:r>
            <w:r w:rsidRPr="00F64D5C">
              <w:rPr>
                <w:rFonts w:asciiTheme="minorHAnsi" w:hAnsiTheme="minorHAnsi"/>
                <w:szCs w:val="22"/>
              </w:rPr>
              <w:t>. W pisemnej informacji dla Wnioskodawcy 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r>
              <w:rPr>
                <w:rFonts w:asciiTheme="minorHAnsi" w:hAnsiTheme="minorHAnsi"/>
                <w:szCs w:val="22"/>
              </w:rPr>
              <w:t xml:space="preserve"> wdrożeniowej</w:t>
            </w:r>
            <w:r w:rsidRPr="00F64D5C">
              <w:rPr>
                <w:rFonts w:asciiTheme="minorHAnsi" w:hAnsiTheme="minorHAnsi"/>
                <w:szCs w:val="22"/>
              </w:rPr>
              <w:t>.</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Termin</w:t>
            </w:r>
            <w:r>
              <w:rPr>
                <w:rFonts w:asciiTheme="minorHAnsi" w:hAnsiTheme="minorHAnsi"/>
                <w:szCs w:val="22"/>
              </w:rPr>
              <w:t>,14 dni</w:t>
            </w:r>
            <w:r w:rsidRPr="00F64D5C">
              <w:rPr>
                <w:rFonts w:asciiTheme="minorHAnsi" w:hAnsiTheme="minorHAnsi"/>
                <w:szCs w:val="22"/>
              </w:rPr>
              <w:t xml:space="preserve"> na wniesienie przez Wnioskodawcę protestu (o którym mowa w art. 54 ust.1 ustawy</w:t>
            </w:r>
            <w:r>
              <w:rPr>
                <w:rFonts w:asciiTheme="minorHAnsi" w:hAnsiTheme="minorHAnsi"/>
                <w:szCs w:val="22"/>
              </w:rPr>
              <w:t xml:space="preserve"> wdrożeniowej</w:t>
            </w:r>
            <w:r w:rsidRPr="00F64D5C">
              <w:rPr>
                <w:rFonts w:asciiTheme="minorHAnsi" w:hAnsiTheme="minorHAnsi"/>
                <w:szCs w:val="22"/>
              </w:rPr>
              <w:t>)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A95C54" w:rsidRPr="00F64D5C" w:rsidRDefault="00A95C54" w:rsidP="003A007A">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Protest jest wnoszony przez Wnioskodawcę w formie pisemnej, bezpośrednio do IZ RPO WD, a w przypadku etapu oceny badania wpływu projektu na Strategię ZIT do IZ RPO WD za pośrednictwem IP RPO WD. Zgodnie z art. 54 ust. 2 ustawy</w:t>
            </w:r>
            <w:r>
              <w:rPr>
                <w:rFonts w:asciiTheme="minorHAnsi" w:hAnsiTheme="minorHAnsi"/>
                <w:szCs w:val="22"/>
              </w:rPr>
              <w:t xml:space="preserve"> wdrożeniowej</w:t>
            </w:r>
            <w:r w:rsidRPr="00F64D5C">
              <w:rPr>
                <w:rFonts w:asciiTheme="minorHAnsi" w:hAnsiTheme="minorHAnsi"/>
                <w:szCs w:val="22"/>
              </w:rPr>
              <w:t xml:space="preserve">, </w:t>
            </w:r>
            <w:r w:rsidRPr="00F64D5C">
              <w:rPr>
                <w:rFonts w:asciiTheme="minorHAnsi" w:hAnsiTheme="minorHAnsi" w:cs="Arial"/>
                <w:szCs w:val="22"/>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A95C54" w:rsidRPr="00F64D5C" w:rsidRDefault="00A95C54" w:rsidP="003A007A">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 xml:space="preserve">Dopuszczalne jest wycofanie przez Wnioskodawcę protestu wniesionego do IZ RPO WD/IZ RPO WD za pośrednictwem IP RPO WD. Wycofanie protestu następuje w formie pisemnej. </w:t>
            </w:r>
          </w:p>
          <w:p w:rsidR="00A95C54" w:rsidRPr="00F64D5C" w:rsidRDefault="00A95C54" w:rsidP="003A007A">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W przypadku wycofania protestu po dniu wydania rozstrzygnięcia protestu/</w:t>
            </w:r>
            <w:r>
              <w:rPr>
                <w:rFonts w:asciiTheme="minorHAnsi" w:hAnsiTheme="minorHAnsi"/>
                <w:szCs w:val="22"/>
              </w:rPr>
              <w:t xml:space="preserve"> </w:t>
            </w:r>
            <w:r w:rsidRPr="00F64D5C">
              <w:rPr>
                <w:rFonts w:asciiTheme="minorHAnsi" w:hAnsiTheme="minorHAnsi"/>
                <w:szCs w:val="22"/>
              </w:rPr>
              <w:t>pozostawienia protestu bez rozpatrze</w:t>
            </w:r>
            <w:r>
              <w:rPr>
                <w:rFonts w:asciiTheme="minorHAnsi" w:hAnsiTheme="minorHAnsi"/>
                <w:szCs w:val="22"/>
              </w:rPr>
              <w:t xml:space="preserve">nia, wycofanie to uznaje się za </w:t>
            </w:r>
            <w:r w:rsidRPr="00F64D5C">
              <w:rPr>
                <w:rFonts w:asciiTheme="minorHAnsi" w:hAnsiTheme="minorHAnsi"/>
                <w:szCs w:val="22"/>
              </w:rPr>
              <w:t xml:space="preserve">bezskuteczne, o czym Wnioskodawca jest pisemnie informowany. Istnieje </w:t>
            </w:r>
            <w:r w:rsidRPr="00F64D5C">
              <w:rPr>
                <w:rFonts w:asciiTheme="minorHAnsi" w:hAnsiTheme="minorHAnsi"/>
                <w:szCs w:val="22"/>
              </w:rPr>
              <w:lastRenderedPageBreak/>
              <w:t>możliwość ponownego wniesienia protestu przez Wnioskodawcę w tej samej sprawie i w tym samym zakresie, w ramach której Wnioskodawca wycofał protest, jednak wyłącznie przy zachowaniu pierwotnego terminu na wniesienie protestu.</w:t>
            </w:r>
          </w:p>
          <w:p w:rsidR="00A95C54" w:rsidRDefault="00A95C54" w:rsidP="003A007A">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sz w:val="22"/>
                <w:szCs w:val="22"/>
              </w:rPr>
              <w:t xml:space="preserve">W zakresie oceny zgodności projektu ze Strategią ZIT, IP RPO WD </w:t>
            </w:r>
            <w:r w:rsidRPr="00F64D5C">
              <w:rPr>
                <w:rFonts w:asciiTheme="minorHAnsi" w:hAnsiTheme="minorHAnsi" w:cs="Arial"/>
                <w:sz w:val="22"/>
                <w:szCs w:val="22"/>
              </w:rPr>
              <w:t xml:space="preserve">w terminie 21 dni od dnia otrzymania protestu weryfikuje wyniki dokonanej przez siebie oceny projektu w zakresie kryteriów i zarzutów podniesionych przez Wnioskodawcę. </w:t>
            </w:r>
            <w:r>
              <w:rPr>
                <w:rFonts w:asciiTheme="minorHAnsi" w:hAnsiTheme="minorHAnsi" w:cs="Arial"/>
                <w:sz w:val="22"/>
                <w:szCs w:val="22"/>
              </w:rPr>
              <w:br/>
            </w:r>
          </w:p>
          <w:p w:rsidR="00A95C54" w:rsidRPr="00F64D5C" w:rsidRDefault="00A95C54" w:rsidP="003A007A">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W wyniku dokonanej weryfikacji IP RPO WD:</w:t>
            </w:r>
          </w:p>
          <w:p w:rsidR="00A95C54" w:rsidRPr="00F64D5C" w:rsidRDefault="00A95C54" w:rsidP="003A007A">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dokonuje zmiany wyniku negatywnej oceny projektu, co skutkuje odpowiednio skierowaniem projektu do właściwego etapu oceny</w:t>
            </w:r>
            <w:r>
              <w:t xml:space="preserve"> </w:t>
            </w:r>
            <w:r w:rsidRPr="00D93537">
              <w:rPr>
                <w:rFonts w:asciiTheme="minorHAnsi" w:hAnsiTheme="minorHAnsi" w:cs="Arial"/>
                <w:sz w:val="22"/>
                <w:szCs w:val="22"/>
              </w:rPr>
              <w:t>oraz informuje Wnioskodawcę o zmianie wyniku negatywnej oceny projektu i skierowaniu go do właściwego etapu oceny</w:t>
            </w:r>
            <w:r w:rsidRPr="00F64D5C">
              <w:rPr>
                <w:rFonts w:asciiTheme="minorHAnsi" w:hAnsiTheme="minorHAnsi" w:cs="Arial"/>
                <w:sz w:val="22"/>
                <w:szCs w:val="22"/>
              </w:rPr>
              <w:t>, albo</w:t>
            </w:r>
          </w:p>
          <w:p w:rsidR="00A95C54" w:rsidRPr="00963F8C" w:rsidRDefault="00A95C54" w:rsidP="003A007A">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kieruje protest wraz z otrzymaną od Wnioskodawcy dokumentacją oraz dokumentacją będąca w posiadaniu IP RPO WD do IZ RPO WD</w:t>
            </w:r>
            <w:r w:rsidRPr="00963F8C">
              <w:rPr>
                <w:rFonts w:asciiTheme="minorHAnsi" w:hAnsiTheme="minorHAnsi" w:cs="Arial"/>
                <w:sz w:val="22"/>
                <w:szCs w:val="22"/>
              </w:rPr>
              <w:t>,</w:t>
            </w:r>
            <w:r w:rsidRPr="00963F8C">
              <w:rPr>
                <w:rFonts w:asciiTheme="minorHAnsi" w:hAnsiTheme="minorHAnsi"/>
                <w:sz w:val="22"/>
                <w:szCs w:val="22"/>
              </w:rPr>
              <w:t xml:space="preserve"> załączając do niego stanowisko dotyczące braku podstaw do zmiany podjętego rozstrzygnięcia oraz informuje Wnioskodawcę na piśmie o przekazaniu protestu do IZ RPO WD</w:t>
            </w:r>
            <w:r>
              <w:rPr>
                <w:rFonts w:asciiTheme="minorHAnsi" w:hAnsiTheme="minorHAnsi"/>
                <w:sz w:val="22"/>
                <w:szCs w:val="22"/>
              </w:rPr>
              <w:t>.</w:t>
            </w:r>
          </w:p>
          <w:p w:rsidR="00A95C54" w:rsidRPr="00F64D5C" w:rsidRDefault="00A95C54" w:rsidP="003A007A">
            <w:pPr>
              <w:pStyle w:val="wypunktowanie2"/>
              <w:tabs>
                <w:tab w:val="clear" w:pos="720"/>
              </w:tabs>
              <w:spacing w:line="240" w:lineRule="auto"/>
              <w:ind w:left="426" w:firstLine="0"/>
              <w:rPr>
                <w:rFonts w:asciiTheme="minorHAnsi" w:hAnsiTheme="minorHAnsi" w:cs="Arial"/>
                <w:sz w:val="22"/>
                <w:szCs w:val="22"/>
              </w:rPr>
            </w:pPr>
          </w:p>
          <w:p w:rsidR="00A95C54" w:rsidRPr="00F64D5C" w:rsidRDefault="00A95C54" w:rsidP="003A007A">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xml:space="preserve">IZ RPO WD rozpatruje protest – weryfikując prawidłowość oceny projektu </w:t>
            </w:r>
            <w:r>
              <w:rPr>
                <w:rFonts w:asciiTheme="minorHAnsi" w:hAnsiTheme="minorHAnsi" w:cs="Arial"/>
                <w:sz w:val="22"/>
                <w:szCs w:val="22"/>
              </w:rPr>
              <w:br/>
            </w:r>
            <w:r w:rsidRPr="00F64D5C">
              <w:rPr>
                <w:rFonts w:asciiTheme="minorHAnsi" w:hAnsiTheme="minorHAnsi" w:cs="Arial"/>
                <w:sz w:val="22"/>
                <w:szCs w:val="22"/>
              </w:rP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w:t>
            </w:r>
            <w:r>
              <w:rPr>
                <w:rFonts w:asciiTheme="minorHAnsi" w:hAnsiTheme="minorHAnsi" w:cs="Arial"/>
                <w:sz w:val="22"/>
                <w:szCs w:val="22"/>
              </w:rPr>
              <w:t>.</w:t>
            </w:r>
            <w:r w:rsidRPr="00F64D5C">
              <w:rPr>
                <w:rFonts w:asciiTheme="minorHAnsi" w:hAnsiTheme="minorHAnsi" w:cs="Arial"/>
                <w:sz w:val="22"/>
                <w:szCs w:val="22"/>
              </w:rPr>
              <w:t xml:space="preserve"> IZ RPO WD informuje pisemnie Wnioskodawcę o przedłużeniu terminu.</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IZ RPO WD, w wyniku analizy i rozpatrzenia środka odwoławczego, uwzględnia albo nie uwzględnia protest, pisemnie informując o tym Wnioskodawcę. Pisemne rozstrzygnięcie protestu zawiera uzasadnienie podjętej decyzji.</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W przypadku uwzględnienia protestu IZ RPO WD:</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 przekazuje projekt do właściwego (następnego) etapu oceny lub umieszcza go na liście projektów wybranych do dofinansowania, albo</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Nie podlega rozpatrzeniu przez IZ RPO WD protest/IP RPO WD nie dokonuje weryfikacji wyników dokonanej przez siebie oceny, jeżeli mimo prawidłowego pouczenia ww. środek odwoławczy został wniesiony przez Wnioskodawcę do IZ RPO WD</w:t>
            </w:r>
            <w:r>
              <w:rPr>
                <w:rFonts w:asciiTheme="minorHAnsi" w:hAnsiTheme="minorHAnsi"/>
                <w:szCs w:val="22"/>
              </w:rPr>
              <w:t>/</w:t>
            </w:r>
            <w:r w:rsidRPr="008870E1">
              <w:rPr>
                <w:rFonts w:asciiTheme="minorHAnsi" w:hAnsiTheme="minorHAnsi"/>
                <w:szCs w:val="22"/>
              </w:rPr>
              <w:t>IP RPO WD</w:t>
            </w:r>
            <w:r w:rsidRPr="00F64D5C">
              <w:rPr>
                <w:rFonts w:asciiTheme="minorHAnsi" w:hAnsiTheme="minorHAnsi"/>
                <w:szCs w:val="22"/>
              </w:rPr>
              <w:t>:</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 xml:space="preserve">- po terminie, </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 xml:space="preserve">- przez podmiot wykluczony z możliwości otrzymania dofinansowania, </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 bez wskazania kryteriów wyboru projektów, z których oceną Wnioskodawca się nie zgadza (wraz z uzasadnieniem).</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lastRenderedPageBreak/>
              <w:t>W powyższych przypadkach IZ RPO WD/IP RPO WD pozostawia protest bez rozpatrzenia.</w:t>
            </w:r>
          </w:p>
          <w:p w:rsidR="00A95C54" w:rsidRPr="00F64D5C" w:rsidRDefault="00A95C54" w:rsidP="003A007A">
            <w:pPr>
              <w:pStyle w:val="Akapitzlist"/>
              <w:spacing w:line="240" w:lineRule="auto"/>
              <w:ind w:left="0"/>
              <w:jc w:val="both"/>
              <w:rPr>
                <w:rFonts w:asciiTheme="minorHAnsi" w:hAnsiTheme="minorHAnsi"/>
                <w:szCs w:val="22"/>
              </w:rPr>
            </w:pPr>
            <w:r w:rsidRPr="00F64D5C">
              <w:rPr>
                <w:rFonts w:asciiTheme="minorHAnsi" w:hAnsiTheme="minorHAnsi"/>
                <w:szCs w:val="22"/>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w:t>
            </w:r>
            <w:r>
              <w:rPr>
                <w:rFonts w:asciiTheme="minorHAnsi" w:hAnsiTheme="minorHAnsi"/>
                <w:szCs w:val="22"/>
              </w:rPr>
              <w:t xml:space="preserve"> wdrożeniowej</w:t>
            </w:r>
            <w:r w:rsidRPr="00F64D5C">
              <w:rPr>
                <w:rFonts w:asciiTheme="minorHAnsi" w:hAnsiTheme="minorHAnsi"/>
                <w:szCs w:val="22"/>
              </w:rPr>
              <w:t>.</w:t>
            </w:r>
          </w:p>
          <w:p w:rsidR="00A95C54" w:rsidRPr="00F64D5C" w:rsidRDefault="00A95C54" w:rsidP="003A007A">
            <w:pPr>
              <w:pStyle w:val="Akapitzlist"/>
              <w:spacing w:line="240" w:lineRule="auto"/>
              <w:ind w:left="0"/>
              <w:jc w:val="both"/>
              <w:rPr>
                <w:rFonts w:asciiTheme="minorHAnsi" w:hAnsiTheme="minorHAnsi" w:cs="Arial"/>
                <w:szCs w:val="22"/>
              </w:rPr>
            </w:pPr>
            <w:r w:rsidRPr="00F64D5C">
              <w:rPr>
                <w:rFonts w:asciiTheme="minorHAnsi" w:hAnsiTheme="minorHAnsi"/>
                <w:szCs w:val="22"/>
              </w:rPr>
              <w:t xml:space="preserve">W przypadku, gdy wniesiony protest nie zawiera: oznaczenia instytucji właściwej do rozpatrzenia protestu, oznaczenia Wnioskodawcy, numeru wniosku </w:t>
            </w:r>
            <w:r>
              <w:rPr>
                <w:rFonts w:asciiTheme="minorHAnsi" w:hAnsiTheme="minorHAnsi"/>
                <w:szCs w:val="22"/>
              </w:rPr>
              <w:br/>
            </w:r>
            <w:r w:rsidRPr="00F64D5C">
              <w:rPr>
                <w:rFonts w:asciiTheme="minorHAnsi" w:hAnsiTheme="minorHAnsi"/>
                <w:szCs w:val="22"/>
              </w:rP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F64D5C">
              <w:rPr>
                <w:rFonts w:asciiTheme="minorHAnsi" w:hAnsiTheme="minorHAnsi" w:cs="Arial"/>
                <w:szCs w:val="22"/>
              </w:rPr>
              <w:t xml:space="preserve">następnego po dniu otrzymania wezwania, pod rygorem pozostawienia protestu bez rozpatrzenia. Wezwanie do uzupełnienia bądź poprawy oczywistych omyłek zawartych </w:t>
            </w:r>
            <w:r>
              <w:rPr>
                <w:rFonts w:asciiTheme="minorHAnsi" w:hAnsiTheme="minorHAnsi" w:cs="Arial"/>
                <w:szCs w:val="22"/>
              </w:rPr>
              <w:br/>
            </w:r>
            <w:r w:rsidRPr="00F64D5C">
              <w:rPr>
                <w:rFonts w:asciiTheme="minorHAnsi" w:hAnsiTheme="minorHAnsi" w:cs="Arial"/>
                <w:szCs w:val="22"/>
              </w:rPr>
              <w:t xml:space="preserve">w proteście wstrzymuje bieg terminu rozpatrzenia protestu. W przypadku, gdy </w:t>
            </w:r>
            <w:r>
              <w:rPr>
                <w:rFonts w:asciiTheme="minorHAnsi" w:hAnsiTheme="minorHAnsi" w:cs="Arial"/>
                <w:szCs w:val="22"/>
              </w:rPr>
              <w:br/>
            </w:r>
            <w:r w:rsidRPr="00F64D5C">
              <w:rPr>
                <w:rFonts w:asciiTheme="minorHAnsi" w:hAnsiTheme="minorHAnsi" w:cs="Arial"/>
                <w:szCs w:val="22"/>
              </w:rPr>
              <w:t xml:space="preserve">w odpowiedzi na wezwanie: </w:t>
            </w:r>
          </w:p>
          <w:p w:rsidR="00A95C54" w:rsidRPr="00F64D5C" w:rsidRDefault="00A95C54" w:rsidP="003A007A">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protest zawiera w dalszym ciągu uchybienia formalne i/lub zawiera oczywiste omyłki i/lub,</w:t>
            </w:r>
          </w:p>
          <w:p w:rsidR="00A95C54" w:rsidRPr="00F64D5C" w:rsidRDefault="00A95C54" w:rsidP="003A007A">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xml:space="preserve">- protest został wniesiony z uchybieniem 7-dniowego terminu, </w:t>
            </w:r>
            <w:r w:rsidRPr="00F64D5C">
              <w:rPr>
                <w:rFonts w:asciiTheme="minorHAnsi" w:hAnsiTheme="minorHAnsi"/>
                <w:szCs w:val="22"/>
              </w:rPr>
              <w:t xml:space="preserve">licząc od dnia </w:t>
            </w:r>
            <w:r w:rsidRPr="00F64D5C">
              <w:rPr>
                <w:rFonts w:asciiTheme="minorHAnsi" w:hAnsiTheme="minorHAnsi" w:cs="Arial"/>
                <w:szCs w:val="22"/>
              </w:rPr>
              <w:t xml:space="preserve">następnego po dniu otrzymania wezwania – IZ RPO WD/IP RPO WD (w zakresie oceny zgodności projektu ze </w:t>
            </w:r>
            <w:r w:rsidRPr="00F64D5C">
              <w:rPr>
                <w:rFonts w:asciiTheme="minorHAnsi" w:hAnsiTheme="minorHAnsi"/>
                <w:szCs w:val="22"/>
              </w:rPr>
              <w:t>Strategią ZIT</w:t>
            </w:r>
            <w:r w:rsidRPr="00F64D5C">
              <w:rPr>
                <w:rFonts w:asciiTheme="minorHAnsi" w:hAnsiTheme="minorHAnsi" w:cs="Arial"/>
                <w:szCs w:val="22"/>
              </w:rPr>
              <w:t>) pozostawia środek odwoławczy bez rozpatrzenia.</w:t>
            </w:r>
          </w:p>
          <w:p w:rsidR="00A95C54" w:rsidRPr="00F64D5C" w:rsidRDefault="00A95C54" w:rsidP="003A007A">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xml:space="preserve">IZ RPO WD/ IP RPO WD (w zakresie oceny zgodności projektu ze </w:t>
            </w:r>
            <w:r w:rsidRPr="00F64D5C">
              <w:rPr>
                <w:rFonts w:asciiTheme="minorHAnsi" w:hAnsiTheme="minorHAnsi"/>
                <w:szCs w:val="22"/>
              </w:rPr>
              <w:t>Strategią ZIT</w:t>
            </w:r>
            <w:r w:rsidRPr="00F64D5C">
              <w:rPr>
                <w:rFonts w:asciiTheme="minorHAnsi" w:hAnsiTheme="minorHAnsi" w:cs="Arial"/>
                <w:szCs w:val="22"/>
              </w:rPr>
              <w:t>), pisemnie informuje Wnioskodawcę o pozostawieniu protestu bez rozpatrzenia, wskazując przesłankę/przesłanki będące przyczyną odmowy rozstrzygnięcia środka odwoławczego.</w:t>
            </w:r>
          </w:p>
          <w:p w:rsidR="00A95C54" w:rsidRPr="00F64D5C" w:rsidRDefault="00A95C54" w:rsidP="003A007A">
            <w:pPr>
              <w:pStyle w:val="Akapitzlist"/>
              <w:suppressAutoHyphens/>
              <w:spacing w:line="240" w:lineRule="auto"/>
              <w:ind w:left="0"/>
              <w:jc w:val="both"/>
              <w:rPr>
                <w:rFonts w:asciiTheme="minorHAnsi" w:hAnsiTheme="minorHAnsi" w:cs="Arial"/>
                <w:szCs w:val="22"/>
              </w:rPr>
            </w:pPr>
            <w:r w:rsidRPr="00F64D5C">
              <w:rPr>
                <w:rFonts w:asciiTheme="minorHAnsi" w:hAnsiTheme="minorHAnsi" w:cs="Arial"/>
                <w:szCs w:val="22"/>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r>
              <w:rPr>
                <w:rFonts w:asciiTheme="minorHAnsi" w:hAnsiTheme="minorHAnsi"/>
                <w:szCs w:val="22"/>
              </w:rPr>
              <w:t xml:space="preserve"> wdrożeniowej</w:t>
            </w:r>
            <w:r w:rsidRPr="00F64D5C">
              <w:rPr>
                <w:rFonts w:asciiTheme="minorHAnsi" w:hAnsiTheme="minorHAnsi" w:cs="Arial"/>
                <w:szCs w:val="22"/>
              </w:rPr>
              <w:t>.</w:t>
            </w:r>
          </w:p>
          <w:p w:rsidR="00A95C54" w:rsidRPr="00F64D5C" w:rsidRDefault="00A95C54" w:rsidP="003A007A">
            <w:pPr>
              <w:pStyle w:val="Akapitzlist"/>
              <w:tabs>
                <w:tab w:val="left" w:pos="1276"/>
              </w:tabs>
              <w:spacing w:line="240" w:lineRule="auto"/>
              <w:ind w:left="0"/>
              <w:jc w:val="both"/>
              <w:rPr>
                <w:rFonts w:asciiTheme="minorHAnsi" w:hAnsiTheme="minorHAnsi" w:cs="Arial"/>
                <w:strike/>
                <w:szCs w:val="22"/>
              </w:rPr>
            </w:pPr>
            <w:r w:rsidRPr="00F64D5C">
              <w:rPr>
                <w:rFonts w:asciiTheme="minorHAnsi" w:hAnsiTheme="minorHAnsi" w:cs="Arial"/>
                <w:szCs w:val="22"/>
              </w:rPr>
              <w:t xml:space="preserve">Prawo do wniesienia skargi kasacyjnej do Naczelnego Sądu Administracyjnego od wyroku Wojewódzkiego Sądu Administracyjnego we Wrocławiu posiada Wnioskodawca, jak również IZ RPO WD/IP RPO WD (w zakresie oceny zgodności projektu ze </w:t>
            </w:r>
            <w:r w:rsidRPr="00F64D5C">
              <w:rPr>
                <w:rFonts w:asciiTheme="minorHAnsi" w:hAnsiTheme="minorHAnsi"/>
                <w:szCs w:val="22"/>
              </w:rPr>
              <w:t>Strategią ZIT</w:t>
            </w:r>
            <w:r w:rsidRPr="00F64D5C">
              <w:rPr>
                <w:rFonts w:asciiTheme="minorHAnsi" w:hAnsiTheme="minorHAnsi" w:cs="Arial"/>
                <w:szCs w:val="22"/>
              </w:rPr>
              <w:t>).</w:t>
            </w:r>
          </w:p>
          <w:p w:rsidR="00A95C54" w:rsidRPr="008A5D84" w:rsidRDefault="00A95C54" w:rsidP="003A007A">
            <w:pPr>
              <w:pStyle w:val="Akapitzlist"/>
              <w:tabs>
                <w:tab w:val="left" w:pos="0"/>
                <w:tab w:val="left" w:pos="1276"/>
              </w:tabs>
              <w:spacing w:line="240" w:lineRule="auto"/>
              <w:ind w:left="0"/>
              <w:jc w:val="both"/>
              <w:rPr>
                <w:rFonts w:ascii="Calibri" w:hAnsi="Calibri" w:cs="Arial"/>
                <w:sz w:val="24"/>
                <w:szCs w:val="24"/>
              </w:rPr>
            </w:pPr>
            <w:r w:rsidRPr="00F64D5C">
              <w:rPr>
                <w:rFonts w:asciiTheme="minorHAnsi" w:hAnsiTheme="minorHAnsi" w:cs="Arial"/>
                <w:szCs w:val="22"/>
              </w:rPr>
              <w:t>Prawomocne rozstrzygnięcie sądu administracyjnego polegające na oddaleniu skargi, odrzuceniu skargi albo pozostawieniu skargi bez rozpatrzenia kończy procedurę odwoławczą oraz procedurę wyboru projektu.</w:t>
            </w:r>
          </w:p>
        </w:tc>
      </w:tr>
      <w:tr w:rsidR="00A95C54" w:rsidRPr="00151119" w:rsidTr="006D7C1A">
        <w:tc>
          <w:tcPr>
            <w:tcW w:w="534" w:type="dxa"/>
          </w:tcPr>
          <w:p w:rsidR="00A95C54" w:rsidRPr="00151119" w:rsidRDefault="00A95C54" w:rsidP="00480411">
            <w:pPr>
              <w:autoSpaceDE w:val="0"/>
              <w:autoSpaceDN w:val="0"/>
              <w:adjustRightInd w:val="0"/>
              <w:spacing w:after="0" w:line="240" w:lineRule="auto"/>
              <w:rPr>
                <w:rFonts w:cs="Calibri"/>
                <w:b/>
                <w:bCs/>
                <w:color w:val="000000"/>
              </w:rPr>
            </w:pPr>
            <w:r>
              <w:rPr>
                <w:rFonts w:cs="Calibri"/>
                <w:b/>
                <w:bCs/>
                <w:color w:val="000000"/>
              </w:rPr>
              <w:lastRenderedPageBreak/>
              <w:t>23</w:t>
            </w:r>
            <w:r w:rsidRPr="00151119">
              <w:rPr>
                <w:rFonts w:cs="Calibri"/>
                <w:b/>
                <w:bCs/>
                <w:color w:val="000000"/>
              </w:rPr>
              <w:t>.</w:t>
            </w:r>
          </w:p>
        </w:tc>
        <w:tc>
          <w:tcPr>
            <w:tcW w:w="2268" w:type="dxa"/>
          </w:tcPr>
          <w:p w:rsidR="00A95C54" w:rsidRPr="00151119" w:rsidRDefault="00A95C54" w:rsidP="00480411">
            <w:pPr>
              <w:pStyle w:val="Default"/>
              <w:rPr>
                <w:rFonts w:asciiTheme="minorHAnsi" w:hAnsiTheme="minorHAnsi"/>
                <w:sz w:val="22"/>
                <w:szCs w:val="22"/>
              </w:rPr>
            </w:pPr>
            <w:r w:rsidRPr="00151119">
              <w:rPr>
                <w:rFonts w:asciiTheme="minorHAnsi" w:hAnsiTheme="minorHAnsi"/>
                <w:b/>
                <w:bCs/>
                <w:sz w:val="22"/>
                <w:szCs w:val="22"/>
              </w:rPr>
              <w:t xml:space="preserve">Sposób podania do publicznej wiadomości wyników </w:t>
            </w:r>
            <w:r w:rsidRPr="00151119">
              <w:rPr>
                <w:rFonts w:asciiTheme="minorHAnsi" w:hAnsiTheme="minorHAnsi"/>
                <w:b/>
                <w:bCs/>
                <w:sz w:val="22"/>
                <w:szCs w:val="22"/>
              </w:rPr>
              <w:lastRenderedPageBreak/>
              <w:t xml:space="preserve">konkursu: </w:t>
            </w:r>
          </w:p>
          <w:p w:rsidR="00A95C54" w:rsidRPr="00151119" w:rsidRDefault="00A95C54" w:rsidP="00480411">
            <w:pPr>
              <w:pStyle w:val="Default"/>
              <w:rPr>
                <w:rFonts w:asciiTheme="minorHAnsi" w:hAnsiTheme="minorHAnsi"/>
                <w:b/>
                <w:bCs/>
                <w:sz w:val="22"/>
                <w:szCs w:val="22"/>
              </w:rPr>
            </w:pPr>
          </w:p>
        </w:tc>
        <w:tc>
          <w:tcPr>
            <w:tcW w:w="7494" w:type="dxa"/>
          </w:tcPr>
          <w:p w:rsidR="00A95C54" w:rsidRPr="00D91828" w:rsidRDefault="00A95C54" w:rsidP="003A007A">
            <w:pPr>
              <w:autoSpaceDE w:val="0"/>
              <w:autoSpaceDN w:val="0"/>
              <w:adjustRightInd w:val="0"/>
              <w:spacing w:after="0" w:line="240" w:lineRule="auto"/>
              <w:jc w:val="both"/>
            </w:pPr>
            <w:r w:rsidRPr="00D91828">
              <w:lastRenderedPageBreak/>
              <w:t>Zgodnie z zapisami art. 45 ust. 2 ustawy wdrożeniowej po każdym etapie konkursu (weryfikacja techniczna, ocena zgodności ze Strategią ZIT, ocena formalna oraz ocena merytoryczna) IZ RPO WD 2014-2020/ IP RPO WD 2014-</w:t>
            </w:r>
            <w:r w:rsidRPr="00D91828">
              <w:lastRenderedPageBreak/>
              <w:t>2020 zamieszcza na swojej stronie listy projektów zakwalifikowanych do kolejnego etapu lub</w:t>
            </w:r>
            <w:r>
              <w:t xml:space="preserve"> listy, o których mowa w art. 46</w:t>
            </w:r>
            <w:r w:rsidRPr="00D91828">
              <w:t xml:space="preserve"> ust. 4 ustawy. Ww. listy zawierają m.in. numer wniosku, tytuł projektu, nazwę </w:t>
            </w:r>
            <w:r>
              <w:t>W</w:t>
            </w:r>
            <w:r w:rsidRPr="00D91828">
              <w:t xml:space="preserve">nioskodawcy, kwotę dofinansowania oraz wartość całkowitą projektu. </w:t>
            </w:r>
          </w:p>
          <w:p w:rsidR="00A95C54" w:rsidRPr="00D91828" w:rsidRDefault="00A95C54" w:rsidP="003A007A">
            <w:pPr>
              <w:autoSpaceDE w:val="0"/>
              <w:autoSpaceDN w:val="0"/>
              <w:adjustRightInd w:val="0"/>
              <w:spacing w:after="0" w:line="240" w:lineRule="auto"/>
              <w:jc w:val="both"/>
            </w:pPr>
            <w:r w:rsidRPr="00D91828">
              <w:t xml:space="preserve">Zgodnie z art. 46 ust. 4 ustawy wdrożeniowej po rozstrzygnięciu konkursu IZ RPO WD 2014-2020 /IP RPO WD 2014-2020 zamieszcza na swojej stronie internetowej: </w:t>
            </w:r>
            <w:hyperlink r:id="rId28" w:history="1">
              <w:r w:rsidRPr="00D91828">
                <w:rPr>
                  <w:rStyle w:val="Hipercze"/>
                </w:rPr>
                <w:t>www.rpo.dolnyslask.pl</w:t>
              </w:r>
            </w:hyperlink>
            <w:r w:rsidRPr="00D91828">
              <w:rPr>
                <w:u w:val="single"/>
              </w:rPr>
              <w:t>,</w:t>
            </w:r>
            <w:r w:rsidRPr="00D91828">
              <w:t xml:space="preserve"> </w:t>
            </w:r>
            <w:hyperlink r:id="rId29" w:history="1">
              <w:r w:rsidRPr="00D91828">
                <w:rPr>
                  <w:rStyle w:val="Hipercze"/>
                </w:rPr>
                <w:t>www.zitaj.jeleniagora.p</w:t>
              </w:r>
            </w:hyperlink>
            <w:r w:rsidRPr="00D91828">
              <w:t xml:space="preserve">l oraz na portalu Funduszy Europejskich: </w:t>
            </w:r>
            <w:hyperlink r:id="rId30" w:history="1">
              <w:r w:rsidRPr="00D91828">
                <w:rPr>
                  <w:rStyle w:val="Hipercze"/>
                </w:rPr>
                <w:t>www.funduszeeuropejskie.gov.pl</w:t>
              </w:r>
            </w:hyperlink>
            <w:r w:rsidRPr="00D91828">
              <w:t>, listy projektów, które uzyskały wymaganą liczbę punktów, z wyróżnieniem projektów wybranych do dofinansowania, tj. listę, która nie będzie uwzględniała tych projektów, które brały udział w konkursie, ale nie uzyskały wymaganej liczby punktów</w:t>
            </w:r>
            <w:r>
              <w:t>.</w:t>
            </w:r>
            <w:r w:rsidRPr="00D91828">
              <w:t xml:space="preserve"> </w:t>
            </w:r>
            <w:r>
              <w:t>K</w:t>
            </w:r>
            <w:r w:rsidRPr="00D91828">
              <w:t>ażd</w:t>
            </w:r>
            <w:r>
              <w:t>y</w:t>
            </w:r>
            <w:r w:rsidRPr="00D91828">
              <w:t xml:space="preserve"> </w:t>
            </w:r>
            <w:r>
              <w:t>W</w:t>
            </w:r>
            <w:r w:rsidRPr="00D91828">
              <w:t>nioskodawc</w:t>
            </w:r>
            <w:r>
              <w:t>a</w:t>
            </w:r>
            <w:r w:rsidRPr="00D91828">
              <w:t xml:space="preserve"> </w:t>
            </w:r>
            <w:r>
              <w:t>zostaje powiadomiony</w:t>
            </w:r>
            <w:r w:rsidRPr="00D91828">
              <w:t xml:space="preserve"> pisemnie o zakończeniu oceny jego projektu. </w:t>
            </w:r>
          </w:p>
          <w:p w:rsidR="00A95C54" w:rsidRPr="00D91828" w:rsidRDefault="00A95C54" w:rsidP="003A007A">
            <w:pPr>
              <w:autoSpaceDE w:val="0"/>
              <w:autoSpaceDN w:val="0"/>
              <w:adjustRightInd w:val="0"/>
              <w:spacing w:after="0" w:line="240" w:lineRule="auto"/>
              <w:jc w:val="both"/>
            </w:pPr>
          </w:p>
          <w:p w:rsidR="00A95C54" w:rsidRPr="00D91828" w:rsidRDefault="00A95C54" w:rsidP="003A007A">
            <w:pPr>
              <w:autoSpaceDE w:val="0"/>
              <w:autoSpaceDN w:val="0"/>
              <w:adjustRightInd w:val="0"/>
              <w:spacing w:after="0" w:line="240" w:lineRule="auto"/>
              <w:jc w:val="both"/>
            </w:pPr>
            <w:r w:rsidRPr="00D91828">
              <w:t>Dodatkowo</w:t>
            </w:r>
            <w:r w:rsidRPr="00D80F18">
              <w:t>, zgodnie z art. 44 ust. 5  po rozstrzygnięciu konkursu IZ RPO WD 2014-2020 oraz IP RPO WD 2014-2020 zamieszcza</w:t>
            </w:r>
            <w:r w:rsidRPr="00D91828">
              <w:t xml:space="preserve"> na swojej stronie internetowej informację o składzie KOP. </w:t>
            </w:r>
          </w:p>
          <w:p w:rsidR="00A95C54" w:rsidRPr="00D91828" w:rsidRDefault="00A95C54" w:rsidP="003A007A">
            <w:pPr>
              <w:autoSpaceDE w:val="0"/>
              <w:autoSpaceDN w:val="0"/>
              <w:adjustRightInd w:val="0"/>
              <w:spacing w:after="0" w:line="240" w:lineRule="auto"/>
              <w:jc w:val="both"/>
            </w:pPr>
          </w:p>
          <w:p w:rsidR="00A95C54" w:rsidRPr="00D91828" w:rsidRDefault="00A95C54" w:rsidP="003A007A">
            <w:pPr>
              <w:autoSpaceDE w:val="0"/>
              <w:autoSpaceDN w:val="0"/>
              <w:adjustRightInd w:val="0"/>
              <w:spacing w:after="0" w:line="240" w:lineRule="auto"/>
              <w:jc w:val="both"/>
            </w:pPr>
            <w:r w:rsidRPr="00D91828">
              <w:t xml:space="preserve">Ponadto na wniosek zainteresowanego udzielana jest informacja o postepowaniu jakie toczy się w odniesieniu do jego projektu, jednakże zwraca się uwagę, iż na podstawie art. 37 ust. 6 Ustawy wdrożeniowej informacją publiczną, </w:t>
            </w:r>
            <w:r w:rsidRPr="00D91828">
              <w:br/>
              <w:t xml:space="preserve">w rozumieniu ustawy z dnia 6 września 2001 r. o dostępie do informacji publicznej (Tj. Dz. U. z 2014 r., poz. 782 z </w:t>
            </w:r>
            <w:proofErr w:type="spellStart"/>
            <w:r w:rsidRPr="00D91828">
              <w:t>późn</w:t>
            </w:r>
            <w:proofErr w:type="spellEnd"/>
            <w:r w:rsidRPr="00D91828">
              <w:t xml:space="preserve">. zm.), nie są: </w:t>
            </w:r>
          </w:p>
          <w:p w:rsidR="00A95C54" w:rsidRPr="00D91828" w:rsidRDefault="00A95C54" w:rsidP="003A007A">
            <w:pPr>
              <w:autoSpaceDE w:val="0"/>
              <w:autoSpaceDN w:val="0"/>
              <w:adjustRightInd w:val="0"/>
              <w:spacing w:after="0" w:line="240" w:lineRule="auto"/>
              <w:jc w:val="both"/>
            </w:pPr>
            <w:r w:rsidRPr="00D91828">
              <w:t xml:space="preserve">a) dokumenty i informacje przedstawiane przez wnioskodawców, do momentu zawarcia z nimi umowy o dofinansowanie albo wydania w stosunku do nich decyzji o dofinansowaniu projektu; </w:t>
            </w:r>
          </w:p>
          <w:p w:rsidR="00A95C54" w:rsidRPr="00D91828" w:rsidRDefault="00A95C54" w:rsidP="003A007A">
            <w:pPr>
              <w:autoSpaceDE w:val="0"/>
              <w:autoSpaceDN w:val="0"/>
              <w:adjustRightInd w:val="0"/>
              <w:spacing w:after="0" w:line="240" w:lineRule="auto"/>
              <w:jc w:val="both"/>
            </w:pPr>
            <w:r w:rsidRPr="00D91828">
              <w:t xml:space="preserve">b) dokumenty wytworzone lub przygotowane w związku z oceną dokumentów </w:t>
            </w:r>
            <w:r w:rsidRPr="00D91828">
              <w:br/>
              <w:t xml:space="preserve">i informacji przedstawianych przez </w:t>
            </w:r>
            <w:r>
              <w:t>W</w:t>
            </w:r>
            <w:r w:rsidRPr="00D91828">
              <w:t xml:space="preserve">nioskodawców do czasu rozstrzygnięcia konkursu. </w:t>
            </w:r>
          </w:p>
          <w:p w:rsidR="00A95C54" w:rsidRPr="00BD5AC3" w:rsidRDefault="00A95C54" w:rsidP="003A007A">
            <w:pPr>
              <w:autoSpaceDE w:val="0"/>
              <w:autoSpaceDN w:val="0"/>
              <w:adjustRightInd w:val="0"/>
              <w:spacing w:after="0" w:line="240" w:lineRule="auto"/>
              <w:jc w:val="both"/>
            </w:pPr>
            <w:r w:rsidRPr="00D91828">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t>
            </w:r>
            <w:r w:rsidRPr="00D91828">
              <w:br/>
              <w:t>w sytuacji wystąpienia o udzielenie informacji na temat ww. dokumentów, IOK informuje zainteresowanego, że na podstawie art. 37 pkt. 6 Ustawy nie stanowią one informacji publicznej.</w:t>
            </w:r>
          </w:p>
          <w:p w:rsidR="00A95C54" w:rsidRPr="00151119" w:rsidRDefault="00A95C54" w:rsidP="003A007A">
            <w:pPr>
              <w:autoSpaceDE w:val="0"/>
              <w:autoSpaceDN w:val="0"/>
              <w:adjustRightInd w:val="0"/>
              <w:spacing w:after="0" w:line="240" w:lineRule="auto"/>
              <w:jc w:val="both"/>
              <w:rPr>
                <w:rFonts w:cs="Calibri"/>
                <w:color w:val="000000"/>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24</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Informacje o sposobie postępowania z wnioskami o dofinansowanie po rozstrzygnięciu konkursu: </w:t>
            </w:r>
          </w:p>
          <w:p w:rsidR="00984533" w:rsidRPr="00151119" w:rsidRDefault="00984533" w:rsidP="00480411">
            <w:pPr>
              <w:pStyle w:val="Default"/>
              <w:rPr>
                <w:rFonts w:asciiTheme="minorHAnsi" w:hAnsiTheme="minorHAnsi"/>
                <w:b/>
                <w:bCs/>
                <w:sz w:val="22"/>
                <w:szCs w:val="22"/>
              </w:rPr>
            </w:pPr>
          </w:p>
        </w:tc>
        <w:tc>
          <w:tcPr>
            <w:tcW w:w="7494" w:type="dxa"/>
          </w:tcPr>
          <w:p w:rsidR="00984533" w:rsidRPr="00F76B28" w:rsidRDefault="00984533" w:rsidP="00480411">
            <w:pPr>
              <w:pStyle w:val="Default"/>
              <w:jc w:val="both"/>
              <w:rPr>
                <w:rFonts w:asciiTheme="minorHAnsi" w:hAnsiTheme="minorHAnsi"/>
                <w:sz w:val="22"/>
                <w:szCs w:val="22"/>
              </w:rPr>
            </w:pPr>
            <w:r w:rsidRPr="00F76B28">
              <w:rPr>
                <w:rFonts w:asciiTheme="minorHAnsi" w:hAnsiTheme="minorHAnsi"/>
                <w:sz w:val="22"/>
                <w:szCs w:val="22"/>
              </w:rPr>
              <w:t>W przypadku wyboru projektu do dofinansowania</w:t>
            </w:r>
            <w:r w:rsidR="00AC0C48">
              <w:rPr>
                <w:rFonts w:asciiTheme="minorHAnsi" w:hAnsiTheme="minorHAnsi"/>
                <w:sz w:val="22"/>
                <w:szCs w:val="22"/>
              </w:rPr>
              <w:t>,</w:t>
            </w:r>
            <w:r w:rsidRPr="00F76B28">
              <w:rPr>
                <w:rFonts w:asciiTheme="minorHAnsi" w:hAnsiTheme="minorHAnsi"/>
                <w:sz w:val="22"/>
                <w:szCs w:val="22"/>
              </w:rPr>
              <w:t xml:space="preserve"> wniosek o dofinansowanie projektu staje się załącznikiem do umowy o dofinansowanie i stanowi jej integralną część. </w:t>
            </w:r>
          </w:p>
          <w:p w:rsidR="00984533" w:rsidRPr="00151119" w:rsidRDefault="00984533" w:rsidP="00480411">
            <w:pPr>
              <w:autoSpaceDE w:val="0"/>
              <w:autoSpaceDN w:val="0"/>
              <w:adjustRightInd w:val="0"/>
              <w:spacing w:after="0" w:line="240" w:lineRule="auto"/>
              <w:jc w:val="both"/>
              <w:rPr>
                <w:rFonts w:cs="Calibri"/>
                <w:color w:val="000000"/>
              </w:rPr>
            </w:pPr>
            <w:r w:rsidRPr="00F76B28">
              <w:t xml:space="preserve">Wnioski o dofinansowanie projektów, które nie zostały wybrane do dofinansowania </w:t>
            </w:r>
            <w:r>
              <w:t xml:space="preserve">nie podlegają zwrotowi i są </w:t>
            </w:r>
            <w:r w:rsidRPr="00F76B28">
              <w:t xml:space="preserve">przechowywane w </w:t>
            </w:r>
            <w:r>
              <w:t xml:space="preserve">siedzibie </w:t>
            </w:r>
            <w:r w:rsidRPr="00F76B28">
              <w:t>IZ RPO WD 2014-2020.</w:t>
            </w:r>
          </w:p>
        </w:tc>
      </w:tr>
      <w:tr w:rsidR="00A95C54" w:rsidRPr="00151119" w:rsidTr="006D7C1A">
        <w:tc>
          <w:tcPr>
            <w:tcW w:w="534" w:type="dxa"/>
          </w:tcPr>
          <w:p w:rsidR="00A95C54" w:rsidRPr="00151119" w:rsidRDefault="00A95C54"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5</w:t>
            </w:r>
            <w:r w:rsidRPr="00151119">
              <w:rPr>
                <w:rFonts w:cs="Calibri"/>
                <w:b/>
                <w:bCs/>
                <w:color w:val="000000"/>
              </w:rPr>
              <w:t>.</w:t>
            </w:r>
          </w:p>
        </w:tc>
        <w:tc>
          <w:tcPr>
            <w:tcW w:w="2268" w:type="dxa"/>
          </w:tcPr>
          <w:p w:rsidR="00A95C54" w:rsidRPr="00151119" w:rsidRDefault="00A95C54" w:rsidP="00480411">
            <w:pPr>
              <w:pStyle w:val="Default"/>
              <w:rPr>
                <w:rFonts w:asciiTheme="minorHAnsi" w:hAnsiTheme="minorHAnsi"/>
                <w:sz w:val="22"/>
                <w:szCs w:val="22"/>
              </w:rPr>
            </w:pPr>
            <w:r w:rsidRPr="00151119">
              <w:rPr>
                <w:rFonts w:asciiTheme="minorHAnsi" w:hAnsiTheme="minorHAnsi"/>
                <w:b/>
                <w:bCs/>
                <w:sz w:val="22"/>
                <w:szCs w:val="22"/>
              </w:rPr>
              <w:t xml:space="preserve">Forma i sposób udzielania wnioskodawcy wyjaśnień w </w:t>
            </w:r>
            <w:r w:rsidRPr="00151119">
              <w:rPr>
                <w:rFonts w:asciiTheme="minorHAnsi" w:hAnsiTheme="minorHAnsi"/>
                <w:b/>
                <w:bCs/>
                <w:sz w:val="22"/>
                <w:szCs w:val="22"/>
              </w:rPr>
              <w:lastRenderedPageBreak/>
              <w:t xml:space="preserve">kwestiach dotyczących konkursu: </w:t>
            </w:r>
          </w:p>
          <w:p w:rsidR="00A95C54" w:rsidRPr="00151119" w:rsidRDefault="00A95C54" w:rsidP="00480411">
            <w:pPr>
              <w:pStyle w:val="Default"/>
              <w:rPr>
                <w:rFonts w:asciiTheme="minorHAnsi" w:hAnsiTheme="minorHAnsi"/>
                <w:sz w:val="22"/>
                <w:szCs w:val="22"/>
              </w:rPr>
            </w:pPr>
            <w:r w:rsidRPr="00151119">
              <w:rPr>
                <w:rFonts w:asciiTheme="minorHAnsi" w:hAnsiTheme="minorHAnsi"/>
                <w:b/>
                <w:bCs/>
                <w:sz w:val="22"/>
                <w:szCs w:val="22"/>
              </w:rPr>
              <w:t xml:space="preserve"> </w:t>
            </w:r>
          </w:p>
          <w:p w:rsidR="00A95C54" w:rsidRPr="00151119" w:rsidRDefault="00A95C54" w:rsidP="00480411">
            <w:pPr>
              <w:pStyle w:val="Default"/>
              <w:rPr>
                <w:rFonts w:asciiTheme="minorHAnsi" w:hAnsiTheme="minorHAnsi"/>
                <w:b/>
                <w:bCs/>
                <w:sz w:val="22"/>
                <w:szCs w:val="22"/>
              </w:rPr>
            </w:pPr>
          </w:p>
        </w:tc>
        <w:tc>
          <w:tcPr>
            <w:tcW w:w="7494" w:type="dxa"/>
          </w:tcPr>
          <w:p w:rsidR="00A95C54" w:rsidRPr="00151119" w:rsidRDefault="00A95C54" w:rsidP="003A007A">
            <w:pPr>
              <w:spacing w:before="120" w:after="120" w:line="240" w:lineRule="auto"/>
              <w:jc w:val="both"/>
            </w:pPr>
            <w:r w:rsidRPr="00151119">
              <w:rPr>
                <w:rFonts w:cs="Calibri"/>
              </w:rPr>
              <w:lastRenderedPageBreak/>
              <w:t>IOK udziela wyjaśnień w kwestiach dotyczących konkursu i odpowiedzi na zapytania indywidualne poprzez</w:t>
            </w:r>
            <w:r>
              <w:rPr>
                <w:rFonts w:cs="Calibri"/>
              </w:rPr>
              <w:t xml:space="preserve"> następujące</w:t>
            </w:r>
            <w:r w:rsidRPr="00221CA3">
              <w:rPr>
                <w:rFonts w:cs="Calibri"/>
              </w:rPr>
              <w:t xml:space="preserve"> adresy mailowe:</w:t>
            </w:r>
          </w:p>
          <w:p w:rsidR="00A95C54" w:rsidRPr="00CD144D" w:rsidRDefault="006C00E6" w:rsidP="003A007A">
            <w:pPr>
              <w:pStyle w:val="bodytext"/>
              <w:jc w:val="center"/>
              <w:rPr>
                <w:rFonts w:asciiTheme="minorHAnsi" w:hAnsiTheme="minorHAnsi"/>
                <w:b/>
                <w:sz w:val="22"/>
                <w:szCs w:val="22"/>
              </w:rPr>
            </w:pPr>
            <w:hyperlink r:id="rId31" w:history="1">
              <w:r w:rsidR="00A95C54" w:rsidRPr="00CD144D">
                <w:rPr>
                  <w:rStyle w:val="Hipercze"/>
                  <w:rFonts w:asciiTheme="minorHAnsi" w:hAnsiTheme="minorHAnsi"/>
                  <w:b/>
                  <w:sz w:val="22"/>
                  <w:szCs w:val="22"/>
                </w:rPr>
                <w:t>pife@dolnyslask.pl</w:t>
              </w:r>
            </w:hyperlink>
          </w:p>
          <w:p w:rsidR="00A95C54" w:rsidRPr="00CD144D" w:rsidRDefault="006C00E6" w:rsidP="003A007A">
            <w:pPr>
              <w:spacing w:before="120" w:after="120" w:line="240" w:lineRule="auto"/>
              <w:jc w:val="center"/>
            </w:pPr>
            <w:hyperlink r:id="rId32" w:history="1">
              <w:r w:rsidR="00A95C54" w:rsidRPr="00CD144D">
                <w:rPr>
                  <w:rStyle w:val="Hipercze"/>
                </w:rPr>
                <w:t>pife.jeleniagora@dolnyslask.pl</w:t>
              </w:r>
            </w:hyperlink>
          </w:p>
          <w:p w:rsidR="00A95C54" w:rsidRPr="00CD144D" w:rsidRDefault="006C00E6" w:rsidP="003A007A">
            <w:pPr>
              <w:spacing w:before="120" w:after="120" w:line="240" w:lineRule="auto"/>
              <w:jc w:val="center"/>
            </w:pPr>
            <w:hyperlink r:id="rId33" w:history="1">
              <w:r w:rsidR="00A95C54" w:rsidRPr="00CD144D">
                <w:rPr>
                  <w:rStyle w:val="Hipercze"/>
                </w:rPr>
                <w:t>pife.legnica@dolnyslask.pl</w:t>
              </w:r>
            </w:hyperlink>
          </w:p>
          <w:p w:rsidR="00A95C54" w:rsidRPr="00EB1530" w:rsidRDefault="006C00E6" w:rsidP="003A007A">
            <w:pPr>
              <w:spacing w:before="120" w:after="120" w:line="240" w:lineRule="auto"/>
              <w:jc w:val="center"/>
              <w:rPr>
                <w:rStyle w:val="Hipercze"/>
              </w:rPr>
            </w:pPr>
            <w:hyperlink r:id="rId34" w:history="1">
              <w:r w:rsidR="00A95C54" w:rsidRPr="00EB1530">
                <w:rPr>
                  <w:rStyle w:val="Hipercze"/>
                </w:rPr>
                <w:t>pife.walbrzych@dolnyslask.pl</w:t>
              </w:r>
            </w:hyperlink>
          </w:p>
          <w:p w:rsidR="00A95C54" w:rsidRPr="00EB1530" w:rsidRDefault="00A95C54" w:rsidP="003A007A">
            <w:pPr>
              <w:spacing w:before="120" w:after="120" w:line="240" w:lineRule="auto"/>
              <w:jc w:val="center"/>
            </w:pPr>
          </w:p>
          <w:p w:rsidR="00A95C54" w:rsidRPr="00833AC2" w:rsidRDefault="00A95C54" w:rsidP="003A007A">
            <w:pPr>
              <w:autoSpaceDE w:val="0"/>
              <w:autoSpaceDN w:val="0"/>
              <w:adjustRightInd w:val="0"/>
              <w:jc w:val="both"/>
            </w:pPr>
            <w:r w:rsidRPr="00833AC2">
              <w:t>Zapytania do ZIT AJ (w zakresie Strategii ZIT AJ) można składać za pomocą:</w:t>
            </w:r>
          </w:p>
          <w:p w:rsidR="00A95C54" w:rsidRPr="00833AC2" w:rsidRDefault="00A95C54" w:rsidP="005B0CCB">
            <w:pPr>
              <w:numPr>
                <w:ilvl w:val="0"/>
                <w:numId w:val="22"/>
              </w:numPr>
              <w:tabs>
                <w:tab w:val="num" w:pos="249"/>
                <w:tab w:val="num" w:pos="360"/>
              </w:tabs>
              <w:autoSpaceDE w:val="0"/>
              <w:autoSpaceDN w:val="0"/>
              <w:adjustRightInd w:val="0"/>
              <w:spacing w:after="0" w:line="240" w:lineRule="auto"/>
              <w:ind w:left="249" w:hanging="249"/>
              <w:jc w:val="both"/>
              <w:rPr>
                <w:lang w:val="en-US"/>
              </w:rPr>
            </w:pPr>
            <w:r w:rsidRPr="00833AC2">
              <w:rPr>
                <w:lang w:val="en-US"/>
              </w:rPr>
              <w:t xml:space="preserve">E – </w:t>
            </w:r>
            <w:proofErr w:type="spellStart"/>
            <w:r w:rsidRPr="00833AC2">
              <w:rPr>
                <w:lang w:val="en-US"/>
              </w:rPr>
              <w:t>maila</w:t>
            </w:r>
            <w:proofErr w:type="spellEnd"/>
            <w:r w:rsidRPr="00833AC2">
              <w:rPr>
                <w:lang w:val="en-US"/>
              </w:rPr>
              <w:t xml:space="preserve">:  </w:t>
            </w:r>
            <w:hyperlink r:id="rId35" w:history="1">
              <w:r w:rsidRPr="00833AC2">
                <w:rPr>
                  <w:color w:val="0000FF" w:themeColor="hyperlink"/>
                  <w:u w:val="single"/>
                  <w:lang w:val="en-US"/>
                </w:rPr>
                <w:t>zitaj@jeleniagora.pl</w:t>
              </w:r>
            </w:hyperlink>
          </w:p>
          <w:p w:rsidR="00A95C54" w:rsidRPr="00833AC2" w:rsidRDefault="00A95C54" w:rsidP="005B0CCB">
            <w:pPr>
              <w:numPr>
                <w:ilvl w:val="0"/>
                <w:numId w:val="22"/>
              </w:numPr>
              <w:tabs>
                <w:tab w:val="num" w:pos="249"/>
                <w:tab w:val="num" w:pos="360"/>
              </w:tabs>
              <w:autoSpaceDE w:val="0"/>
              <w:autoSpaceDN w:val="0"/>
              <w:adjustRightInd w:val="0"/>
              <w:spacing w:after="0" w:line="240" w:lineRule="auto"/>
              <w:ind w:left="249" w:hanging="249"/>
            </w:pPr>
            <w:r w:rsidRPr="00833AC2">
              <w:t xml:space="preserve">Telefonu:  75 75 46 255  oraz 75 75 46 </w:t>
            </w:r>
            <w:r w:rsidR="0069128A" w:rsidRPr="00833AC2">
              <w:t>28</w:t>
            </w:r>
            <w:r w:rsidR="0069128A">
              <w:t>8</w:t>
            </w:r>
          </w:p>
          <w:p w:rsidR="00A95C54" w:rsidRPr="00833AC2" w:rsidRDefault="00A95C54" w:rsidP="005B0CCB">
            <w:pPr>
              <w:numPr>
                <w:ilvl w:val="0"/>
                <w:numId w:val="22"/>
              </w:numPr>
              <w:tabs>
                <w:tab w:val="num" w:pos="249"/>
                <w:tab w:val="num" w:pos="360"/>
              </w:tabs>
              <w:autoSpaceDE w:val="0"/>
              <w:autoSpaceDN w:val="0"/>
              <w:adjustRightInd w:val="0"/>
              <w:spacing w:after="0" w:line="240" w:lineRule="auto"/>
              <w:ind w:left="249" w:hanging="249"/>
            </w:pPr>
            <w:r w:rsidRPr="00833AC2">
              <w:t>Bezpośrednio w siedzibie:</w:t>
            </w:r>
          </w:p>
          <w:p w:rsidR="00A95C54" w:rsidRPr="00833AC2" w:rsidRDefault="00A95C54" w:rsidP="003A007A">
            <w:pPr>
              <w:tabs>
                <w:tab w:val="num" w:pos="1440"/>
                <w:tab w:val="left" w:pos="5339"/>
              </w:tabs>
              <w:autoSpaceDE w:val="0"/>
              <w:autoSpaceDN w:val="0"/>
              <w:adjustRightInd w:val="0"/>
              <w:spacing w:after="0" w:line="240" w:lineRule="auto"/>
            </w:pPr>
            <w:r w:rsidRPr="00833AC2">
              <w:t xml:space="preserve"> Wydział Zarządzania ZIT AJ, Jelenia Góra,  ul. Okrzei 10</w:t>
            </w:r>
            <w:r w:rsidRPr="00AA2A80">
              <w:t xml:space="preserve">, pokój nr 107, </w:t>
            </w:r>
            <w:r w:rsidRPr="00AA2A80">
              <w:tab/>
              <w:t>od poniedziałku do piątku w godzinach od 7.30 do 16.00</w:t>
            </w:r>
            <w:r w:rsidRPr="00833AC2">
              <w:tab/>
            </w:r>
          </w:p>
          <w:p w:rsidR="00A95C54" w:rsidRPr="00833AC2" w:rsidRDefault="00A95C54" w:rsidP="003A007A">
            <w:pPr>
              <w:autoSpaceDE w:val="0"/>
              <w:autoSpaceDN w:val="0"/>
              <w:adjustRightInd w:val="0"/>
              <w:spacing w:before="120" w:after="120" w:line="240" w:lineRule="auto"/>
              <w:jc w:val="both"/>
              <w:rPr>
                <w:rFonts w:cs="Calibri"/>
              </w:rPr>
            </w:pPr>
            <w:r w:rsidRPr="00833AC2">
              <w:rPr>
                <w:rFonts w:cs="Calibri"/>
              </w:rPr>
              <w:t xml:space="preserve">Odpowiedzi </w:t>
            </w:r>
            <w:r w:rsidRPr="00833AC2">
              <w:t>na najczęściej zadawane pytania będą</w:t>
            </w:r>
            <w:r w:rsidRPr="00833AC2">
              <w:rPr>
                <w:rFonts w:cs="Calibri"/>
              </w:rPr>
              <w:t xml:space="preserve"> zamieszczane na stronie </w:t>
            </w:r>
            <w:hyperlink r:id="rId36" w:history="1">
              <w:r w:rsidRPr="00833AC2">
                <w:rPr>
                  <w:rFonts w:cs="Calibri"/>
                  <w:color w:val="0000FF" w:themeColor="hyperlink"/>
                  <w:u w:val="single"/>
                </w:rPr>
                <w:t>www.rpo.dolnyslask.pl</w:t>
              </w:r>
            </w:hyperlink>
            <w:r w:rsidRPr="00833AC2">
              <w:rPr>
                <w:rFonts w:cs="Calibri"/>
                <w:color w:val="0000FF" w:themeColor="hyperlink"/>
                <w:u w:val="single"/>
              </w:rPr>
              <w:t xml:space="preserve"> oraz www.zitaj.jeleniagora.pl</w:t>
            </w:r>
            <w:r w:rsidRPr="00833AC2">
              <w:rPr>
                <w:rFonts w:cs="Calibri"/>
              </w:rPr>
              <w:t xml:space="preserve"> w ramach informacji dotyczących procedury wyboru projektów oraz niezbędnych do przedłożenia wniosku o dofinansowanie.</w:t>
            </w:r>
          </w:p>
          <w:p w:rsidR="00A95C54" w:rsidRPr="00D176C2" w:rsidRDefault="00A95C54" w:rsidP="003A007A">
            <w:pPr>
              <w:spacing w:before="120" w:after="120" w:line="240" w:lineRule="auto"/>
              <w:jc w:val="both"/>
              <w:rPr>
                <w:rFonts w:cs="Times New Roman"/>
              </w:rPr>
            </w:pPr>
            <w:r w:rsidRPr="00D176C2">
              <w:rPr>
                <w:rFonts w:cs="Calibri"/>
              </w:rPr>
              <w:t xml:space="preserve">Po ogłoszeniu konkursu IOK zorganizuje spotkania dla </w:t>
            </w:r>
            <w:r>
              <w:rPr>
                <w:rFonts w:cs="Calibri"/>
              </w:rPr>
              <w:t xml:space="preserve">potencjalnych </w:t>
            </w:r>
            <w:r w:rsidRPr="00D176C2">
              <w:rPr>
                <w:rFonts w:cs="Calibri"/>
              </w:rPr>
              <w:t xml:space="preserve">wnioskodawców ubiegających się o dofinansowanie. Szczegółowe informacje dotyczące terminów i miejsca spotkań wraz z formularzem zgłoszeniowym będą zamieszczane na stronie internetowej </w:t>
            </w:r>
            <w:hyperlink r:id="rId37" w:history="1">
              <w:r w:rsidRPr="00D176C2">
                <w:rPr>
                  <w:rStyle w:val="Hipercze"/>
                  <w:rFonts w:cs="Calibri"/>
                </w:rPr>
                <w:t>www.rpo.dolnyslask.pl</w:t>
              </w:r>
            </w:hyperlink>
            <w:r>
              <w:rPr>
                <w:rStyle w:val="Hipercze"/>
                <w:rFonts w:cs="Calibri"/>
              </w:rPr>
              <w:t xml:space="preserve">  www.zitaj.jeleniagora.pl</w:t>
            </w:r>
            <w:r w:rsidRPr="00D176C2">
              <w:t>.</w:t>
            </w:r>
            <w:r>
              <w:t xml:space="preserve"> </w:t>
            </w:r>
            <w:r w:rsidRPr="00CC725D">
              <w:t>Przed zadaniem pytania należy zapoznać się z katalogiem najczęściej zadawanych pytań.</w:t>
            </w:r>
          </w:p>
          <w:p w:rsidR="00A95C54" w:rsidRPr="00FA749C" w:rsidRDefault="00A95C54" w:rsidP="003A007A">
            <w:pPr>
              <w:spacing w:before="120" w:after="120" w:line="240" w:lineRule="auto"/>
              <w:jc w:val="both"/>
              <w:rPr>
                <w:rFonts w:cs="Calibri"/>
              </w:rPr>
            </w:pPr>
            <w:r w:rsidRPr="00D176C2">
              <w:rPr>
                <w:rFonts w:cs="Calibri"/>
              </w:rPr>
              <w:t xml:space="preserve">Konkurs przeprowadzany jest jawnie z zapewnieniem publicznego dostępu do informacji o zasadach jego przeprowadzania oraz do list projektów ocenionych </w:t>
            </w:r>
            <w:r>
              <w:rPr>
                <w:rFonts w:cs="Calibri"/>
              </w:rPr>
              <w:br/>
            </w:r>
            <w:r w:rsidRPr="00D176C2">
              <w:rPr>
                <w:rFonts w:cs="Calibri"/>
              </w:rPr>
              <w:t>w poszczególnych etapach oceny i listy projekt</w:t>
            </w:r>
            <w:r>
              <w:rPr>
                <w:rFonts w:cs="Calibri"/>
              </w:rPr>
              <w:t>ów wybranych do dofinansowania.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2</w:t>
            </w:r>
            <w:r>
              <w:rPr>
                <w:rFonts w:cs="Calibri"/>
                <w:b/>
                <w:bCs/>
                <w:color w:val="000000"/>
              </w:rPr>
              <w:t>6</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b/>
                <w:bCs/>
                <w:sz w:val="22"/>
                <w:szCs w:val="22"/>
              </w:rPr>
            </w:pPr>
            <w:r w:rsidRPr="00151119">
              <w:rPr>
                <w:rFonts w:asciiTheme="minorHAnsi" w:hAnsiTheme="minorHAnsi"/>
                <w:b/>
                <w:bCs/>
                <w:sz w:val="22"/>
                <w:szCs w:val="22"/>
              </w:rPr>
              <w:t xml:space="preserve">Orientacyjny termin rozstrzygnięcia konkursu: </w:t>
            </w:r>
          </w:p>
        </w:tc>
        <w:tc>
          <w:tcPr>
            <w:tcW w:w="7494" w:type="dxa"/>
          </w:tcPr>
          <w:p w:rsidR="00984533" w:rsidRPr="00A60962" w:rsidRDefault="00984533" w:rsidP="00673C73">
            <w:pPr>
              <w:pStyle w:val="Default"/>
            </w:pPr>
            <w:r w:rsidRPr="00151119">
              <w:rPr>
                <w:rFonts w:asciiTheme="minorHAnsi" w:hAnsiTheme="minorHAnsi"/>
                <w:sz w:val="22"/>
                <w:szCs w:val="22"/>
              </w:rPr>
              <w:t xml:space="preserve">Orientacyjny termin rozstrzygnięcia konkursu to </w:t>
            </w:r>
            <w:r w:rsidR="00673C73">
              <w:rPr>
                <w:rFonts w:asciiTheme="minorHAnsi" w:hAnsiTheme="minorHAnsi"/>
                <w:sz w:val="22"/>
                <w:szCs w:val="22"/>
              </w:rPr>
              <w:t>grudzień</w:t>
            </w:r>
            <w:r w:rsidR="00933C87">
              <w:rPr>
                <w:rFonts w:asciiTheme="minorHAnsi" w:hAnsiTheme="minorHAnsi"/>
                <w:sz w:val="22"/>
                <w:szCs w:val="22"/>
              </w:rPr>
              <w:t xml:space="preserve"> </w:t>
            </w:r>
            <w:r w:rsidR="00020C5D" w:rsidRPr="00C95C5F">
              <w:rPr>
                <w:rFonts w:asciiTheme="minorHAnsi" w:hAnsiTheme="minorHAnsi"/>
                <w:sz w:val="22"/>
                <w:szCs w:val="22"/>
              </w:rPr>
              <w:t>2016 r.</w:t>
            </w:r>
            <w:r w:rsidRPr="00151119">
              <w:rPr>
                <w:rFonts w:asciiTheme="minorHAnsi" w:hAnsiTheme="minorHAnsi"/>
                <w:sz w:val="22"/>
                <w:szCs w:val="22"/>
              </w:rPr>
              <w:t xml:space="preserve"> </w:t>
            </w:r>
          </w:p>
        </w:tc>
      </w:tr>
      <w:tr w:rsidR="00A95C54" w:rsidRPr="00151119" w:rsidTr="00A60962">
        <w:tc>
          <w:tcPr>
            <w:tcW w:w="534" w:type="dxa"/>
          </w:tcPr>
          <w:p w:rsidR="00A95C54" w:rsidRPr="00151119" w:rsidRDefault="00A95C54"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7</w:t>
            </w:r>
            <w:r w:rsidRPr="00151119">
              <w:rPr>
                <w:rFonts w:cs="Calibri"/>
                <w:b/>
                <w:bCs/>
                <w:color w:val="000000"/>
              </w:rPr>
              <w:t>.</w:t>
            </w:r>
          </w:p>
        </w:tc>
        <w:tc>
          <w:tcPr>
            <w:tcW w:w="2268" w:type="dxa"/>
          </w:tcPr>
          <w:p w:rsidR="00A95C54" w:rsidRPr="00151119" w:rsidRDefault="00A95C54" w:rsidP="00480411">
            <w:pPr>
              <w:pStyle w:val="Default"/>
              <w:rPr>
                <w:rFonts w:asciiTheme="minorHAnsi" w:hAnsiTheme="minorHAnsi"/>
                <w:sz w:val="22"/>
                <w:szCs w:val="22"/>
              </w:rPr>
            </w:pPr>
            <w:r w:rsidRPr="00151119">
              <w:rPr>
                <w:rFonts w:asciiTheme="minorHAnsi" w:hAnsiTheme="minorHAnsi"/>
                <w:b/>
                <w:bCs/>
                <w:sz w:val="22"/>
                <w:szCs w:val="22"/>
              </w:rPr>
              <w:t>Sytuacje</w:t>
            </w:r>
            <w:r>
              <w:rPr>
                <w:rFonts w:asciiTheme="minorHAnsi" w:hAnsiTheme="minorHAnsi"/>
                <w:b/>
                <w:bCs/>
                <w:sz w:val="22"/>
                <w:szCs w:val="22"/>
              </w:rPr>
              <w:t>,</w:t>
            </w:r>
            <w:r w:rsidRPr="00151119">
              <w:rPr>
                <w:rFonts w:asciiTheme="minorHAnsi" w:hAnsiTheme="minorHAnsi"/>
                <w:b/>
                <w:bCs/>
                <w:sz w:val="22"/>
                <w:szCs w:val="22"/>
              </w:rPr>
              <w:t xml:space="preserve"> w których konkurs może zostać anulowany</w:t>
            </w:r>
            <w:r>
              <w:rPr>
                <w:rFonts w:asciiTheme="minorHAnsi" w:hAnsiTheme="minorHAnsi"/>
                <w:b/>
                <w:bCs/>
                <w:sz w:val="22"/>
                <w:szCs w:val="22"/>
              </w:rPr>
              <w:t xml:space="preserve"> lub zmieniony regulamin </w:t>
            </w:r>
            <w:r w:rsidRPr="00151119">
              <w:rPr>
                <w:rFonts w:asciiTheme="minorHAnsi" w:hAnsiTheme="minorHAnsi"/>
                <w:b/>
                <w:bCs/>
                <w:sz w:val="22"/>
                <w:szCs w:val="22"/>
              </w:rPr>
              <w:t xml:space="preserve">: </w:t>
            </w:r>
          </w:p>
          <w:p w:rsidR="00A95C54" w:rsidRPr="00151119" w:rsidRDefault="00A95C54" w:rsidP="00480411">
            <w:pPr>
              <w:pStyle w:val="Default"/>
              <w:rPr>
                <w:rFonts w:asciiTheme="minorHAnsi" w:hAnsiTheme="minorHAnsi"/>
                <w:b/>
                <w:bCs/>
                <w:sz w:val="22"/>
                <w:szCs w:val="22"/>
              </w:rPr>
            </w:pPr>
          </w:p>
        </w:tc>
        <w:tc>
          <w:tcPr>
            <w:tcW w:w="7494" w:type="dxa"/>
          </w:tcPr>
          <w:p w:rsidR="00A95C54" w:rsidRPr="00151119" w:rsidRDefault="00A95C54" w:rsidP="003A007A">
            <w:pPr>
              <w:spacing w:before="120" w:after="120" w:line="240" w:lineRule="auto"/>
              <w:jc w:val="both"/>
            </w:pPr>
            <w:r w:rsidRPr="00151119">
              <w:t>IOK zastrzega sobie prawo do anulowania konkursu w następujących przypadkach do momentu zatwierdzenia listy rankingowej:</w:t>
            </w:r>
          </w:p>
          <w:p w:rsidR="00A95C54" w:rsidRPr="00151119" w:rsidRDefault="00A95C54" w:rsidP="005B0CCB">
            <w:pPr>
              <w:pStyle w:val="Akapitzlist"/>
              <w:numPr>
                <w:ilvl w:val="0"/>
                <w:numId w:val="7"/>
              </w:numPr>
              <w:spacing w:before="0" w:line="240" w:lineRule="auto"/>
              <w:ind w:left="709" w:hanging="709"/>
              <w:jc w:val="both"/>
              <w:rPr>
                <w:rFonts w:asciiTheme="minorHAnsi" w:hAnsiTheme="minorHAnsi"/>
                <w:szCs w:val="22"/>
              </w:rPr>
            </w:pPr>
            <w:r w:rsidRPr="00151119">
              <w:rPr>
                <w:rFonts w:asciiTheme="minorHAnsi" w:hAnsiTheme="minorHAnsi"/>
                <w:szCs w:val="22"/>
              </w:rPr>
              <w:t>naruszenia przez IOK w toku procedury konkursowej przepisów prawa i/lub zasad regulaminu konkursowego, które są istotne i niemożliwe do naprawienia,</w:t>
            </w:r>
          </w:p>
          <w:p w:rsidR="00A95C54" w:rsidRPr="00151119" w:rsidRDefault="00A95C54" w:rsidP="005B0CCB">
            <w:pPr>
              <w:pStyle w:val="Akapitzlist"/>
              <w:numPr>
                <w:ilvl w:val="0"/>
                <w:numId w:val="7"/>
              </w:numPr>
              <w:spacing w:before="0" w:line="240" w:lineRule="auto"/>
              <w:ind w:left="709" w:hanging="709"/>
              <w:jc w:val="both"/>
              <w:rPr>
                <w:rFonts w:asciiTheme="minorHAnsi" w:hAnsiTheme="minorHAnsi"/>
                <w:szCs w:val="22"/>
              </w:rPr>
            </w:pPr>
            <w:r w:rsidRPr="00151119">
              <w:rPr>
                <w:rFonts w:asciiTheme="minorHAnsi" w:hAnsiTheme="minorHAnsi"/>
                <w:szCs w:val="22"/>
              </w:rPr>
              <w:t xml:space="preserve">zaistnienie sytuacji nadzwyczajnej, której IOK nie mogła przewidzieć </w:t>
            </w:r>
            <w:r w:rsidRPr="00151119">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A95C54" w:rsidRPr="00151119" w:rsidRDefault="00A95C54" w:rsidP="005B0CCB">
            <w:pPr>
              <w:pStyle w:val="Akapitzlist"/>
              <w:numPr>
                <w:ilvl w:val="0"/>
                <w:numId w:val="7"/>
              </w:numPr>
              <w:spacing w:before="0" w:line="240" w:lineRule="auto"/>
              <w:ind w:left="709" w:hanging="709"/>
              <w:jc w:val="both"/>
              <w:rPr>
                <w:rFonts w:asciiTheme="minorHAnsi" w:hAnsiTheme="minorHAnsi"/>
                <w:szCs w:val="22"/>
              </w:rPr>
            </w:pPr>
            <w:r w:rsidRPr="00151119">
              <w:rPr>
                <w:rFonts w:asciiTheme="minorHAnsi" w:hAnsiTheme="minorHAnsi"/>
                <w:szCs w:val="22"/>
              </w:rPr>
              <w:t>ogłoszenie aktów prawnych lub wytycznych horyzontalnych w istotny sposób sprzecznych z postanowieniami niniejszego regulaminu,</w:t>
            </w:r>
          </w:p>
          <w:p w:rsidR="00A95C54" w:rsidRPr="00151119" w:rsidRDefault="00A95C54" w:rsidP="005B0CCB">
            <w:pPr>
              <w:pStyle w:val="Akapitzlist"/>
              <w:numPr>
                <w:ilvl w:val="0"/>
                <w:numId w:val="7"/>
              </w:numPr>
              <w:spacing w:before="0" w:line="240" w:lineRule="auto"/>
              <w:ind w:left="709" w:hanging="709"/>
              <w:jc w:val="both"/>
              <w:rPr>
                <w:rFonts w:asciiTheme="minorHAnsi" w:hAnsiTheme="minorHAnsi"/>
                <w:szCs w:val="22"/>
              </w:rPr>
            </w:pPr>
            <w:r w:rsidRPr="00151119">
              <w:rPr>
                <w:rFonts w:asciiTheme="minorHAnsi" w:hAnsiTheme="minorHAnsi"/>
                <w:szCs w:val="22"/>
              </w:rPr>
              <w:t>awaria lub brak dostępności</w:t>
            </w:r>
            <w:r>
              <w:rPr>
                <w:rFonts w:asciiTheme="minorHAnsi" w:hAnsiTheme="minorHAnsi"/>
                <w:szCs w:val="22"/>
              </w:rPr>
              <w:t xml:space="preserve"> aplikacji Generator wniosków</w:t>
            </w:r>
            <w:r w:rsidRPr="00151119">
              <w:rPr>
                <w:rFonts w:asciiTheme="minorHAnsi" w:hAnsiTheme="minorHAnsi"/>
                <w:szCs w:val="22"/>
              </w:rPr>
              <w:t>.</w:t>
            </w:r>
          </w:p>
          <w:p w:rsidR="00A95C54" w:rsidRPr="00151119" w:rsidRDefault="00A95C54" w:rsidP="003A007A">
            <w:pPr>
              <w:spacing w:before="120" w:after="120" w:line="240" w:lineRule="auto"/>
              <w:jc w:val="both"/>
              <w:rPr>
                <w:rFonts w:cs="Calibri"/>
              </w:rPr>
            </w:pPr>
            <w:r w:rsidRPr="00151119">
              <w:rPr>
                <w:rFonts w:cs="Arial"/>
              </w:rPr>
              <w:t xml:space="preserve">IOK </w:t>
            </w:r>
            <w:r w:rsidRPr="00151119">
              <w:rPr>
                <w:rFonts w:cs="Calibri"/>
              </w:rPr>
              <w:t xml:space="preserve">zastrzega sobie prawo do wprowadzania zmian w niniejszym regulaminie </w:t>
            </w:r>
            <w:r w:rsidRPr="00151119">
              <w:rPr>
                <w:rFonts w:cs="Calibri"/>
              </w:rPr>
              <w:br/>
              <w:t xml:space="preserve">w trakcie trwania konkursu, za wyjątkiem zmian skutkujących nierównym traktowaniem wnioskodawców, chyba, że konieczność wprowadzenia tych zmian </w:t>
            </w:r>
            <w:r w:rsidRPr="00151119">
              <w:rPr>
                <w:rFonts w:cs="Calibri"/>
              </w:rPr>
              <w:lastRenderedPageBreak/>
              <w:t xml:space="preserve">wynika z przepisów powszechnie obowiązującego prawa. </w:t>
            </w:r>
          </w:p>
          <w:p w:rsidR="00A95C54" w:rsidRPr="00151119" w:rsidRDefault="00A95C54" w:rsidP="003A007A">
            <w:pPr>
              <w:spacing w:before="120" w:after="120" w:line="240" w:lineRule="auto"/>
              <w:jc w:val="both"/>
              <w:rPr>
                <w:rFonts w:cs="Arial"/>
              </w:rPr>
            </w:pPr>
            <w:r w:rsidRPr="00151119">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A95C54" w:rsidRPr="005D67D6" w:rsidRDefault="00A95C54" w:rsidP="003A007A">
            <w:pPr>
              <w:spacing w:before="120" w:after="120" w:line="240" w:lineRule="auto"/>
              <w:jc w:val="both"/>
            </w:pPr>
            <w:r w:rsidRPr="00151119">
              <w:rPr>
                <w:rFonts w:cs="Arial"/>
              </w:rPr>
              <w:t>IOK udostępnia w szczególności na swojej stronie internetowej oraz portalu poprzednie wersje regulaminów.</w:t>
            </w:r>
            <w:r w:rsidRPr="00151119">
              <w:rPr>
                <w:rFonts w:cs="Calibri"/>
              </w:rPr>
              <w:t xml:space="preserve"> W związku z tym zaleca się, aby Wnioskodawcy zainteresowani aplikowaniem o środki w ramach niniejszego konkursu na bieżąco zapoznawali się z informacjami zamieszczanymi na </w:t>
            </w:r>
            <w:r w:rsidRPr="00151119">
              <w:t>stron</w:t>
            </w:r>
            <w:r>
              <w:t>ach</w:t>
            </w:r>
            <w:r w:rsidRPr="00151119">
              <w:rPr>
                <w:rFonts w:cs="Calibri"/>
              </w:rPr>
              <w:t xml:space="preserve"> </w:t>
            </w:r>
            <w:bookmarkStart w:id="6" w:name="_Toc425494883"/>
            <w:bookmarkEnd w:id="6"/>
            <w:r w:rsidRPr="00151119">
              <w:t>internetow</w:t>
            </w:r>
            <w:r>
              <w:t>ych</w:t>
            </w:r>
            <w:r w:rsidRPr="00151119">
              <w:t xml:space="preserve"> </w:t>
            </w:r>
            <w:hyperlink r:id="rId38" w:history="1">
              <w:r w:rsidRPr="00151119">
                <w:rPr>
                  <w:rStyle w:val="Hipercze"/>
                  <w:rFonts w:cs="Calibri"/>
                </w:rPr>
                <w:t>www.rpo.dolnyslask.pl</w:t>
              </w:r>
            </w:hyperlink>
            <w:r>
              <w:rPr>
                <w:rStyle w:val="Hipercze"/>
                <w:rFonts w:cs="Calibri"/>
              </w:rPr>
              <w:t xml:space="preserve"> </w:t>
            </w:r>
            <w:r w:rsidRPr="00422095">
              <w:rPr>
                <w:rStyle w:val="Hipercze"/>
                <w:rFonts w:cs="Calibri"/>
              </w:rPr>
              <w:t>i www.zitaj.jeleniagora.pl.</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28</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Postanowienie dotyczące możliwości zwiększenia kwoty przeznaczonej na dofinansowanie projektów w konkursie: </w:t>
            </w:r>
          </w:p>
          <w:p w:rsidR="00984533" w:rsidRPr="00151119" w:rsidRDefault="00984533" w:rsidP="00480411">
            <w:pPr>
              <w:pStyle w:val="Default"/>
              <w:rPr>
                <w:rFonts w:asciiTheme="minorHAnsi" w:hAnsiTheme="minorHAnsi"/>
                <w:b/>
                <w:bCs/>
                <w:sz w:val="22"/>
                <w:szCs w:val="22"/>
              </w:rPr>
            </w:pPr>
          </w:p>
        </w:tc>
        <w:tc>
          <w:tcPr>
            <w:tcW w:w="7494" w:type="dxa"/>
          </w:tcPr>
          <w:p w:rsidR="00984533" w:rsidRPr="00E92452" w:rsidRDefault="009A0630" w:rsidP="00480411">
            <w:pPr>
              <w:autoSpaceDE w:val="0"/>
              <w:autoSpaceDN w:val="0"/>
              <w:adjustRightInd w:val="0"/>
              <w:spacing w:after="0" w:line="240" w:lineRule="auto"/>
              <w:jc w:val="both"/>
              <w:rPr>
                <w:color w:val="000000"/>
              </w:rPr>
            </w:pPr>
            <w:r>
              <w:t xml:space="preserve">Procedura wyboru projektów, które przeszły pozytywnie procedurę odwoławczą na poziomie IZ rozpoczyna się co do zasady po: rozstrzygnięciu na poziomie IZ wszystkich środków odwoławczych (protestów) wniesionych w danym naborze. </w:t>
            </w:r>
            <w:r w:rsidRPr="00DE1E6D">
              <w:t>Zgodnie z art. 46.</w:t>
            </w:r>
            <w:r>
              <w:t xml:space="preserve"> ust. 2</w:t>
            </w:r>
            <w:r w:rsidRPr="00DE1E6D">
              <w:t xml:space="preserve"> Ustawy wdrożeniowej, możliwe jest zwiększenie alokacji w konkursie z uwzględnieniem zasady równego traktowania (dofinansowanie wszystkich projektów, które uzyskały wymaganą liczbę punktów albo dofinansowanie kolejno wszystkich projektów, które uzyskały wymaganą liczbę punktów oraz taka samą ocenę)</w:t>
            </w:r>
            <w:r>
              <w:t>.</w:t>
            </w:r>
          </w:p>
        </w:tc>
      </w:tr>
      <w:tr w:rsidR="00B0336F" w:rsidRPr="00151119" w:rsidTr="006D7C1A">
        <w:tc>
          <w:tcPr>
            <w:tcW w:w="534" w:type="dxa"/>
          </w:tcPr>
          <w:p w:rsidR="00B0336F" w:rsidRPr="00151119" w:rsidRDefault="00B0336F"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9</w:t>
            </w:r>
            <w:r w:rsidRPr="00151119">
              <w:rPr>
                <w:rFonts w:cs="Calibri"/>
                <w:b/>
                <w:bCs/>
                <w:color w:val="000000"/>
              </w:rPr>
              <w:t>.</w:t>
            </w:r>
          </w:p>
        </w:tc>
        <w:tc>
          <w:tcPr>
            <w:tcW w:w="2268" w:type="dxa"/>
          </w:tcPr>
          <w:p w:rsidR="00B0336F" w:rsidRPr="00151119" w:rsidRDefault="00B0336F" w:rsidP="00480411">
            <w:pPr>
              <w:pStyle w:val="Default"/>
              <w:rPr>
                <w:rFonts w:asciiTheme="minorHAnsi" w:hAnsiTheme="minorHAnsi"/>
                <w:sz w:val="22"/>
                <w:szCs w:val="22"/>
              </w:rPr>
            </w:pPr>
            <w:r w:rsidRPr="00151119">
              <w:rPr>
                <w:rFonts w:asciiTheme="minorHAnsi" w:hAnsiTheme="minorHAnsi"/>
                <w:b/>
                <w:bCs/>
                <w:sz w:val="22"/>
                <w:szCs w:val="22"/>
              </w:rPr>
              <w:t xml:space="preserve">Kwalifikowalność wydatków: </w:t>
            </w:r>
          </w:p>
          <w:p w:rsidR="00B0336F" w:rsidRPr="00151119" w:rsidRDefault="00B0336F" w:rsidP="00480411">
            <w:pPr>
              <w:pStyle w:val="Default"/>
              <w:rPr>
                <w:rFonts w:asciiTheme="minorHAnsi" w:hAnsiTheme="minorHAnsi"/>
                <w:b/>
                <w:bCs/>
                <w:sz w:val="22"/>
                <w:szCs w:val="22"/>
              </w:rPr>
            </w:pPr>
          </w:p>
        </w:tc>
        <w:tc>
          <w:tcPr>
            <w:tcW w:w="7494" w:type="dxa"/>
          </w:tcPr>
          <w:p w:rsidR="00B0336F" w:rsidRPr="005B0CCB" w:rsidRDefault="00B0336F" w:rsidP="00357146">
            <w:pPr>
              <w:pStyle w:val="Default"/>
              <w:jc w:val="both"/>
              <w:rPr>
                <w:rFonts w:asciiTheme="minorHAnsi" w:hAnsiTheme="minorHAnsi"/>
                <w:sz w:val="22"/>
                <w:szCs w:val="22"/>
              </w:rPr>
            </w:pPr>
            <w:r w:rsidRPr="005B0CCB">
              <w:rPr>
                <w:rFonts w:asciiTheme="minorHAnsi" w:hAnsiTheme="minorHAnsi"/>
                <w:sz w:val="22"/>
                <w:szCs w:val="22"/>
              </w:rPr>
              <w:t xml:space="preserve">Kwalifikowalność wydatków dla projektów współfinansowanych ze środków krajowych i unijnych w ramach RPO WO 2014-2020 musi być zgodna z przepisami unijnymi i krajowymi, w tym w szczególności z: </w:t>
            </w:r>
          </w:p>
          <w:p w:rsidR="00B0336F" w:rsidRPr="005B0CCB" w:rsidRDefault="00B0336F" w:rsidP="006C00E6">
            <w:pPr>
              <w:pStyle w:val="Default"/>
              <w:numPr>
                <w:ilvl w:val="0"/>
                <w:numId w:val="8"/>
              </w:numPr>
              <w:jc w:val="both"/>
              <w:rPr>
                <w:rFonts w:asciiTheme="minorHAnsi" w:hAnsiTheme="minorHAnsi"/>
                <w:sz w:val="22"/>
                <w:szCs w:val="22"/>
              </w:rPr>
            </w:pPr>
            <w:r w:rsidRPr="005B0CCB">
              <w:rPr>
                <w:rFonts w:asciiTheme="minorHAnsi" w:hAnsiTheme="minorHAnsi"/>
                <w:sz w:val="22"/>
                <w:szCs w:val="22"/>
              </w:rPr>
              <w:t xml:space="preserve">Rozporządzeniem ogólnym. </w:t>
            </w:r>
          </w:p>
          <w:p w:rsidR="00B0336F" w:rsidRPr="005B0CCB" w:rsidRDefault="00B0336F" w:rsidP="006C00E6">
            <w:pPr>
              <w:pStyle w:val="Default"/>
              <w:numPr>
                <w:ilvl w:val="0"/>
                <w:numId w:val="8"/>
              </w:numPr>
              <w:jc w:val="both"/>
              <w:rPr>
                <w:rFonts w:asciiTheme="minorHAnsi" w:hAnsiTheme="minorHAnsi"/>
                <w:sz w:val="22"/>
                <w:szCs w:val="22"/>
              </w:rPr>
            </w:pPr>
            <w:r w:rsidRPr="005B0CCB">
              <w:rPr>
                <w:rFonts w:asciiTheme="minorHAnsi" w:hAnsiTheme="minorHAnsi"/>
                <w:sz w:val="22"/>
                <w:szCs w:val="22"/>
              </w:rPr>
              <w:t xml:space="preserve">Ustawą wdrożeniową. </w:t>
            </w:r>
          </w:p>
          <w:p w:rsidR="00B0336F" w:rsidRPr="005B0CCB" w:rsidRDefault="00B0336F" w:rsidP="006C00E6">
            <w:pPr>
              <w:pStyle w:val="Default"/>
              <w:numPr>
                <w:ilvl w:val="0"/>
                <w:numId w:val="8"/>
              </w:numPr>
              <w:jc w:val="both"/>
              <w:rPr>
                <w:rFonts w:asciiTheme="minorHAnsi" w:hAnsiTheme="minorHAnsi"/>
                <w:sz w:val="22"/>
                <w:szCs w:val="22"/>
              </w:rPr>
            </w:pPr>
            <w:r w:rsidRPr="005B0CCB">
              <w:rPr>
                <w:rFonts w:asciiTheme="minorHAnsi" w:hAnsiTheme="minorHAnsi"/>
                <w:sz w:val="22"/>
                <w:szCs w:val="22"/>
              </w:rPr>
              <w:t xml:space="preserve">Rozporządzeniem Komisji (UE) nr 1407/2013 z dnia 18 grudnia 2013 r. </w:t>
            </w:r>
            <w:r w:rsidRPr="005B0CCB">
              <w:rPr>
                <w:rFonts w:asciiTheme="minorHAnsi" w:hAnsiTheme="minorHAnsi"/>
                <w:sz w:val="22"/>
                <w:szCs w:val="22"/>
              </w:rPr>
              <w:br/>
              <w:t xml:space="preserve">w sprawie stosowania artykułu 107 i 108 Traktatu o funkcjonowaniu Unii Europejskiej do pomocy de </w:t>
            </w:r>
            <w:proofErr w:type="spellStart"/>
            <w:r w:rsidRPr="005B0CCB">
              <w:rPr>
                <w:rFonts w:asciiTheme="minorHAnsi" w:hAnsiTheme="minorHAnsi"/>
                <w:sz w:val="22"/>
                <w:szCs w:val="22"/>
              </w:rPr>
              <w:t>minimis</w:t>
            </w:r>
            <w:proofErr w:type="spellEnd"/>
            <w:r w:rsidRPr="005B0CCB">
              <w:rPr>
                <w:rFonts w:asciiTheme="minorHAnsi" w:hAnsiTheme="minorHAnsi"/>
                <w:sz w:val="22"/>
                <w:szCs w:val="22"/>
              </w:rPr>
              <w:t xml:space="preserve">. </w:t>
            </w:r>
          </w:p>
          <w:p w:rsidR="00B0336F" w:rsidRDefault="00B0336F" w:rsidP="006C00E6">
            <w:pPr>
              <w:pStyle w:val="Default"/>
              <w:numPr>
                <w:ilvl w:val="0"/>
                <w:numId w:val="8"/>
              </w:numPr>
              <w:jc w:val="both"/>
              <w:rPr>
                <w:rFonts w:asciiTheme="minorHAnsi" w:hAnsiTheme="minorHAnsi"/>
                <w:sz w:val="22"/>
                <w:szCs w:val="22"/>
              </w:rPr>
            </w:pPr>
            <w:r w:rsidRPr="005B0CCB">
              <w:rPr>
                <w:rFonts w:asciiTheme="minorHAnsi" w:hAnsiTheme="minorHAnsi"/>
                <w:sz w:val="22"/>
                <w:szCs w:val="22"/>
              </w:rPr>
              <w:t xml:space="preserve">Rozporządzeniem Ministra Infrastruktury i Rozwoju z dnia 19 marca 2015 r. w sprawie udzielania pomocy de </w:t>
            </w:r>
            <w:proofErr w:type="spellStart"/>
            <w:r w:rsidRPr="005B0CCB">
              <w:rPr>
                <w:rFonts w:asciiTheme="minorHAnsi" w:hAnsiTheme="minorHAnsi"/>
                <w:sz w:val="22"/>
                <w:szCs w:val="22"/>
              </w:rPr>
              <w:t>minimis</w:t>
            </w:r>
            <w:proofErr w:type="spellEnd"/>
            <w:r w:rsidRPr="005B0CCB">
              <w:rPr>
                <w:rFonts w:asciiTheme="minorHAnsi" w:hAnsiTheme="minorHAnsi"/>
                <w:sz w:val="22"/>
                <w:szCs w:val="22"/>
              </w:rPr>
              <w:t xml:space="preserve"> w ramach regionalnych programów operacyjnych na lata 2014-2020. (Dz. U. z 2015 r. poz. 488 </w:t>
            </w:r>
            <w:r w:rsidRPr="005B0CCB">
              <w:rPr>
                <w:rFonts w:asciiTheme="minorHAnsi" w:hAnsiTheme="minorHAnsi"/>
                <w:sz w:val="22"/>
                <w:szCs w:val="22"/>
              </w:rPr>
              <w:br/>
              <w:t xml:space="preserve">z </w:t>
            </w:r>
            <w:proofErr w:type="spellStart"/>
            <w:r w:rsidRPr="005B0CCB">
              <w:rPr>
                <w:rFonts w:asciiTheme="minorHAnsi" w:hAnsiTheme="minorHAnsi"/>
                <w:sz w:val="22"/>
                <w:szCs w:val="22"/>
              </w:rPr>
              <w:t>późn</w:t>
            </w:r>
            <w:proofErr w:type="spellEnd"/>
            <w:r w:rsidRPr="005B0CCB">
              <w:rPr>
                <w:rFonts w:asciiTheme="minorHAnsi" w:hAnsiTheme="minorHAnsi"/>
                <w:sz w:val="22"/>
                <w:szCs w:val="22"/>
              </w:rPr>
              <w:t xml:space="preserve">. zm.), </w:t>
            </w:r>
          </w:p>
          <w:p w:rsidR="006C00E6" w:rsidRPr="006C00E6" w:rsidRDefault="006C00E6" w:rsidP="006C00E6">
            <w:pPr>
              <w:pStyle w:val="Akapitzlist"/>
              <w:numPr>
                <w:ilvl w:val="0"/>
                <w:numId w:val="8"/>
              </w:numPr>
              <w:autoSpaceDE w:val="0"/>
              <w:autoSpaceDN w:val="0"/>
              <w:adjustRightInd w:val="0"/>
              <w:spacing w:before="60" w:after="60" w:line="240" w:lineRule="auto"/>
              <w:jc w:val="both"/>
              <w:rPr>
                <w:rFonts w:asciiTheme="minorHAnsi" w:hAnsiTheme="minorHAnsi"/>
                <w:color w:val="000000"/>
              </w:rPr>
            </w:pPr>
            <w:r w:rsidRPr="00B45E60">
              <w:rPr>
                <w:rFonts w:asciiTheme="minorHAnsi" w:hAnsiTheme="minorHAnsi"/>
              </w:rPr>
              <w:t xml:space="preserve">Rozporządzenie Ministra Infrastruktury i Rozwoju </w:t>
            </w:r>
            <w:r w:rsidRPr="00B45E60">
              <w:rPr>
                <w:rFonts w:asciiTheme="minorHAnsi" w:eastAsia="TimesNewRoman" w:hAnsiTheme="minorHAnsi" w:cs="TimesNewRoman"/>
              </w:rPr>
              <w:t xml:space="preserve">z dnia 28 sierpnia 2015 r. </w:t>
            </w:r>
            <w:r w:rsidRPr="00B45E60">
              <w:rPr>
                <w:rFonts w:asciiTheme="minorHAnsi" w:hAnsiTheme="minorHAnsi"/>
              </w:rPr>
              <w:t>w sprawie udzielania pomocy inwestycyjnej na kulturę i zachowanie dziedzictwa kulturowego w ramach regionalnych programów operacyjnych na lata 2014-2020;</w:t>
            </w:r>
          </w:p>
          <w:p w:rsidR="00B0336F" w:rsidRPr="005B0CCB" w:rsidRDefault="00B0336F" w:rsidP="006C00E6">
            <w:pPr>
              <w:pStyle w:val="Default"/>
              <w:numPr>
                <w:ilvl w:val="0"/>
                <w:numId w:val="8"/>
              </w:numPr>
              <w:jc w:val="both"/>
              <w:rPr>
                <w:rFonts w:asciiTheme="minorHAnsi" w:hAnsiTheme="minorHAnsi"/>
                <w:sz w:val="22"/>
                <w:szCs w:val="22"/>
              </w:rPr>
            </w:pPr>
            <w:r w:rsidRPr="005B0CCB">
              <w:rPr>
                <w:rFonts w:asciiTheme="minorHAnsi" w:hAnsiTheme="minorHAnsi"/>
                <w:sz w:val="22"/>
                <w:szCs w:val="22"/>
              </w:rPr>
              <w:t xml:space="preserve">Wytycznymi Ministra Infrastruktury i Rozwoju w zakresie kwalifikowalności wydatków w ramach Europejskiego Funduszu Rozwoju Regionalnego, Europejskiego Funduszu Społecznego oraz Funduszu Spójności na lata 2014-2020, </w:t>
            </w:r>
          </w:p>
          <w:p w:rsidR="00B0336F" w:rsidRPr="005B0CCB" w:rsidRDefault="00B0336F" w:rsidP="00357146">
            <w:pPr>
              <w:pStyle w:val="Default"/>
              <w:ind w:left="720"/>
              <w:jc w:val="both"/>
              <w:rPr>
                <w:rFonts w:asciiTheme="minorHAnsi" w:hAnsiTheme="minorHAnsi"/>
                <w:sz w:val="22"/>
                <w:szCs w:val="22"/>
              </w:rPr>
            </w:pPr>
            <w:r w:rsidRPr="005B0CCB">
              <w:rPr>
                <w:rFonts w:asciiTheme="minorHAnsi" w:hAnsiTheme="minorHAnsi"/>
                <w:sz w:val="22"/>
                <w:szCs w:val="22"/>
              </w:rPr>
              <w:t>a także z:</w:t>
            </w:r>
          </w:p>
          <w:p w:rsidR="00B0336F" w:rsidRPr="005B0CCB" w:rsidRDefault="00B0336F" w:rsidP="006C00E6">
            <w:pPr>
              <w:pStyle w:val="Default"/>
              <w:numPr>
                <w:ilvl w:val="0"/>
                <w:numId w:val="8"/>
              </w:numPr>
              <w:jc w:val="both"/>
              <w:rPr>
                <w:rFonts w:asciiTheme="minorHAnsi" w:hAnsiTheme="minorHAnsi"/>
                <w:sz w:val="22"/>
                <w:szCs w:val="22"/>
              </w:rPr>
            </w:pPr>
            <w:r w:rsidRPr="005B0CCB">
              <w:rPr>
                <w:rFonts w:asciiTheme="minorHAnsi" w:hAnsiTheme="minorHAnsi"/>
                <w:sz w:val="22"/>
                <w:szCs w:val="22"/>
              </w:rPr>
              <w:t xml:space="preserve">załącznikiem nr 6 do SZOOP. </w:t>
            </w:r>
          </w:p>
          <w:p w:rsidR="00B0336F" w:rsidRPr="005B0CCB" w:rsidRDefault="00B0336F" w:rsidP="00357146">
            <w:pPr>
              <w:spacing w:after="0" w:line="240" w:lineRule="auto"/>
              <w:jc w:val="both"/>
            </w:pPr>
          </w:p>
          <w:p w:rsidR="00B0336F" w:rsidRPr="005B0CCB" w:rsidRDefault="00B0336F" w:rsidP="00357146">
            <w:pPr>
              <w:spacing w:after="0" w:line="240" w:lineRule="auto"/>
              <w:jc w:val="both"/>
              <w:rPr>
                <w:rFonts w:cs="Arial"/>
                <w:color w:val="000000"/>
              </w:rPr>
            </w:pPr>
            <w:r w:rsidRPr="005B0CCB">
              <w:rPr>
                <w:rFonts w:cs="Arial"/>
                <w:color w:val="000000"/>
              </w:rPr>
              <w:t xml:space="preserve">Początkiem okresu kwalifikowalności wydatków jest 1 stycznia 2014 </w:t>
            </w:r>
            <w:r w:rsidRPr="005B0CCB">
              <w:rPr>
                <w:rFonts w:ascii="Calibri" w:hAnsi="Calibri" w:cs="Calibri"/>
                <w:color w:val="000000"/>
              </w:rPr>
              <w:t>.</w:t>
            </w:r>
          </w:p>
          <w:p w:rsidR="00B0336F" w:rsidRPr="005B0CCB" w:rsidRDefault="00B0336F" w:rsidP="00357146">
            <w:pPr>
              <w:spacing w:after="0" w:line="240" w:lineRule="auto"/>
              <w:jc w:val="both"/>
              <w:rPr>
                <w:rFonts w:cs="Arial"/>
                <w:color w:val="000000"/>
              </w:rPr>
            </w:pPr>
          </w:p>
          <w:p w:rsidR="008E4292" w:rsidRPr="005B0CCB" w:rsidRDefault="008E4292" w:rsidP="008E4292">
            <w:pPr>
              <w:spacing w:after="0" w:line="240" w:lineRule="auto"/>
              <w:jc w:val="both"/>
              <w:rPr>
                <w:color w:val="000000"/>
              </w:rPr>
            </w:pPr>
            <w:r w:rsidRPr="005B0CCB">
              <w:rPr>
                <w:color w:val="000000"/>
              </w:rPr>
              <w:t xml:space="preserve">Najpóźniejszy termin złożenia ostatniego wniosku o płatność: </w:t>
            </w:r>
          </w:p>
          <w:p w:rsidR="008E4292" w:rsidRPr="005B0CCB" w:rsidRDefault="008E4292" w:rsidP="008E4292">
            <w:pPr>
              <w:spacing w:after="0" w:line="240" w:lineRule="auto"/>
              <w:jc w:val="both"/>
              <w:rPr>
                <w:color w:val="000000"/>
              </w:rPr>
            </w:pPr>
            <w:r w:rsidRPr="005B0CCB">
              <w:rPr>
                <w:color w:val="000000"/>
              </w:rPr>
              <w:t>4.3 A : 3.09.2018 r.</w:t>
            </w:r>
          </w:p>
          <w:p w:rsidR="008E4292" w:rsidRPr="006C00E6" w:rsidRDefault="008E4292" w:rsidP="006C00E6">
            <w:pPr>
              <w:spacing w:line="240" w:lineRule="auto"/>
              <w:jc w:val="both"/>
              <w:rPr>
                <w:color w:val="000000"/>
              </w:rPr>
            </w:pPr>
            <w:r w:rsidRPr="006C00E6">
              <w:rPr>
                <w:color w:val="000000"/>
              </w:rPr>
              <w:t>B: 1.12.2017 r.</w:t>
            </w:r>
          </w:p>
          <w:p w:rsidR="00B0336F" w:rsidRPr="005B0CCB" w:rsidRDefault="00B0336F" w:rsidP="00357146">
            <w:pPr>
              <w:pStyle w:val="Default"/>
              <w:jc w:val="both"/>
              <w:rPr>
                <w:rFonts w:asciiTheme="minorHAnsi" w:hAnsiTheme="minorHAnsi" w:cstheme="minorBidi"/>
                <w:sz w:val="22"/>
                <w:szCs w:val="22"/>
              </w:rPr>
            </w:pPr>
          </w:p>
          <w:p w:rsidR="00B0336F" w:rsidRPr="005B0CCB" w:rsidRDefault="00B0336F" w:rsidP="00357146">
            <w:pPr>
              <w:pStyle w:val="Default"/>
              <w:jc w:val="both"/>
              <w:rPr>
                <w:rFonts w:asciiTheme="minorHAnsi" w:hAnsiTheme="minorHAnsi"/>
                <w:sz w:val="22"/>
                <w:szCs w:val="22"/>
              </w:rPr>
            </w:pPr>
            <w:r w:rsidRPr="005B0CCB">
              <w:rPr>
                <w:rFonts w:asciiTheme="minorHAnsi" w:hAnsiTheme="minorHAnsi"/>
                <w:sz w:val="22"/>
                <w:szCs w:val="22"/>
              </w:rPr>
              <w:t xml:space="preserve">Należy pamiętać, iż zgodnie z art. 37 ust. 3 Ustawy wdrożeniowej </w:t>
            </w:r>
            <w:r w:rsidRPr="005B0CCB">
              <w:rPr>
                <w:rFonts w:asciiTheme="minorHAnsi" w:hAnsiTheme="minorHAnsi"/>
                <w:bCs/>
                <w:sz w:val="22"/>
                <w:szCs w:val="22"/>
              </w:rPr>
              <w:t xml:space="preserve">nie może zostać </w:t>
            </w:r>
            <w:r w:rsidRPr="005B0CCB">
              <w:rPr>
                <w:rFonts w:asciiTheme="minorHAnsi" w:hAnsiTheme="minorHAnsi"/>
                <w:bCs/>
                <w:sz w:val="22"/>
                <w:szCs w:val="22"/>
              </w:rPr>
              <w:lastRenderedPageBreak/>
              <w:t>wybrany do dofinansowania projekt</w:t>
            </w:r>
            <w:r w:rsidRPr="005B0CCB">
              <w:rPr>
                <w:rFonts w:asciiTheme="minorHAnsi" w:hAnsiTheme="minorHAnsi"/>
                <w:sz w:val="22"/>
                <w:szCs w:val="22"/>
              </w:rPr>
              <w:t>, który został fizycznie ukończony lub w pełni zrealizowany przez złożeniem wniosku o dofinansowanie, niezależnie od tego czy wszystkie powiązane płatności zostały dokonane przez beneficjenta.</w:t>
            </w:r>
          </w:p>
          <w:p w:rsidR="00B0336F" w:rsidRPr="005B0CCB" w:rsidRDefault="00B0336F" w:rsidP="00357146">
            <w:pPr>
              <w:pStyle w:val="Default"/>
              <w:jc w:val="both"/>
              <w:rPr>
                <w:rFonts w:asciiTheme="minorHAnsi" w:hAnsiTheme="minorHAnsi"/>
                <w:sz w:val="22"/>
                <w:szCs w:val="22"/>
              </w:rPr>
            </w:pPr>
          </w:p>
          <w:p w:rsidR="00B0336F" w:rsidRPr="005B0CCB" w:rsidRDefault="00B0336F" w:rsidP="00357146">
            <w:pPr>
              <w:autoSpaceDE w:val="0"/>
              <w:autoSpaceDN w:val="0"/>
              <w:adjustRightInd w:val="0"/>
              <w:spacing w:after="0" w:line="240" w:lineRule="auto"/>
              <w:jc w:val="both"/>
              <w:rPr>
                <w:rFonts w:cs="Calibri"/>
                <w:b/>
                <w:color w:val="000000"/>
                <w:u w:val="single"/>
              </w:rPr>
            </w:pPr>
            <w:r w:rsidRPr="005B0CCB">
              <w:rPr>
                <w:rFonts w:cs="Calibri"/>
                <w:b/>
                <w:color w:val="000000"/>
                <w:u w:val="single"/>
              </w:rPr>
              <w:t>Obowiązek publikacji zapytań ofertowych</w:t>
            </w:r>
          </w:p>
          <w:p w:rsidR="00B0336F" w:rsidRPr="005B0CCB" w:rsidRDefault="00B0336F" w:rsidP="00357146">
            <w:pPr>
              <w:autoSpaceDE w:val="0"/>
              <w:autoSpaceDN w:val="0"/>
              <w:adjustRightInd w:val="0"/>
              <w:spacing w:after="0" w:line="240" w:lineRule="auto"/>
              <w:jc w:val="both"/>
              <w:rPr>
                <w:rFonts w:cs="Calibri"/>
                <w:color w:val="000000"/>
              </w:rPr>
            </w:pPr>
          </w:p>
          <w:p w:rsidR="00B0336F" w:rsidRPr="005B0CCB" w:rsidRDefault="00B0336F" w:rsidP="00357146">
            <w:pPr>
              <w:autoSpaceDE w:val="0"/>
              <w:autoSpaceDN w:val="0"/>
              <w:adjustRightInd w:val="0"/>
              <w:spacing w:after="0" w:line="240" w:lineRule="auto"/>
              <w:jc w:val="both"/>
              <w:rPr>
                <w:rFonts w:cs="Calibri"/>
                <w:color w:val="000000"/>
              </w:rPr>
            </w:pPr>
            <w:r w:rsidRPr="005B0CCB">
              <w:rPr>
                <w:rFonts w:cs="Calibri"/>
                <w:color w:val="000000"/>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B0336F" w:rsidRPr="005B0CCB" w:rsidRDefault="00B0336F" w:rsidP="00357146">
            <w:pPr>
              <w:autoSpaceDE w:val="0"/>
              <w:autoSpaceDN w:val="0"/>
              <w:adjustRightInd w:val="0"/>
              <w:spacing w:after="0" w:line="240" w:lineRule="auto"/>
              <w:jc w:val="both"/>
              <w:rPr>
                <w:rFonts w:cs="Calibri"/>
                <w:color w:val="000000"/>
              </w:rPr>
            </w:pPr>
          </w:p>
          <w:p w:rsidR="00B0336F" w:rsidRPr="005B0CCB" w:rsidRDefault="00B0336F" w:rsidP="00357146">
            <w:pPr>
              <w:autoSpaceDE w:val="0"/>
              <w:autoSpaceDN w:val="0"/>
              <w:adjustRightInd w:val="0"/>
              <w:spacing w:after="0" w:line="240" w:lineRule="auto"/>
              <w:jc w:val="both"/>
              <w:rPr>
                <w:rFonts w:cs="Calibri"/>
                <w:color w:val="000000"/>
              </w:rPr>
            </w:pPr>
            <w:r w:rsidRPr="005B0CCB">
              <w:rPr>
                <w:rFonts w:cs="Calibri"/>
                <w:color w:val="000000"/>
              </w:rPr>
              <w:t>W przypadku rozpoczęcia przez Wnioskodawcę realizacji projektu  na własne ryzyko przed podpisaniem umowy o dofinansowanie, udzielenie zamówień odbywa się na zasadach określonych w Wytycznych w zakresie kwalifikowalności wydatków w ramach Europejskiego Funduszu Rozwoju Regionalnego, Europejskiego Funduszu Społecznego oraz Funduszu Spójności na lata 2014-2020.</w:t>
            </w:r>
          </w:p>
          <w:p w:rsidR="00B0336F" w:rsidRPr="005B0CCB" w:rsidRDefault="00B0336F" w:rsidP="00357146">
            <w:pPr>
              <w:autoSpaceDE w:val="0"/>
              <w:autoSpaceDN w:val="0"/>
              <w:adjustRightInd w:val="0"/>
              <w:spacing w:after="0" w:line="240" w:lineRule="auto"/>
              <w:jc w:val="both"/>
              <w:rPr>
                <w:rFonts w:cs="Calibri"/>
                <w:color w:val="000000"/>
              </w:rPr>
            </w:pPr>
          </w:p>
          <w:p w:rsidR="00B0336F" w:rsidRPr="005B0CCB" w:rsidRDefault="00B0336F" w:rsidP="00357146">
            <w:pPr>
              <w:autoSpaceDE w:val="0"/>
              <w:autoSpaceDN w:val="0"/>
              <w:adjustRightInd w:val="0"/>
              <w:spacing w:after="0" w:line="240" w:lineRule="auto"/>
              <w:jc w:val="both"/>
              <w:rPr>
                <w:rFonts w:cs="Calibri"/>
                <w:b/>
                <w:color w:val="000000"/>
                <w:u w:val="single"/>
              </w:rPr>
            </w:pPr>
            <w:r w:rsidRPr="005B0CCB">
              <w:rPr>
                <w:rFonts w:cs="Calibri"/>
                <w:b/>
                <w:color w:val="000000"/>
                <w:u w:val="single"/>
              </w:rPr>
              <w:t>Kontrola</w:t>
            </w:r>
          </w:p>
          <w:p w:rsidR="00B0336F" w:rsidRPr="005B0CCB" w:rsidRDefault="00B0336F" w:rsidP="00357146">
            <w:pPr>
              <w:autoSpaceDE w:val="0"/>
              <w:autoSpaceDN w:val="0"/>
              <w:adjustRightInd w:val="0"/>
              <w:spacing w:after="0" w:line="240" w:lineRule="auto"/>
              <w:jc w:val="both"/>
              <w:rPr>
                <w:rFonts w:cs="Calibri"/>
                <w:color w:val="000000"/>
              </w:rPr>
            </w:pPr>
          </w:p>
          <w:p w:rsidR="00B0336F" w:rsidRPr="005B0CCB" w:rsidRDefault="00B0336F" w:rsidP="00357146">
            <w:pPr>
              <w:autoSpaceDE w:val="0"/>
              <w:autoSpaceDN w:val="0"/>
              <w:adjustRightInd w:val="0"/>
              <w:spacing w:after="0" w:line="240" w:lineRule="auto"/>
              <w:jc w:val="both"/>
              <w:rPr>
                <w:rFonts w:cs="Calibri"/>
                <w:color w:val="000000"/>
              </w:rPr>
            </w:pPr>
            <w:r w:rsidRPr="005B0CCB">
              <w:rPr>
                <w:rFonts w:cs="Calibri"/>
                <w:color w:val="000000"/>
              </w:rPr>
              <w:t xml:space="preserve">Wszyscy wnioskodawcy ubiegający się o dofinansowanie w ramach konkursu są zobowiązani, na żądanie IZ RPO WD 2014-2020 do poddania się kontroli </w:t>
            </w:r>
            <w:r w:rsidRPr="005B0CCB">
              <w:rPr>
                <w:rFonts w:cs="Calibri"/>
                <w:color w:val="000000"/>
              </w:rPr>
              <w:br/>
              <w:t xml:space="preserve">w zakresie określonym w art. 22 ust. 4 ustawy o zasadach realizacji programów </w:t>
            </w:r>
            <w:r w:rsidRPr="005B0CCB">
              <w:rPr>
                <w:rFonts w:cs="Calibri"/>
                <w:color w:val="000000"/>
              </w:rPr>
              <w:br/>
              <w:t>w zakresie polityki spójności finansowanych w perspektywie finansowej 2014-2020 (Dz.U. 2014 poz. 1146 ze zm.).</w:t>
            </w:r>
          </w:p>
          <w:p w:rsidR="00B0336F" w:rsidRPr="005B0CCB" w:rsidRDefault="00B0336F" w:rsidP="00357146">
            <w:pPr>
              <w:autoSpaceDE w:val="0"/>
              <w:autoSpaceDN w:val="0"/>
              <w:adjustRightInd w:val="0"/>
              <w:spacing w:after="0" w:line="240" w:lineRule="auto"/>
              <w:jc w:val="both"/>
              <w:rPr>
                <w:rFonts w:cs="Calibri"/>
                <w:color w:val="000000"/>
              </w:rPr>
            </w:pPr>
            <w:r w:rsidRPr="005B0CCB">
              <w:rPr>
                <w:rFonts w:cs="Calibri"/>
                <w:color w:val="000000"/>
              </w:rPr>
              <w:t xml:space="preserve">Kontrola prawidłowości udzielania zamówień publicznych (udzielonych zgodnie </w:t>
            </w:r>
            <w:r w:rsidRPr="005B0CCB">
              <w:rPr>
                <w:rFonts w:cs="Calibri"/>
                <w:color w:val="000000"/>
              </w:rPr>
              <w:br/>
              <w:t xml:space="preserve">z ustawą z dnia 29 stycznia 2004 r. Prawo zamówień publicznych lub zgodnie </w:t>
            </w:r>
            <w:r w:rsidRPr="005B0CCB">
              <w:rPr>
                <w:rFonts w:cs="Calibri"/>
                <w:color w:val="000000"/>
              </w:rPr>
              <w:br/>
              <w:t xml:space="preserve">z zasadą konkurencyjności) prowadzona przez IZ RPO WD przed podpisaniem umowy o dofinansowanie będzie obejmować wszystkie postępowania </w:t>
            </w:r>
            <w:r w:rsidRPr="005B0CCB">
              <w:rPr>
                <w:rFonts w:cs="Calibri"/>
                <w:color w:val="000000"/>
              </w:rPr>
              <w:br/>
              <w:t>o udzielenie zamówienia które zostały zakończone do dnia wyboru projektu do dofinansowania.</w:t>
            </w:r>
          </w:p>
          <w:p w:rsidR="00B0336F" w:rsidRPr="005B0CCB" w:rsidRDefault="00B0336F" w:rsidP="00357146">
            <w:pPr>
              <w:pStyle w:val="Default"/>
              <w:jc w:val="both"/>
            </w:pPr>
            <w:r w:rsidRPr="005B0CCB">
              <w:t xml:space="preserve">Instytucja Zarządzająca RPO WD nie podpisze z Wnioskodawcą umowy </w:t>
            </w:r>
            <w:r w:rsidRPr="005B0CCB">
              <w:br/>
              <w:t>o dofinansowanie projektu do czasu zakończenia przedmiotowej kontroli.</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30.</w:t>
            </w:r>
          </w:p>
        </w:tc>
        <w:tc>
          <w:tcPr>
            <w:tcW w:w="2268" w:type="dxa"/>
          </w:tcPr>
          <w:p w:rsidR="00984533" w:rsidRPr="00151119" w:rsidRDefault="00984533" w:rsidP="00480411">
            <w:pPr>
              <w:pStyle w:val="Default"/>
              <w:rPr>
                <w:rFonts w:asciiTheme="minorHAnsi" w:hAnsiTheme="minorHAnsi"/>
                <w:b/>
                <w:bCs/>
                <w:sz w:val="22"/>
                <w:szCs w:val="22"/>
              </w:rPr>
            </w:pPr>
            <w:r w:rsidRPr="000C47BE">
              <w:rPr>
                <w:rFonts w:asciiTheme="minorHAnsi" w:hAnsiTheme="minorHAnsi"/>
                <w:b/>
                <w:bCs/>
                <w:sz w:val="22"/>
                <w:szCs w:val="22"/>
              </w:rPr>
              <w:t>Kwalifikowalność podatku VAT</w:t>
            </w:r>
          </w:p>
        </w:tc>
        <w:tc>
          <w:tcPr>
            <w:tcW w:w="7494" w:type="dxa"/>
          </w:tcPr>
          <w:p w:rsidR="00984533" w:rsidRPr="005261AF" w:rsidRDefault="00984533" w:rsidP="00480411">
            <w:pPr>
              <w:spacing w:before="120" w:after="120" w:line="240" w:lineRule="auto"/>
              <w:jc w:val="both"/>
            </w:pPr>
            <w:r w:rsidRPr="005261AF">
              <w:rPr>
                <w:rFonts w:cs="Arial"/>
              </w:rPr>
              <w:t>Wydatki w ramach projektu mogą obejmować koszt podatku od towarów i usług (VAT). Wydatki te zostaną uznane za kwalifikowalne tylko wtedy, gdy Wnioskodawca nie ma prawnej możliwości ich odzyskania.</w:t>
            </w:r>
            <w:bookmarkStart w:id="7" w:name="_GoBack"/>
            <w:bookmarkEnd w:id="7"/>
          </w:p>
          <w:p w:rsidR="00984533" w:rsidRPr="005261AF" w:rsidRDefault="00984533" w:rsidP="00480411">
            <w:pPr>
              <w:spacing w:before="120" w:after="120" w:line="240" w:lineRule="auto"/>
              <w:jc w:val="both"/>
              <w:rPr>
                <w:rFonts w:cs="Arial"/>
              </w:rPr>
            </w:pPr>
            <w:r w:rsidRPr="005261AF">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984533" w:rsidRPr="005261AF" w:rsidRDefault="00984533" w:rsidP="00480411">
            <w:pPr>
              <w:spacing w:before="120" w:after="120" w:line="240" w:lineRule="auto"/>
              <w:jc w:val="both"/>
              <w:rPr>
                <w:rFonts w:cs="Arial"/>
              </w:rPr>
            </w:pPr>
            <w:r w:rsidRPr="005261AF">
              <w:rPr>
                <w:rFonts w:cs="Arial"/>
              </w:rPr>
              <w:lastRenderedPageBreak/>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5261AF">
              <w:rPr>
                <w:rFonts w:cs="Arial"/>
              </w:rPr>
              <w:br/>
              <w:t>o dofinansowanie, jak również mając na uwadze planowany sposób wykorzystania w przyszłości (w okresie realizacji projektu oraz w okresie trwałości projektu) majątku wytworzonego w związku z realizacją projektu.</w:t>
            </w:r>
          </w:p>
          <w:p w:rsidR="00984533" w:rsidRDefault="00984533" w:rsidP="00480411">
            <w:pPr>
              <w:pStyle w:val="Default"/>
              <w:jc w:val="both"/>
              <w:rPr>
                <w:rFonts w:asciiTheme="minorHAnsi" w:hAnsiTheme="minorHAnsi" w:cs="Arial"/>
                <w:sz w:val="22"/>
                <w:szCs w:val="22"/>
              </w:rPr>
            </w:pPr>
            <w:r w:rsidRPr="005261AF">
              <w:rPr>
                <w:rFonts w:asciiTheme="minorHAnsi" w:hAnsiTheme="minorHAnsi" w:cs="Arial"/>
                <w:sz w:val="22"/>
                <w:szCs w:val="22"/>
              </w:rPr>
              <w:t xml:space="preserve">Na etapie podpisywania umowy o dofinansowanie projektu Wnioskodawca (oraz każdy z partnerów) składa oświadczenie o kwalifikowalności podatku VAT </w:t>
            </w:r>
            <w:r w:rsidRPr="005261AF">
              <w:rPr>
                <w:rFonts w:asciiTheme="minorHAnsi" w:hAnsiTheme="minorHAnsi" w:cs="Arial"/>
                <w:sz w:val="22"/>
                <w:szCs w:val="22"/>
              </w:rPr>
              <w:br/>
              <w:t>w ramach realizowanego projektu oraz zobowiązuje się do zwrotu zrefundowanej części poniesionego podatku VAT, jeżeli zaistnieją przesłanki umożliwiające odzyskanie tego podatku przez Wnioskodawcę lub partnerów.</w:t>
            </w:r>
          </w:p>
          <w:p w:rsidR="00984533" w:rsidRPr="00151119" w:rsidRDefault="00984533" w:rsidP="00480411">
            <w:pPr>
              <w:pStyle w:val="Default"/>
              <w:jc w:val="both"/>
              <w:rPr>
                <w:rFonts w:asciiTheme="minorHAnsi" w:hAnsiTheme="minorHAnsi"/>
                <w:sz w:val="22"/>
                <w:szCs w:val="22"/>
              </w:rPr>
            </w:pPr>
          </w:p>
        </w:tc>
      </w:tr>
      <w:tr w:rsidR="008E4292" w:rsidRPr="00151119" w:rsidTr="006E0582">
        <w:tc>
          <w:tcPr>
            <w:tcW w:w="534" w:type="dxa"/>
          </w:tcPr>
          <w:p w:rsidR="008E4292" w:rsidRDefault="008E4292" w:rsidP="00480411">
            <w:pPr>
              <w:autoSpaceDE w:val="0"/>
              <w:autoSpaceDN w:val="0"/>
              <w:adjustRightInd w:val="0"/>
              <w:spacing w:after="0" w:line="240" w:lineRule="auto"/>
              <w:rPr>
                <w:rFonts w:cs="Calibri"/>
                <w:b/>
                <w:bCs/>
                <w:color w:val="000000"/>
              </w:rPr>
            </w:pPr>
            <w:r>
              <w:rPr>
                <w:rFonts w:cs="Calibri"/>
                <w:b/>
                <w:bCs/>
                <w:color w:val="000000"/>
              </w:rPr>
              <w:lastRenderedPageBreak/>
              <w:t>31</w:t>
            </w:r>
          </w:p>
        </w:tc>
        <w:tc>
          <w:tcPr>
            <w:tcW w:w="2268" w:type="dxa"/>
          </w:tcPr>
          <w:p w:rsidR="008E4292" w:rsidRPr="009E1832" w:rsidRDefault="008E4292" w:rsidP="00480411">
            <w:pPr>
              <w:pStyle w:val="Default"/>
              <w:rPr>
                <w:rFonts w:asciiTheme="minorHAnsi" w:hAnsiTheme="minorHAnsi"/>
                <w:b/>
                <w:sz w:val="22"/>
                <w:szCs w:val="22"/>
              </w:rPr>
            </w:pPr>
            <w:r w:rsidRPr="00850017">
              <w:rPr>
                <w:rFonts w:asciiTheme="minorHAnsi" w:hAnsiTheme="minorHAnsi"/>
                <w:b/>
                <w:sz w:val="22"/>
                <w:szCs w:val="22"/>
              </w:rPr>
              <w:t>Polityka ochrony środowiska</w:t>
            </w:r>
          </w:p>
        </w:tc>
        <w:tc>
          <w:tcPr>
            <w:tcW w:w="7494" w:type="dxa"/>
            <w:vAlign w:val="center"/>
          </w:tcPr>
          <w:p w:rsidR="008E4292" w:rsidRPr="008E4292" w:rsidRDefault="008E4292" w:rsidP="00B115FA">
            <w:pPr>
              <w:spacing w:after="120"/>
              <w:jc w:val="both"/>
              <w:rPr>
                <w:u w:val="single"/>
              </w:rPr>
            </w:pPr>
            <w:r w:rsidRPr="008E4292">
              <w:rPr>
                <w:u w:val="single"/>
              </w:rPr>
              <w:t>Do wniosku o dofinansowanie realizacji Projektu należy dołączyć:</w:t>
            </w:r>
          </w:p>
          <w:p w:rsidR="008E4292" w:rsidRPr="008E4292" w:rsidRDefault="008E4292" w:rsidP="005B0CCB">
            <w:pPr>
              <w:pStyle w:val="Akapitzlist"/>
              <w:numPr>
                <w:ilvl w:val="0"/>
                <w:numId w:val="19"/>
              </w:numPr>
              <w:autoSpaceDE w:val="0"/>
              <w:autoSpaceDN w:val="0"/>
              <w:adjustRightInd w:val="0"/>
              <w:spacing w:before="0" w:line="276" w:lineRule="auto"/>
              <w:contextualSpacing/>
              <w:jc w:val="both"/>
              <w:rPr>
                <w:rFonts w:asciiTheme="minorHAnsi" w:hAnsiTheme="minorHAnsi"/>
              </w:rPr>
            </w:pPr>
            <w:r w:rsidRPr="008E4292">
              <w:rPr>
                <w:rFonts w:asciiTheme="minorHAnsi" w:hAnsiTheme="minorHAnsi"/>
              </w:rPr>
              <w:t xml:space="preserve">Oświadczenie „Analiza oddziaływania na środowisko, z uwzględnieniem potrzeb dotyczących przystosowania się do zmiany klimatu i łagodzenia zmiany klimatu, a także odporności na klęski żywiołowe”. </w:t>
            </w:r>
          </w:p>
          <w:p w:rsidR="008E4292" w:rsidRPr="008E4292" w:rsidRDefault="008E4292" w:rsidP="00B115FA">
            <w:pPr>
              <w:pStyle w:val="Akapitzlist"/>
              <w:ind w:left="360"/>
              <w:rPr>
                <w:rFonts w:asciiTheme="minorHAnsi" w:hAnsiTheme="minorHAnsi"/>
              </w:rPr>
            </w:pPr>
          </w:p>
          <w:p w:rsidR="008E4292" w:rsidRPr="008E4292" w:rsidRDefault="008E4292" w:rsidP="00B115FA">
            <w:pPr>
              <w:spacing w:after="120"/>
              <w:jc w:val="both"/>
              <w:rPr>
                <w:rFonts w:eastAsia="Times New Roman" w:cs="Arial"/>
                <w:lang w:eastAsia="pl-PL"/>
              </w:rPr>
            </w:pPr>
            <w:r w:rsidRPr="008E4292">
              <w:t xml:space="preserve">Załącznik dotyczy </w:t>
            </w:r>
            <w:r w:rsidRPr="008E4292">
              <w:rPr>
                <w:rFonts w:eastAsia="Times New Roman" w:cs="Arial"/>
                <w:lang w:eastAsia="pl-PL"/>
              </w:rPr>
              <w:t xml:space="preserve">przedsięwzięć, tj. </w:t>
            </w:r>
            <w:r w:rsidRPr="008E4292">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8E4292">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p>
          <w:p w:rsidR="008E4292" w:rsidRPr="008E4292" w:rsidRDefault="008E4292" w:rsidP="00B115FA">
            <w:pPr>
              <w:spacing w:after="0"/>
              <w:jc w:val="both"/>
            </w:pPr>
            <w:r w:rsidRPr="008E4292">
              <w:t xml:space="preserve">W przypadku przedsięwzięć objętych </w:t>
            </w:r>
            <w:r w:rsidRPr="008E4292">
              <w:rPr>
                <w:rFonts w:eastAsia="Times New Roman"/>
                <w:bCs/>
                <w:lang w:eastAsia="pl-PL"/>
              </w:rPr>
              <w:t xml:space="preserve">Rozporządzeniem Rady Ministrów </w:t>
            </w:r>
            <w:r w:rsidRPr="008E4292">
              <w:rPr>
                <w:rFonts w:eastAsia="Times New Roman"/>
                <w:lang w:eastAsia="pl-PL"/>
              </w:rPr>
              <w:t xml:space="preserve">z dnia 9 listopada 2010 r. </w:t>
            </w:r>
            <w:r w:rsidRPr="008E4292">
              <w:rPr>
                <w:rFonts w:eastAsia="Times New Roman"/>
                <w:bCs/>
                <w:lang w:eastAsia="pl-PL"/>
              </w:rPr>
              <w:t>w sprawie przedsięwzięć mogących znacząco oddziaływać na środowisko (</w:t>
            </w:r>
            <w:r w:rsidRPr="008E4292">
              <w:rPr>
                <w:bCs/>
              </w:rPr>
              <w:t>Dz.U. z 2016 poz. 71</w:t>
            </w:r>
            <w:r w:rsidRPr="008E4292">
              <w:rPr>
                <w:rFonts w:eastAsia="Times New Roman"/>
                <w:bCs/>
                <w:lang w:eastAsia="pl-PL"/>
              </w:rPr>
              <w:t xml:space="preserve">) </w:t>
            </w:r>
            <w:r w:rsidRPr="008E4292">
              <w:t xml:space="preserve">- konieczne jest przedłożenie dokumentacji środowiskowej zgodnie z Wytycznymi Ministerstwa Infrastruktury i Rozwoju w zakresie dokumentowania postępowania w sprawie oceny oddziaływania na środowisko dla przedsięwzięć współfinansowanych z krajowych lub regionalnych programów operacyjnych zamieszczonych na stronie: </w:t>
            </w:r>
          </w:p>
          <w:p w:rsidR="008E4292" w:rsidRPr="008E4292" w:rsidRDefault="006C00E6" w:rsidP="00B115FA">
            <w:pPr>
              <w:spacing w:after="120"/>
              <w:jc w:val="both"/>
            </w:pPr>
            <w:hyperlink r:id="rId39" w:history="1">
              <w:r w:rsidR="008E4292" w:rsidRPr="008E4292">
                <w:rPr>
                  <w:rStyle w:val="Hipercze"/>
                </w:rPr>
                <w:t>www.funduszeeuropejskie.gov.pl</w:t>
              </w:r>
            </w:hyperlink>
            <w:r w:rsidR="008E4292" w:rsidRPr="008E4292">
              <w:t>.</w:t>
            </w:r>
          </w:p>
          <w:p w:rsidR="008E4292" w:rsidRPr="008E4292" w:rsidRDefault="008E4292" w:rsidP="00B115FA">
            <w:pPr>
              <w:spacing w:after="120"/>
              <w:jc w:val="both"/>
            </w:pPr>
            <w:r w:rsidRPr="008E4292">
              <w:t>Ponadto w przypadku inwestycji o charakterze nieinfrastrukturalnym np. zakup sprzętu, urządzeń, lub tzw. projektów „miękkich” np. szkolenia, kampania edukacyjna, dołączenie załącznika nie jest konieczne.</w:t>
            </w:r>
          </w:p>
          <w:p w:rsidR="008E4292" w:rsidRPr="008E4292" w:rsidRDefault="008E4292" w:rsidP="00B115FA">
            <w:pPr>
              <w:spacing w:after="120"/>
              <w:jc w:val="both"/>
            </w:pPr>
          </w:p>
          <w:p w:rsidR="008E4292" w:rsidRPr="008E4292" w:rsidRDefault="008E4292" w:rsidP="005B0CCB">
            <w:pPr>
              <w:pStyle w:val="Akapitzlist"/>
              <w:numPr>
                <w:ilvl w:val="0"/>
                <w:numId w:val="19"/>
              </w:numPr>
              <w:autoSpaceDE w:val="0"/>
              <w:autoSpaceDN w:val="0"/>
              <w:adjustRightInd w:val="0"/>
              <w:spacing w:before="0" w:line="276" w:lineRule="auto"/>
              <w:contextualSpacing/>
              <w:jc w:val="both"/>
              <w:rPr>
                <w:rFonts w:asciiTheme="minorHAnsi" w:hAnsiTheme="minorHAnsi"/>
              </w:rPr>
            </w:pPr>
            <w:r w:rsidRPr="008E4292">
              <w:rPr>
                <w:rFonts w:asciiTheme="minorHAnsi" w:hAnsiTheme="minorHAnsi"/>
              </w:rPr>
              <w:t>Deklaracja organu odpowiedzialnego za monitorowanie obszarów Natura 2000.</w:t>
            </w:r>
          </w:p>
          <w:p w:rsidR="008E4292" w:rsidRPr="008E4292" w:rsidRDefault="008E4292" w:rsidP="00B115FA">
            <w:pPr>
              <w:pStyle w:val="Akapitzlist"/>
              <w:ind w:left="360"/>
              <w:rPr>
                <w:rFonts w:asciiTheme="minorHAnsi" w:hAnsiTheme="minorHAnsi"/>
              </w:rPr>
            </w:pPr>
          </w:p>
          <w:p w:rsidR="008E4292" w:rsidRPr="008E4292" w:rsidRDefault="008E4292" w:rsidP="00B115FA">
            <w:pPr>
              <w:spacing w:after="120"/>
              <w:jc w:val="both"/>
            </w:pPr>
            <w:r w:rsidRPr="008E4292">
              <w:lastRenderedPageBreak/>
              <w:t xml:space="preserve">Załącznik dotyczy </w:t>
            </w:r>
            <w:r w:rsidRPr="008E4292">
              <w:rPr>
                <w:rFonts w:eastAsia="Times New Roman" w:cs="Arial"/>
                <w:lang w:eastAsia="pl-PL"/>
              </w:rPr>
              <w:t xml:space="preserve">przedsięwzięć, tj. </w:t>
            </w:r>
            <w:r w:rsidRPr="008E4292">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8E4292">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8E4292">
              <w:t xml:space="preserve"> nie zakwalifikowanych do przedsięwzięć mogących znacząco oddziaływać na środowisko (zgodnie z  rozporządzeniem Rady Ministrów z dnia 9 listopada 2010 r. w sprawie przedsięwzięć mogących znacząco oddziaływać na środowisko) i/lub dla których przeprowadzono ocenę oddziaływania przedsięwzięcia na obszar Natura 2000 (jeżeli informacje w tym zakresie znajdują się w uzasadnieniu do decyzji środowiskowej lub decyzji zezwalającą na realizację danego przedsięwzięcia). </w:t>
            </w:r>
          </w:p>
          <w:p w:rsidR="008E4292" w:rsidRPr="008E4292" w:rsidRDefault="008E4292" w:rsidP="00B115FA">
            <w:pPr>
              <w:spacing w:after="120"/>
              <w:jc w:val="both"/>
            </w:pPr>
            <w:r w:rsidRPr="008E4292">
              <w:t>W przypadku inwestycji o charakterze nieinfrastrukturalnym np. zakup sprzętu, urządzeń, lub tzw. projektów „miękkich” np. szkolenia, kampania edukacyjna, dołączenie załącznika nie jest konieczne.</w:t>
            </w:r>
          </w:p>
          <w:p w:rsidR="008E4292" w:rsidRPr="008E4292" w:rsidRDefault="008E4292" w:rsidP="00B115FA">
            <w:pPr>
              <w:ind w:left="360"/>
              <w:rPr>
                <w:sz w:val="2"/>
                <w:szCs w:val="2"/>
              </w:rPr>
            </w:pPr>
          </w:p>
          <w:p w:rsidR="008E4292" w:rsidRPr="008E4292" w:rsidRDefault="008E4292" w:rsidP="005B0CCB">
            <w:pPr>
              <w:pStyle w:val="Akapitzlist"/>
              <w:numPr>
                <w:ilvl w:val="0"/>
                <w:numId w:val="19"/>
              </w:numPr>
              <w:autoSpaceDE w:val="0"/>
              <w:autoSpaceDN w:val="0"/>
              <w:adjustRightInd w:val="0"/>
              <w:spacing w:before="0" w:line="276" w:lineRule="auto"/>
              <w:contextualSpacing/>
              <w:jc w:val="both"/>
              <w:rPr>
                <w:rFonts w:asciiTheme="minorHAnsi" w:hAnsiTheme="minorHAnsi"/>
              </w:rPr>
            </w:pPr>
            <w:r w:rsidRPr="008E4292">
              <w:rPr>
                <w:rFonts w:asciiTheme="minorHAnsi" w:hAnsiTheme="minorHAnsi"/>
              </w:rPr>
              <w:t xml:space="preserve">Deklaracja właściwego organu odpowiedzialnego za gospodarkę wodną. </w:t>
            </w:r>
          </w:p>
          <w:p w:rsidR="008E4292" w:rsidRPr="008E4292" w:rsidRDefault="008E4292" w:rsidP="00B115FA">
            <w:pPr>
              <w:jc w:val="both"/>
              <w:rPr>
                <w:rFonts w:eastAsia="Times New Roman" w:cs="Arial"/>
                <w:lang w:eastAsia="pl-PL"/>
              </w:rPr>
            </w:pPr>
            <w:r w:rsidRPr="008E4292">
              <w:t xml:space="preserve">Załącznik dotyczy </w:t>
            </w:r>
            <w:r w:rsidRPr="008E4292">
              <w:rPr>
                <w:rFonts w:eastAsia="Times New Roman" w:cs="Arial"/>
                <w:lang w:eastAsia="pl-PL"/>
              </w:rPr>
              <w:t xml:space="preserve">przedsięwzięć, tj. </w:t>
            </w:r>
            <w:r w:rsidRPr="008E4292">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8E4292">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8E4292">
              <w:t xml:space="preserve"> </w:t>
            </w:r>
            <w:r w:rsidRPr="008E4292">
              <w:rPr>
                <w:rFonts w:eastAsia="Times New Roman" w:cs="Arial"/>
                <w:lang w:eastAsia="pl-PL"/>
              </w:rPr>
              <w:t>nie zakwalifikowanych do przedsięwzięć mogących znacząco oddziaływać na środowisko (zgodnie z rozporządzeniem Rady Ministrów z dnia 9 listopada 2010 r. w sprawie przedsięwzięć mogących znacząco oddziaływać na środowisko), które nie pogarszają stanu jednolitych części wód ani nie umożliwiają osiągnięcia dobrego stanu/potencjału (jeżeli informacje w tym zakresie znajdują się w uzasadnieniu do decyzji środowiskowej).</w:t>
            </w:r>
          </w:p>
          <w:p w:rsidR="008E4292" w:rsidRPr="008E4292" w:rsidRDefault="008E4292" w:rsidP="00B115FA">
            <w:pPr>
              <w:spacing w:after="120"/>
              <w:jc w:val="both"/>
            </w:pPr>
            <w:r w:rsidRPr="008E4292">
              <w:t>W przypadku inwestycji o charakterze nieinfrastrukturalnym np. zakup sprzętu, urządzeń, lub tzw. projektów „miękkich” np. szkolenia, kampania edukacyjna, dołączenie załącznika nie jest konieczne.</w:t>
            </w:r>
          </w:p>
        </w:tc>
      </w:tr>
      <w:tr w:rsidR="00984533" w:rsidRPr="00151119" w:rsidTr="006D7C1A">
        <w:tc>
          <w:tcPr>
            <w:tcW w:w="534" w:type="dxa"/>
          </w:tcPr>
          <w:p w:rsidR="00984533"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32.</w:t>
            </w:r>
          </w:p>
        </w:tc>
        <w:tc>
          <w:tcPr>
            <w:tcW w:w="2268" w:type="dxa"/>
          </w:tcPr>
          <w:p w:rsidR="00984533" w:rsidRPr="009E1832" w:rsidRDefault="00984533" w:rsidP="00480411">
            <w:pPr>
              <w:pStyle w:val="Default"/>
              <w:rPr>
                <w:rFonts w:asciiTheme="minorHAnsi" w:hAnsiTheme="minorHAnsi"/>
                <w:b/>
                <w:bCs/>
                <w:sz w:val="22"/>
                <w:szCs w:val="22"/>
              </w:rPr>
            </w:pPr>
            <w:bookmarkStart w:id="8" w:name="_Toc426632923"/>
            <w:bookmarkStart w:id="9" w:name="_Toc430826827"/>
            <w:bookmarkStart w:id="10" w:name="_Toc432758975"/>
            <w:r w:rsidRPr="009E1832">
              <w:rPr>
                <w:rFonts w:asciiTheme="minorHAnsi" w:hAnsiTheme="minorHAnsi"/>
                <w:b/>
                <w:sz w:val="22"/>
                <w:szCs w:val="22"/>
              </w:rPr>
              <w:t>Wymagania w zakresie realizacji projektu partnerskiego</w:t>
            </w:r>
            <w:bookmarkEnd w:id="8"/>
            <w:bookmarkEnd w:id="9"/>
            <w:bookmarkEnd w:id="10"/>
          </w:p>
        </w:tc>
        <w:tc>
          <w:tcPr>
            <w:tcW w:w="7494" w:type="dxa"/>
          </w:tcPr>
          <w:p w:rsidR="00984533" w:rsidRDefault="00984533" w:rsidP="00480411">
            <w:pPr>
              <w:autoSpaceDE w:val="0"/>
              <w:autoSpaceDN w:val="0"/>
              <w:adjustRightInd w:val="0"/>
              <w:spacing w:before="120" w:after="120" w:line="240" w:lineRule="auto"/>
              <w:jc w:val="both"/>
            </w:pPr>
            <w:r w:rsidRPr="009E1832">
              <w:t xml:space="preserve">Projekt może być realizowany w partnerstwie. Partnerzy w projekcie to podmioty wnoszące do projektu zasoby ludzkie, organizacyjne, techniczne lub finansowe, realizujące wspólnie projekt. </w:t>
            </w:r>
          </w:p>
          <w:p w:rsidR="00984533" w:rsidRPr="009E1832" w:rsidRDefault="00984533" w:rsidP="00480411">
            <w:pPr>
              <w:autoSpaceDE w:val="0"/>
              <w:autoSpaceDN w:val="0"/>
              <w:adjustRightInd w:val="0"/>
              <w:spacing w:before="120" w:after="120" w:line="240" w:lineRule="auto"/>
              <w:jc w:val="both"/>
            </w:pPr>
            <w:r>
              <w:t>Partnerem w projekcie może być tylko podmiot wymieniony w katalogu beneficjentów obowiązującym dla danego naboru.</w:t>
            </w:r>
          </w:p>
          <w:p w:rsidR="00984533" w:rsidRPr="009E1832" w:rsidRDefault="00984533" w:rsidP="00480411">
            <w:pPr>
              <w:autoSpaceDE w:val="0"/>
              <w:autoSpaceDN w:val="0"/>
              <w:adjustRightInd w:val="0"/>
              <w:spacing w:before="120" w:after="120" w:line="240" w:lineRule="auto"/>
              <w:jc w:val="both"/>
            </w:pPr>
            <w:r w:rsidRPr="009E1832">
              <w:t xml:space="preserve">Beneficjent projektu, będący stroną umowy o dofinansowanie, pełni rolę partnera wiodącego. Niezależnie od podziału zadań i obowiązków w ramach </w:t>
            </w:r>
            <w:r w:rsidRPr="009E1832">
              <w:lastRenderedPageBreak/>
              <w:t xml:space="preserve">partnerstwa, odpowiedzialność za prawidłową realizację projektu ponosi Beneficjent jako strona umowy o dofinansowanie. </w:t>
            </w:r>
          </w:p>
          <w:p w:rsidR="00984533" w:rsidRPr="009E1832" w:rsidRDefault="00984533" w:rsidP="00480411">
            <w:pPr>
              <w:autoSpaceDE w:val="0"/>
              <w:autoSpaceDN w:val="0"/>
              <w:adjustRightInd w:val="0"/>
              <w:spacing w:before="120" w:after="120" w:line="240" w:lineRule="auto"/>
              <w:jc w:val="both"/>
            </w:pPr>
            <w:r w:rsidRPr="009E1832">
              <w:t xml:space="preserve">Dla przejrzystości finansowej w projekcie w przypadku przepływów finansowych między partnerami wymagane jest utworzenie odrębnych rachunków bankowych poszczególnych członków partnerstwa. </w:t>
            </w:r>
          </w:p>
          <w:p w:rsidR="00984533" w:rsidRPr="009E1832" w:rsidRDefault="00984533" w:rsidP="00480411">
            <w:pPr>
              <w:spacing w:before="120" w:after="120" w:line="240" w:lineRule="auto"/>
              <w:jc w:val="both"/>
            </w:pPr>
            <w:r w:rsidRPr="009E1832">
              <w:t xml:space="preserve">Projekt partnerski jest realizowany na podstawie decyzji lub umowy </w:t>
            </w:r>
            <w:r>
              <w:br/>
            </w:r>
            <w:r w:rsidRPr="009E1832">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984533" w:rsidRDefault="00984533" w:rsidP="00480411">
            <w:pPr>
              <w:spacing w:before="120" w:after="120" w:line="240" w:lineRule="auto"/>
              <w:jc w:val="both"/>
            </w:pPr>
            <w:r w:rsidRPr="009E1832">
              <w:t>Utworzenie lub zainicjowanie partnerstwa musi nastąpić przed złożeniem wniosku o dofinansowanie.</w:t>
            </w:r>
          </w:p>
          <w:p w:rsidR="00984533" w:rsidRDefault="00984533" w:rsidP="00480411">
            <w:pPr>
              <w:spacing w:before="120" w:after="120" w:line="240" w:lineRule="auto"/>
              <w:jc w:val="both"/>
            </w:pPr>
            <w:r w:rsidRPr="009E1832">
              <w:t>Stroną porozumienia oraz umowy o partnerstwie nie może być podmiot wykluczony z możliwości otrzymania dofinansowania.</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Porozumienie oraz umowa o partnerstwie określają w szczególności:</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1) przedmiot porozumienia albo umowy;</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2) prawa i obowiązki stron;</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3) zakres i formę udziału poszczególnych partnerów w projekcie;</w:t>
            </w:r>
          </w:p>
          <w:p w:rsidR="00984533" w:rsidRPr="004A56A4" w:rsidRDefault="00673C73" w:rsidP="00480411">
            <w:pPr>
              <w:autoSpaceDE w:val="0"/>
              <w:autoSpaceDN w:val="0"/>
              <w:adjustRightInd w:val="0"/>
              <w:spacing w:after="0" w:line="240" w:lineRule="auto"/>
              <w:jc w:val="both"/>
              <w:rPr>
                <w:rFonts w:cs="TimesNewRomanPSMT"/>
              </w:rPr>
            </w:pPr>
            <w:r>
              <w:rPr>
                <w:rFonts w:cs="TimesNewRomanPSMT"/>
              </w:rPr>
              <w:t xml:space="preserve">4) </w:t>
            </w:r>
            <w:r w:rsidR="00984533" w:rsidRPr="004A56A4">
              <w:rPr>
                <w:rFonts w:cs="TimesNewRomanPSMT"/>
              </w:rPr>
              <w:t>partnera wiodącego uprawnionego do reprezentowania pozostałych partnerów projektu;</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5) sposób przekazywania dofinansowania na pokrycie kosztów ponoszonych przez poszczególnych partnerów projektu,</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 xml:space="preserve">umożliwiający określenie kwoty dofinansowania udzielonego każdemu </w:t>
            </w:r>
            <w:r>
              <w:rPr>
                <w:rFonts w:cs="TimesNewRomanPSMT"/>
              </w:rPr>
              <w:br/>
            </w:r>
            <w:r w:rsidRPr="004A56A4">
              <w:rPr>
                <w:rFonts w:cs="TimesNewRomanPSMT"/>
              </w:rPr>
              <w:t>z partnerów;</w:t>
            </w:r>
          </w:p>
          <w:p w:rsidR="00984533" w:rsidRDefault="00984533" w:rsidP="00E92452">
            <w:pPr>
              <w:spacing w:after="0" w:line="240" w:lineRule="auto"/>
              <w:jc w:val="both"/>
              <w:rPr>
                <w:rFonts w:cs="TimesNewRomanPSMT"/>
              </w:rPr>
            </w:pPr>
            <w:r w:rsidRPr="004A56A4">
              <w:rPr>
                <w:rFonts w:cs="TimesNewRomanPSMT"/>
              </w:rPr>
              <w:t xml:space="preserve">6) sposób postępowania w przypadku naruszenia lub niewywiązania się stron </w:t>
            </w:r>
            <w:r>
              <w:rPr>
                <w:rFonts w:cs="TimesNewRomanPSMT"/>
              </w:rPr>
              <w:br/>
            </w:r>
            <w:r w:rsidRPr="004A56A4">
              <w:rPr>
                <w:rFonts w:cs="TimesNewRomanPSMT"/>
              </w:rPr>
              <w:t>z porozumienia lub umowy.</w:t>
            </w:r>
          </w:p>
          <w:p w:rsidR="00E92452" w:rsidRPr="00E92452" w:rsidRDefault="00E92452" w:rsidP="00E92452">
            <w:pPr>
              <w:spacing w:after="0" w:line="240" w:lineRule="auto"/>
              <w:jc w:val="both"/>
              <w:rPr>
                <w:rFonts w:cs="TimesNewRomanPSMT"/>
              </w:rPr>
            </w:pPr>
          </w:p>
          <w:p w:rsidR="00984533" w:rsidRPr="004640F4" w:rsidRDefault="00984533" w:rsidP="00480411">
            <w:pPr>
              <w:tabs>
                <w:tab w:val="left" w:pos="280"/>
              </w:tabs>
              <w:spacing w:after="120" w:line="240" w:lineRule="auto"/>
              <w:jc w:val="both"/>
            </w:pPr>
            <w:r w:rsidRPr="004640F4">
              <w:t xml:space="preserve">Należy pamiętać, iż zgodnie z </w:t>
            </w:r>
            <w:r>
              <w:t>art. 33, ust. 6 ustawy wdrożeniowej</w:t>
            </w:r>
            <w:r w:rsidRPr="004640F4">
              <w:t>, porozumienie lub umowa o partnerstwie nie mogą być zawarte pomiędzy podmiotami powiązanymi w rozumieniu załącznika I do rozporządzenia Komisji (UE nr 651/</w:t>
            </w:r>
            <w:r>
              <w:t>20</w:t>
            </w:r>
            <w:r w:rsidRPr="004640F4">
              <w:t>14 z dnia 17 czerwca 2014 r. uznającego niektóre rodzaje pomocy za zgodne z rynkiem wewnętrznym w zastosowaniu art. 107 i 108 Traktatu (Dz. Urz. UE L 187 z 26.06.2014,</w:t>
            </w:r>
            <w:r>
              <w:t xml:space="preserve"> </w:t>
            </w:r>
            <w:r w:rsidRPr="004640F4">
              <w:t>str.1).</w:t>
            </w:r>
          </w:p>
          <w:p w:rsidR="00984533" w:rsidRPr="006D2811" w:rsidRDefault="00984533" w:rsidP="006D2811">
            <w:pPr>
              <w:autoSpaceDE w:val="0"/>
              <w:autoSpaceDN w:val="0"/>
              <w:adjustRightInd w:val="0"/>
              <w:spacing w:after="0" w:line="240" w:lineRule="auto"/>
              <w:jc w:val="both"/>
              <w:rPr>
                <w:rFonts w:cs="MS Sans Serif"/>
                <w:color w:val="000080"/>
                <w:sz w:val="24"/>
                <w:szCs w:val="24"/>
              </w:rPr>
            </w:pPr>
            <w:r w:rsidRPr="009E1832">
              <w:t>W przypadku projektów partnerskich realizowanych na podstawie umowy partnerskiej, podmiot, o </w:t>
            </w:r>
            <w:r w:rsidRPr="006D2811">
              <w:t>którym mowa w art. 3 ust. 1 ustawy z dnia 29 stycznia 2004 r</w:t>
            </w:r>
            <w:r w:rsidRPr="006D2811">
              <w:rPr>
                <w:i/>
              </w:rPr>
              <w:t xml:space="preserve">. </w:t>
            </w:r>
            <w:r w:rsidRPr="006D2811">
              <w:t>Prawo zamówień publicznych</w:t>
            </w:r>
            <w:r w:rsidRPr="006D2811">
              <w:rPr>
                <w:i/>
              </w:rPr>
              <w:t xml:space="preserve"> </w:t>
            </w:r>
            <w:r w:rsidRPr="006D2811">
              <w:t>(</w:t>
            </w:r>
            <w:r w:rsidR="006D2811" w:rsidRPr="006D2811">
              <w:rPr>
                <w:rFonts w:cs="MS Sans Serif"/>
              </w:rPr>
              <w:t>Dz. U. z 2015 r. poz. 2164</w:t>
            </w:r>
            <w:r w:rsidRPr="006D2811">
              <w:t xml:space="preserve">), ubiegający się </w:t>
            </w:r>
            <w:r w:rsidR="006D2811">
              <w:br/>
            </w:r>
            <w:r w:rsidRPr="006D2811">
              <w:t>o dofinansowanie dokonuje wyboru partnerów spoza sektora finansów publicznych z zachowaniem zasady przejrzystości i równego traktowania podmiotów. Z zachowaniem zasad określonych w art. 33 ust. 2 ustawy.</w:t>
            </w:r>
          </w:p>
          <w:p w:rsidR="00984533" w:rsidRPr="009E1832" w:rsidRDefault="00984533" w:rsidP="00480411">
            <w:pPr>
              <w:autoSpaceDE w:val="0"/>
              <w:autoSpaceDN w:val="0"/>
              <w:adjustRightInd w:val="0"/>
              <w:spacing w:before="120" w:after="120" w:line="240" w:lineRule="auto"/>
              <w:jc w:val="both"/>
            </w:pPr>
            <w:r>
              <w:t xml:space="preserve">Wybór partnerów spoza sektora finansów publicznych jest dokonywany przed złożeniem wniosku o dofinansowanie projektu partnerskiego. </w:t>
            </w:r>
          </w:p>
          <w:p w:rsidR="00984533" w:rsidRPr="00151119" w:rsidRDefault="00984533" w:rsidP="00480411">
            <w:pPr>
              <w:spacing w:line="240" w:lineRule="auto"/>
              <w:jc w:val="both"/>
            </w:pPr>
            <w:r w:rsidRPr="009E1832">
              <w:t xml:space="preserve">Udział partnerów i wniesienie zasobów ludzkich, organizacyjnych, technicznych lub finansowych, a także potencjału społecznego musi być adekwatny do celu projektu. </w:t>
            </w:r>
          </w:p>
        </w:tc>
      </w:tr>
    </w:tbl>
    <w:p w:rsidR="000F329D" w:rsidRDefault="000F329D" w:rsidP="00480411">
      <w:pPr>
        <w:pStyle w:val="Default"/>
        <w:rPr>
          <w:b/>
          <w:bCs/>
          <w:sz w:val="22"/>
          <w:szCs w:val="22"/>
        </w:rPr>
      </w:pPr>
    </w:p>
    <w:p w:rsidR="002C337B" w:rsidRPr="00FD4A76" w:rsidRDefault="002C337B" w:rsidP="00FD4A76">
      <w:pPr>
        <w:autoSpaceDE w:val="0"/>
        <w:autoSpaceDN w:val="0"/>
        <w:adjustRightInd w:val="0"/>
        <w:spacing w:after="58" w:line="240" w:lineRule="auto"/>
        <w:jc w:val="both"/>
        <w:rPr>
          <w:rFonts w:cs="Calibri"/>
          <w:color w:val="000000"/>
        </w:rPr>
      </w:pPr>
    </w:p>
    <w:p w:rsidR="007C678B" w:rsidRPr="007C678B" w:rsidRDefault="007C678B" w:rsidP="007C678B">
      <w:pPr>
        <w:pStyle w:val="Default"/>
        <w:rPr>
          <w:sz w:val="22"/>
          <w:szCs w:val="22"/>
        </w:rPr>
      </w:pPr>
      <w:r w:rsidRPr="005261AF">
        <w:rPr>
          <w:b/>
          <w:bCs/>
          <w:sz w:val="22"/>
          <w:szCs w:val="22"/>
        </w:rPr>
        <w:lastRenderedPageBreak/>
        <w:t>Załączniki</w:t>
      </w:r>
      <w:r w:rsidR="00FD4A76">
        <w:rPr>
          <w:b/>
          <w:bCs/>
          <w:sz w:val="22"/>
          <w:szCs w:val="22"/>
        </w:rPr>
        <w:t xml:space="preserve"> do regulaminu</w:t>
      </w:r>
      <w:r w:rsidRPr="005261AF">
        <w:rPr>
          <w:b/>
          <w:bCs/>
          <w:sz w:val="22"/>
          <w:szCs w:val="22"/>
        </w:rPr>
        <w:t xml:space="preserve">: </w:t>
      </w:r>
    </w:p>
    <w:p w:rsidR="00673C73" w:rsidRPr="00673C73" w:rsidRDefault="00203AEB" w:rsidP="005B0CCB">
      <w:pPr>
        <w:pStyle w:val="Akapitzlist"/>
        <w:numPr>
          <w:ilvl w:val="0"/>
          <w:numId w:val="18"/>
        </w:numPr>
        <w:autoSpaceDE w:val="0"/>
        <w:autoSpaceDN w:val="0"/>
        <w:adjustRightInd w:val="0"/>
        <w:spacing w:after="58" w:line="240" w:lineRule="auto"/>
        <w:jc w:val="both"/>
        <w:rPr>
          <w:rFonts w:asciiTheme="minorHAnsi" w:hAnsiTheme="minorHAnsi" w:cs="Calibri"/>
          <w:color w:val="000000"/>
          <w:szCs w:val="22"/>
        </w:rPr>
      </w:pPr>
      <w:r w:rsidRPr="00673C73">
        <w:rPr>
          <w:rFonts w:asciiTheme="minorHAnsi" w:hAnsiTheme="minorHAnsi"/>
          <w:bCs/>
          <w:szCs w:val="22"/>
        </w:rPr>
        <w:t>Wyciąg z Kryteriów wyboru projektów</w:t>
      </w:r>
      <w:r w:rsidRPr="00673C73">
        <w:rPr>
          <w:rFonts w:asciiTheme="minorHAnsi" w:hAnsiTheme="minorHAnsi"/>
          <w:szCs w:val="22"/>
        </w:rPr>
        <w:t xml:space="preserve"> zatwierdzonych przez KM RPO WD 2014-2020 </w:t>
      </w:r>
      <w:r w:rsidR="0034777C" w:rsidRPr="00673C73">
        <w:rPr>
          <w:rFonts w:asciiTheme="minorHAnsi" w:hAnsiTheme="minorHAnsi"/>
          <w:szCs w:val="22"/>
        </w:rPr>
        <w:t xml:space="preserve">w dniu </w:t>
      </w:r>
      <w:r w:rsidR="00185792" w:rsidRPr="00673C73">
        <w:rPr>
          <w:rFonts w:asciiTheme="minorHAnsi" w:hAnsiTheme="minorHAnsi"/>
          <w:szCs w:val="22"/>
        </w:rPr>
        <w:t>0</w:t>
      </w:r>
      <w:r w:rsidR="00673C73" w:rsidRPr="00673C73">
        <w:rPr>
          <w:rFonts w:asciiTheme="minorHAnsi" w:hAnsiTheme="minorHAnsi"/>
          <w:szCs w:val="22"/>
        </w:rPr>
        <w:t>7</w:t>
      </w:r>
      <w:r w:rsidR="00185792" w:rsidRPr="00673C73">
        <w:rPr>
          <w:rFonts w:asciiTheme="minorHAnsi" w:hAnsiTheme="minorHAnsi"/>
          <w:szCs w:val="22"/>
        </w:rPr>
        <w:t>.0</w:t>
      </w:r>
      <w:r w:rsidR="00673C73" w:rsidRPr="00673C73">
        <w:rPr>
          <w:rFonts w:asciiTheme="minorHAnsi" w:hAnsiTheme="minorHAnsi"/>
          <w:szCs w:val="22"/>
        </w:rPr>
        <w:t>4</w:t>
      </w:r>
      <w:r w:rsidR="0034777C" w:rsidRPr="00673C73">
        <w:rPr>
          <w:rFonts w:asciiTheme="minorHAnsi" w:hAnsiTheme="minorHAnsi"/>
          <w:szCs w:val="22"/>
        </w:rPr>
        <w:t>.2016</w:t>
      </w:r>
      <w:r w:rsidR="000D366A" w:rsidRPr="00673C73">
        <w:rPr>
          <w:rFonts w:asciiTheme="minorHAnsi" w:hAnsiTheme="minorHAnsi"/>
          <w:szCs w:val="22"/>
        </w:rPr>
        <w:t xml:space="preserve"> r. (Uchwała  </w:t>
      </w:r>
      <w:r w:rsidR="000D366A" w:rsidRPr="00673C73">
        <w:rPr>
          <w:rFonts w:asciiTheme="minorHAnsi" w:hAnsiTheme="minorHAnsi"/>
          <w:bCs/>
          <w:szCs w:val="22"/>
        </w:rPr>
        <w:t xml:space="preserve">nr </w:t>
      </w:r>
      <w:r w:rsidR="00673C73" w:rsidRPr="00673C73">
        <w:rPr>
          <w:rFonts w:asciiTheme="minorHAnsi" w:hAnsiTheme="minorHAnsi"/>
          <w:bCs/>
          <w:szCs w:val="22"/>
        </w:rPr>
        <w:t>31</w:t>
      </w:r>
      <w:r w:rsidR="000D366A" w:rsidRPr="00673C73">
        <w:rPr>
          <w:rFonts w:asciiTheme="minorHAnsi" w:hAnsiTheme="minorHAnsi"/>
          <w:bCs/>
          <w:szCs w:val="22"/>
        </w:rPr>
        <w:t>/1</w:t>
      </w:r>
      <w:r w:rsidR="0034777C" w:rsidRPr="00673C73">
        <w:rPr>
          <w:rFonts w:asciiTheme="minorHAnsi" w:hAnsiTheme="minorHAnsi"/>
          <w:bCs/>
          <w:szCs w:val="22"/>
        </w:rPr>
        <w:t>6</w:t>
      </w:r>
      <w:r w:rsidR="000D366A" w:rsidRPr="00673C73">
        <w:rPr>
          <w:rFonts w:asciiTheme="minorHAnsi" w:hAnsiTheme="minorHAnsi"/>
          <w:szCs w:val="22"/>
        </w:rPr>
        <w:t xml:space="preserve"> KM RPO WD)</w:t>
      </w:r>
      <w:r w:rsidR="001B7E02" w:rsidRPr="00673C73">
        <w:rPr>
          <w:rFonts w:asciiTheme="minorHAnsi" w:hAnsiTheme="minorHAnsi"/>
          <w:szCs w:val="22"/>
        </w:rPr>
        <w:t xml:space="preserve"> </w:t>
      </w:r>
      <w:r w:rsidRPr="00673C73">
        <w:rPr>
          <w:rFonts w:asciiTheme="minorHAnsi" w:hAnsiTheme="minorHAnsi"/>
          <w:szCs w:val="22"/>
        </w:rPr>
        <w:t>obowiązujących w niniejszym naborze.</w:t>
      </w:r>
    </w:p>
    <w:p w:rsidR="00673C73" w:rsidRPr="00673C73" w:rsidRDefault="00163C1F" w:rsidP="005B0CCB">
      <w:pPr>
        <w:pStyle w:val="Akapitzlist"/>
        <w:numPr>
          <w:ilvl w:val="0"/>
          <w:numId w:val="18"/>
        </w:numPr>
        <w:autoSpaceDE w:val="0"/>
        <w:autoSpaceDN w:val="0"/>
        <w:adjustRightInd w:val="0"/>
        <w:spacing w:after="58" w:line="240" w:lineRule="auto"/>
        <w:jc w:val="both"/>
        <w:rPr>
          <w:rFonts w:asciiTheme="minorHAnsi" w:hAnsiTheme="minorHAnsi" w:cs="Calibri"/>
          <w:color w:val="000000"/>
          <w:szCs w:val="22"/>
        </w:rPr>
      </w:pPr>
      <w:r w:rsidRPr="00673C73">
        <w:rPr>
          <w:rFonts w:asciiTheme="minorHAnsi" w:hAnsiTheme="minorHAnsi" w:cs="Calibri"/>
          <w:color w:val="000000"/>
          <w:szCs w:val="22"/>
        </w:rPr>
        <w:t xml:space="preserve">Lista wskaźników na poziomie projektu dla </w:t>
      </w:r>
      <w:r w:rsidR="00540EE1" w:rsidRPr="00673C73">
        <w:rPr>
          <w:rFonts w:asciiTheme="minorHAnsi" w:hAnsiTheme="minorHAnsi" w:cs="Calibri"/>
          <w:color w:val="000000"/>
          <w:szCs w:val="22"/>
        </w:rPr>
        <w:t>pod</w:t>
      </w:r>
      <w:r w:rsidRPr="00673C73">
        <w:rPr>
          <w:rFonts w:asciiTheme="minorHAnsi" w:hAnsiTheme="minorHAnsi" w:cs="Calibri"/>
          <w:color w:val="000000"/>
          <w:szCs w:val="22"/>
        </w:rPr>
        <w:t xml:space="preserve">działania </w:t>
      </w:r>
      <w:r w:rsidR="008E4292">
        <w:rPr>
          <w:rFonts w:asciiTheme="minorHAnsi" w:hAnsiTheme="minorHAnsi" w:cs="Calibri"/>
          <w:color w:val="000000"/>
          <w:szCs w:val="22"/>
        </w:rPr>
        <w:t>4.3</w:t>
      </w:r>
      <w:r w:rsidR="0034777C" w:rsidRPr="00673C73">
        <w:rPr>
          <w:rFonts w:asciiTheme="minorHAnsi" w:hAnsiTheme="minorHAnsi" w:cs="Calibri"/>
          <w:color w:val="000000"/>
          <w:szCs w:val="22"/>
        </w:rPr>
        <w:t>.</w:t>
      </w:r>
      <w:r w:rsidR="00A95C54">
        <w:rPr>
          <w:rFonts w:asciiTheme="minorHAnsi" w:hAnsiTheme="minorHAnsi" w:cs="Calibri"/>
          <w:color w:val="000000"/>
          <w:szCs w:val="22"/>
        </w:rPr>
        <w:t>3</w:t>
      </w:r>
      <w:r w:rsidR="0034777C" w:rsidRPr="00673C73">
        <w:rPr>
          <w:rFonts w:asciiTheme="minorHAnsi" w:hAnsiTheme="minorHAnsi" w:cs="Calibri"/>
          <w:color w:val="000000"/>
          <w:szCs w:val="22"/>
        </w:rPr>
        <w:t xml:space="preserve"> </w:t>
      </w:r>
      <w:r w:rsidR="00673C73" w:rsidRPr="00673C73">
        <w:rPr>
          <w:rFonts w:asciiTheme="minorHAnsi" w:hAnsiTheme="minorHAnsi" w:cs="Arial"/>
          <w:bCs/>
        </w:rPr>
        <w:t>Ochrona i udostępnianie zasobów przyrodniczych</w:t>
      </w:r>
      <w:r w:rsidR="00673C73" w:rsidRPr="00673C73">
        <w:rPr>
          <w:rFonts w:asciiTheme="minorHAnsi" w:hAnsiTheme="minorHAnsi" w:cs="Arial"/>
        </w:rPr>
        <w:t xml:space="preserve"> – </w:t>
      </w:r>
      <w:r w:rsidR="00B0336F">
        <w:rPr>
          <w:rFonts w:asciiTheme="minorHAnsi" w:hAnsiTheme="minorHAnsi" w:cs="Arial"/>
        </w:rPr>
        <w:t xml:space="preserve">ZIT </w:t>
      </w:r>
      <w:r w:rsidR="00A95C54">
        <w:rPr>
          <w:rFonts w:asciiTheme="minorHAnsi" w:hAnsiTheme="minorHAnsi" w:cs="Arial"/>
        </w:rPr>
        <w:t>AJ</w:t>
      </w:r>
      <w:r w:rsidR="00673C73" w:rsidRPr="00673C73">
        <w:rPr>
          <w:rFonts w:asciiTheme="minorHAnsi" w:hAnsiTheme="minorHAnsi" w:cs="Arial"/>
        </w:rPr>
        <w:t>.</w:t>
      </w:r>
    </w:p>
    <w:p w:rsidR="00163B95" w:rsidRPr="004E0C6E" w:rsidRDefault="00163B95" w:rsidP="00673C73">
      <w:pPr>
        <w:pStyle w:val="Akapitzlist"/>
        <w:autoSpaceDE w:val="0"/>
        <w:autoSpaceDN w:val="0"/>
        <w:adjustRightInd w:val="0"/>
        <w:spacing w:line="240" w:lineRule="auto"/>
        <w:ind w:left="360"/>
        <w:jc w:val="both"/>
        <w:rPr>
          <w:rFonts w:asciiTheme="minorHAnsi" w:hAnsiTheme="minorHAnsi" w:cs="Calibri"/>
          <w:color w:val="000000"/>
          <w:szCs w:val="22"/>
        </w:rPr>
      </w:pPr>
    </w:p>
    <w:sectPr w:rsidR="00163B95" w:rsidRPr="004E0C6E" w:rsidSect="007B7525">
      <w:footerReference w:type="default" r:id="rId40"/>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84" w:rsidRDefault="00A16A84" w:rsidP="00E873C4">
      <w:pPr>
        <w:spacing w:after="0" w:line="240" w:lineRule="auto"/>
      </w:pPr>
      <w:r>
        <w:separator/>
      </w:r>
    </w:p>
  </w:endnote>
  <w:endnote w:type="continuationSeparator" w:id="0">
    <w:p w:rsidR="00A16A84" w:rsidRDefault="00A16A84" w:rsidP="00E8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MS Sans Serif">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5473"/>
      <w:docPartObj>
        <w:docPartGallery w:val="Page Numbers (Bottom of Page)"/>
        <w:docPartUnique/>
      </w:docPartObj>
    </w:sdtPr>
    <w:sdtEndPr/>
    <w:sdtContent>
      <w:p w:rsidR="00A16A84" w:rsidRDefault="00A16A84">
        <w:pPr>
          <w:pStyle w:val="Stopka"/>
          <w:jc w:val="right"/>
        </w:pPr>
        <w:r>
          <w:fldChar w:fldCharType="begin"/>
        </w:r>
        <w:r>
          <w:instrText xml:space="preserve"> PAGE   \* MERGEFORMAT </w:instrText>
        </w:r>
        <w:r>
          <w:fldChar w:fldCharType="separate"/>
        </w:r>
        <w:r w:rsidR="006C00E6">
          <w:rPr>
            <w:noProof/>
          </w:rPr>
          <w:t>29</w:t>
        </w:r>
        <w:r>
          <w:rPr>
            <w:noProof/>
          </w:rPr>
          <w:fldChar w:fldCharType="end"/>
        </w:r>
      </w:p>
    </w:sdtContent>
  </w:sdt>
  <w:p w:rsidR="00A16A84" w:rsidRDefault="00A16A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84" w:rsidRDefault="00A16A84" w:rsidP="00E873C4">
      <w:pPr>
        <w:spacing w:after="0" w:line="240" w:lineRule="auto"/>
      </w:pPr>
      <w:r>
        <w:separator/>
      </w:r>
    </w:p>
  </w:footnote>
  <w:footnote w:type="continuationSeparator" w:id="0">
    <w:p w:rsidR="00A16A84" w:rsidRDefault="00A16A84" w:rsidP="00E87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9E05418"/>
    <w:multiLevelType w:val="hybridMultilevel"/>
    <w:tmpl w:val="8DCE9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5B32A0"/>
    <w:multiLevelType w:val="hybridMultilevel"/>
    <w:tmpl w:val="F79CBB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1F42A03"/>
    <w:multiLevelType w:val="hybridMultilevel"/>
    <w:tmpl w:val="31469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7405CC"/>
    <w:multiLevelType w:val="hybridMultilevel"/>
    <w:tmpl w:val="07CA0B7C"/>
    <w:lvl w:ilvl="0" w:tplc="D8524710">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9">
    <w:nsid w:val="364E090B"/>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3A128AA"/>
    <w:multiLevelType w:val="hybridMultilevel"/>
    <w:tmpl w:val="6A8C1A80"/>
    <w:lvl w:ilvl="0" w:tplc="0415000F">
      <w:start w:val="1"/>
      <w:numFmt w:val="decimal"/>
      <w:lvlText w:val="%1."/>
      <w:lvlJc w:val="left"/>
      <w:pPr>
        <w:ind w:left="360" w:hanging="360"/>
      </w:pPr>
      <w:rPr>
        <w:rFonts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15">
    <w:nsid w:val="59501C57"/>
    <w:multiLevelType w:val="hybridMultilevel"/>
    <w:tmpl w:val="72D25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17">
    <w:nsid w:val="5B8F3560"/>
    <w:multiLevelType w:val="hybridMultilevel"/>
    <w:tmpl w:val="CD8603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9">
    <w:nsid w:val="614F6018"/>
    <w:multiLevelType w:val="hybridMultilevel"/>
    <w:tmpl w:val="D79E5C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2">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21"/>
  </w:num>
  <w:num w:numId="4">
    <w:abstractNumId w:val="18"/>
  </w:num>
  <w:num w:numId="5">
    <w:abstractNumId w:val="0"/>
  </w:num>
  <w:num w:numId="6">
    <w:abstractNumId w:val="3"/>
  </w:num>
  <w:num w:numId="7">
    <w:abstractNumId w:val="8"/>
  </w:num>
  <w:num w:numId="8">
    <w:abstractNumId w:val="17"/>
  </w:num>
  <w:num w:numId="9">
    <w:abstractNumId w:val="4"/>
  </w:num>
  <w:num w:numId="10">
    <w:abstractNumId w:val="7"/>
  </w:num>
  <w:num w:numId="11">
    <w:abstractNumId w:val="23"/>
  </w:num>
  <w:num w:numId="12">
    <w:abstractNumId w:val="13"/>
  </w:num>
  <w:num w:numId="13">
    <w:abstractNumId w:val="15"/>
  </w:num>
  <w:num w:numId="14">
    <w:abstractNumId w:val="10"/>
  </w:num>
  <w:num w:numId="15">
    <w:abstractNumId w:val="20"/>
  </w:num>
  <w:num w:numId="16">
    <w:abstractNumId w:val="14"/>
  </w:num>
  <w:num w:numId="17">
    <w:abstractNumId w:val="1"/>
  </w:num>
  <w:num w:numId="18">
    <w:abstractNumId w:val="11"/>
  </w:num>
  <w:num w:numId="19">
    <w:abstractNumId w:val="5"/>
  </w:num>
  <w:num w:numId="20">
    <w:abstractNumId w:val="12"/>
  </w:num>
  <w:num w:numId="21">
    <w:abstractNumId w:val="6"/>
  </w:num>
  <w:num w:numId="22">
    <w:abstractNumId w:val="22"/>
  </w:num>
  <w:num w:numId="23">
    <w:abstractNumId w:val="19"/>
  </w:num>
  <w:num w:numId="24">
    <w:abstractNumId w:val="9"/>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Łukaszuk">
    <w15:presenceInfo w15:providerId="AD" w15:userId="S-1-5-21-2555506574-2514466602-1759560445-2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0282D"/>
    <w:rsid w:val="00002CA0"/>
    <w:rsid w:val="0001134F"/>
    <w:rsid w:val="00020C5D"/>
    <w:rsid w:val="00021D74"/>
    <w:rsid w:val="00032C8C"/>
    <w:rsid w:val="00034EE2"/>
    <w:rsid w:val="000359CC"/>
    <w:rsid w:val="00040467"/>
    <w:rsid w:val="0004133F"/>
    <w:rsid w:val="00041EA4"/>
    <w:rsid w:val="00051A6D"/>
    <w:rsid w:val="00053BC4"/>
    <w:rsid w:val="000552B0"/>
    <w:rsid w:val="0006765F"/>
    <w:rsid w:val="00067A0F"/>
    <w:rsid w:val="000763EC"/>
    <w:rsid w:val="00077561"/>
    <w:rsid w:val="00081F91"/>
    <w:rsid w:val="00083567"/>
    <w:rsid w:val="000838A0"/>
    <w:rsid w:val="00085B94"/>
    <w:rsid w:val="000948A4"/>
    <w:rsid w:val="000A59C8"/>
    <w:rsid w:val="000A5A8B"/>
    <w:rsid w:val="000B0A42"/>
    <w:rsid w:val="000C10A2"/>
    <w:rsid w:val="000C47BE"/>
    <w:rsid w:val="000C6ED3"/>
    <w:rsid w:val="000C7233"/>
    <w:rsid w:val="000D162D"/>
    <w:rsid w:val="000D322C"/>
    <w:rsid w:val="000D366A"/>
    <w:rsid w:val="000D3A04"/>
    <w:rsid w:val="000E004A"/>
    <w:rsid w:val="000E092B"/>
    <w:rsid w:val="000E2E3A"/>
    <w:rsid w:val="000E60E9"/>
    <w:rsid w:val="000E6CBB"/>
    <w:rsid w:val="000E7206"/>
    <w:rsid w:val="000E776E"/>
    <w:rsid w:val="000E793F"/>
    <w:rsid w:val="000F329D"/>
    <w:rsid w:val="000F50FE"/>
    <w:rsid w:val="00101E95"/>
    <w:rsid w:val="0010204C"/>
    <w:rsid w:val="001035AE"/>
    <w:rsid w:val="0010374F"/>
    <w:rsid w:val="00107660"/>
    <w:rsid w:val="00110149"/>
    <w:rsid w:val="00110E7E"/>
    <w:rsid w:val="001248C7"/>
    <w:rsid w:val="00124CCA"/>
    <w:rsid w:val="001253D8"/>
    <w:rsid w:val="00130AA7"/>
    <w:rsid w:val="00132DD2"/>
    <w:rsid w:val="00135960"/>
    <w:rsid w:val="00136192"/>
    <w:rsid w:val="00140C08"/>
    <w:rsid w:val="00141276"/>
    <w:rsid w:val="00141FBD"/>
    <w:rsid w:val="001442E1"/>
    <w:rsid w:val="0015088A"/>
    <w:rsid w:val="00151119"/>
    <w:rsid w:val="00151FBA"/>
    <w:rsid w:val="00153A52"/>
    <w:rsid w:val="00157131"/>
    <w:rsid w:val="00162370"/>
    <w:rsid w:val="00163B95"/>
    <w:rsid w:val="00163C1F"/>
    <w:rsid w:val="001741B3"/>
    <w:rsid w:val="00180B34"/>
    <w:rsid w:val="00182231"/>
    <w:rsid w:val="001847A5"/>
    <w:rsid w:val="00185792"/>
    <w:rsid w:val="00191208"/>
    <w:rsid w:val="001947CF"/>
    <w:rsid w:val="00194BE9"/>
    <w:rsid w:val="001A62E1"/>
    <w:rsid w:val="001A76B8"/>
    <w:rsid w:val="001B7E02"/>
    <w:rsid w:val="001D5ADE"/>
    <w:rsid w:val="001D79AC"/>
    <w:rsid w:val="001E6CC9"/>
    <w:rsid w:val="00203AEB"/>
    <w:rsid w:val="00204163"/>
    <w:rsid w:val="002049F3"/>
    <w:rsid w:val="00207364"/>
    <w:rsid w:val="00214423"/>
    <w:rsid w:val="00216D57"/>
    <w:rsid w:val="0022084B"/>
    <w:rsid w:val="002238CA"/>
    <w:rsid w:val="002366CF"/>
    <w:rsid w:val="002368A3"/>
    <w:rsid w:val="00240F39"/>
    <w:rsid w:val="002479B3"/>
    <w:rsid w:val="00263D0C"/>
    <w:rsid w:val="00277147"/>
    <w:rsid w:val="002771D8"/>
    <w:rsid w:val="002777A2"/>
    <w:rsid w:val="002779AA"/>
    <w:rsid w:val="0028267C"/>
    <w:rsid w:val="00283849"/>
    <w:rsid w:val="00284BCE"/>
    <w:rsid w:val="002872B3"/>
    <w:rsid w:val="002965D5"/>
    <w:rsid w:val="002A02F4"/>
    <w:rsid w:val="002A432F"/>
    <w:rsid w:val="002A720E"/>
    <w:rsid w:val="002A772D"/>
    <w:rsid w:val="002A7A36"/>
    <w:rsid w:val="002B4B1B"/>
    <w:rsid w:val="002B5686"/>
    <w:rsid w:val="002B6A0F"/>
    <w:rsid w:val="002B7A29"/>
    <w:rsid w:val="002C337B"/>
    <w:rsid w:val="002C562E"/>
    <w:rsid w:val="002D184C"/>
    <w:rsid w:val="002D4095"/>
    <w:rsid w:val="002D6AE8"/>
    <w:rsid w:val="002E2658"/>
    <w:rsid w:val="002E5984"/>
    <w:rsid w:val="002E5B1F"/>
    <w:rsid w:val="002F2511"/>
    <w:rsid w:val="002F3568"/>
    <w:rsid w:val="00300E2C"/>
    <w:rsid w:val="00302591"/>
    <w:rsid w:val="00303BCB"/>
    <w:rsid w:val="00314B94"/>
    <w:rsid w:val="00320901"/>
    <w:rsid w:val="0032333D"/>
    <w:rsid w:val="0032381B"/>
    <w:rsid w:val="00326931"/>
    <w:rsid w:val="00331136"/>
    <w:rsid w:val="00331C42"/>
    <w:rsid w:val="00333829"/>
    <w:rsid w:val="0034239F"/>
    <w:rsid w:val="003433DF"/>
    <w:rsid w:val="00344EF4"/>
    <w:rsid w:val="003451EF"/>
    <w:rsid w:val="0034777C"/>
    <w:rsid w:val="00351F5F"/>
    <w:rsid w:val="00357146"/>
    <w:rsid w:val="00360850"/>
    <w:rsid w:val="00364F8A"/>
    <w:rsid w:val="0037103D"/>
    <w:rsid w:val="00372078"/>
    <w:rsid w:val="00372F5E"/>
    <w:rsid w:val="00373A48"/>
    <w:rsid w:val="00373D57"/>
    <w:rsid w:val="003746F7"/>
    <w:rsid w:val="003846E2"/>
    <w:rsid w:val="003864E8"/>
    <w:rsid w:val="00386933"/>
    <w:rsid w:val="00387FDF"/>
    <w:rsid w:val="00390D9C"/>
    <w:rsid w:val="00393818"/>
    <w:rsid w:val="003948B3"/>
    <w:rsid w:val="003A007A"/>
    <w:rsid w:val="003A0F50"/>
    <w:rsid w:val="003A6136"/>
    <w:rsid w:val="003B3EFD"/>
    <w:rsid w:val="003B4611"/>
    <w:rsid w:val="003B473D"/>
    <w:rsid w:val="003B661C"/>
    <w:rsid w:val="003B6C9D"/>
    <w:rsid w:val="003D6EF8"/>
    <w:rsid w:val="003F1BA7"/>
    <w:rsid w:val="003F59D8"/>
    <w:rsid w:val="003F776C"/>
    <w:rsid w:val="0040059D"/>
    <w:rsid w:val="00407105"/>
    <w:rsid w:val="00410C67"/>
    <w:rsid w:val="00411FC6"/>
    <w:rsid w:val="004123F0"/>
    <w:rsid w:val="004151FA"/>
    <w:rsid w:val="00417D17"/>
    <w:rsid w:val="0042119F"/>
    <w:rsid w:val="00424DF6"/>
    <w:rsid w:val="00425702"/>
    <w:rsid w:val="00434B9B"/>
    <w:rsid w:val="00435B86"/>
    <w:rsid w:val="00435DF8"/>
    <w:rsid w:val="00456C95"/>
    <w:rsid w:val="00457D00"/>
    <w:rsid w:val="00460925"/>
    <w:rsid w:val="004612F9"/>
    <w:rsid w:val="004640F4"/>
    <w:rsid w:val="00474A39"/>
    <w:rsid w:val="0047715D"/>
    <w:rsid w:val="00480411"/>
    <w:rsid w:val="00482EA6"/>
    <w:rsid w:val="00485BAF"/>
    <w:rsid w:val="004905C3"/>
    <w:rsid w:val="00494E75"/>
    <w:rsid w:val="00496977"/>
    <w:rsid w:val="004A1656"/>
    <w:rsid w:val="004A3789"/>
    <w:rsid w:val="004A55B3"/>
    <w:rsid w:val="004B0B50"/>
    <w:rsid w:val="004B45B7"/>
    <w:rsid w:val="004B5C08"/>
    <w:rsid w:val="004B6D6C"/>
    <w:rsid w:val="004C4183"/>
    <w:rsid w:val="004D07A7"/>
    <w:rsid w:val="004D3634"/>
    <w:rsid w:val="004D6188"/>
    <w:rsid w:val="004E0C6E"/>
    <w:rsid w:val="004E1A59"/>
    <w:rsid w:val="004E2E01"/>
    <w:rsid w:val="004E4D79"/>
    <w:rsid w:val="004F1892"/>
    <w:rsid w:val="004F1BA2"/>
    <w:rsid w:val="004F2CFD"/>
    <w:rsid w:val="004F4D56"/>
    <w:rsid w:val="004F7ABA"/>
    <w:rsid w:val="005007A3"/>
    <w:rsid w:val="00502178"/>
    <w:rsid w:val="00502590"/>
    <w:rsid w:val="00503CA0"/>
    <w:rsid w:val="00516363"/>
    <w:rsid w:val="0052088F"/>
    <w:rsid w:val="005261AF"/>
    <w:rsid w:val="00530F60"/>
    <w:rsid w:val="00531A59"/>
    <w:rsid w:val="00531AA5"/>
    <w:rsid w:val="00532690"/>
    <w:rsid w:val="00532F07"/>
    <w:rsid w:val="00533AAB"/>
    <w:rsid w:val="0053485A"/>
    <w:rsid w:val="00540EE1"/>
    <w:rsid w:val="005415B5"/>
    <w:rsid w:val="00543FC5"/>
    <w:rsid w:val="00545257"/>
    <w:rsid w:val="005477CE"/>
    <w:rsid w:val="005507A2"/>
    <w:rsid w:val="0056015A"/>
    <w:rsid w:val="00565A63"/>
    <w:rsid w:val="00571FD0"/>
    <w:rsid w:val="00574632"/>
    <w:rsid w:val="00575525"/>
    <w:rsid w:val="00575541"/>
    <w:rsid w:val="005759E7"/>
    <w:rsid w:val="005779A2"/>
    <w:rsid w:val="00582A00"/>
    <w:rsid w:val="00585063"/>
    <w:rsid w:val="005B0CCB"/>
    <w:rsid w:val="005B0EB2"/>
    <w:rsid w:val="005B34B9"/>
    <w:rsid w:val="005C6AB4"/>
    <w:rsid w:val="005D1AEB"/>
    <w:rsid w:val="005D2A02"/>
    <w:rsid w:val="005D67D6"/>
    <w:rsid w:val="005E2E99"/>
    <w:rsid w:val="005E3357"/>
    <w:rsid w:val="005E659B"/>
    <w:rsid w:val="005E776A"/>
    <w:rsid w:val="005F4132"/>
    <w:rsid w:val="005F65D9"/>
    <w:rsid w:val="005F761A"/>
    <w:rsid w:val="005F764E"/>
    <w:rsid w:val="00600EB8"/>
    <w:rsid w:val="00630D34"/>
    <w:rsid w:val="00634D48"/>
    <w:rsid w:val="00643AB6"/>
    <w:rsid w:val="00647C29"/>
    <w:rsid w:val="006545AC"/>
    <w:rsid w:val="00656F36"/>
    <w:rsid w:val="00670468"/>
    <w:rsid w:val="00673C73"/>
    <w:rsid w:val="006754E3"/>
    <w:rsid w:val="006762E1"/>
    <w:rsid w:val="0067677F"/>
    <w:rsid w:val="00683BC9"/>
    <w:rsid w:val="006877AB"/>
    <w:rsid w:val="0069128A"/>
    <w:rsid w:val="006928EA"/>
    <w:rsid w:val="006A1BF0"/>
    <w:rsid w:val="006A2DD1"/>
    <w:rsid w:val="006B0BAB"/>
    <w:rsid w:val="006B2FE8"/>
    <w:rsid w:val="006B5689"/>
    <w:rsid w:val="006B5A9F"/>
    <w:rsid w:val="006C00E6"/>
    <w:rsid w:val="006C03F2"/>
    <w:rsid w:val="006C2C19"/>
    <w:rsid w:val="006C3077"/>
    <w:rsid w:val="006C332B"/>
    <w:rsid w:val="006C3C05"/>
    <w:rsid w:val="006C3F4E"/>
    <w:rsid w:val="006D2811"/>
    <w:rsid w:val="006D7C1A"/>
    <w:rsid w:val="006F0426"/>
    <w:rsid w:val="006F69DA"/>
    <w:rsid w:val="00701A7D"/>
    <w:rsid w:val="0071078C"/>
    <w:rsid w:val="00715262"/>
    <w:rsid w:val="00716ADF"/>
    <w:rsid w:val="00723CFF"/>
    <w:rsid w:val="00727ADD"/>
    <w:rsid w:val="0074779B"/>
    <w:rsid w:val="007556F0"/>
    <w:rsid w:val="007564BC"/>
    <w:rsid w:val="00761383"/>
    <w:rsid w:val="007625CF"/>
    <w:rsid w:val="00764E1A"/>
    <w:rsid w:val="00766179"/>
    <w:rsid w:val="0078091C"/>
    <w:rsid w:val="00783EA8"/>
    <w:rsid w:val="0079114C"/>
    <w:rsid w:val="00791DB1"/>
    <w:rsid w:val="007A04F9"/>
    <w:rsid w:val="007A06B8"/>
    <w:rsid w:val="007A3277"/>
    <w:rsid w:val="007A5A81"/>
    <w:rsid w:val="007B042A"/>
    <w:rsid w:val="007B0A0A"/>
    <w:rsid w:val="007B7525"/>
    <w:rsid w:val="007B7614"/>
    <w:rsid w:val="007C05FA"/>
    <w:rsid w:val="007C0B4C"/>
    <w:rsid w:val="007C678B"/>
    <w:rsid w:val="007D19B0"/>
    <w:rsid w:val="007D3AFA"/>
    <w:rsid w:val="007D5FE3"/>
    <w:rsid w:val="007E0033"/>
    <w:rsid w:val="007E0537"/>
    <w:rsid w:val="007E0AA1"/>
    <w:rsid w:val="007E4E1C"/>
    <w:rsid w:val="007E65CE"/>
    <w:rsid w:val="007E7954"/>
    <w:rsid w:val="007F2804"/>
    <w:rsid w:val="007F3D9A"/>
    <w:rsid w:val="007F45E9"/>
    <w:rsid w:val="007F5D95"/>
    <w:rsid w:val="007F7945"/>
    <w:rsid w:val="00800124"/>
    <w:rsid w:val="00804497"/>
    <w:rsid w:val="00805E31"/>
    <w:rsid w:val="0081019B"/>
    <w:rsid w:val="00812121"/>
    <w:rsid w:val="008178E8"/>
    <w:rsid w:val="0082078B"/>
    <w:rsid w:val="0083415B"/>
    <w:rsid w:val="0083426D"/>
    <w:rsid w:val="008373EE"/>
    <w:rsid w:val="008445E6"/>
    <w:rsid w:val="008447B6"/>
    <w:rsid w:val="00850017"/>
    <w:rsid w:val="008505B1"/>
    <w:rsid w:val="008562F9"/>
    <w:rsid w:val="008600F3"/>
    <w:rsid w:val="00862A72"/>
    <w:rsid w:val="00863524"/>
    <w:rsid w:val="0086574D"/>
    <w:rsid w:val="00866AFE"/>
    <w:rsid w:val="00867A44"/>
    <w:rsid w:val="0087288E"/>
    <w:rsid w:val="00877B9D"/>
    <w:rsid w:val="00882474"/>
    <w:rsid w:val="008847D4"/>
    <w:rsid w:val="00891A07"/>
    <w:rsid w:val="0089254A"/>
    <w:rsid w:val="00894AC2"/>
    <w:rsid w:val="0089692C"/>
    <w:rsid w:val="008A1234"/>
    <w:rsid w:val="008A4028"/>
    <w:rsid w:val="008B0CF1"/>
    <w:rsid w:val="008B79EA"/>
    <w:rsid w:val="008C3515"/>
    <w:rsid w:val="008C3ECF"/>
    <w:rsid w:val="008C54F0"/>
    <w:rsid w:val="008D2A82"/>
    <w:rsid w:val="008E35D3"/>
    <w:rsid w:val="008E4292"/>
    <w:rsid w:val="008E5657"/>
    <w:rsid w:val="008F0FC5"/>
    <w:rsid w:val="008F2DD0"/>
    <w:rsid w:val="008F4AAF"/>
    <w:rsid w:val="008F531C"/>
    <w:rsid w:val="00907747"/>
    <w:rsid w:val="0091138E"/>
    <w:rsid w:val="00912927"/>
    <w:rsid w:val="00916F84"/>
    <w:rsid w:val="00921011"/>
    <w:rsid w:val="00924E91"/>
    <w:rsid w:val="00931A4E"/>
    <w:rsid w:val="009337A7"/>
    <w:rsid w:val="00933C87"/>
    <w:rsid w:val="00936001"/>
    <w:rsid w:val="009367C2"/>
    <w:rsid w:val="009455A4"/>
    <w:rsid w:val="009553C5"/>
    <w:rsid w:val="00956C47"/>
    <w:rsid w:val="00961B8B"/>
    <w:rsid w:val="0096429D"/>
    <w:rsid w:val="00964F28"/>
    <w:rsid w:val="00966390"/>
    <w:rsid w:val="00966E9C"/>
    <w:rsid w:val="00967696"/>
    <w:rsid w:val="009701C6"/>
    <w:rsid w:val="00972D12"/>
    <w:rsid w:val="0097359B"/>
    <w:rsid w:val="00974650"/>
    <w:rsid w:val="00984533"/>
    <w:rsid w:val="0098538F"/>
    <w:rsid w:val="00991291"/>
    <w:rsid w:val="00991FEC"/>
    <w:rsid w:val="009933D5"/>
    <w:rsid w:val="009A0630"/>
    <w:rsid w:val="009A31F4"/>
    <w:rsid w:val="009A7256"/>
    <w:rsid w:val="009B14CF"/>
    <w:rsid w:val="009B19A3"/>
    <w:rsid w:val="009B2FE3"/>
    <w:rsid w:val="009B30B5"/>
    <w:rsid w:val="009B3869"/>
    <w:rsid w:val="009B5AE6"/>
    <w:rsid w:val="009C095F"/>
    <w:rsid w:val="009C20EB"/>
    <w:rsid w:val="009C428E"/>
    <w:rsid w:val="009C532E"/>
    <w:rsid w:val="009C6C82"/>
    <w:rsid w:val="009C7CEA"/>
    <w:rsid w:val="009C7DD5"/>
    <w:rsid w:val="009D3B9B"/>
    <w:rsid w:val="009D7FD1"/>
    <w:rsid w:val="009E0C22"/>
    <w:rsid w:val="009E1832"/>
    <w:rsid w:val="009E443F"/>
    <w:rsid w:val="009E5231"/>
    <w:rsid w:val="009F540F"/>
    <w:rsid w:val="009F5C8D"/>
    <w:rsid w:val="00A01645"/>
    <w:rsid w:val="00A0322A"/>
    <w:rsid w:val="00A0659C"/>
    <w:rsid w:val="00A10133"/>
    <w:rsid w:val="00A11F8C"/>
    <w:rsid w:val="00A16A84"/>
    <w:rsid w:val="00A216E3"/>
    <w:rsid w:val="00A22D86"/>
    <w:rsid w:val="00A24988"/>
    <w:rsid w:val="00A305A0"/>
    <w:rsid w:val="00A41980"/>
    <w:rsid w:val="00A428C1"/>
    <w:rsid w:val="00A522D6"/>
    <w:rsid w:val="00A52334"/>
    <w:rsid w:val="00A60962"/>
    <w:rsid w:val="00A61522"/>
    <w:rsid w:val="00A638AF"/>
    <w:rsid w:val="00A65809"/>
    <w:rsid w:val="00A66F44"/>
    <w:rsid w:val="00A675F0"/>
    <w:rsid w:val="00A67A46"/>
    <w:rsid w:val="00A72E47"/>
    <w:rsid w:val="00A74139"/>
    <w:rsid w:val="00A74C6A"/>
    <w:rsid w:val="00A75F59"/>
    <w:rsid w:val="00A773D6"/>
    <w:rsid w:val="00A84137"/>
    <w:rsid w:val="00A87906"/>
    <w:rsid w:val="00A9181A"/>
    <w:rsid w:val="00A95C54"/>
    <w:rsid w:val="00AA0A4C"/>
    <w:rsid w:val="00AA219A"/>
    <w:rsid w:val="00AA421A"/>
    <w:rsid w:val="00AA5C57"/>
    <w:rsid w:val="00AB1F03"/>
    <w:rsid w:val="00AB4FBA"/>
    <w:rsid w:val="00AB5956"/>
    <w:rsid w:val="00AB5D43"/>
    <w:rsid w:val="00AC0C48"/>
    <w:rsid w:val="00AC2E88"/>
    <w:rsid w:val="00AC43B1"/>
    <w:rsid w:val="00AC7908"/>
    <w:rsid w:val="00AD3892"/>
    <w:rsid w:val="00AD417D"/>
    <w:rsid w:val="00AD4F70"/>
    <w:rsid w:val="00AD6E10"/>
    <w:rsid w:val="00AE05B6"/>
    <w:rsid w:val="00AE3B42"/>
    <w:rsid w:val="00AF2A83"/>
    <w:rsid w:val="00AF490F"/>
    <w:rsid w:val="00AF520B"/>
    <w:rsid w:val="00B0336F"/>
    <w:rsid w:val="00B05ACC"/>
    <w:rsid w:val="00B1751D"/>
    <w:rsid w:val="00B203D0"/>
    <w:rsid w:val="00B23C9D"/>
    <w:rsid w:val="00B35B23"/>
    <w:rsid w:val="00B40499"/>
    <w:rsid w:val="00B41748"/>
    <w:rsid w:val="00B42EB9"/>
    <w:rsid w:val="00B433A2"/>
    <w:rsid w:val="00B436F1"/>
    <w:rsid w:val="00B474CB"/>
    <w:rsid w:val="00B51B27"/>
    <w:rsid w:val="00B5255D"/>
    <w:rsid w:val="00B52DF1"/>
    <w:rsid w:val="00B5754A"/>
    <w:rsid w:val="00B618A5"/>
    <w:rsid w:val="00B61F6F"/>
    <w:rsid w:val="00B64FEB"/>
    <w:rsid w:val="00B66089"/>
    <w:rsid w:val="00B66E42"/>
    <w:rsid w:val="00B67EF7"/>
    <w:rsid w:val="00B70336"/>
    <w:rsid w:val="00B71854"/>
    <w:rsid w:val="00B80017"/>
    <w:rsid w:val="00B92573"/>
    <w:rsid w:val="00B9341F"/>
    <w:rsid w:val="00BA0FE2"/>
    <w:rsid w:val="00BA161C"/>
    <w:rsid w:val="00BB63F4"/>
    <w:rsid w:val="00BB6BFC"/>
    <w:rsid w:val="00BC08C5"/>
    <w:rsid w:val="00BC0942"/>
    <w:rsid w:val="00BC357F"/>
    <w:rsid w:val="00BC5BD2"/>
    <w:rsid w:val="00BD0C2B"/>
    <w:rsid w:val="00BD2093"/>
    <w:rsid w:val="00BD4229"/>
    <w:rsid w:val="00BD65D3"/>
    <w:rsid w:val="00BE5EED"/>
    <w:rsid w:val="00BE7177"/>
    <w:rsid w:val="00BE7BF6"/>
    <w:rsid w:val="00BF00BE"/>
    <w:rsid w:val="00BF4058"/>
    <w:rsid w:val="00C04E00"/>
    <w:rsid w:val="00C149E8"/>
    <w:rsid w:val="00C1610E"/>
    <w:rsid w:val="00C16578"/>
    <w:rsid w:val="00C20A58"/>
    <w:rsid w:val="00C2133B"/>
    <w:rsid w:val="00C22B29"/>
    <w:rsid w:val="00C22C74"/>
    <w:rsid w:val="00C33DA2"/>
    <w:rsid w:val="00C34B4F"/>
    <w:rsid w:val="00C37569"/>
    <w:rsid w:val="00C41E9C"/>
    <w:rsid w:val="00C47AD4"/>
    <w:rsid w:val="00C62904"/>
    <w:rsid w:val="00C64D88"/>
    <w:rsid w:val="00C64F3B"/>
    <w:rsid w:val="00C652F8"/>
    <w:rsid w:val="00C73D60"/>
    <w:rsid w:val="00C76888"/>
    <w:rsid w:val="00C77521"/>
    <w:rsid w:val="00C77D65"/>
    <w:rsid w:val="00C918E6"/>
    <w:rsid w:val="00C95C5F"/>
    <w:rsid w:val="00CA32FC"/>
    <w:rsid w:val="00CA6245"/>
    <w:rsid w:val="00CA6EA5"/>
    <w:rsid w:val="00CB0572"/>
    <w:rsid w:val="00CB17E9"/>
    <w:rsid w:val="00CB5165"/>
    <w:rsid w:val="00CB791B"/>
    <w:rsid w:val="00CC68D1"/>
    <w:rsid w:val="00CD42AC"/>
    <w:rsid w:val="00CD6D41"/>
    <w:rsid w:val="00CE00BD"/>
    <w:rsid w:val="00CE03F4"/>
    <w:rsid w:val="00CF4336"/>
    <w:rsid w:val="00CF5F23"/>
    <w:rsid w:val="00D0002D"/>
    <w:rsid w:val="00D016E7"/>
    <w:rsid w:val="00D02B12"/>
    <w:rsid w:val="00D116B3"/>
    <w:rsid w:val="00D12266"/>
    <w:rsid w:val="00D125BA"/>
    <w:rsid w:val="00D12C60"/>
    <w:rsid w:val="00D12FB2"/>
    <w:rsid w:val="00D15093"/>
    <w:rsid w:val="00D176C2"/>
    <w:rsid w:val="00D21FE1"/>
    <w:rsid w:val="00D3143C"/>
    <w:rsid w:val="00D34029"/>
    <w:rsid w:val="00D413DD"/>
    <w:rsid w:val="00D43031"/>
    <w:rsid w:val="00D43F95"/>
    <w:rsid w:val="00D5162B"/>
    <w:rsid w:val="00D53086"/>
    <w:rsid w:val="00D53368"/>
    <w:rsid w:val="00D54A9E"/>
    <w:rsid w:val="00D560BA"/>
    <w:rsid w:val="00D56130"/>
    <w:rsid w:val="00D62A91"/>
    <w:rsid w:val="00D62DD2"/>
    <w:rsid w:val="00D62E9D"/>
    <w:rsid w:val="00D63A11"/>
    <w:rsid w:val="00D647CC"/>
    <w:rsid w:val="00D657A3"/>
    <w:rsid w:val="00D65CF5"/>
    <w:rsid w:val="00D6748B"/>
    <w:rsid w:val="00D755E9"/>
    <w:rsid w:val="00D77233"/>
    <w:rsid w:val="00D8213E"/>
    <w:rsid w:val="00D905F3"/>
    <w:rsid w:val="00D90C9D"/>
    <w:rsid w:val="00DA215F"/>
    <w:rsid w:val="00DA4A3C"/>
    <w:rsid w:val="00DA7814"/>
    <w:rsid w:val="00DA7F5A"/>
    <w:rsid w:val="00DB2036"/>
    <w:rsid w:val="00DB2EA5"/>
    <w:rsid w:val="00DB5D60"/>
    <w:rsid w:val="00DC123A"/>
    <w:rsid w:val="00DC34AB"/>
    <w:rsid w:val="00DC364F"/>
    <w:rsid w:val="00DC5977"/>
    <w:rsid w:val="00DC77D4"/>
    <w:rsid w:val="00DD0818"/>
    <w:rsid w:val="00DD13E8"/>
    <w:rsid w:val="00DD1C76"/>
    <w:rsid w:val="00DD3029"/>
    <w:rsid w:val="00DE51F0"/>
    <w:rsid w:val="00DF0941"/>
    <w:rsid w:val="00DF5F45"/>
    <w:rsid w:val="00E00AAE"/>
    <w:rsid w:val="00E02F0C"/>
    <w:rsid w:val="00E05575"/>
    <w:rsid w:val="00E05670"/>
    <w:rsid w:val="00E13D96"/>
    <w:rsid w:val="00E1750F"/>
    <w:rsid w:val="00E24EFE"/>
    <w:rsid w:val="00E25638"/>
    <w:rsid w:val="00E2717D"/>
    <w:rsid w:val="00E33FE9"/>
    <w:rsid w:val="00E50251"/>
    <w:rsid w:val="00E51525"/>
    <w:rsid w:val="00E5371F"/>
    <w:rsid w:val="00E61A5B"/>
    <w:rsid w:val="00E630E4"/>
    <w:rsid w:val="00E63998"/>
    <w:rsid w:val="00E63FE4"/>
    <w:rsid w:val="00E660DF"/>
    <w:rsid w:val="00E75A4F"/>
    <w:rsid w:val="00E766EE"/>
    <w:rsid w:val="00E820F5"/>
    <w:rsid w:val="00E86B8B"/>
    <w:rsid w:val="00E86FF0"/>
    <w:rsid w:val="00E873C4"/>
    <w:rsid w:val="00E92452"/>
    <w:rsid w:val="00E9374E"/>
    <w:rsid w:val="00E97730"/>
    <w:rsid w:val="00EB2EE3"/>
    <w:rsid w:val="00EC0DC4"/>
    <w:rsid w:val="00EC3F78"/>
    <w:rsid w:val="00EC5709"/>
    <w:rsid w:val="00EC6F8D"/>
    <w:rsid w:val="00ED56A0"/>
    <w:rsid w:val="00ED6C8D"/>
    <w:rsid w:val="00EE0117"/>
    <w:rsid w:val="00EE291C"/>
    <w:rsid w:val="00EF3AAC"/>
    <w:rsid w:val="00EF3E21"/>
    <w:rsid w:val="00EF4ECD"/>
    <w:rsid w:val="00EF749B"/>
    <w:rsid w:val="00F013EF"/>
    <w:rsid w:val="00F05333"/>
    <w:rsid w:val="00F0596D"/>
    <w:rsid w:val="00F14DAF"/>
    <w:rsid w:val="00F259B1"/>
    <w:rsid w:val="00F373AC"/>
    <w:rsid w:val="00F37B47"/>
    <w:rsid w:val="00F653A6"/>
    <w:rsid w:val="00F66A4E"/>
    <w:rsid w:val="00F6718E"/>
    <w:rsid w:val="00F7423C"/>
    <w:rsid w:val="00F76B28"/>
    <w:rsid w:val="00F77366"/>
    <w:rsid w:val="00F80770"/>
    <w:rsid w:val="00F84251"/>
    <w:rsid w:val="00F84390"/>
    <w:rsid w:val="00F8458B"/>
    <w:rsid w:val="00F86F49"/>
    <w:rsid w:val="00F91A90"/>
    <w:rsid w:val="00F92F37"/>
    <w:rsid w:val="00F951BA"/>
    <w:rsid w:val="00F975C3"/>
    <w:rsid w:val="00FA03C1"/>
    <w:rsid w:val="00FA120E"/>
    <w:rsid w:val="00FA1644"/>
    <w:rsid w:val="00FA2D84"/>
    <w:rsid w:val="00FA689A"/>
    <w:rsid w:val="00FA6B9F"/>
    <w:rsid w:val="00FA749C"/>
    <w:rsid w:val="00FB53DA"/>
    <w:rsid w:val="00FB54B4"/>
    <w:rsid w:val="00FC3B1E"/>
    <w:rsid w:val="00FC700D"/>
    <w:rsid w:val="00FD433A"/>
    <w:rsid w:val="00FD4A76"/>
    <w:rsid w:val="00FD6131"/>
    <w:rsid w:val="00FD6EC7"/>
    <w:rsid w:val="00FE0C28"/>
    <w:rsid w:val="00FE158C"/>
    <w:rsid w:val="00FE1BAE"/>
    <w:rsid w:val="00FF1826"/>
    <w:rsid w:val="00FF33DA"/>
    <w:rsid w:val="00FF3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paragraph" w:customStyle="1" w:styleId="wypunktowanie2">
    <w:name w:val="wypunktowanie2"/>
    <w:basedOn w:val="Normalny"/>
    <w:rsid w:val="00B0336F"/>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character" w:customStyle="1" w:styleId="czeinternetowe">
    <w:name w:val="Łącze internetowe"/>
    <w:basedOn w:val="Domylnaczcionkaakapitu"/>
    <w:rsid w:val="00B0336F"/>
    <w:rPr>
      <w:color w:val="0000FF"/>
      <w:u w:val="single"/>
    </w:rPr>
  </w:style>
  <w:style w:type="character" w:styleId="Uwydatnienie">
    <w:name w:val="Emphasis"/>
    <w:basedOn w:val="Domylnaczcionkaakapitu"/>
    <w:uiPriority w:val="20"/>
    <w:qFormat/>
    <w:rsid w:val="0078091C"/>
    <w:rPr>
      <w:i/>
      <w:iCs/>
    </w:rPr>
  </w:style>
  <w:style w:type="paragraph" w:customStyle="1" w:styleId="xl33">
    <w:name w:val="xl33"/>
    <w:basedOn w:val="Normalny"/>
    <w:rsid w:val="006C00E6"/>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paragraph" w:customStyle="1" w:styleId="wypunktowanie2">
    <w:name w:val="wypunktowanie2"/>
    <w:basedOn w:val="Normalny"/>
    <w:rsid w:val="00B0336F"/>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character" w:customStyle="1" w:styleId="czeinternetowe">
    <w:name w:val="Łącze internetowe"/>
    <w:basedOn w:val="Domylnaczcionkaakapitu"/>
    <w:rsid w:val="00B0336F"/>
    <w:rPr>
      <w:color w:val="0000FF"/>
      <w:u w:val="single"/>
    </w:rPr>
  </w:style>
  <w:style w:type="character" w:styleId="Uwydatnienie">
    <w:name w:val="Emphasis"/>
    <w:basedOn w:val="Domylnaczcionkaakapitu"/>
    <w:uiPriority w:val="20"/>
    <w:qFormat/>
    <w:rsid w:val="0078091C"/>
    <w:rPr>
      <w:i/>
      <w:iCs/>
    </w:rPr>
  </w:style>
  <w:style w:type="paragraph" w:customStyle="1" w:styleId="xl33">
    <w:name w:val="xl33"/>
    <w:basedOn w:val="Normalny"/>
    <w:rsid w:val="006C00E6"/>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741684301">
      <w:bodyDiv w:val="1"/>
      <w:marLeft w:val="0"/>
      <w:marRight w:val="0"/>
      <w:marTop w:val="0"/>
      <w:marBottom w:val="0"/>
      <w:divBdr>
        <w:top w:val="none" w:sz="0" w:space="0" w:color="auto"/>
        <w:left w:val="none" w:sz="0" w:space="0" w:color="auto"/>
        <w:bottom w:val="none" w:sz="0" w:space="0" w:color="auto"/>
        <w:right w:val="none" w:sz="0" w:space="0" w:color="auto"/>
      </w:divBdr>
    </w:div>
    <w:div w:id="837234153">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159229594">
          <w:marLeft w:val="274"/>
          <w:marRight w:val="0"/>
          <w:marTop w:val="0"/>
          <w:marBottom w:val="0"/>
          <w:divBdr>
            <w:top w:val="none" w:sz="0" w:space="0" w:color="auto"/>
            <w:left w:val="none" w:sz="0" w:space="0" w:color="auto"/>
            <w:bottom w:val="none" w:sz="0" w:space="0" w:color="auto"/>
            <w:right w:val="none" w:sz="0" w:space="0" w:color="auto"/>
          </w:divBdr>
        </w:div>
        <w:div w:id="1996031821">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003702384">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 w:id="2140803132">
      <w:bodyDiv w:val="1"/>
      <w:marLeft w:val="0"/>
      <w:marRight w:val="0"/>
      <w:marTop w:val="0"/>
      <w:marBottom w:val="0"/>
      <w:divBdr>
        <w:top w:val="none" w:sz="0" w:space="0" w:color="auto"/>
        <w:left w:val="none" w:sz="0" w:space="0" w:color="auto"/>
        <w:bottom w:val="none" w:sz="0" w:space="0" w:color="auto"/>
        <w:right w:val="none" w:sz="0" w:space="0" w:color="auto"/>
      </w:divBdr>
      <w:divsChild>
        <w:div w:id="1200825897">
          <w:marLeft w:val="0"/>
          <w:marRight w:val="0"/>
          <w:marTop w:val="0"/>
          <w:marBottom w:val="0"/>
          <w:divBdr>
            <w:top w:val="none" w:sz="0" w:space="0" w:color="auto"/>
            <w:left w:val="none" w:sz="0" w:space="0" w:color="auto"/>
            <w:bottom w:val="none" w:sz="0" w:space="0" w:color="auto"/>
            <w:right w:val="none" w:sz="0" w:space="0" w:color="auto"/>
          </w:divBdr>
        </w:div>
        <w:div w:id="20642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zitaj.jeleniagora.pl" TargetMode="External"/><Relationship Id="rId39"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rpo.dolnyslask.pl" TargetMode="External"/><Relationship Id="rId34" Type="http://schemas.openxmlformats.org/officeDocument/2006/relationships/hyperlink" Target="mailto:pife.walbrzych@dolnyslask.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zitaj.jeleniagora.pl" TargetMode="External"/><Relationship Id="rId25" Type="http://schemas.openxmlformats.org/officeDocument/2006/relationships/hyperlink" Target="http://rpo.dolnyslask.pl/analiza-finansowa-na-potrzeby-aplikacji-o-srodki-europejskiego-funduszu-rozwoju-regionalnego-w-ramach-rpo-wd-2014-2020-przyklady/" TargetMode="External"/><Relationship Id="rId33" Type="http://schemas.openxmlformats.org/officeDocument/2006/relationships/hyperlink" Target="mailto:pife.legnica@dolnyslask.pl" TargetMode="External"/><Relationship Id="rId38" Type="http://schemas.openxmlformats.org/officeDocument/2006/relationships/hyperlink" Target="http://&#8230;&#8230;&#8230;&#8230;&#8230;&#8230;&#8230;.." TargetMode="Externa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zitaj.jeleniagora.pl" TargetMode="External"/><Relationship Id="rId29" Type="http://schemas.openxmlformats.org/officeDocument/2006/relationships/hyperlink" Target="http://www.zitaj.jeleniagora.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taj.jeleniagora.pl" TargetMode="External"/><Relationship Id="rId24" Type="http://schemas.openxmlformats.org/officeDocument/2006/relationships/hyperlink" Target="http://www.rpo.dolnyslask.pl" TargetMode="External"/><Relationship Id="rId32" Type="http://schemas.openxmlformats.org/officeDocument/2006/relationships/hyperlink" Target="mailto:pife.jeleniagora@dolnyslask.pl" TargetMode="External"/><Relationship Id="rId37" Type="http://schemas.openxmlformats.org/officeDocument/2006/relationships/hyperlink" Target="http://&#8230;&#8230;&#8230;&#8230;&#8230;&#8230;&#8230;.."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yperlink" Target="http://www.rpo.dolnyslask.pl" TargetMode="External"/><Relationship Id="rId28" Type="http://schemas.openxmlformats.org/officeDocument/2006/relationships/hyperlink" Target="http://www.rpo.dolnyslask.pl" TargetMode="External"/><Relationship Id="rId36" Type="http://schemas.openxmlformats.org/officeDocument/2006/relationships/hyperlink" Target="http://&#8230;&#8230;&#8230;&#8230;&#8230;&#8230;&#8230;.." TargetMode="External"/><Relationship Id="rId10" Type="http://schemas.openxmlformats.org/officeDocument/2006/relationships/hyperlink" Target="http://www.rpo.dolnyslask.pl" TargetMode="External"/><Relationship Id="rId19" Type="http://schemas.openxmlformats.org/officeDocument/2006/relationships/hyperlink" Target="http://www.rpo.dolnyslask.pl" TargetMode="External"/><Relationship Id="rId31" Type="http://schemas.openxmlformats.org/officeDocument/2006/relationships/hyperlink" Target="mailto:pife@dolnyslask.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unduszeeuropejskie.gov.pl" TargetMode="External"/><Relationship Id="rId22" Type="http://schemas.openxmlformats.org/officeDocument/2006/relationships/hyperlink" Target="http://www.zitaj.jeleniagora.pl" TargetMode="External"/><Relationship Id="rId27" Type="http://schemas.openxmlformats.org/officeDocument/2006/relationships/hyperlink" Target="http://www.rpo.dolnyslask.p" TargetMode="External"/><Relationship Id="rId30" Type="http://schemas.openxmlformats.org/officeDocument/2006/relationships/hyperlink" Target="http://www.funduszeeuropejskie.gov.pl" TargetMode="External"/><Relationship Id="rId35" Type="http://schemas.openxmlformats.org/officeDocument/2006/relationships/hyperlink" Target="mailto:zitaj@jeleniagora.pl" TargetMode="External"/><Relationship Id="rId43"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E900-A3AD-4E5E-8FF0-186983E6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10458</Words>
  <Characters>62748</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Agata Gęsiak-Kaniuka</cp:lastModifiedBy>
  <cp:revision>3</cp:revision>
  <cp:lastPrinted>2016-04-27T10:46:00Z</cp:lastPrinted>
  <dcterms:created xsi:type="dcterms:W3CDTF">2016-04-27T07:01:00Z</dcterms:created>
  <dcterms:modified xsi:type="dcterms:W3CDTF">2016-04-27T10:47:00Z</dcterms:modified>
</cp:coreProperties>
</file>