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56" w:rsidRPr="00F02218" w:rsidRDefault="009D3C56" w:rsidP="007650A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0" w:name="_Toc426632922"/>
      <w:bookmarkStart w:id="1" w:name="_Toc430826826"/>
      <w:bookmarkStart w:id="2" w:name="_Toc432758974"/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dla </w:t>
      </w:r>
      <w:r w:rsidR="00476947">
        <w:rPr>
          <w:rFonts w:ascii="Calibri" w:hAnsi="Calibri" w:cs="Calibri"/>
          <w:b/>
          <w:color w:val="000000"/>
          <w:sz w:val="24"/>
          <w:szCs w:val="24"/>
        </w:rPr>
        <w:t>pod</w:t>
      </w:r>
      <w:r w:rsidRPr="00F02218">
        <w:rPr>
          <w:rFonts w:ascii="Calibri" w:hAnsi="Calibri" w:cs="Calibri"/>
          <w:b/>
          <w:color w:val="000000"/>
          <w:sz w:val="24"/>
          <w:szCs w:val="24"/>
        </w:rPr>
        <w:t>działania 4.</w:t>
      </w:r>
      <w:r w:rsidR="000B7AC3">
        <w:rPr>
          <w:rFonts w:ascii="Calibri" w:hAnsi="Calibri" w:cs="Calibri"/>
          <w:b/>
          <w:color w:val="000000"/>
          <w:sz w:val="24"/>
          <w:szCs w:val="24"/>
        </w:rPr>
        <w:t>5</w:t>
      </w:r>
      <w:r w:rsidR="00D56A03">
        <w:rPr>
          <w:rFonts w:ascii="Calibri" w:hAnsi="Calibri" w:cs="Calibri"/>
          <w:b/>
          <w:color w:val="000000"/>
          <w:sz w:val="24"/>
          <w:szCs w:val="24"/>
        </w:rPr>
        <w:t>.2</w:t>
      </w:r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3716C">
        <w:rPr>
          <w:rFonts w:ascii="Calibri" w:hAnsi="Calibri" w:cs="Calibri"/>
          <w:b/>
          <w:color w:val="000000"/>
          <w:sz w:val="24"/>
          <w:szCs w:val="24"/>
        </w:rPr>
        <w:t>Bezpieczeństwo</w:t>
      </w:r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0B7AC3">
        <w:rPr>
          <w:rFonts w:ascii="Calibri" w:hAnsi="Calibri" w:cs="Calibri"/>
          <w:b/>
          <w:color w:val="000000"/>
          <w:sz w:val="24"/>
          <w:szCs w:val="24"/>
        </w:rPr>
        <w:t xml:space="preserve">(typ </w:t>
      </w:r>
      <w:r w:rsidR="00BB367B">
        <w:rPr>
          <w:rFonts w:ascii="Calibri" w:hAnsi="Calibri" w:cs="Calibri"/>
          <w:b/>
          <w:color w:val="000000"/>
          <w:sz w:val="24"/>
          <w:szCs w:val="24"/>
        </w:rPr>
        <w:t>A i B</w:t>
      </w:r>
      <w:r w:rsidR="000B7AC3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="0083716C">
        <w:rPr>
          <w:rFonts w:ascii="Calibri" w:hAnsi="Calibri" w:cs="Calibri"/>
          <w:b/>
          <w:color w:val="000000"/>
          <w:sz w:val="24"/>
          <w:szCs w:val="24"/>
        </w:rPr>
        <w:br/>
      </w:r>
      <w:r w:rsidRPr="00F02218">
        <w:rPr>
          <w:rFonts w:ascii="Calibri" w:hAnsi="Calibri" w:cs="Calibri"/>
          <w:b/>
          <w:color w:val="000000"/>
          <w:sz w:val="24"/>
          <w:szCs w:val="24"/>
        </w:rPr>
        <w:t>RPO WD 2014-2020.</w:t>
      </w:r>
    </w:p>
    <w:p w:rsidR="00CF69D1" w:rsidRDefault="00CF69D1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bookmarkEnd w:id="0"/>
    <w:bookmarkEnd w:id="1"/>
    <w:bookmarkEnd w:id="2"/>
    <w:p w:rsidR="00DF6D97" w:rsidRPr="00217AF8" w:rsidRDefault="00DF6D97" w:rsidP="00DF6D97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Główną funkcją wskaźników jest zmierzenie,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:rsidR="00DF6D97" w:rsidRPr="00217AF8" w:rsidRDefault="00DF6D97" w:rsidP="00DF6D97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Wybór wskaźników projektu powinien być powiązany z typem realizowanego przedsięwzięcia 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br/>
        <w:t xml:space="preserve">i planowanymi działaniami, które Wnioskodawca zamierza podjąć w ramach projektu. </w:t>
      </w:r>
      <w:r w:rsidRPr="00217AF8">
        <w:rPr>
          <w:rFonts w:asciiTheme="minorHAnsi" w:eastAsiaTheme="minorHAnsi" w:hAnsiTheme="minorHAnsi" w:cs="Calibri"/>
          <w:bCs/>
          <w:szCs w:val="22"/>
          <w:lang w:eastAsia="en-US"/>
        </w:rPr>
        <w:t>Do celu głównego projektu Wnioskodawca powinien dobrać odpowiednie wskaźniki, produktu i rezultatu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 bezpośredniego. Muszą być logicznie powiązane z projektem i spójne. </w:t>
      </w:r>
    </w:p>
    <w:p w:rsidR="00DF6D97" w:rsidRPr="00217AF8" w:rsidRDefault="00DF6D97" w:rsidP="00DF6D97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hAnsiTheme="minorHAnsi"/>
          <w:szCs w:val="22"/>
        </w:rPr>
        <w:t>Każdy ze wskaźników powinien posiadać następujące cechy:</w:t>
      </w:r>
    </w:p>
    <w:p w:rsidR="00DF6D97" w:rsidRPr="00217AF8" w:rsidRDefault="00DF6D97" w:rsidP="00DF6D97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DF6D97" w:rsidRPr="00217AF8" w:rsidRDefault="00DF6D97" w:rsidP="00DF6D97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mierzalność – wskaźnik powinien być kwantyfikowalny, tj. wyrażony w wartościach liczbowych bądź finansowych;</w:t>
      </w:r>
    </w:p>
    <w:p w:rsidR="00DF6D97" w:rsidRPr="00217AF8" w:rsidRDefault="00DF6D97" w:rsidP="00DF6D97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DF6D97" w:rsidRPr="00217AF8" w:rsidRDefault="00DF6D97" w:rsidP="00DF6D97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DF6D97" w:rsidRPr="00217AF8" w:rsidRDefault="00DF6D97" w:rsidP="00DF6D97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określony w czasie –</w:t>
      </w:r>
      <w:r>
        <w:rPr>
          <w:rFonts w:asciiTheme="minorHAnsi" w:hAnsiTheme="minorHAnsi"/>
          <w:szCs w:val="22"/>
        </w:rPr>
        <w:t xml:space="preserve"> </w:t>
      </w:r>
      <w:r w:rsidRPr="00217AF8">
        <w:rPr>
          <w:rFonts w:asciiTheme="minorHAnsi" w:hAnsiTheme="minorHAnsi"/>
          <w:szCs w:val="22"/>
        </w:rPr>
        <w:t>wartość wskaźnika powinna zostać określona w czasie, tj. określony rok osiągnięcia wartości docelowej wskaźnika oraz okres, w którym będzie mierzony wskaźnik</w:t>
      </w:r>
    </w:p>
    <w:p w:rsidR="00DF6D97" w:rsidRPr="00217AF8" w:rsidRDefault="00DF6D97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o dofinansowanie należy określić, w jaki sposób mierzona będzie realizacja celu poprzez ustalenie wskaźników. </w:t>
      </w:r>
    </w:p>
    <w:p w:rsidR="00DF6D97" w:rsidRPr="00217AF8" w:rsidRDefault="00DF6D97" w:rsidP="00DF6D97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:rsidR="00DF6D97" w:rsidRPr="00217AF8" w:rsidRDefault="00DF6D97" w:rsidP="00DF6D97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DF6D97" w:rsidRPr="00217AF8" w:rsidRDefault="00DF6D97" w:rsidP="00DF6D97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>obligatoryjne – wskaźniki ujęte w RPO WD 2014-2020</w:t>
      </w:r>
      <w:r w:rsidR="003B7C59">
        <w:rPr>
          <w:rFonts w:asciiTheme="minorHAnsi" w:hAnsiTheme="minorHAnsi"/>
          <w:b/>
          <w:szCs w:val="22"/>
        </w:rPr>
        <w:t xml:space="preserve"> (w tym wskaźniki z Ram Wykonania)</w:t>
      </w:r>
      <w:r w:rsidRPr="00217AF8">
        <w:rPr>
          <w:rFonts w:asciiTheme="minorHAnsi" w:hAnsiTheme="minorHAnsi"/>
          <w:b/>
          <w:szCs w:val="22"/>
        </w:rPr>
        <w:t>, SZOOP RPO WD 2014-2020</w:t>
      </w:r>
    </w:p>
    <w:p w:rsidR="00DF6D97" w:rsidRPr="00217AF8" w:rsidRDefault="00DF6D97" w:rsidP="00DF6D97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 xml:space="preserve">horyzontalne </w:t>
      </w:r>
    </w:p>
    <w:p w:rsidR="00DF6D97" w:rsidRPr="00217AF8" w:rsidRDefault="00DF6D97" w:rsidP="00DF6D97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>dodatkowe – wskaźniki projektowe</w:t>
      </w:r>
    </w:p>
    <w:p w:rsidR="00DF6D97" w:rsidRPr="00217AF8" w:rsidRDefault="00DF6D97" w:rsidP="00DF6D97">
      <w:pPr>
        <w:pStyle w:val="Akapitzlist"/>
        <w:spacing w:before="120" w:after="120" w:line="240" w:lineRule="auto"/>
        <w:ind w:left="720"/>
        <w:jc w:val="both"/>
        <w:rPr>
          <w:rFonts w:asciiTheme="minorHAnsi" w:hAnsiTheme="minorHAnsi"/>
          <w:b/>
          <w:szCs w:val="22"/>
        </w:rPr>
      </w:pPr>
    </w:p>
    <w:p w:rsidR="00DF6D97" w:rsidRPr="00217AF8" w:rsidRDefault="00DF6D97" w:rsidP="00DF6D97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>Wymagania w zakresie wskaźników w projekcie</w:t>
      </w:r>
    </w:p>
    <w:p w:rsidR="00DF6D97" w:rsidRPr="00217AF8" w:rsidRDefault="00DF6D97" w:rsidP="00DF6D97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wniosku o dofinansowanie projektu Wnioskodawca określa </w:t>
      </w:r>
      <w:r w:rsidRPr="00217AF8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wskaźniki służące pomiarowi działań i celów założonych w projekcie.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Wskaźniki w ramach projektu należy określić mając 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br/>
        <w:t>w szczególności na uwadze zapisy niniejszego regulaminu.</w:t>
      </w:r>
    </w:p>
    <w:p w:rsidR="00DF6D97" w:rsidRPr="00217AF8" w:rsidRDefault="00DF6D97" w:rsidP="00DF6D97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DF6D97" w:rsidRPr="00217AF8" w:rsidRDefault="00DF6D97" w:rsidP="00DF6D9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217AF8">
        <w:rPr>
          <w:rFonts w:asciiTheme="minorHAnsi" w:hAnsiTheme="minorHAnsi"/>
          <w:b/>
          <w:sz w:val="22"/>
          <w:szCs w:val="22"/>
        </w:rPr>
        <w:t xml:space="preserve">W przypadku, gdy w ramach danego Działania uwzględniony został wskaźnik z RPO WD 2014-2020, który odzwierciedla zakres projektu, jego wykazanie dla Wnioskodawcy jest obligatoryjne. </w:t>
      </w:r>
    </w:p>
    <w:p w:rsidR="00DF6D97" w:rsidRPr="00217AF8" w:rsidRDefault="00DF6D97" w:rsidP="008B73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 w:cs="Arial"/>
          <w:color w:val="000000"/>
          <w:szCs w:val="22"/>
        </w:rPr>
      </w:pPr>
      <w:r w:rsidRPr="00217AF8">
        <w:rPr>
          <w:rFonts w:asciiTheme="minorHAnsi" w:hAnsiTheme="minorHAnsi" w:cs="Arial"/>
          <w:b/>
          <w:color w:val="000000"/>
          <w:szCs w:val="22"/>
        </w:rPr>
        <w:t>W</w:t>
      </w:r>
      <w:r w:rsidRPr="00217AF8">
        <w:rPr>
          <w:rFonts w:asciiTheme="minorHAnsi" w:hAnsiTheme="minorHAnsi" w:cs="Arial"/>
          <w:b/>
          <w:bCs/>
          <w:color w:val="000000"/>
          <w:szCs w:val="22"/>
        </w:rPr>
        <w:t>skaźniki produktu</w:t>
      </w:r>
      <w:r w:rsidRPr="00217AF8">
        <w:rPr>
          <w:rFonts w:asciiTheme="minorHAnsi" w:hAnsiTheme="minorHAnsi" w:cs="Arial"/>
          <w:bCs/>
          <w:color w:val="000000"/>
          <w:szCs w:val="22"/>
        </w:rPr>
        <w:t xml:space="preserve"> są to wskaźniki powiązane bezpośrednio z wydatkami ponoszonymi </w:t>
      </w:r>
      <w:r>
        <w:rPr>
          <w:rFonts w:asciiTheme="minorHAnsi" w:hAnsiTheme="minorHAnsi" w:cs="Arial"/>
          <w:bCs/>
          <w:color w:val="000000"/>
          <w:szCs w:val="22"/>
        </w:rPr>
        <w:br/>
      </w:r>
      <w:r w:rsidRPr="00217AF8">
        <w:rPr>
          <w:rFonts w:asciiTheme="minorHAnsi" w:hAnsiTheme="minorHAnsi" w:cs="Arial"/>
          <w:bCs/>
          <w:color w:val="000000"/>
          <w:szCs w:val="22"/>
        </w:rPr>
        <w:t>w projekcie</w:t>
      </w:r>
      <w:r w:rsidRPr="00217AF8">
        <w:rPr>
          <w:rFonts w:asciiTheme="minorHAnsi" w:hAnsiTheme="minorHAnsi" w:cs="Arial"/>
          <w:color w:val="000000"/>
          <w:szCs w:val="22"/>
        </w:rPr>
        <w:t>, mierzone konkretnymi wielkościami. Liczone są w jednostkach fizycznych lub monetarnych. Wybrane przez Wnioskodawcę wskaźniki muszą być adekwatne do zakresu projektu oraz mają być powiązane z głównymi kategoriami wydatków w projekcie.</w:t>
      </w:r>
    </w:p>
    <w:p w:rsidR="00DF6D97" w:rsidRPr="00217AF8" w:rsidRDefault="00DF6D97" w:rsidP="00DF6D9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lastRenderedPageBreak/>
        <w:t xml:space="preserve">Dla każdego z wybranych wskaźników Wnioskodawca zobowiązany jest do wskazania </w:t>
      </w:r>
      <w:r w:rsidRPr="00217AF8">
        <w:rPr>
          <w:rFonts w:asciiTheme="minorHAnsi" w:hAnsiTheme="minorHAnsi"/>
          <w:i/>
          <w:sz w:val="22"/>
          <w:szCs w:val="22"/>
        </w:rPr>
        <w:t>„Jednostki miary”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bazowej”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217AF8">
        <w:rPr>
          <w:rFonts w:asciiTheme="minorHAnsi" w:hAnsiTheme="minorHAnsi"/>
          <w:sz w:val="22"/>
          <w:szCs w:val="22"/>
        </w:rPr>
        <w:t xml:space="preserve">, a także </w:t>
      </w:r>
      <w:r w:rsidRPr="00217AF8">
        <w:rPr>
          <w:rFonts w:asciiTheme="minorHAnsi" w:hAnsiTheme="minorHAnsi"/>
          <w:i/>
          <w:sz w:val="22"/>
          <w:szCs w:val="22"/>
        </w:rPr>
        <w:t>„Źródła informacji o wskaźniku”</w:t>
      </w:r>
      <w:r w:rsidRPr="00217AF8">
        <w:rPr>
          <w:rFonts w:asciiTheme="minorHAnsi" w:hAnsiTheme="minorHAnsi"/>
          <w:sz w:val="22"/>
          <w:szCs w:val="22"/>
        </w:rPr>
        <w:t xml:space="preserve">. </w:t>
      </w:r>
    </w:p>
    <w:p w:rsidR="00DF6D97" w:rsidRPr="00217AF8" w:rsidRDefault="00DF6D97" w:rsidP="00DF6D9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DF6D97" w:rsidRPr="00217AF8" w:rsidRDefault="00DF6D97" w:rsidP="00DF6D97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217AF8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 robót).</w:t>
      </w:r>
      <w:r w:rsidRPr="00217AF8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DF6D97" w:rsidRDefault="00DF6D97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911273">
        <w:rPr>
          <w:rFonts w:asciiTheme="minorHAnsi" w:hAnsiTheme="minorHAnsi"/>
          <w:szCs w:val="22"/>
        </w:rPr>
        <w:t>W ramach Działania 4.</w:t>
      </w:r>
      <w:r w:rsidR="000B7AC3">
        <w:rPr>
          <w:rFonts w:asciiTheme="minorHAnsi" w:hAnsiTheme="minorHAnsi"/>
          <w:szCs w:val="22"/>
        </w:rPr>
        <w:t>5</w:t>
      </w:r>
      <w:r w:rsidRPr="00911273">
        <w:rPr>
          <w:rFonts w:asciiTheme="minorHAnsi" w:hAnsiTheme="minorHAnsi"/>
          <w:szCs w:val="22"/>
        </w:rPr>
        <w:t xml:space="preserve"> określono poniższe wskaźniki </w:t>
      </w:r>
      <w:r w:rsidRPr="008A09D1">
        <w:rPr>
          <w:rFonts w:asciiTheme="minorHAnsi" w:hAnsiTheme="minorHAnsi"/>
          <w:b/>
          <w:szCs w:val="22"/>
        </w:rPr>
        <w:t>produktu: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849"/>
        <w:gridCol w:w="4681"/>
        <w:gridCol w:w="1521"/>
      </w:tblGrid>
      <w:tr w:rsidR="00370466" w:rsidRPr="00911273" w:rsidTr="00A25539">
        <w:trPr>
          <w:cantSplit/>
          <w:trHeight w:val="20"/>
          <w:jc w:val="center"/>
        </w:trPr>
        <w:tc>
          <w:tcPr>
            <w:tcW w:w="1204" w:type="pct"/>
            <w:shd w:val="clear" w:color="auto" w:fill="auto"/>
          </w:tcPr>
          <w:p w:rsidR="005657D8" w:rsidRPr="00911273" w:rsidRDefault="005657D8" w:rsidP="007650AC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457" w:type="pct"/>
          </w:tcPr>
          <w:p w:rsidR="005657D8" w:rsidRPr="00911273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520" w:type="pct"/>
            <w:shd w:val="clear" w:color="auto" w:fill="auto"/>
          </w:tcPr>
          <w:p w:rsidR="005657D8" w:rsidRPr="00911273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819" w:type="pct"/>
          </w:tcPr>
          <w:p w:rsidR="005657D8" w:rsidRPr="00911273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</w:t>
            </w:r>
            <w:r w:rsidR="007E025A">
              <w:rPr>
                <w:rFonts w:asciiTheme="minorHAnsi" w:hAnsiTheme="minorHAnsi"/>
                <w:b/>
                <w:bCs/>
                <w:szCs w:val="22"/>
              </w:rPr>
              <w:t> </w:t>
            </w:r>
            <w:r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370466" w:rsidRPr="00911273" w:rsidTr="00A25539">
        <w:trPr>
          <w:cantSplit/>
          <w:trHeight w:val="20"/>
          <w:jc w:val="center"/>
        </w:trPr>
        <w:tc>
          <w:tcPr>
            <w:tcW w:w="1204" w:type="pct"/>
            <w:shd w:val="clear" w:color="auto" w:fill="auto"/>
          </w:tcPr>
          <w:p w:rsidR="00A25539" w:rsidRPr="00A25539" w:rsidRDefault="00A25539" w:rsidP="00A25539"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Narrow"/>
                <w:szCs w:val="22"/>
              </w:rPr>
            </w:pPr>
            <w:r w:rsidRPr="00A25539">
              <w:rPr>
                <w:rFonts w:asciiTheme="minorHAnsi" w:hAnsiTheme="minorHAnsi" w:cs="Calibri"/>
                <w:szCs w:val="22"/>
              </w:rPr>
              <w:t xml:space="preserve">Pojemność obiektów małej retencji </w:t>
            </w:r>
          </w:p>
          <w:p w:rsidR="005657D8" w:rsidRPr="00A25539" w:rsidRDefault="005657D8" w:rsidP="007650AC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7" w:type="pct"/>
          </w:tcPr>
          <w:p w:rsidR="005657D8" w:rsidRPr="00A25539" w:rsidRDefault="00A25539" w:rsidP="007650AC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 w:cs="Calibri"/>
                <w:szCs w:val="22"/>
              </w:rPr>
              <w:t xml:space="preserve"> [m3]</w:t>
            </w:r>
          </w:p>
        </w:tc>
        <w:tc>
          <w:tcPr>
            <w:tcW w:w="2520" w:type="pct"/>
            <w:shd w:val="clear" w:color="auto" w:fill="auto"/>
          </w:tcPr>
          <w:p w:rsidR="00A25539" w:rsidRPr="00A25539" w:rsidRDefault="00A25539" w:rsidP="00A25539">
            <w:pPr>
              <w:spacing w:line="240" w:lineRule="auto"/>
              <w:jc w:val="both"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 xml:space="preserve">Możliwa do uzyskania pojemność retencjonowania wody w wyniku budowy lub przebudowy obiektów małej retencji. Obiekty małej retencji </w:t>
            </w:r>
            <w:r w:rsidRPr="00A25539">
              <w:rPr>
                <w:rFonts w:asciiTheme="minorHAnsi" w:hAnsiTheme="minorHAnsi" w:cs="Helv"/>
                <w:szCs w:val="22"/>
              </w:rPr>
              <w:t>to   budowle i urządzenia służące zatrzymaniu jak największej ilości wody w jej powierzchniowym i przypowierzchniowym obiegu. Są to:</w:t>
            </w:r>
          </w:p>
          <w:p w:rsidR="00A25539" w:rsidRPr="00A25539" w:rsidRDefault="00A25539" w:rsidP="00A25539">
            <w:pPr>
              <w:numPr>
                <w:ilvl w:val="0"/>
                <w:numId w:val="9"/>
              </w:numPr>
              <w:spacing w:before="0" w:line="240" w:lineRule="auto"/>
              <w:contextualSpacing/>
              <w:jc w:val="both"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sztuczne zbiorniki wodne o pojemności do 5 mln metrów3;</w:t>
            </w:r>
          </w:p>
          <w:p w:rsidR="00A25539" w:rsidRPr="00A25539" w:rsidRDefault="00A25539" w:rsidP="00A25539">
            <w:pPr>
              <w:numPr>
                <w:ilvl w:val="0"/>
                <w:numId w:val="9"/>
              </w:numPr>
              <w:spacing w:before="0" w:line="240" w:lineRule="auto"/>
              <w:contextualSpacing/>
              <w:jc w:val="both"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samodzielne budowle piętrzące i ujęcia wody;</w:t>
            </w:r>
          </w:p>
          <w:p w:rsidR="00A25539" w:rsidRPr="00A25539" w:rsidRDefault="00A25539" w:rsidP="00A25539">
            <w:pPr>
              <w:numPr>
                <w:ilvl w:val="0"/>
                <w:numId w:val="9"/>
              </w:numPr>
              <w:spacing w:before="0" w:line="240" w:lineRule="auto"/>
              <w:contextualSpacing/>
              <w:jc w:val="both"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stawy rybne;</w:t>
            </w:r>
          </w:p>
          <w:p w:rsidR="00A25539" w:rsidRPr="00A25539" w:rsidRDefault="00A25539" w:rsidP="00A25539">
            <w:pPr>
              <w:numPr>
                <w:ilvl w:val="0"/>
                <w:numId w:val="9"/>
              </w:numPr>
              <w:spacing w:before="0" w:line="240" w:lineRule="auto"/>
              <w:contextualSpacing/>
              <w:jc w:val="both"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inne budowle piętrzące lub transportujące wodę.</w:t>
            </w:r>
          </w:p>
          <w:p w:rsidR="005657D8" w:rsidRPr="00A25539" w:rsidRDefault="005657D8" w:rsidP="00A2553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819" w:type="pct"/>
          </w:tcPr>
          <w:p w:rsidR="005657D8" w:rsidRPr="00A25539" w:rsidRDefault="00A25539" w:rsidP="007A172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>RPO WD 2014-2020</w:t>
            </w:r>
          </w:p>
        </w:tc>
      </w:tr>
      <w:tr w:rsidR="0083716C" w:rsidRPr="0083716C" w:rsidTr="00A25539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A25539" w:rsidRPr="00A25539" w:rsidRDefault="00A25539" w:rsidP="00A25539"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Narrow"/>
                <w:szCs w:val="22"/>
              </w:rPr>
            </w:pPr>
            <w:r w:rsidRPr="00A25539">
              <w:rPr>
                <w:rFonts w:asciiTheme="minorHAnsi" w:hAnsiTheme="minorHAnsi" w:cs="ArialNarrow"/>
                <w:szCs w:val="22"/>
              </w:rPr>
              <w:t xml:space="preserve">Liczba wybudowanych urządzeń dla celów ochrony przeciwpowodziowej </w:t>
            </w:r>
          </w:p>
          <w:p w:rsidR="005657D8" w:rsidRPr="00A25539" w:rsidRDefault="005657D8" w:rsidP="00A25539">
            <w:pPr>
              <w:pStyle w:val="Akapitzlist"/>
              <w:autoSpaceDE w:val="0"/>
              <w:autoSpaceDN w:val="0"/>
              <w:adjustRightInd w:val="0"/>
              <w:spacing w:before="0" w:line="240" w:lineRule="auto"/>
              <w:ind w:left="365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7" w:type="pct"/>
          </w:tcPr>
          <w:p w:rsidR="005657D8" w:rsidRPr="00A25539" w:rsidRDefault="00BA2582" w:rsidP="007650AC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5539" w:rsidRPr="00A25539">
              <w:rPr>
                <w:rFonts w:asciiTheme="minorHAnsi" w:hAnsiTheme="minorHAnsi"/>
                <w:szCs w:val="22"/>
              </w:rPr>
              <w:t>zt</w:t>
            </w:r>
            <w:r w:rsidR="00A25539" w:rsidRPr="00A25539">
              <w:rPr>
                <w:rFonts w:asciiTheme="minorHAnsi" w:hAnsiTheme="minorHAnsi" w:cs="ArialNarrow"/>
                <w:szCs w:val="22"/>
              </w:rPr>
              <w:t>.</w:t>
            </w:r>
          </w:p>
        </w:tc>
        <w:tc>
          <w:tcPr>
            <w:tcW w:w="2520" w:type="pct"/>
            <w:shd w:val="clear" w:color="auto" w:fill="auto"/>
          </w:tcPr>
          <w:p w:rsidR="005657D8" w:rsidRPr="00A25539" w:rsidRDefault="00A25539" w:rsidP="00A25539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>Liczba urządzeń ochrony przeciwpowodziowej, które zostały wybudowane, w ramach dofinansowanego projektu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819" w:type="pct"/>
          </w:tcPr>
          <w:p w:rsidR="005657D8" w:rsidRPr="00A25539" w:rsidRDefault="00965BB1" w:rsidP="007A172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A25539" w:rsidRPr="00911273" w:rsidTr="00A25539">
        <w:trPr>
          <w:trHeight w:val="20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A25539" w:rsidRPr="00A25539" w:rsidRDefault="00A25539" w:rsidP="00A25539"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Narrow"/>
                <w:szCs w:val="22"/>
              </w:rPr>
            </w:pPr>
            <w:r w:rsidRPr="00A25539">
              <w:rPr>
                <w:rFonts w:asciiTheme="minorHAnsi" w:hAnsiTheme="minorHAnsi" w:cs="ArialNarrow"/>
                <w:szCs w:val="22"/>
              </w:rPr>
              <w:t xml:space="preserve">Liczba przebudowanych urządzeń dla celów ochrony przeciwpowodziowej </w:t>
            </w:r>
          </w:p>
          <w:p w:rsidR="00A25539" w:rsidRPr="00A25539" w:rsidRDefault="00A25539" w:rsidP="007650A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457" w:type="pct"/>
            <w:vAlign w:val="center"/>
          </w:tcPr>
          <w:p w:rsidR="00A25539" w:rsidRPr="00A25539" w:rsidRDefault="00BA2582" w:rsidP="007650A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5539" w:rsidRPr="00A25539">
              <w:rPr>
                <w:rFonts w:asciiTheme="minorHAnsi" w:hAnsiTheme="minorHAnsi"/>
                <w:szCs w:val="22"/>
              </w:rPr>
              <w:t>zt</w:t>
            </w:r>
            <w:r w:rsidR="00A25539" w:rsidRPr="00A25539">
              <w:rPr>
                <w:rFonts w:asciiTheme="minorHAnsi" w:hAnsiTheme="minorHAnsi" w:cs="ArialNarrow"/>
                <w:szCs w:val="22"/>
              </w:rPr>
              <w:t>.</w:t>
            </w:r>
          </w:p>
        </w:tc>
        <w:tc>
          <w:tcPr>
            <w:tcW w:w="2520" w:type="pct"/>
            <w:shd w:val="clear" w:color="auto" w:fill="auto"/>
          </w:tcPr>
          <w:p w:rsidR="00A25539" w:rsidRPr="00A25539" w:rsidRDefault="00A25539" w:rsidP="00A2553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25539">
              <w:rPr>
                <w:rFonts w:asciiTheme="minorHAnsi" w:hAnsiTheme="minorHAnsi"/>
                <w:szCs w:val="22"/>
              </w:rPr>
              <w:t xml:space="preserve">Liczba urządzeń ochrony przeciwpowodziowej, które zostały przebudowane w ramach dofinansowanego projektu. </w:t>
            </w:r>
            <w:r w:rsidRPr="00A25539">
              <w:rPr>
                <w:rFonts w:asciiTheme="minorHAnsi" w:hAnsiTheme="minorHAnsi" w:cs="Helv"/>
                <w:szCs w:val="22"/>
              </w:rPr>
              <w:t xml:space="preserve"> </w:t>
            </w:r>
          </w:p>
        </w:tc>
        <w:tc>
          <w:tcPr>
            <w:tcW w:w="819" w:type="pct"/>
          </w:tcPr>
          <w:p w:rsidR="00A25539" w:rsidRPr="00A25539" w:rsidRDefault="00A25539" w:rsidP="007A172C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25539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04612" w:rsidRPr="00911273" w:rsidTr="00CD1871">
        <w:trPr>
          <w:trHeight w:val="20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457" w:type="pct"/>
            <w:vAlign w:val="center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odnosi się do liczby obiektów, które zaopatrzono w specjalne podjazdy, windy, urządzenia głośnomówiące, bądź inne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rozwiązania umożliwiające dostęp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(tj. usunięcie barier w dostępie, w szczególności barier architektonicznych) do tych obiektów i poruszanie się po nich osobom niepełnosprawnym ruchowo czy sensorycznie.</w:t>
            </w: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Jako obiekty budowlane należy rozumieć konstrukcje połączone z gruntem w sposób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trwały, wykonane z materiałów budowlanych i elementów składowych, będące wynikiem prac budowlanych (wg. def. PKOB).</w:t>
            </w: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Należy podać liczbę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wspartych lub zaopatrzonych w sprzęt obiektów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, a nie liczbę sprzętów, urządzeń itp., w które obiekty zaopatrzono.</w:t>
            </w: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819" w:type="pct"/>
          </w:tcPr>
          <w:p w:rsidR="00704612" w:rsidRPr="00604576" w:rsidRDefault="00704612" w:rsidP="007A172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704612" w:rsidRPr="00911273" w:rsidTr="001F580D">
        <w:trPr>
          <w:trHeight w:val="20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704612" w:rsidRPr="00604576" w:rsidRDefault="00704612" w:rsidP="002F4663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Liczba podmiotów wykorzystujących technologie informacyjno-komunikacyjne (TIK)</w:t>
            </w:r>
          </w:p>
        </w:tc>
        <w:tc>
          <w:tcPr>
            <w:tcW w:w="457" w:type="pct"/>
            <w:vAlign w:val="center"/>
          </w:tcPr>
          <w:p w:rsidR="00704612" w:rsidRPr="00604576" w:rsidRDefault="00704612" w:rsidP="002F4663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podmiotów, które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celu realizacji projektu zainwestowały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technologie informacyjno-komunikacyjne,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a w przypadku projektów edukacyjno-szkoleniowych, również podmiotów, które podjęły działania upowszechniające wykorzystanie TIK.</w:t>
            </w: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Przez technologie informacyjno-komunikacyjne (ang. ICT – Information and Communications Technology) należy rozumieć technologie pozyskiwania produkcji, gromadzenia, przechowywania, przesyłania, przetwarzania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i rozpowszechniania informacji w formie elektronicznej oraz wszelkie działania zawiązane z produkcją i wykorzystaniem urządzeń telekomunikacyjnych i informatycznych oraz usług im towarzyszących działania edukacyjne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i szkoleniowe.</w:t>
            </w: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 przypadku, gdy beneficjentem pozostaje jeden podmiot, we wskaźniku należy ująć wartość „1”. W przypadku, gdy projekt jest realizowany przez partnerstwo podmiotów,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wartości wskaźnika należy ująć każdy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z podmiotów wchodzących w skład partnerstwa, który wdrożył w swojej działalności narzędzia TIK.</w:t>
            </w:r>
          </w:p>
        </w:tc>
        <w:tc>
          <w:tcPr>
            <w:tcW w:w="819" w:type="pct"/>
            <w:vAlign w:val="center"/>
          </w:tcPr>
          <w:p w:rsidR="00704612" w:rsidRPr="00604576" w:rsidRDefault="00704612" w:rsidP="002F4663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704612" w:rsidRPr="00911273" w:rsidTr="00802FEF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457" w:type="pct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os.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osób objętych szkoleniami/doradztwem w zakresie nabywania /doskonalenia umiejętności warunkujących efektywne korzystanie z mediów elektronicznych tj. m.in. korzystania z komputera, różnych rodzajów oprogramowania, </w:t>
            </w:r>
            <w:proofErr w:type="spellStart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internetu</w:t>
            </w:r>
            <w:proofErr w:type="spellEnd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oraz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kompetencji ściśle informatycznych (np. programowanie, zarządzanie bazami danych, administracja sieciami, administracja witrynami internetowymi).</w:t>
            </w:r>
          </w:p>
        </w:tc>
        <w:tc>
          <w:tcPr>
            <w:tcW w:w="819" w:type="pct"/>
          </w:tcPr>
          <w:p w:rsidR="00704612" w:rsidRPr="00604576" w:rsidRDefault="00704612" w:rsidP="002F4663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704612" w:rsidRPr="00911273" w:rsidTr="00AF1AB9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>Liczba projektów, w których sfinansowano koszty racjonalnych usprawnień dla osób z niepełnosprawnościami</w:t>
            </w:r>
          </w:p>
        </w:tc>
        <w:tc>
          <w:tcPr>
            <w:tcW w:w="457" w:type="pct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szt. 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704612" w:rsidRPr="00604576" w:rsidRDefault="00704612" w:rsidP="002F466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Racjonalne usprawnienie oznacza konieczne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br/>
              <w:t>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usprawnieniami.</w:t>
            </w:r>
          </w:p>
          <w:p w:rsidR="00704612" w:rsidRPr="00604576" w:rsidRDefault="00704612" w:rsidP="002F466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</w:t>
            </w:r>
          </w:p>
          <w:p w:rsidR="00704612" w:rsidRPr="00604576" w:rsidRDefault="00704612" w:rsidP="002F4663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Definicja na podstawie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t xml:space="preserve">Wytycznych w zakresie realizacji zasady równości szans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br/>
              <w:t>i niedyskryminacji, w tym dostępności dla osób z niepełnosprawnościami oraz równości szans kobiet i mężczyzn w ramach funduszy unijnych na lata 2014-2020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.</w:t>
            </w:r>
          </w:p>
        </w:tc>
        <w:tc>
          <w:tcPr>
            <w:tcW w:w="819" w:type="pct"/>
          </w:tcPr>
          <w:p w:rsidR="00704612" w:rsidRPr="00604576" w:rsidRDefault="00704612" w:rsidP="002F4663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DF6D97" w:rsidRDefault="00DF6D97" w:rsidP="007650A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</w:p>
    <w:p w:rsidR="00DF6D97" w:rsidRPr="00217AF8" w:rsidRDefault="00DF6D97" w:rsidP="00DF6D97">
      <w:pPr>
        <w:spacing w:line="240" w:lineRule="auto"/>
        <w:ind w:firstLine="708"/>
        <w:jc w:val="both"/>
        <w:rPr>
          <w:rFonts w:asciiTheme="minorHAnsi" w:hAnsiTheme="minorHAnsi" w:cs="Arial"/>
          <w:szCs w:val="22"/>
        </w:rPr>
      </w:pPr>
      <w:r w:rsidRPr="00217AF8">
        <w:rPr>
          <w:rFonts w:asciiTheme="minorHAnsi" w:hAnsiTheme="minorHAnsi"/>
          <w:b/>
          <w:szCs w:val="22"/>
        </w:rPr>
        <w:t>Wskaźniki rezultatu bezpośredniego</w:t>
      </w:r>
      <w:r w:rsidRPr="00217AF8">
        <w:rPr>
          <w:rFonts w:asciiTheme="minorHAnsi" w:hAnsiTheme="minorHAnsi"/>
          <w:szCs w:val="22"/>
        </w:rPr>
        <w:t xml:space="preserve"> są to w</w:t>
      </w:r>
      <w:r w:rsidRPr="00217AF8">
        <w:rPr>
          <w:rFonts w:asciiTheme="minorHAnsi" w:hAnsiTheme="minorHAnsi" w:cs="Arial"/>
          <w:szCs w:val="22"/>
        </w:rPr>
        <w:t>skaźniki odnoszące się do bezpośrednich efektów projektu, stanowią wynik realizacji projektu, ale mogą mieć na niego wpływ także inne zewnętrzne czynniki; niepowiązane bezpośrednio z wydatkami ponoszonymi w projekcie. Dostarczają informacji o zmianach jakie nastąpiły w wyniku realizacji projektu, w porównaniu z wielkością wyjściową (bazową). Są logicznie powiązane ze wskaźnikami produktu.  Muszą być adekwatne do celu projektu.</w:t>
      </w:r>
    </w:p>
    <w:p w:rsidR="00DF6D97" w:rsidRPr="00217AF8" w:rsidRDefault="00DF6D97" w:rsidP="00DF6D9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F6D97" w:rsidRPr="00217AF8" w:rsidRDefault="00DF6D97" w:rsidP="00DF6D9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217AF8">
        <w:rPr>
          <w:rFonts w:asciiTheme="minorHAnsi" w:hAnsiTheme="minorHAnsi"/>
          <w:i/>
          <w:sz w:val="22"/>
          <w:szCs w:val="22"/>
        </w:rPr>
        <w:t>„Jednostki miary”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bazowej”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217AF8">
        <w:rPr>
          <w:rFonts w:asciiTheme="minorHAnsi" w:hAnsiTheme="minorHAnsi"/>
          <w:sz w:val="22"/>
          <w:szCs w:val="22"/>
        </w:rPr>
        <w:t xml:space="preserve">, a także </w:t>
      </w:r>
      <w:r w:rsidRPr="00217AF8">
        <w:rPr>
          <w:rFonts w:asciiTheme="minorHAnsi" w:hAnsiTheme="minorHAnsi"/>
          <w:i/>
          <w:sz w:val="22"/>
          <w:szCs w:val="22"/>
        </w:rPr>
        <w:t>„Źródła informacji o wskaźniku”</w:t>
      </w:r>
      <w:r w:rsidRPr="00217AF8">
        <w:rPr>
          <w:rFonts w:asciiTheme="minorHAnsi" w:hAnsiTheme="minorHAnsi"/>
          <w:sz w:val="22"/>
          <w:szCs w:val="22"/>
        </w:rPr>
        <w:t xml:space="preserve">. </w:t>
      </w:r>
    </w:p>
    <w:p w:rsidR="00DF6D97" w:rsidRPr="00217AF8" w:rsidRDefault="00DF6D97" w:rsidP="00DF6D9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 efekcie realizacji projektu</w:t>
      </w:r>
      <w:r w:rsidR="00D56E5D">
        <w:rPr>
          <w:rFonts w:asciiTheme="minorHAnsi" w:hAnsiTheme="minorHAnsi"/>
          <w:sz w:val="22"/>
          <w:szCs w:val="22"/>
        </w:rPr>
        <w:t>.</w:t>
      </w:r>
      <w:r w:rsidRPr="00217AF8">
        <w:rPr>
          <w:rFonts w:asciiTheme="minorHAnsi" w:hAnsiTheme="minorHAnsi"/>
          <w:sz w:val="22"/>
          <w:szCs w:val="22"/>
        </w:rPr>
        <w:t xml:space="preserve"> </w:t>
      </w:r>
    </w:p>
    <w:p w:rsidR="00DF6D97" w:rsidRPr="00217AF8" w:rsidRDefault="00DF6D97" w:rsidP="00DF6D97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Jako źródło informacji o wskaźniku wskazać należy odpowiedni dokument (np.</w:t>
      </w:r>
      <w:r w:rsidR="00EB34D2">
        <w:rPr>
          <w:rFonts w:asciiTheme="minorHAnsi" w:hAnsiTheme="minorHAnsi"/>
          <w:szCs w:val="22"/>
        </w:rPr>
        <w:t xml:space="preserve"> mapy </w:t>
      </w:r>
      <w:r>
        <w:rPr>
          <w:rFonts w:asciiTheme="minorHAnsi" w:hAnsiTheme="minorHAnsi"/>
          <w:szCs w:val="22"/>
        </w:rPr>
        <w:t xml:space="preserve"> </w:t>
      </w:r>
      <w:r w:rsidR="00EB34D2">
        <w:rPr>
          <w:rFonts w:asciiTheme="minorHAnsi" w:hAnsiTheme="minorHAnsi"/>
          <w:szCs w:val="22"/>
        </w:rPr>
        <w:t xml:space="preserve">zagrożenia powodziowego, </w:t>
      </w:r>
      <w:r>
        <w:rPr>
          <w:rFonts w:asciiTheme="minorHAnsi" w:hAnsiTheme="minorHAnsi"/>
          <w:szCs w:val="22"/>
        </w:rPr>
        <w:t>ewidencja</w:t>
      </w:r>
      <w:r w:rsidRPr="00217AF8">
        <w:rPr>
          <w:rFonts w:asciiTheme="minorHAnsi" w:hAnsiTheme="minorHAnsi"/>
          <w:szCs w:val="22"/>
        </w:rPr>
        <w:t xml:space="preserve"> zatrudnienia).</w:t>
      </w:r>
    </w:p>
    <w:p w:rsidR="007300ED" w:rsidRPr="003D3BC5" w:rsidRDefault="007300ED" w:rsidP="007650AC">
      <w:pPr>
        <w:spacing w:line="240" w:lineRule="auto"/>
        <w:rPr>
          <w:rFonts w:cs="Arial"/>
          <w:szCs w:val="22"/>
        </w:rPr>
      </w:pPr>
    </w:p>
    <w:p w:rsidR="007A172C" w:rsidRDefault="007A172C">
      <w:pPr>
        <w:spacing w:before="0"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8C495E" w:rsidRPr="00911273" w:rsidRDefault="003D3BC5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bookmarkStart w:id="3" w:name="_GoBack"/>
      <w:bookmarkEnd w:id="3"/>
      <w:r w:rsidRPr="00911273">
        <w:rPr>
          <w:rFonts w:asciiTheme="minorHAnsi" w:hAnsiTheme="minorHAnsi"/>
          <w:szCs w:val="22"/>
        </w:rPr>
        <w:lastRenderedPageBreak/>
        <w:t>W ramach Działania 4.</w:t>
      </w:r>
      <w:r w:rsidR="0083716C">
        <w:rPr>
          <w:rFonts w:asciiTheme="minorHAnsi" w:hAnsiTheme="minorHAnsi"/>
          <w:szCs w:val="22"/>
        </w:rPr>
        <w:t>5</w:t>
      </w:r>
      <w:r w:rsidRPr="00911273">
        <w:rPr>
          <w:rFonts w:asciiTheme="minorHAnsi" w:hAnsiTheme="minorHAnsi"/>
          <w:szCs w:val="22"/>
        </w:rPr>
        <w:t xml:space="preserve"> określono poniższe wskaźniki</w:t>
      </w:r>
      <w:r w:rsidRPr="00911273">
        <w:rPr>
          <w:rFonts w:asciiTheme="minorHAnsi" w:hAnsiTheme="minorHAnsi"/>
          <w:b/>
          <w:szCs w:val="22"/>
        </w:rPr>
        <w:t xml:space="preserve"> </w:t>
      </w:r>
      <w:r w:rsidRPr="003C55C7">
        <w:rPr>
          <w:rFonts w:asciiTheme="minorHAnsi" w:hAnsiTheme="minorHAnsi"/>
          <w:b/>
          <w:szCs w:val="22"/>
        </w:rPr>
        <w:t>rezultatu bezpośredniego</w:t>
      </w:r>
      <w:r w:rsidRPr="00911273">
        <w:rPr>
          <w:rFonts w:asciiTheme="minorHAnsi" w:hAnsiTheme="minorHAnsi"/>
          <w:szCs w:val="22"/>
        </w:rPr>
        <w:t>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02"/>
        <w:gridCol w:w="3829"/>
        <w:gridCol w:w="1949"/>
      </w:tblGrid>
      <w:tr w:rsidR="005657D8" w:rsidRPr="00911273" w:rsidTr="0015486C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:rsidR="005657D8" w:rsidRPr="00911273" w:rsidRDefault="005657D8" w:rsidP="007650AC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 xml:space="preserve">Nazwa wskaźnika </w:t>
            </w:r>
            <w:r w:rsidRPr="006A09F0">
              <w:rPr>
                <w:rFonts w:asciiTheme="minorHAnsi" w:hAnsiTheme="minorHAnsi"/>
                <w:b/>
                <w:szCs w:val="22"/>
              </w:rPr>
              <w:t>rezultatu bezpośredniego</w:t>
            </w:r>
          </w:p>
        </w:tc>
        <w:tc>
          <w:tcPr>
            <w:tcW w:w="701" w:type="pct"/>
          </w:tcPr>
          <w:p w:rsidR="005657D8" w:rsidRPr="00911273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657D8" w:rsidRPr="00911273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1049" w:type="pct"/>
          </w:tcPr>
          <w:p w:rsidR="005657D8" w:rsidRPr="00911273" w:rsidRDefault="007E025A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 </w:t>
            </w:r>
            <w:r w:rsidR="005657D8"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D56E5D" w:rsidRPr="00911273" w:rsidTr="007650AC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D56E5D" w:rsidRPr="00EB34D2" w:rsidRDefault="00D56E5D" w:rsidP="00BA2582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EB34D2">
              <w:rPr>
                <w:rFonts w:asciiTheme="minorHAnsi" w:hAnsiTheme="minorHAnsi" w:cs="Calibri"/>
                <w:sz w:val="22"/>
                <w:szCs w:val="22"/>
              </w:rPr>
              <w:t xml:space="preserve">Liczba ludności odnoszącej korzyści ze środków ochrony przeciwpowodziowej (CI 20) </w:t>
            </w:r>
            <w:r w:rsidRPr="00EB3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7C59">
              <w:rPr>
                <w:rFonts w:asciiTheme="minorHAnsi" w:hAnsiTheme="minorHAnsi"/>
                <w:sz w:val="22"/>
                <w:szCs w:val="22"/>
              </w:rPr>
              <w:t>- wskaźnik z Ram Wykonania</w:t>
            </w:r>
          </w:p>
        </w:tc>
        <w:tc>
          <w:tcPr>
            <w:tcW w:w="701" w:type="pct"/>
          </w:tcPr>
          <w:p w:rsidR="00D56E5D" w:rsidRPr="00EB34D2" w:rsidRDefault="00D56E5D" w:rsidP="007650AC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EB34D2">
              <w:rPr>
                <w:rFonts w:asciiTheme="minorHAnsi" w:hAnsiTheme="minorHAnsi" w:cs="Calibri"/>
                <w:szCs w:val="22"/>
              </w:rPr>
              <w:t>[osoby]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56E5D" w:rsidRPr="007A172C" w:rsidRDefault="00D56E5D" w:rsidP="00EB34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Cs w:val="22"/>
                <w:lang w:val="en-US"/>
              </w:rPr>
            </w:pPr>
            <w:r w:rsidRPr="00F223FC">
              <w:rPr>
                <w:rFonts w:asciiTheme="minorHAnsi" w:hAnsiTheme="minorHAnsi"/>
                <w:szCs w:val="22"/>
                <w:lang w:val="en-US"/>
              </w:rPr>
              <w:t xml:space="preserve">Number of people exposed to flood risk where vulnerability decreased as a direct </w:t>
            </w:r>
            <w:r w:rsidRPr="007A172C">
              <w:rPr>
                <w:rFonts w:asciiTheme="minorHAnsi" w:hAnsiTheme="minorHAnsi"/>
                <w:szCs w:val="22"/>
                <w:lang w:val="en-US"/>
              </w:rPr>
              <w:t>consequence of a supported project</w:t>
            </w:r>
          </w:p>
          <w:p w:rsidR="00F223FC" w:rsidRPr="00F223FC" w:rsidRDefault="00F223FC" w:rsidP="00EB34D2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23FC">
              <w:rPr>
                <w:rFonts w:asciiTheme="minorHAnsi" w:hAnsiTheme="minorHAnsi"/>
                <w:szCs w:val="22"/>
              </w:rPr>
              <w:t>Tłumaczenie robocze: Liczba osób podlegających zagrożeniu powodziowemu, u których zagrożenie zmniejszyło się w wyniku bezpośredniej realizacji projektu.</w:t>
            </w:r>
          </w:p>
          <w:p w:rsidR="00D56E5D" w:rsidRPr="007A172C" w:rsidRDefault="00EB34D2" w:rsidP="00EB34D2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23FC">
              <w:rPr>
                <w:rFonts w:asciiTheme="minorHAnsi" w:hAnsiTheme="minorHAnsi"/>
                <w:szCs w:val="22"/>
              </w:rPr>
              <w:t>Punktem wyjścia dla oszacowania liczby osób korzystających z ochrony powinny być tworzone obecnie mapy zagrożenia powodziowego</w:t>
            </w:r>
            <w:r w:rsidRPr="00F223FC">
              <w:rPr>
                <w:rFonts w:asciiTheme="minorHAnsi" w:hAnsiTheme="minorHAnsi"/>
                <w:color w:val="333399"/>
                <w:szCs w:val="22"/>
              </w:rPr>
              <w:t>.</w:t>
            </w:r>
          </w:p>
        </w:tc>
        <w:tc>
          <w:tcPr>
            <w:tcW w:w="1049" w:type="pct"/>
          </w:tcPr>
          <w:p w:rsidR="00D56E5D" w:rsidRPr="00EB34D2" w:rsidRDefault="00EB34D2" w:rsidP="007A172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RPO WD 2014-2020</w:t>
            </w:r>
          </w:p>
        </w:tc>
      </w:tr>
      <w:tr w:rsidR="00A25539" w:rsidRPr="00911273" w:rsidTr="007650AC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A25539" w:rsidRPr="00EB34D2" w:rsidRDefault="00D56E5D" w:rsidP="00D56E5D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EB34D2">
              <w:rPr>
                <w:rFonts w:asciiTheme="minorHAnsi" w:hAnsiTheme="minorHAnsi" w:cs="ArialNarrow"/>
                <w:sz w:val="22"/>
                <w:szCs w:val="22"/>
              </w:rPr>
              <w:t xml:space="preserve">Objętość retencjonowanej wody </w:t>
            </w:r>
          </w:p>
        </w:tc>
        <w:tc>
          <w:tcPr>
            <w:tcW w:w="701" w:type="pct"/>
          </w:tcPr>
          <w:p w:rsidR="00A25539" w:rsidRPr="00EB34D2" w:rsidRDefault="00D56E5D" w:rsidP="007650AC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EB34D2">
              <w:rPr>
                <w:rFonts w:asciiTheme="minorHAnsi" w:hAnsiTheme="minorHAnsi" w:cs="ArialNarrow"/>
                <w:szCs w:val="22"/>
              </w:rPr>
              <w:t>[m3]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56E5D" w:rsidRPr="00EB34D2" w:rsidRDefault="00D56E5D" w:rsidP="00EB34D2">
            <w:pPr>
              <w:spacing w:line="240" w:lineRule="auto"/>
              <w:jc w:val="both"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/>
                <w:szCs w:val="22"/>
              </w:rPr>
              <w:t xml:space="preserve">Uzyskana pojemność retencjonowania wody w ciągu roku w obiektach małej retencji. Obiekty małej retencji </w:t>
            </w:r>
            <w:r w:rsidRPr="00EB34D2">
              <w:rPr>
                <w:rFonts w:asciiTheme="minorHAnsi" w:hAnsiTheme="minorHAnsi" w:cs="Helv"/>
                <w:szCs w:val="22"/>
              </w:rPr>
              <w:t xml:space="preserve">to   budowle i urządzenia służące zatrzymaniu jak największej ilości wody w jej powierzchniowym </w:t>
            </w:r>
            <w:r w:rsidR="00570D1E">
              <w:rPr>
                <w:rFonts w:asciiTheme="minorHAnsi" w:hAnsiTheme="minorHAnsi" w:cs="Helv"/>
                <w:szCs w:val="22"/>
              </w:rPr>
              <w:br/>
            </w:r>
            <w:r w:rsidRPr="00EB34D2">
              <w:rPr>
                <w:rFonts w:asciiTheme="minorHAnsi" w:hAnsiTheme="minorHAnsi" w:cs="Helv"/>
                <w:szCs w:val="22"/>
              </w:rPr>
              <w:t>i przypowierzchniowym obiegu. Są to:</w:t>
            </w:r>
          </w:p>
          <w:p w:rsidR="00D56E5D" w:rsidRPr="00EB34D2" w:rsidRDefault="00D56E5D" w:rsidP="00D56E5D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sztuczne zbiorniki wodne o pojemności do 5 mln metrów3;</w:t>
            </w:r>
          </w:p>
          <w:p w:rsidR="00D56E5D" w:rsidRPr="00EB34D2" w:rsidRDefault="00D56E5D" w:rsidP="00D56E5D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samodzielne budowle piętrzące i ujęcia wody;</w:t>
            </w:r>
          </w:p>
          <w:p w:rsidR="00D56E5D" w:rsidRPr="00EB34D2" w:rsidRDefault="00D56E5D" w:rsidP="00D56E5D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stawy rybne;</w:t>
            </w:r>
          </w:p>
          <w:p w:rsidR="00A25539" w:rsidRPr="00EB34D2" w:rsidRDefault="00D56E5D" w:rsidP="00EB34D2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inne budowle piętrzące lub transportujące wodę.</w:t>
            </w:r>
          </w:p>
        </w:tc>
        <w:tc>
          <w:tcPr>
            <w:tcW w:w="1049" w:type="pct"/>
          </w:tcPr>
          <w:p w:rsidR="00A25539" w:rsidRPr="00EB34D2" w:rsidRDefault="00EB34D2" w:rsidP="007A172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04612" w:rsidRPr="00911273" w:rsidTr="000D0008">
        <w:trPr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04612" w:rsidRPr="006A0FA8" w:rsidRDefault="00704612" w:rsidP="002F4663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Wzrost zatrudnienia we wspieranych podmiotach (innych niż przedsiębiorstwa)</w:t>
            </w:r>
          </w:p>
          <w:p w:rsidR="00704612" w:rsidRPr="006A0FA8" w:rsidRDefault="00704612" w:rsidP="002F4663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O/K/M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04612" w:rsidRPr="006A0FA8" w:rsidRDefault="00704612" w:rsidP="002F4663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04612" w:rsidRPr="006A0FA8" w:rsidRDefault="00704612" w:rsidP="002F4663">
            <w:pPr>
              <w:spacing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>Nowe miejsca pracy brutto we wspartych  </w:t>
            </w:r>
            <w:r>
              <w:rPr>
                <w:rFonts w:asciiTheme="minorHAnsi" w:hAnsiTheme="minorHAnsi"/>
                <w:i/>
                <w:szCs w:val="22"/>
              </w:rPr>
              <w:t>podmiotach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 wyrażone w ekwiwalencie pełnego czasu pracy (EPC). </w:t>
            </w:r>
          </w:p>
          <w:p w:rsidR="00704612" w:rsidRPr="006A0FA8" w:rsidRDefault="00704612" w:rsidP="002F4663">
            <w:pPr>
              <w:spacing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Wskaźnik ukazuje zmianę "przed-po"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i obejmuje część wzrostu zatrudnienia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w </w:t>
            </w:r>
            <w:r>
              <w:rPr>
                <w:rFonts w:asciiTheme="minorHAnsi" w:hAnsiTheme="minorHAnsi"/>
                <w:i/>
                <w:szCs w:val="22"/>
              </w:rPr>
              <w:t>podmiocie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 będącego bezpośrednim skutkiem zakończenia realizacji projektu (nie są wliczani pracownicy zatrudnieni do realizacji projektu). </w:t>
            </w:r>
          </w:p>
          <w:p w:rsidR="00704612" w:rsidRPr="006A0FA8" w:rsidRDefault="00704612" w:rsidP="002F4663">
            <w:pPr>
              <w:spacing w:after="24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Uwzględnia się obsadzone miejsca pracy (wakaty nie są liczone), które zwiększają </w:t>
            </w:r>
            <w:r w:rsidRPr="006A0FA8">
              <w:rPr>
                <w:rFonts w:asciiTheme="minorHAnsi" w:hAnsiTheme="minorHAnsi"/>
                <w:i/>
                <w:szCs w:val="22"/>
              </w:rPr>
              <w:lastRenderedPageBreak/>
              <w:t xml:space="preserve">łączną liczbę miejsc pracy w </w:t>
            </w:r>
            <w:r>
              <w:rPr>
                <w:rFonts w:asciiTheme="minorHAnsi" w:hAnsiTheme="minorHAnsi"/>
                <w:i/>
                <w:szCs w:val="22"/>
              </w:rPr>
              <w:t>podmiocie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. Brak wzrostu w całkowitym zatrudnieniu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w </w:t>
            </w:r>
            <w:r>
              <w:rPr>
                <w:rFonts w:asciiTheme="minorHAnsi" w:hAnsiTheme="minorHAnsi"/>
                <w:i/>
                <w:szCs w:val="22"/>
              </w:rPr>
              <w:t>podmiocie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 oznacza, że wartość wskaźnika jest równa zero, co traktuje się jako wyrównanie miejsc pracy, a nie wzrost. Nie wlicza się miejsc pracy, np. utrzymanych dzięki realizacji projektu.</w:t>
            </w:r>
          </w:p>
          <w:p w:rsidR="00704612" w:rsidRPr="006A0FA8" w:rsidRDefault="00704612" w:rsidP="002F4663">
            <w:pPr>
              <w:spacing w:after="24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>Brutto: Nie uwzględniamy miejsca pracy otrzymanego w wyniku zmian wewnątrz p</w:t>
            </w:r>
            <w:r>
              <w:rPr>
                <w:rFonts w:asciiTheme="minorHAnsi" w:hAnsiTheme="minorHAnsi"/>
                <w:i/>
                <w:szCs w:val="22"/>
              </w:rPr>
              <w:t>odmiocie</w:t>
            </w:r>
            <w:r w:rsidRPr="006A0FA8">
              <w:rPr>
                <w:rFonts w:asciiTheme="minorHAnsi" w:hAnsiTheme="minorHAnsi"/>
                <w:i/>
                <w:szCs w:val="22"/>
              </w:rPr>
              <w:t>, dopóki nie przyczyni się to do całkowitego wzrostu liczby miejsc pracy</w:t>
            </w:r>
            <w:r>
              <w:rPr>
                <w:rFonts w:asciiTheme="minorHAnsi" w:hAnsiTheme="minorHAnsi"/>
                <w:i/>
                <w:szCs w:val="22"/>
              </w:rPr>
              <w:t>.</w:t>
            </w:r>
            <w:r w:rsidRPr="006A0FA8">
              <w:rPr>
                <w:rFonts w:asciiTheme="minorHAnsi" w:hAnsiTheme="minorHAnsi"/>
                <w:i/>
                <w:szCs w:val="22"/>
              </w:rPr>
              <w:t>. Wskaźnik powinien być zastosowany, jeżeli wzrost zatrudnienia może być wiarygodnie przypisany do wsparcia w ramach projektu.</w:t>
            </w:r>
          </w:p>
          <w:p w:rsidR="00704612" w:rsidRPr="006A0FA8" w:rsidRDefault="00704612" w:rsidP="002F4663">
            <w:pPr>
              <w:spacing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Ekwiwalent pełnego czasu pracy: miejsca pracy mogą być pełnoetatowe, na część etatu lub sezonowe, przy czym etaty częściowe podlegają sumowaniu lecz nie są zaokrąglane do pełnych jednostek. Zatrudnienie sezonowe i na część etatu przelicza się na EPC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z wykorzystaniem standardów ILO (Międzynarodowa Organizacja Pracy)/ statystycznych/innych. </w:t>
            </w:r>
          </w:p>
          <w:p w:rsidR="00704612" w:rsidRPr="006A0FA8" w:rsidRDefault="00704612" w:rsidP="002F4663">
            <w:pPr>
              <w:spacing w:line="240" w:lineRule="auto"/>
              <w:jc w:val="both"/>
              <w:rPr>
                <w:rFonts w:asciiTheme="minorHAnsi" w:hAnsiTheme="minorHAnsi"/>
                <w:color w:val="333399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704612" w:rsidRPr="006A0FA8" w:rsidRDefault="00704612" w:rsidP="007A172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0D0008" w:rsidRPr="00911273" w:rsidTr="003C55C7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D0008" w:rsidRPr="006A0FA8" w:rsidRDefault="000D0008" w:rsidP="002F4663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lastRenderedPageBreak/>
              <w:t>Liczba utrzymanych miejsc pracy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0008" w:rsidRPr="006A0FA8" w:rsidRDefault="000D0008" w:rsidP="002F4663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D0008" w:rsidRPr="006A0FA8" w:rsidRDefault="000D0008" w:rsidP="002F466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Miejsca pracy utworzone w wyniku realizacji projektu, lecz nie powodują wzrostu zatrudnienia w organizacji</w:t>
            </w:r>
          </w:p>
          <w:p w:rsidR="000D0008" w:rsidRPr="006A0FA8" w:rsidRDefault="000D0008" w:rsidP="002F4663">
            <w:pPr>
              <w:spacing w:line="240" w:lineRule="auto"/>
              <w:jc w:val="both"/>
              <w:rPr>
                <w:rFonts w:ascii="Arial Narrow" w:hAnsi="Arial Narrow"/>
                <w:color w:val="333399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0D0008" w:rsidRPr="006A0FA8" w:rsidRDefault="000D0008" w:rsidP="007A172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0D0008" w:rsidRPr="00911273" w:rsidTr="003C55C7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D0008" w:rsidRPr="006A0FA8" w:rsidRDefault="000D0008" w:rsidP="002F4663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 xml:space="preserve">Liczba nowo utworzonych miejsc pracy - pozostałe formy 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0D0008" w:rsidRPr="006A0FA8" w:rsidRDefault="000D0008" w:rsidP="002F4663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D0008" w:rsidRPr="006A0FA8" w:rsidRDefault="000D0008" w:rsidP="002F466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theme="minorBidi"/>
                <w:iCs/>
                <w:szCs w:val="22"/>
                <w:lang w:eastAsia="en-US"/>
              </w:rPr>
              <w:t>Pozostałe formy</w:t>
            </w:r>
            <w:r w:rsidRPr="006A0FA8">
              <w:rPr>
                <w:rFonts w:asciiTheme="minorHAnsi" w:eastAsiaTheme="minorHAnsi" w:hAnsiTheme="minorHAnsi" w:cs="Verdana"/>
                <w:szCs w:val="22"/>
                <w:lang w:eastAsia="en-US"/>
              </w:rPr>
              <w:t xml:space="preserve">, np. umowy cywilnoprawne, miejsca pracy do obsługi projektu, nietrwałe miejsca pracy </w:t>
            </w:r>
          </w:p>
          <w:p w:rsidR="000D0008" w:rsidRPr="006A0FA8" w:rsidRDefault="000D0008" w:rsidP="002F4663">
            <w:pPr>
              <w:spacing w:line="240" w:lineRule="auto"/>
              <w:jc w:val="both"/>
              <w:rPr>
                <w:rFonts w:ascii="Arial Narrow" w:hAnsi="Arial Narrow"/>
                <w:color w:val="333399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D0008" w:rsidRPr="006A0FA8" w:rsidRDefault="000D0008" w:rsidP="007A172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8B73B1" w:rsidRDefault="008B73B1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DF6D97" w:rsidRPr="00217AF8" w:rsidRDefault="00DF6D97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217AF8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 wskaźniki produktu oraz rezultatu bezpośredniego z listy przedstawionej  w powyższych tabelach, odpowiadające celowi projektu. </w:t>
      </w:r>
      <w:r w:rsidRPr="00217AF8">
        <w:rPr>
          <w:rFonts w:asciiTheme="minorHAnsi" w:hAnsiTheme="minorHAnsi"/>
          <w:szCs w:val="22"/>
        </w:rPr>
        <w:t>Dodatkowo w ramach wniosku o dofinansowanie Wnioskodawca może określić inne, dodatkowe wskaźniki specyficzne dla danego projektu, o ile będzie to niezbędne dla prawidłowej realizacji projektu (tzw. wskaźniki projektowe).</w:t>
      </w:r>
    </w:p>
    <w:p w:rsidR="00DF6D97" w:rsidRPr="00217AF8" w:rsidRDefault="00DF6D97" w:rsidP="00DF6D97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7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projektu 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lastRenderedPageBreak/>
        <w:t>Wartość bazowa (tzn. wartość w momencie rozpoczęcia realizacji projektu) w przypadku każdego wskaźnika powinna być wykazana na poziomie „0”.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O ile w umowie o dofinansowanie projektu nie wskazano inaczej, efekt wsparcia na poziomie projektu występuje: 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a) w przypadku wskaźników produktu – w okresie od podpisania umowy o dofinansowanie, przy czym osiągnięte wartości powinny zostać wykazane najpóźniej we wniosku o płatność końcową, 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b) w przypadku wskaźników rezultatu określonych na poziomie projektu: </w:t>
      </w:r>
    </w:p>
    <w:p w:rsidR="00DF6D97" w:rsidRPr="00217AF8" w:rsidRDefault="00DF6D97" w:rsidP="00DF6D97">
      <w:pPr>
        <w:pStyle w:val="Akapitzlist"/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 płatność końcową.</w:t>
      </w:r>
    </w:p>
    <w:p w:rsidR="0032765F" w:rsidRPr="00911273" w:rsidRDefault="0032765F" w:rsidP="007650AC">
      <w:pPr>
        <w:spacing w:line="240" w:lineRule="auto"/>
        <w:rPr>
          <w:szCs w:val="22"/>
        </w:rPr>
      </w:pPr>
    </w:p>
    <w:sectPr w:rsidR="0032765F" w:rsidRPr="00911273" w:rsidSect="009456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BF" w:rsidRDefault="003424BF" w:rsidP="008C495E">
      <w:pPr>
        <w:spacing w:before="0" w:line="240" w:lineRule="auto"/>
      </w:pPr>
      <w:r>
        <w:separator/>
      </w:r>
    </w:p>
  </w:endnote>
  <w:endnote w:type="continuationSeparator" w:id="0">
    <w:p w:rsidR="003424BF" w:rsidRDefault="003424BF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BF" w:rsidRDefault="003424BF" w:rsidP="008C495E">
      <w:pPr>
        <w:spacing w:before="0" w:line="240" w:lineRule="auto"/>
      </w:pPr>
      <w:r>
        <w:separator/>
      </w:r>
    </w:p>
  </w:footnote>
  <w:footnote w:type="continuationSeparator" w:id="0">
    <w:p w:rsidR="003424BF" w:rsidRDefault="003424BF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F" w:rsidRPr="00C0278F" w:rsidRDefault="00C0278F" w:rsidP="00C0278F">
    <w:pPr>
      <w:pStyle w:val="Nagwek"/>
      <w:spacing w:before="120" w:after="120"/>
      <w:jc w:val="right"/>
      <w:rPr>
        <w:rFonts w:asciiTheme="minorHAnsi" w:hAnsiTheme="minorHAnsi"/>
        <w:sz w:val="20"/>
      </w:rPr>
    </w:pPr>
    <w:r>
      <w:tab/>
    </w:r>
    <w:r w:rsidRPr="00C0278F">
      <w:rPr>
        <w:rFonts w:asciiTheme="minorHAnsi" w:hAnsiTheme="minorHAnsi"/>
        <w:sz w:val="20"/>
      </w:rPr>
      <w:t xml:space="preserve">Załącznik  nr </w:t>
    </w:r>
    <w:r w:rsidR="00B65B2E">
      <w:rPr>
        <w:rFonts w:asciiTheme="minorHAnsi" w:hAnsiTheme="minorHAnsi"/>
        <w:sz w:val="20"/>
      </w:rPr>
      <w:t>2</w:t>
    </w:r>
    <w:r w:rsidRPr="00C0278F">
      <w:rPr>
        <w:rFonts w:asciiTheme="minorHAnsi" w:hAnsiTheme="minorHAnsi"/>
        <w:sz w:val="20"/>
      </w:rPr>
      <w:t xml:space="preserve"> do Regulaminu konkursu </w:t>
    </w:r>
  </w:p>
  <w:p w:rsidR="00C0278F" w:rsidRDefault="00C0278F" w:rsidP="00D56A03">
    <w:pPr>
      <w:jc w:val="right"/>
    </w:pPr>
    <w:r w:rsidRPr="00C0278F">
      <w:rPr>
        <w:rFonts w:asciiTheme="minorHAnsi" w:hAnsiTheme="minorHAnsi"/>
        <w:sz w:val="20"/>
      </w:rPr>
      <w:t>Nr naboru RPDS.04.0</w:t>
    </w:r>
    <w:r w:rsidR="000B7AC3">
      <w:rPr>
        <w:rFonts w:asciiTheme="minorHAnsi" w:hAnsiTheme="minorHAnsi"/>
        <w:sz w:val="20"/>
      </w:rPr>
      <w:t>5</w:t>
    </w:r>
    <w:r w:rsidRPr="00C0278F">
      <w:rPr>
        <w:rFonts w:asciiTheme="minorHAnsi" w:hAnsiTheme="minorHAnsi"/>
        <w:sz w:val="20"/>
      </w:rPr>
      <w:t>.0</w:t>
    </w:r>
    <w:r w:rsidR="00D56A03">
      <w:rPr>
        <w:rFonts w:asciiTheme="minorHAnsi" w:hAnsiTheme="minorHAnsi"/>
        <w:sz w:val="20"/>
      </w:rPr>
      <w:t>2</w:t>
    </w:r>
    <w:r w:rsidRPr="00C0278F">
      <w:rPr>
        <w:rFonts w:asciiTheme="minorHAnsi" w:hAnsiTheme="minorHAnsi"/>
        <w:sz w:val="20"/>
      </w:rPr>
      <w:t>-IZ.00-</w:t>
    </w:r>
    <w:r w:rsidR="00B80838">
      <w:rPr>
        <w:rFonts w:asciiTheme="minorHAnsi" w:hAnsiTheme="minorHAnsi"/>
        <w:sz w:val="20"/>
      </w:rPr>
      <w:t>02</w:t>
    </w:r>
    <w:r w:rsidR="00B80838" w:rsidRPr="0063731A">
      <w:rPr>
        <w:rFonts w:asciiTheme="minorHAnsi" w:hAnsiTheme="minorHAnsi"/>
        <w:sz w:val="20"/>
      </w:rPr>
      <w:t>-</w:t>
    </w:r>
    <w:r w:rsidR="00D56A03">
      <w:rPr>
        <w:rFonts w:asciiTheme="minorHAnsi" w:hAnsiTheme="minorHAnsi"/>
        <w:sz w:val="20"/>
      </w:rPr>
      <w:t>237</w:t>
    </w:r>
    <w:r w:rsidRPr="0063731A">
      <w:rPr>
        <w:rFonts w:asciiTheme="minorHAnsi" w:hAnsiTheme="minorHAnsi"/>
        <w:sz w:val="20"/>
      </w:rPr>
      <w:t>/1</w:t>
    </w:r>
    <w:r w:rsidR="00D56A03">
      <w:rPr>
        <w:rFonts w:asciiTheme="minorHAnsi" w:hAnsiTheme="minorHAnsi"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E"/>
    <w:rsid w:val="00094C3F"/>
    <w:rsid w:val="000B7AC3"/>
    <w:rsid w:val="000D0008"/>
    <w:rsid w:val="000F5C98"/>
    <w:rsid w:val="00141571"/>
    <w:rsid w:val="0015486C"/>
    <w:rsid w:val="00181054"/>
    <w:rsid w:val="0018137B"/>
    <w:rsid w:val="00191605"/>
    <w:rsid w:val="001C4F9E"/>
    <w:rsid w:val="001D1816"/>
    <w:rsid w:val="00253FAA"/>
    <w:rsid w:val="00273701"/>
    <w:rsid w:val="002972E4"/>
    <w:rsid w:val="002D5507"/>
    <w:rsid w:val="002E6E1E"/>
    <w:rsid w:val="002F3FD3"/>
    <w:rsid w:val="002F6273"/>
    <w:rsid w:val="0032765F"/>
    <w:rsid w:val="00340A6B"/>
    <w:rsid w:val="003424BF"/>
    <w:rsid w:val="00370466"/>
    <w:rsid w:val="003B7C59"/>
    <w:rsid w:val="003C55C7"/>
    <w:rsid w:val="003D2C3D"/>
    <w:rsid w:val="003D3BC5"/>
    <w:rsid w:val="0041446A"/>
    <w:rsid w:val="00421C29"/>
    <w:rsid w:val="00433A72"/>
    <w:rsid w:val="0046263E"/>
    <w:rsid w:val="00471B0C"/>
    <w:rsid w:val="00476947"/>
    <w:rsid w:val="004B303A"/>
    <w:rsid w:val="00516B06"/>
    <w:rsid w:val="00522930"/>
    <w:rsid w:val="00535E8F"/>
    <w:rsid w:val="00554023"/>
    <w:rsid w:val="00555321"/>
    <w:rsid w:val="005657D8"/>
    <w:rsid w:val="00570D1E"/>
    <w:rsid w:val="005F044E"/>
    <w:rsid w:val="0060140B"/>
    <w:rsid w:val="00620A45"/>
    <w:rsid w:val="00635DB0"/>
    <w:rsid w:val="0063731A"/>
    <w:rsid w:val="006A09F0"/>
    <w:rsid w:val="006C652C"/>
    <w:rsid w:val="00701E65"/>
    <w:rsid w:val="00704612"/>
    <w:rsid w:val="00704B1F"/>
    <w:rsid w:val="007300ED"/>
    <w:rsid w:val="00741B27"/>
    <w:rsid w:val="007650AC"/>
    <w:rsid w:val="00785000"/>
    <w:rsid w:val="00787387"/>
    <w:rsid w:val="007A172C"/>
    <w:rsid w:val="007D1CF1"/>
    <w:rsid w:val="007D7DE7"/>
    <w:rsid w:val="007E025A"/>
    <w:rsid w:val="007E6D53"/>
    <w:rsid w:val="0083716C"/>
    <w:rsid w:val="008A09D1"/>
    <w:rsid w:val="008A195C"/>
    <w:rsid w:val="008B21E1"/>
    <w:rsid w:val="008B73B1"/>
    <w:rsid w:val="008C495E"/>
    <w:rsid w:val="008E3F0D"/>
    <w:rsid w:val="009024D3"/>
    <w:rsid w:val="00911273"/>
    <w:rsid w:val="009456DB"/>
    <w:rsid w:val="00965BB1"/>
    <w:rsid w:val="009D3C56"/>
    <w:rsid w:val="009E65D0"/>
    <w:rsid w:val="00A25539"/>
    <w:rsid w:val="00A87308"/>
    <w:rsid w:val="00AD2437"/>
    <w:rsid w:val="00B204DD"/>
    <w:rsid w:val="00B235B0"/>
    <w:rsid w:val="00B65B2E"/>
    <w:rsid w:val="00B80838"/>
    <w:rsid w:val="00B840A9"/>
    <w:rsid w:val="00BA2582"/>
    <w:rsid w:val="00BB367B"/>
    <w:rsid w:val="00BC03CE"/>
    <w:rsid w:val="00C0278F"/>
    <w:rsid w:val="00C10532"/>
    <w:rsid w:val="00C40E8D"/>
    <w:rsid w:val="00C90F5E"/>
    <w:rsid w:val="00CC7758"/>
    <w:rsid w:val="00CF69D1"/>
    <w:rsid w:val="00D03CAB"/>
    <w:rsid w:val="00D11CB4"/>
    <w:rsid w:val="00D11E26"/>
    <w:rsid w:val="00D5098A"/>
    <w:rsid w:val="00D56A03"/>
    <w:rsid w:val="00D56E5D"/>
    <w:rsid w:val="00D93881"/>
    <w:rsid w:val="00DF6D97"/>
    <w:rsid w:val="00E32B6F"/>
    <w:rsid w:val="00E61834"/>
    <w:rsid w:val="00E72468"/>
    <w:rsid w:val="00E90CA0"/>
    <w:rsid w:val="00E9718E"/>
    <w:rsid w:val="00EB34D2"/>
    <w:rsid w:val="00F02218"/>
    <w:rsid w:val="00F11106"/>
    <w:rsid w:val="00F223FC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90A-5B2E-4E94-82D7-2FD6DCD5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7</cp:revision>
  <cp:lastPrinted>2016-08-18T08:56:00Z</cp:lastPrinted>
  <dcterms:created xsi:type="dcterms:W3CDTF">2017-03-03T07:55:00Z</dcterms:created>
  <dcterms:modified xsi:type="dcterms:W3CDTF">2017-03-09T09:16:00Z</dcterms:modified>
</cp:coreProperties>
</file>