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6B" w:rsidRDefault="0059666B" w:rsidP="0059666B">
      <w:pPr>
        <w:jc w:val="right"/>
        <w:rPr>
          <w:rFonts w:eastAsiaTheme="minorEastAsia"/>
          <w:b/>
          <w:sz w:val="24"/>
          <w:szCs w:val="24"/>
          <w:lang w:eastAsia="pl-PL"/>
        </w:rPr>
      </w:pPr>
      <w:r w:rsidRPr="0059666B">
        <w:rPr>
          <w:rFonts w:eastAsiaTheme="minorEastAsia"/>
          <w:b/>
          <w:sz w:val="16"/>
          <w:szCs w:val="16"/>
          <w:lang w:eastAsia="pl-PL"/>
        </w:rPr>
        <w:t xml:space="preserve">Załącznik do Uchwały nr  </w:t>
      </w:r>
      <w:r>
        <w:rPr>
          <w:rFonts w:eastAsiaTheme="minorEastAsia"/>
          <w:b/>
          <w:sz w:val="16"/>
          <w:szCs w:val="16"/>
          <w:lang w:eastAsia="pl-PL"/>
        </w:rPr>
        <w:t>51</w:t>
      </w:r>
      <w:bookmarkStart w:id="0" w:name="_GoBack"/>
      <w:bookmarkEnd w:id="0"/>
      <w:r w:rsidRPr="0059666B">
        <w:rPr>
          <w:rFonts w:eastAsiaTheme="minorEastAsia"/>
          <w:b/>
          <w:sz w:val="16"/>
          <w:szCs w:val="16"/>
          <w:lang w:eastAsia="pl-PL"/>
        </w:rPr>
        <w:t>/17</w:t>
      </w:r>
      <w:r w:rsidRPr="0059666B">
        <w:rPr>
          <w:rFonts w:eastAsiaTheme="minorEastAsia"/>
          <w:b/>
          <w:sz w:val="16"/>
          <w:szCs w:val="16"/>
          <w:lang w:eastAsia="pl-PL"/>
        </w:rPr>
        <w:br/>
        <w:t xml:space="preserve"> Komitetu Monitorującego RPO WD 2014-2020 </w:t>
      </w:r>
      <w:r w:rsidRPr="0059666B">
        <w:rPr>
          <w:rFonts w:eastAsiaTheme="minorEastAsia"/>
          <w:b/>
          <w:sz w:val="16"/>
          <w:szCs w:val="16"/>
          <w:lang w:eastAsia="pl-PL"/>
        </w:rPr>
        <w:br/>
        <w:t xml:space="preserve">  z dnia 16 lutego 2017  r</w:t>
      </w:r>
      <w:r>
        <w:rPr>
          <w:rFonts w:eastAsiaTheme="minorEastAsia"/>
          <w:b/>
          <w:sz w:val="24"/>
          <w:szCs w:val="24"/>
          <w:lang w:eastAsia="pl-PL"/>
        </w:rPr>
        <w:t>.</w:t>
      </w:r>
    </w:p>
    <w:p w:rsidR="0059666B" w:rsidRDefault="0059666B" w:rsidP="0059666B">
      <w:pPr>
        <w:jc w:val="right"/>
        <w:rPr>
          <w:rFonts w:eastAsiaTheme="minorEastAsia"/>
          <w:b/>
          <w:sz w:val="24"/>
          <w:szCs w:val="24"/>
          <w:lang w:eastAsia="pl-PL"/>
        </w:rPr>
      </w:pPr>
    </w:p>
    <w:p w:rsidR="00026443" w:rsidRPr="000778F3" w:rsidRDefault="00026443" w:rsidP="00026443">
      <w:pPr>
        <w:jc w:val="center"/>
        <w:rPr>
          <w:rFonts w:eastAsiaTheme="minorEastAsia"/>
          <w:b/>
          <w:sz w:val="24"/>
          <w:szCs w:val="24"/>
          <w:lang w:eastAsia="pl-PL"/>
        </w:rPr>
      </w:pPr>
      <w:r w:rsidRPr="000778F3">
        <w:rPr>
          <w:rFonts w:eastAsiaTheme="minorEastAsia"/>
          <w:b/>
          <w:sz w:val="24"/>
          <w:szCs w:val="24"/>
          <w:lang w:eastAsia="pl-PL"/>
        </w:rPr>
        <w:t>Protokół z XV posiedzenia Komitetu Monitorującego Regionalny Program Operacyjny dla Województwa Dolnośląskiego na lata 2014-2020</w:t>
      </w:r>
    </w:p>
    <w:p w:rsidR="0023107F" w:rsidRPr="000778F3" w:rsidRDefault="00026443" w:rsidP="00026443">
      <w:pPr>
        <w:jc w:val="center"/>
        <w:rPr>
          <w:rFonts w:eastAsiaTheme="minorEastAsia"/>
          <w:b/>
          <w:sz w:val="24"/>
          <w:szCs w:val="24"/>
          <w:lang w:eastAsia="pl-PL"/>
        </w:rPr>
      </w:pPr>
      <w:r w:rsidRPr="000778F3">
        <w:rPr>
          <w:rFonts w:eastAsiaTheme="minorEastAsia"/>
          <w:b/>
          <w:sz w:val="24"/>
          <w:szCs w:val="24"/>
          <w:lang w:eastAsia="pl-PL"/>
        </w:rPr>
        <w:t>w dniu 12 grudnia 2016 r.</w:t>
      </w:r>
    </w:p>
    <w:p w:rsidR="0023107F" w:rsidRPr="000778F3" w:rsidRDefault="0023107F" w:rsidP="00026443">
      <w:pPr>
        <w:jc w:val="both"/>
        <w:rPr>
          <w:rFonts w:eastAsia="Calibri" w:cs="Calibri"/>
          <w:b/>
          <w:sz w:val="24"/>
          <w:szCs w:val="24"/>
          <w:lang w:eastAsia="pl-PL"/>
        </w:rPr>
      </w:pPr>
      <w:r w:rsidRPr="000778F3">
        <w:rPr>
          <w:rFonts w:eastAsia="Calibri" w:cs="Calibri"/>
          <w:b/>
          <w:sz w:val="24"/>
          <w:szCs w:val="24"/>
          <w:lang w:eastAsia="pl-PL"/>
        </w:rPr>
        <w:t>Otwarcie posiedzenia, przedstawienie aktualnej informacji nt. stanu wdrażania RPO oraz  głosowanie nad podjęciem porządku obrad</w:t>
      </w:r>
    </w:p>
    <w:p w:rsidR="00026443" w:rsidRPr="000778F3" w:rsidRDefault="00026443" w:rsidP="00026443">
      <w:pPr>
        <w:jc w:val="both"/>
        <w:rPr>
          <w:rFonts w:eastAsia="Calibri" w:cs="Calibri"/>
          <w:sz w:val="24"/>
          <w:szCs w:val="24"/>
          <w:lang w:eastAsia="pl-PL"/>
        </w:rPr>
      </w:pPr>
      <w:r w:rsidRPr="000778F3">
        <w:rPr>
          <w:rFonts w:eastAsia="Calibri" w:cs="Calibri"/>
          <w:sz w:val="24"/>
          <w:szCs w:val="24"/>
          <w:lang w:eastAsia="pl-PL"/>
        </w:rPr>
        <w:t>Posiedzenie Komitetu Monitorującego Regionalny Program Operacyjny dla Województwa Dolnośląskiego na lata 2014-2020 odbyło się dnia 1</w:t>
      </w:r>
      <w:r w:rsidR="00C02DA4" w:rsidRPr="000778F3">
        <w:rPr>
          <w:rFonts w:eastAsia="Calibri" w:cs="Calibri"/>
          <w:sz w:val="24"/>
          <w:szCs w:val="24"/>
          <w:lang w:eastAsia="pl-PL"/>
        </w:rPr>
        <w:t>2</w:t>
      </w:r>
      <w:r w:rsidRPr="000778F3">
        <w:rPr>
          <w:rFonts w:eastAsia="Calibri" w:cs="Calibri"/>
          <w:sz w:val="24"/>
          <w:szCs w:val="24"/>
          <w:lang w:eastAsia="pl-PL"/>
        </w:rPr>
        <w:t xml:space="preserve"> grudnia 2016 r. Rozpoczęło się  o godz. 10.00 w sali 122 w budynku Urzędu Marszałkowskiego. </w:t>
      </w:r>
      <w:r w:rsidR="00C02DA4" w:rsidRPr="000778F3">
        <w:rPr>
          <w:rFonts w:eastAsia="Calibri" w:cs="Calibri"/>
          <w:sz w:val="24"/>
          <w:szCs w:val="24"/>
          <w:lang w:eastAsia="pl-PL"/>
        </w:rPr>
        <w:t>W posiedzeniu uczestniczyło 27</w:t>
      </w:r>
      <w:r w:rsidRPr="000778F3">
        <w:rPr>
          <w:rFonts w:eastAsia="Calibri" w:cs="Calibri"/>
          <w:sz w:val="24"/>
          <w:szCs w:val="24"/>
          <w:lang w:eastAsia="pl-PL"/>
        </w:rPr>
        <w:t xml:space="preserve"> osób z prawem do głosowania, obserwatorzy, a także zaproszeni goście</w:t>
      </w:r>
      <w:r w:rsidRPr="000778F3">
        <w:rPr>
          <w:rFonts w:eastAsia="Calibri" w:cs="Calibri"/>
          <w:sz w:val="24"/>
          <w:szCs w:val="24"/>
          <w:vertAlign w:val="superscript"/>
          <w:lang w:eastAsia="pl-PL"/>
        </w:rPr>
        <w:footnoteReference w:id="1"/>
      </w:r>
      <w:r w:rsidRPr="000778F3">
        <w:rPr>
          <w:rFonts w:eastAsia="Calibri" w:cs="Calibri"/>
          <w:sz w:val="24"/>
          <w:szCs w:val="24"/>
          <w:lang w:eastAsia="pl-PL"/>
        </w:rPr>
        <w:t xml:space="preserve">. </w:t>
      </w:r>
    </w:p>
    <w:p w:rsidR="001E232B" w:rsidRDefault="005E120E" w:rsidP="006133D2">
      <w:pPr>
        <w:jc w:val="both"/>
        <w:rPr>
          <w:rFonts w:eastAsia="Calibri" w:cs="Calibri"/>
          <w:sz w:val="24"/>
          <w:szCs w:val="24"/>
          <w:lang w:eastAsia="pl-PL"/>
        </w:rPr>
      </w:pPr>
      <w:r>
        <w:rPr>
          <w:rFonts w:eastAsia="Calibri" w:cs="Calibri"/>
          <w:sz w:val="24"/>
          <w:szCs w:val="24"/>
          <w:lang w:eastAsia="pl-PL"/>
        </w:rPr>
        <w:t xml:space="preserve">Obradom przewodniczyła, z upoważnienia Przewodniczącego KM, Dyrektor Magdalena Bednarska – </w:t>
      </w:r>
      <w:proofErr w:type="spellStart"/>
      <w:r>
        <w:rPr>
          <w:rFonts w:eastAsia="Calibri" w:cs="Calibri"/>
          <w:sz w:val="24"/>
          <w:szCs w:val="24"/>
          <w:lang w:eastAsia="pl-PL"/>
        </w:rPr>
        <w:t>Wajerowska</w:t>
      </w:r>
      <w:proofErr w:type="spellEnd"/>
      <w:r w:rsidR="001E232B">
        <w:rPr>
          <w:rFonts w:eastAsia="Calibri" w:cs="Calibri"/>
          <w:sz w:val="24"/>
          <w:szCs w:val="24"/>
          <w:lang w:eastAsia="pl-PL"/>
        </w:rPr>
        <w:t>, która</w:t>
      </w:r>
      <w:r w:rsidR="001E232B" w:rsidRPr="001E232B">
        <w:rPr>
          <w:rFonts w:eastAsia="Calibri" w:cs="Calibri"/>
          <w:sz w:val="24"/>
          <w:szCs w:val="24"/>
          <w:lang w:eastAsia="pl-PL"/>
        </w:rPr>
        <w:t xml:space="preserve"> powitał</w:t>
      </w:r>
      <w:r w:rsidR="000B4C8C">
        <w:rPr>
          <w:rFonts w:eastAsia="Calibri" w:cs="Calibri"/>
          <w:sz w:val="24"/>
          <w:szCs w:val="24"/>
          <w:lang w:eastAsia="pl-PL"/>
        </w:rPr>
        <w:t>a</w:t>
      </w:r>
      <w:r w:rsidR="001E232B" w:rsidRPr="001E232B">
        <w:rPr>
          <w:rFonts w:eastAsia="Calibri" w:cs="Calibri"/>
          <w:sz w:val="24"/>
          <w:szCs w:val="24"/>
          <w:lang w:eastAsia="pl-PL"/>
        </w:rPr>
        <w:t xml:space="preserve"> przybyłych gości - przedstawicieli strony rządowej, samorządowej oraz partnerów społeczno-gospodarczych. Na wstępie poinformował</w:t>
      </w:r>
      <w:r w:rsidR="001E232B">
        <w:rPr>
          <w:rFonts w:eastAsia="Calibri" w:cs="Calibri"/>
          <w:sz w:val="24"/>
          <w:szCs w:val="24"/>
          <w:lang w:eastAsia="pl-PL"/>
        </w:rPr>
        <w:t>a</w:t>
      </w:r>
      <w:r w:rsidR="001E232B" w:rsidRPr="001E232B">
        <w:rPr>
          <w:rFonts w:eastAsia="Calibri" w:cs="Calibri"/>
          <w:sz w:val="24"/>
          <w:szCs w:val="24"/>
          <w:lang w:eastAsia="pl-PL"/>
        </w:rPr>
        <w:t xml:space="preserve"> </w:t>
      </w:r>
      <w:r w:rsidR="00EF75FD">
        <w:rPr>
          <w:rFonts w:eastAsia="Calibri" w:cs="Calibri"/>
          <w:sz w:val="24"/>
          <w:szCs w:val="24"/>
          <w:lang w:eastAsia="pl-PL"/>
        </w:rPr>
        <w:br/>
      </w:r>
      <w:r w:rsidR="001E232B" w:rsidRPr="001E232B">
        <w:rPr>
          <w:rFonts w:eastAsia="Calibri" w:cs="Calibri"/>
          <w:sz w:val="24"/>
          <w:szCs w:val="24"/>
          <w:lang w:eastAsia="pl-PL"/>
        </w:rPr>
        <w:t>o kolejnej zmianie w składzie Komitetu Monitorującego</w:t>
      </w:r>
      <w:r w:rsidR="001E232B">
        <w:rPr>
          <w:rFonts w:eastAsia="Calibri" w:cs="Calibri"/>
          <w:sz w:val="24"/>
          <w:szCs w:val="24"/>
          <w:lang w:eastAsia="pl-PL"/>
        </w:rPr>
        <w:t>, którą 3</w:t>
      </w:r>
      <w:r w:rsidR="001E232B" w:rsidRPr="001E232B">
        <w:rPr>
          <w:rFonts w:eastAsia="Calibri" w:cs="Calibri"/>
          <w:sz w:val="24"/>
          <w:szCs w:val="24"/>
          <w:lang w:eastAsia="pl-PL"/>
        </w:rPr>
        <w:t xml:space="preserve">0 </w:t>
      </w:r>
      <w:r w:rsidR="001E232B">
        <w:rPr>
          <w:rFonts w:eastAsia="Calibri" w:cs="Calibri"/>
          <w:sz w:val="24"/>
          <w:szCs w:val="24"/>
          <w:lang w:eastAsia="pl-PL"/>
        </w:rPr>
        <w:t xml:space="preserve">listopada </w:t>
      </w:r>
      <w:r w:rsidR="001E232B" w:rsidRPr="001E232B">
        <w:rPr>
          <w:rFonts w:eastAsia="Calibri" w:cs="Calibri"/>
          <w:sz w:val="24"/>
          <w:szCs w:val="24"/>
          <w:lang w:eastAsia="pl-PL"/>
        </w:rPr>
        <w:t>zatwierdził Zarząd Województwa. Do grona członków KM dołączyli:</w:t>
      </w:r>
      <w:r w:rsidR="006133D2" w:rsidRPr="000778F3">
        <w:rPr>
          <w:rFonts w:eastAsia="Calibri" w:cs="Calibri"/>
          <w:sz w:val="24"/>
          <w:szCs w:val="24"/>
          <w:lang w:eastAsia="pl-PL"/>
        </w:rPr>
        <w:t>.</w:t>
      </w:r>
    </w:p>
    <w:p w:rsidR="006133D2" w:rsidRPr="000778F3" w:rsidRDefault="006133D2" w:rsidP="006133D2">
      <w:pPr>
        <w:jc w:val="both"/>
        <w:rPr>
          <w:rFonts w:eastAsia="Calibri" w:cs="Calibri"/>
          <w:sz w:val="24"/>
          <w:szCs w:val="24"/>
          <w:lang w:eastAsia="pl-PL"/>
        </w:rPr>
      </w:pPr>
      <w:r w:rsidRPr="000778F3">
        <w:rPr>
          <w:rFonts w:eastAsia="Calibri" w:cs="Calibri"/>
          <w:sz w:val="24"/>
          <w:szCs w:val="24"/>
          <w:lang w:eastAsia="pl-PL"/>
        </w:rPr>
        <w:t>1.</w:t>
      </w:r>
      <w:r w:rsidRPr="000778F3">
        <w:rPr>
          <w:rFonts w:eastAsia="Calibri" w:cs="Calibri"/>
          <w:sz w:val="24"/>
          <w:szCs w:val="24"/>
          <w:lang w:eastAsia="pl-PL"/>
        </w:rPr>
        <w:tab/>
        <w:t>Pani Anna Wolak – przedstawiciel Ministra Cyfryzacji została powołana na stanowisko członka Komitetu</w:t>
      </w:r>
    </w:p>
    <w:p w:rsidR="006133D2" w:rsidRPr="000778F3" w:rsidRDefault="006133D2" w:rsidP="006133D2">
      <w:pPr>
        <w:jc w:val="both"/>
        <w:rPr>
          <w:rFonts w:eastAsia="Calibri" w:cs="Calibri"/>
          <w:sz w:val="24"/>
          <w:szCs w:val="24"/>
          <w:lang w:eastAsia="pl-PL"/>
        </w:rPr>
      </w:pPr>
      <w:r w:rsidRPr="000778F3">
        <w:rPr>
          <w:rFonts w:eastAsia="Calibri" w:cs="Calibri"/>
          <w:sz w:val="24"/>
          <w:szCs w:val="24"/>
          <w:lang w:eastAsia="pl-PL"/>
        </w:rPr>
        <w:t>2.</w:t>
      </w:r>
      <w:r w:rsidRPr="000778F3">
        <w:rPr>
          <w:rFonts w:eastAsia="Calibri" w:cs="Calibri"/>
          <w:sz w:val="24"/>
          <w:szCs w:val="24"/>
          <w:lang w:eastAsia="pl-PL"/>
        </w:rPr>
        <w:tab/>
        <w:t xml:space="preserve">Agnieszka </w:t>
      </w:r>
      <w:proofErr w:type="spellStart"/>
      <w:r w:rsidRPr="000778F3">
        <w:rPr>
          <w:rFonts w:eastAsia="Calibri" w:cs="Calibri"/>
          <w:sz w:val="24"/>
          <w:szCs w:val="24"/>
          <w:lang w:eastAsia="pl-PL"/>
        </w:rPr>
        <w:t>Sztymelska</w:t>
      </w:r>
      <w:proofErr w:type="spellEnd"/>
      <w:r w:rsidRPr="000778F3">
        <w:rPr>
          <w:rFonts w:eastAsia="Calibri" w:cs="Calibri"/>
          <w:sz w:val="24"/>
          <w:szCs w:val="24"/>
          <w:lang w:eastAsia="pl-PL"/>
        </w:rPr>
        <w:t xml:space="preserve"> – Opas – przedstawiciel Ministra Rodziny, Pracy i Polityki Społecznej została powołana na stanowisko członka Komitetu, a Pan Piotr Gładki – na stanowisko stałego zastępcy</w:t>
      </w:r>
    </w:p>
    <w:p w:rsidR="006133D2" w:rsidRPr="000778F3" w:rsidRDefault="006133D2" w:rsidP="006133D2">
      <w:pPr>
        <w:jc w:val="both"/>
        <w:rPr>
          <w:rFonts w:eastAsia="Calibri" w:cs="Calibri"/>
          <w:sz w:val="24"/>
          <w:szCs w:val="24"/>
          <w:lang w:eastAsia="pl-PL"/>
        </w:rPr>
      </w:pPr>
      <w:r w:rsidRPr="000778F3">
        <w:rPr>
          <w:rFonts w:eastAsia="Calibri" w:cs="Calibri"/>
          <w:sz w:val="24"/>
          <w:szCs w:val="24"/>
          <w:lang w:eastAsia="pl-PL"/>
        </w:rPr>
        <w:t>3.</w:t>
      </w:r>
      <w:r w:rsidRPr="000778F3">
        <w:rPr>
          <w:rFonts w:eastAsia="Calibri" w:cs="Calibri"/>
          <w:sz w:val="24"/>
          <w:szCs w:val="24"/>
          <w:lang w:eastAsia="pl-PL"/>
        </w:rPr>
        <w:tab/>
        <w:t>Pan Dariusz Piwoński – przedstawiciel Pełnomocnika Rządu ds. Spraw Równego Traktowania został powołany na stanowisko członka Komitetu</w:t>
      </w:r>
    </w:p>
    <w:p w:rsidR="006133D2" w:rsidRPr="000778F3" w:rsidRDefault="006133D2" w:rsidP="006133D2">
      <w:pPr>
        <w:jc w:val="both"/>
        <w:rPr>
          <w:rFonts w:eastAsia="Calibri" w:cs="Calibri"/>
          <w:sz w:val="24"/>
          <w:szCs w:val="24"/>
          <w:lang w:eastAsia="pl-PL"/>
        </w:rPr>
      </w:pPr>
      <w:r w:rsidRPr="000778F3">
        <w:rPr>
          <w:rFonts w:eastAsia="Calibri" w:cs="Calibri"/>
          <w:sz w:val="24"/>
          <w:szCs w:val="24"/>
          <w:lang w:eastAsia="pl-PL"/>
        </w:rPr>
        <w:t>4.</w:t>
      </w:r>
      <w:r w:rsidRPr="000778F3">
        <w:rPr>
          <w:rFonts w:eastAsia="Calibri" w:cs="Calibri"/>
          <w:sz w:val="24"/>
          <w:szCs w:val="24"/>
          <w:lang w:eastAsia="pl-PL"/>
        </w:rPr>
        <w:tab/>
        <w:t xml:space="preserve">Pan Piotr Czopek – przedstawiciel Ministra Energii został powołany na stanowisko członka Komitetu </w:t>
      </w:r>
    </w:p>
    <w:p w:rsidR="006133D2" w:rsidRPr="000778F3" w:rsidRDefault="006133D2" w:rsidP="006133D2">
      <w:pPr>
        <w:jc w:val="both"/>
        <w:rPr>
          <w:rFonts w:eastAsia="Calibri" w:cs="Calibri"/>
          <w:sz w:val="24"/>
          <w:szCs w:val="24"/>
          <w:lang w:eastAsia="pl-PL"/>
        </w:rPr>
      </w:pPr>
      <w:r w:rsidRPr="000778F3">
        <w:rPr>
          <w:rFonts w:eastAsia="Calibri" w:cs="Calibri"/>
          <w:sz w:val="24"/>
          <w:szCs w:val="24"/>
          <w:lang w:eastAsia="pl-PL"/>
        </w:rPr>
        <w:t>5.</w:t>
      </w:r>
      <w:r w:rsidRPr="000778F3">
        <w:rPr>
          <w:rFonts w:eastAsia="Calibri" w:cs="Calibri"/>
          <w:sz w:val="24"/>
          <w:szCs w:val="24"/>
          <w:lang w:eastAsia="pl-PL"/>
        </w:rPr>
        <w:tab/>
        <w:t xml:space="preserve">Pani Anna Sulińska – Wójcik – przedstawiciel Ministerstwa Rozwoju, która dotychczas pełniła funkcję stałego zastępcy, została powołana na stanowisko członka, natomiast pani Ewa Niedziałek, dotychczasowy obserwator została powołana na stanowisko stałego zastępcy.  </w:t>
      </w:r>
    </w:p>
    <w:p w:rsidR="006133D2" w:rsidRPr="000778F3" w:rsidRDefault="006133D2" w:rsidP="006133D2">
      <w:pPr>
        <w:jc w:val="both"/>
        <w:rPr>
          <w:rFonts w:eastAsia="Calibri" w:cs="Calibri"/>
          <w:sz w:val="24"/>
          <w:szCs w:val="24"/>
          <w:lang w:eastAsia="pl-PL"/>
        </w:rPr>
      </w:pPr>
      <w:r w:rsidRPr="000778F3">
        <w:rPr>
          <w:rFonts w:eastAsia="Calibri" w:cs="Calibri"/>
          <w:sz w:val="24"/>
          <w:szCs w:val="24"/>
          <w:lang w:eastAsia="pl-PL"/>
        </w:rPr>
        <w:t>6.</w:t>
      </w:r>
      <w:r w:rsidRPr="000778F3">
        <w:rPr>
          <w:rFonts w:eastAsia="Calibri" w:cs="Calibri"/>
          <w:sz w:val="24"/>
          <w:szCs w:val="24"/>
          <w:lang w:eastAsia="pl-PL"/>
        </w:rPr>
        <w:tab/>
        <w:t>Pan Bartosz Kotecki – przedstawiciel Dolnośląskiego Wojewódzkiego Urzędu Pracy został powołany na stanowisko stałego zastępcy</w:t>
      </w:r>
    </w:p>
    <w:p w:rsidR="006133D2" w:rsidRPr="000778F3" w:rsidRDefault="006133D2" w:rsidP="006133D2">
      <w:pPr>
        <w:jc w:val="both"/>
        <w:rPr>
          <w:rFonts w:eastAsia="Calibri" w:cs="Calibri"/>
          <w:sz w:val="24"/>
          <w:szCs w:val="24"/>
          <w:lang w:eastAsia="pl-PL"/>
        </w:rPr>
      </w:pPr>
      <w:r w:rsidRPr="000778F3">
        <w:rPr>
          <w:rFonts w:eastAsia="Calibri" w:cs="Calibri"/>
          <w:sz w:val="24"/>
          <w:szCs w:val="24"/>
          <w:lang w:eastAsia="pl-PL"/>
        </w:rPr>
        <w:lastRenderedPageBreak/>
        <w:t>7.</w:t>
      </w:r>
      <w:r w:rsidRPr="000778F3">
        <w:rPr>
          <w:rFonts w:eastAsia="Calibri" w:cs="Calibri"/>
          <w:sz w:val="24"/>
          <w:szCs w:val="24"/>
          <w:lang w:eastAsia="pl-PL"/>
        </w:rPr>
        <w:tab/>
        <w:t xml:space="preserve">Pan Zbigniew Dynak – Dyrektor Departamentu Rozwoju Regionalnego w Urzędzie Marszałkowskim został powołany na stanowisko Obserwatora </w:t>
      </w:r>
    </w:p>
    <w:p w:rsidR="006133D2" w:rsidRPr="000778F3" w:rsidRDefault="001E232B" w:rsidP="006133D2">
      <w:pPr>
        <w:jc w:val="both"/>
        <w:rPr>
          <w:rFonts w:eastAsia="Calibri" w:cs="Calibri"/>
          <w:sz w:val="24"/>
          <w:szCs w:val="24"/>
          <w:lang w:eastAsia="pl-PL"/>
        </w:rPr>
      </w:pPr>
      <w:r>
        <w:rPr>
          <w:rFonts w:eastAsia="Calibri" w:cs="Calibri"/>
          <w:sz w:val="24"/>
          <w:szCs w:val="24"/>
          <w:lang w:eastAsia="pl-PL"/>
        </w:rPr>
        <w:t>Następnie Pani Dyrektor przedstawiła a</w:t>
      </w:r>
      <w:r w:rsidR="006133D2" w:rsidRPr="000778F3">
        <w:rPr>
          <w:rFonts w:eastAsia="Calibri" w:cs="Calibri"/>
          <w:sz w:val="24"/>
          <w:szCs w:val="24"/>
          <w:lang w:eastAsia="pl-PL"/>
        </w:rPr>
        <w:t>ktualny st</w:t>
      </w:r>
      <w:r w:rsidR="005F1538">
        <w:rPr>
          <w:rFonts w:eastAsia="Calibri" w:cs="Calibri"/>
          <w:sz w:val="24"/>
          <w:szCs w:val="24"/>
          <w:lang w:eastAsia="pl-PL"/>
        </w:rPr>
        <w:t>an wdrażania RPO WD 2014-2020 (stan</w:t>
      </w:r>
      <w:r w:rsidR="006133D2" w:rsidRPr="000778F3">
        <w:rPr>
          <w:rFonts w:eastAsia="Calibri" w:cs="Calibri"/>
          <w:sz w:val="24"/>
          <w:szCs w:val="24"/>
          <w:lang w:eastAsia="pl-PL"/>
        </w:rPr>
        <w:t xml:space="preserve"> na dzień 30.11.2016</w:t>
      </w:r>
      <w:r w:rsidR="005F1538">
        <w:rPr>
          <w:rFonts w:eastAsia="Calibri" w:cs="Calibri"/>
          <w:sz w:val="24"/>
          <w:szCs w:val="24"/>
          <w:lang w:eastAsia="pl-PL"/>
        </w:rPr>
        <w:t>)</w:t>
      </w:r>
    </w:p>
    <w:p w:rsidR="006133D2" w:rsidRPr="000778F3" w:rsidRDefault="005F1538" w:rsidP="006133D2">
      <w:pPr>
        <w:jc w:val="both"/>
        <w:rPr>
          <w:rFonts w:eastAsia="Calibri" w:cs="Calibri"/>
          <w:sz w:val="24"/>
          <w:szCs w:val="24"/>
          <w:lang w:eastAsia="pl-PL"/>
        </w:rPr>
      </w:pPr>
      <w:r>
        <w:rPr>
          <w:rFonts w:eastAsia="Calibri" w:cs="Calibri"/>
          <w:sz w:val="24"/>
          <w:szCs w:val="24"/>
          <w:lang w:eastAsia="pl-PL"/>
        </w:rPr>
        <w:t>Poinformowała, iż d</w:t>
      </w:r>
      <w:r w:rsidR="006133D2" w:rsidRPr="000778F3">
        <w:rPr>
          <w:rFonts w:eastAsia="Calibri" w:cs="Calibri"/>
          <w:sz w:val="24"/>
          <w:szCs w:val="24"/>
          <w:lang w:eastAsia="pl-PL"/>
        </w:rPr>
        <w:t>o końca listopada ogłoszono 204 nabory na kwotę ponad 5 miliardów 970 milionów złotych unijnego dofinansowania , tj. ponad 63 % alokacji Programu.</w:t>
      </w:r>
    </w:p>
    <w:p w:rsidR="006133D2" w:rsidRPr="000778F3" w:rsidRDefault="006133D2" w:rsidP="006133D2">
      <w:pPr>
        <w:jc w:val="both"/>
        <w:rPr>
          <w:rFonts w:eastAsia="Calibri" w:cs="Calibri"/>
          <w:sz w:val="24"/>
          <w:szCs w:val="24"/>
          <w:lang w:eastAsia="pl-PL"/>
        </w:rPr>
      </w:pPr>
      <w:r w:rsidRPr="000778F3">
        <w:rPr>
          <w:rFonts w:eastAsia="Calibri" w:cs="Calibri"/>
          <w:sz w:val="24"/>
          <w:szCs w:val="24"/>
          <w:lang w:eastAsia="pl-PL"/>
        </w:rPr>
        <w:t>W trybie konkursowym ogłoszono 181 nabory, w tym:</w:t>
      </w:r>
    </w:p>
    <w:p w:rsidR="006133D2" w:rsidRPr="000778F3" w:rsidRDefault="006133D2" w:rsidP="006133D2">
      <w:pPr>
        <w:jc w:val="both"/>
        <w:rPr>
          <w:rFonts w:eastAsia="Calibri" w:cs="Calibri"/>
          <w:sz w:val="24"/>
          <w:szCs w:val="24"/>
          <w:lang w:eastAsia="pl-PL"/>
        </w:rPr>
      </w:pPr>
      <w:r w:rsidRPr="000778F3">
        <w:rPr>
          <w:rFonts w:eastAsia="Calibri" w:cs="Calibri"/>
          <w:sz w:val="24"/>
          <w:szCs w:val="24"/>
          <w:lang w:eastAsia="pl-PL"/>
        </w:rPr>
        <w:t>•</w:t>
      </w:r>
      <w:r w:rsidRPr="000778F3">
        <w:rPr>
          <w:rFonts w:eastAsia="Calibri" w:cs="Calibri"/>
          <w:sz w:val="24"/>
          <w:szCs w:val="24"/>
          <w:lang w:eastAsia="pl-PL"/>
        </w:rPr>
        <w:tab/>
        <w:t>w ramach EFRR ogłoszono 125 nabory, na kwotę ponad 3 miliardów 865 milionów złotych, co stanowi ponad 57% alokacji Funduszu</w:t>
      </w:r>
    </w:p>
    <w:p w:rsidR="006133D2" w:rsidRPr="000778F3" w:rsidRDefault="006133D2" w:rsidP="006133D2">
      <w:pPr>
        <w:jc w:val="both"/>
        <w:rPr>
          <w:rFonts w:eastAsia="Calibri" w:cs="Calibri"/>
          <w:sz w:val="24"/>
          <w:szCs w:val="24"/>
          <w:lang w:eastAsia="pl-PL"/>
        </w:rPr>
      </w:pPr>
      <w:r w:rsidRPr="000778F3">
        <w:rPr>
          <w:rFonts w:eastAsia="Calibri" w:cs="Calibri"/>
          <w:sz w:val="24"/>
          <w:szCs w:val="24"/>
          <w:lang w:eastAsia="pl-PL"/>
        </w:rPr>
        <w:t>•</w:t>
      </w:r>
      <w:r w:rsidRPr="000778F3">
        <w:rPr>
          <w:rFonts w:eastAsia="Calibri" w:cs="Calibri"/>
          <w:sz w:val="24"/>
          <w:szCs w:val="24"/>
          <w:lang w:eastAsia="pl-PL"/>
        </w:rPr>
        <w:tab/>
        <w:t>w ramach EFS ogłoszono 56 naborów, na kwotę ponad 854 milionów złotych, co stanowi ponad 37% alokacji Funduszu.</w:t>
      </w:r>
    </w:p>
    <w:p w:rsidR="006133D2" w:rsidRPr="000778F3" w:rsidRDefault="006133D2" w:rsidP="006133D2">
      <w:pPr>
        <w:jc w:val="both"/>
        <w:rPr>
          <w:rFonts w:eastAsia="Calibri" w:cs="Calibri"/>
          <w:sz w:val="24"/>
          <w:szCs w:val="24"/>
          <w:lang w:eastAsia="pl-PL"/>
        </w:rPr>
      </w:pPr>
      <w:r w:rsidRPr="000778F3">
        <w:rPr>
          <w:rFonts w:eastAsia="Calibri" w:cs="Calibri"/>
          <w:sz w:val="24"/>
          <w:szCs w:val="24"/>
          <w:lang w:eastAsia="pl-PL"/>
        </w:rPr>
        <w:t xml:space="preserve">W ramach naborów w trybie konkursowym zakończono przyjmowanie wniosków </w:t>
      </w:r>
      <w:r w:rsidR="00EF75FD">
        <w:rPr>
          <w:rFonts w:eastAsia="Calibri" w:cs="Calibri"/>
          <w:sz w:val="24"/>
          <w:szCs w:val="24"/>
          <w:lang w:eastAsia="pl-PL"/>
        </w:rPr>
        <w:br/>
      </w:r>
      <w:r w:rsidRPr="000778F3">
        <w:rPr>
          <w:rFonts w:eastAsia="Calibri" w:cs="Calibri"/>
          <w:sz w:val="24"/>
          <w:szCs w:val="24"/>
          <w:lang w:eastAsia="pl-PL"/>
        </w:rPr>
        <w:t>o dofinansowanie dla 135 naborów.</w:t>
      </w:r>
    </w:p>
    <w:p w:rsidR="006133D2" w:rsidRPr="000778F3" w:rsidRDefault="006133D2" w:rsidP="006133D2">
      <w:pPr>
        <w:jc w:val="both"/>
        <w:rPr>
          <w:rFonts w:eastAsia="Calibri" w:cs="Calibri"/>
          <w:sz w:val="24"/>
          <w:szCs w:val="24"/>
          <w:lang w:eastAsia="pl-PL"/>
        </w:rPr>
      </w:pPr>
      <w:r w:rsidRPr="000778F3">
        <w:rPr>
          <w:rFonts w:eastAsia="Calibri" w:cs="Calibri"/>
          <w:sz w:val="24"/>
          <w:szCs w:val="24"/>
          <w:lang w:eastAsia="pl-PL"/>
        </w:rPr>
        <w:t>Złożono 4 222 wnioski o dofinansowanie,  na kwotę ponad 6 miliardów 385 milionów złotych dofinasowania unijnego, w tym:</w:t>
      </w:r>
    </w:p>
    <w:p w:rsidR="006133D2" w:rsidRPr="000778F3" w:rsidRDefault="006133D2" w:rsidP="006133D2">
      <w:pPr>
        <w:jc w:val="both"/>
        <w:rPr>
          <w:rFonts w:eastAsia="Calibri" w:cs="Calibri"/>
          <w:sz w:val="24"/>
          <w:szCs w:val="24"/>
          <w:lang w:eastAsia="pl-PL"/>
        </w:rPr>
      </w:pPr>
      <w:r w:rsidRPr="000778F3">
        <w:rPr>
          <w:rFonts w:eastAsia="Calibri" w:cs="Calibri"/>
          <w:sz w:val="24"/>
          <w:szCs w:val="24"/>
          <w:lang w:eastAsia="pl-PL"/>
        </w:rPr>
        <w:t>•</w:t>
      </w:r>
      <w:r w:rsidRPr="000778F3">
        <w:rPr>
          <w:rFonts w:eastAsia="Calibri" w:cs="Calibri"/>
          <w:sz w:val="24"/>
          <w:szCs w:val="24"/>
          <w:lang w:eastAsia="pl-PL"/>
        </w:rPr>
        <w:tab/>
        <w:t xml:space="preserve">w ramach EFRR wpłynęło 2 tysiące 704 wniosków, w których wartość unijnego dofinansowania wyniosła ponad 4 miliardy 732 miliony złotych, </w:t>
      </w:r>
    </w:p>
    <w:p w:rsidR="006133D2" w:rsidRPr="000778F3" w:rsidRDefault="006133D2" w:rsidP="006133D2">
      <w:pPr>
        <w:jc w:val="both"/>
        <w:rPr>
          <w:rFonts w:eastAsia="Calibri" w:cs="Calibri"/>
          <w:sz w:val="24"/>
          <w:szCs w:val="24"/>
          <w:lang w:eastAsia="pl-PL"/>
        </w:rPr>
      </w:pPr>
      <w:r w:rsidRPr="000778F3">
        <w:rPr>
          <w:rFonts w:eastAsia="Calibri" w:cs="Calibri"/>
          <w:sz w:val="24"/>
          <w:szCs w:val="24"/>
          <w:lang w:eastAsia="pl-PL"/>
        </w:rPr>
        <w:t>•</w:t>
      </w:r>
      <w:r w:rsidRPr="000778F3">
        <w:rPr>
          <w:rFonts w:eastAsia="Calibri" w:cs="Calibri"/>
          <w:sz w:val="24"/>
          <w:szCs w:val="24"/>
          <w:lang w:eastAsia="pl-PL"/>
        </w:rPr>
        <w:tab/>
        <w:t xml:space="preserve">w ramach EFS wpłynęło 1 518 wniosków  na kwotę ponad 1 </w:t>
      </w:r>
      <w:r w:rsidR="00922668" w:rsidRPr="000778F3">
        <w:rPr>
          <w:rFonts w:eastAsia="Calibri" w:cs="Calibri"/>
          <w:sz w:val="24"/>
          <w:szCs w:val="24"/>
          <w:lang w:eastAsia="pl-PL"/>
        </w:rPr>
        <w:t xml:space="preserve">miliarda 653 milionów złotych, </w:t>
      </w:r>
      <w:r w:rsidRPr="000778F3">
        <w:rPr>
          <w:rFonts w:eastAsia="Calibri" w:cs="Calibri"/>
          <w:sz w:val="24"/>
          <w:szCs w:val="24"/>
          <w:lang w:eastAsia="pl-PL"/>
        </w:rPr>
        <w:tab/>
      </w:r>
    </w:p>
    <w:p w:rsidR="006133D2" w:rsidRPr="000778F3" w:rsidRDefault="006133D2" w:rsidP="006133D2">
      <w:pPr>
        <w:jc w:val="both"/>
        <w:rPr>
          <w:rFonts w:eastAsia="Calibri" w:cs="Calibri"/>
          <w:sz w:val="24"/>
          <w:szCs w:val="24"/>
          <w:lang w:eastAsia="pl-PL"/>
        </w:rPr>
      </w:pPr>
      <w:r w:rsidRPr="000778F3">
        <w:rPr>
          <w:rFonts w:eastAsia="Calibri" w:cs="Calibri"/>
          <w:sz w:val="24"/>
          <w:szCs w:val="24"/>
          <w:lang w:eastAsia="pl-PL"/>
        </w:rPr>
        <w:t xml:space="preserve">Jednocześnie, poza trybem konkursowym przyjęto 89 wniosków pozakonkursowych </w:t>
      </w:r>
    </w:p>
    <w:p w:rsidR="006133D2" w:rsidRPr="000778F3" w:rsidRDefault="006133D2" w:rsidP="006133D2">
      <w:pPr>
        <w:jc w:val="both"/>
        <w:rPr>
          <w:rFonts w:eastAsia="Calibri" w:cs="Calibri"/>
          <w:sz w:val="24"/>
          <w:szCs w:val="24"/>
          <w:lang w:eastAsia="pl-PL"/>
        </w:rPr>
      </w:pPr>
      <w:r w:rsidRPr="000778F3">
        <w:rPr>
          <w:rFonts w:eastAsia="Calibri" w:cs="Calibri"/>
          <w:sz w:val="24"/>
          <w:szCs w:val="24"/>
          <w:lang w:eastAsia="pl-PL"/>
        </w:rPr>
        <w:t>o wartości dofinansowania ponad 1 miliarda 116 milionów zł, w tym:</w:t>
      </w:r>
    </w:p>
    <w:p w:rsidR="006133D2" w:rsidRPr="000778F3" w:rsidRDefault="006133D2" w:rsidP="006133D2">
      <w:pPr>
        <w:jc w:val="both"/>
        <w:rPr>
          <w:rFonts w:eastAsia="Calibri" w:cs="Calibri"/>
          <w:sz w:val="24"/>
          <w:szCs w:val="24"/>
          <w:lang w:eastAsia="pl-PL"/>
        </w:rPr>
      </w:pPr>
      <w:r w:rsidRPr="000778F3">
        <w:rPr>
          <w:rFonts w:eastAsia="Calibri" w:cs="Calibri"/>
          <w:sz w:val="24"/>
          <w:szCs w:val="24"/>
          <w:lang w:eastAsia="pl-PL"/>
        </w:rPr>
        <w:t>•</w:t>
      </w:r>
      <w:r w:rsidRPr="000778F3">
        <w:rPr>
          <w:rFonts w:eastAsia="Calibri" w:cs="Calibri"/>
          <w:sz w:val="24"/>
          <w:szCs w:val="24"/>
          <w:lang w:eastAsia="pl-PL"/>
        </w:rPr>
        <w:tab/>
        <w:t xml:space="preserve">w ramach EFRR w 15 naborach wpłynęło 13 wniosków na kwotę 872 milionów złotych  unijnego dofinansowania </w:t>
      </w:r>
    </w:p>
    <w:p w:rsidR="006133D2" w:rsidRPr="000778F3" w:rsidRDefault="006133D2" w:rsidP="006133D2">
      <w:pPr>
        <w:jc w:val="both"/>
        <w:rPr>
          <w:rFonts w:eastAsia="Calibri" w:cs="Calibri"/>
          <w:sz w:val="24"/>
          <w:szCs w:val="24"/>
          <w:lang w:eastAsia="pl-PL"/>
        </w:rPr>
      </w:pPr>
      <w:r w:rsidRPr="000778F3">
        <w:rPr>
          <w:rFonts w:eastAsia="Calibri" w:cs="Calibri"/>
          <w:sz w:val="24"/>
          <w:szCs w:val="24"/>
          <w:lang w:eastAsia="pl-PL"/>
        </w:rPr>
        <w:t>•</w:t>
      </w:r>
      <w:r w:rsidRPr="000778F3">
        <w:rPr>
          <w:rFonts w:eastAsia="Calibri" w:cs="Calibri"/>
          <w:sz w:val="24"/>
          <w:szCs w:val="24"/>
          <w:lang w:eastAsia="pl-PL"/>
        </w:rPr>
        <w:tab/>
        <w:t>w ramach EFS w 8 naborach wpłynęło 76 wniosków o wartości dofinansowania ponad 244 milionów złotych.</w:t>
      </w:r>
    </w:p>
    <w:p w:rsidR="006133D2" w:rsidRPr="000778F3" w:rsidRDefault="006133D2" w:rsidP="006133D2">
      <w:pPr>
        <w:jc w:val="both"/>
        <w:rPr>
          <w:rFonts w:eastAsia="Calibri" w:cs="Calibri"/>
          <w:sz w:val="24"/>
          <w:szCs w:val="24"/>
          <w:lang w:eastAsia="pl-PL"/>
        </w:rPr>
      </w:pPr>
      <w:r w:rsidRPr="000778F3">
        <w:rPr>
          <w:rFonts w:eastAsia="Calibri" w:cs="Calibri"/>
          <w:sz w:val="24"/>
          <w:szCs w:val="24"/>
          <w:lang w:eastAsia="pl-PL"/>
        </w:rPr>
        <w:t xml:space="preserve">Do końca 2016 r. przewidziano zakończenie przyjmowania wniosków dla kolejnych </w:t>
      </w:r>
      <w:r w:rsidR="00EF75FD">
        <w:rPr>
          <w:rFonts w:eastAsia="Calibri" w:cs="Calibri"/>
          <w:sz w:val="24"/>
          <w:szCs w:val="24"/>
          <w:lang w:eastAsia="pl-PL"/>
        </w:rPr>
        <w:br/>
      </w:r>
      <w:r w:rsidRPr="000778F3">
        <w:rPr>
          <w:rFonts w:eastAsia="Calibri" w:cs="Calibri"/>
          <w:sz w:val="24"/>
          <w:szCs w:val="24"/>
          <w:lang w:eastAsia="pl-PL"/>
        </w:rPr>
        <w:t>8 naborów w ramach Programu, w których alokacja wynosi ponad 275 milionów złotych, przeznaczonych między innymi na:</w:t>
      </w:r>
    </w:p>
    <w:p w:rsidR="006133D2" w:rsidRPr="000778F3" w:rsidRDefault="006133D2" w:rsidP="006133D2">
      <w:pPr>
        <w:jc w:val="both"/>
        <w:rPr>
          <w:rFonts w:eastAsia="Calibri" w:cs="Calibri"/>
          <w:sz w:val="24"/>
          <w:szCs w:val="24"/>
          <w:lang w:eastAsia="pl-PL"/>
        </w:rPr>
      </w:pPr>
      <w:r w:rsidRPr="000778F3">
        <w:rPr>
          <w:rFonts w:eastAsia="Calibri" w:cs="Calibri"/>
          <w:sz w:val="24"/>
          <w:szCs w:val="24"/>
          <w:lang w:eastAsia="pl-PL"/>
        </w:rPr>
        <w:t>– produkcję i dystrybucję energii ze źródeł odnawialnych,</w:t>
      </w:r>
    </w:p>
    <w:p w:rsidR="006133D2" w:rsidRPr="000778F3" w:rsidRDefault="006133D2" w:rsidP="006133D2">
      <w:pPr>
        <w:jc w:val="both"/>
        <w:rPr>
          <w:rFonts w:eastAsia="Calibri" w:cs="Calibri"/>
          <w:sz w:val="24"/>
          <w:szCs w:val="24"/>
          <w:lang w:eastAsia="pl-PL"/>
        </w:rPr>
      </w:pPr>
      <w:r w:rsidRPr="000778F3">
        <w:rPr>
          <w:rFonts w:eastAsia="Calibri" w:cs="Calibri"/>
          <w:sz w:val="24"/>
          <w:szCs w:val="24"/>
          <w:lang w:eastAsia="pl-PL"/>
        </w:rPr>
        <w:t>– gospodarkę odpadami,</w:t>
      </w:r>
    </w:p>
    <w:p w:rsidR="006133D2" w:rsidRPr="000778F3" w:rsidRDefault="006133D2" w:rsidP="006133D2">
      <w:pPr>
        <w:jc w:val="both"/>
        <w:rPr>
          <w:rFonts w:eastAsia="Calibri" w:cs="Calibri"/>
          <w:sz w:val="24"/>
          <w:szCs w:val="24"/>
          <w:lang w:eastAsia="pl-PL"/>
        </w:rPr>
      </w:pPr>
      <w:r w:rsidRPr="000778F3">
        <w:rPr>
          <w:rFonts w:eastAsia="Calibri" w:cs="Calibri"/>
          <w:sz w:val="24"/>
          <w:szCs w:val="24"/>
          <w:lang w:eastAsia="pl-PL"/>
        </w:rPr>
        <w:lastRenderedPageBreak/>
        <w:t xml:space="preserve">– rewitalizację zdegradowanych obszarów, </w:t>
      </w:r>
    </w:p>
    <w:p w:rsidR="006133D2" w:rsidRPr="000778F3" w:rsidRDefault="006133D2" w:rsidP="006133D2">
      <w:pPr>
        <w:jc w:val="both"/>
        <w:rPr>
          <w:rFonts w:eastAsia="Calibri" w:cs="Calibri"/>
          <w:sz w:val="24"/>
          <w:szCs w:val="24"/>
          <w:lang w:eastAsia="pl-PL"/>
        </w:rPr>
      </w:pPr>
      <w:r w:rsidRPr="000778F3">
        <w:rPr>
          <w:rFonts w:eastAsia="Calibri" w:cs="Calibri"/>
          <w:sz w:val="24"/>
          <w:szCs w:val="24"/>
          <w:lang w:eastAsia="pl-PL"/>
        </w:rPr>
        <w:t>Do końca listopada 2016 r. wybrano do dofinansowania 951 projektów na łączną kwotę dofinansowania ponad 2 miliardów 226 milionów złotych.</w:t>
      </w:r>
    </w:p>
    <w:p w:rsidR="006133D2" w:rsidRPr="000778F3" w:rsidRDefault="001E39F2" w:rsidP="006133D2">
      <w:pPr>
        <w:jc w:val="both"/>
        <w:rPr>
          <w:rFonts w:eastAsia="Calibri" w:cs="Calibri"/>
          <w:sz w:val="24"/>
          <w:szCs w:val="24"/>
          <w:lang w:eastAsia="pl-PL"/>
        </w:rPr>
      </w:pPr>
      <w:r>
        <w:rPr>
          <w:rFonts w:eastAsia="Calibri" w:cs="Calibri"/>
          <w:sz w:val="24"/>
          <w:szCs w:val="24"/>
          <w:lang w:eastAsia="pl-PL"/>
        </w:rPr>
        <w:t>Następnie</w:t>
      </w:r>
      <w:r w:rsidR="005F1538">
        <w:rPr>
          <w:rFonts w:eastAsia="Calibri" w:cs="Calibri"/>
          <w:sz w:val="24"/>
          <w:szCs w:val="24"/>
          <w:lang w:eastAsia="pl-PL"/>
        </w:rPr>
        <w:t xml:space="preserve"> przekazała informac</w:t>
      </w:r>
      <w:r>
        <w:rPr>
          <w:rFonts w:eastAsia="Calibri" w:cs="Calibri"/>
          <w:sz w:val="24"/>
          <w:szCs w:val="24"/>
          <w:lang w:eastAsia="pl-PL"/>
        </w:rPr>
        <w:t>ję, iż o</w:t>
      </w:r>
      <w:r w:rsidR="006133D2" w:rsidRPr="000778F3">
        <w:rPr>
          <w:rFonts w:eastAsia="Calibri" w:cs="Calibri"/>
          <w:sz w:val="24"/>
          <w:szCs w:val="24"/>
          <w:lang w:eastAsia="pl-PL"/>
        </w:rPr>
        <w:t>becnie we wszystkich instytucjach wdrażających Program trwają oceny wniosków o dofinansowanie złożone w kolejnych zakończonych naborach i sukcesywnie tworzone są listy rankingowe projektów wybranych do dofinansowania. Równocześnie są podpisywane umowy na realizację projektów już wybranych.</w:t>
      </w:r>
      <w:r>
        <w:rPr>
          <w:rFonts w:eastAsia="Calibri" w:cs="Calibri"/>
          <w:sz w:val="24"/>
          <w:szCs w:val="24"/>
          <w:lang w:eastAsia="pl-PL"/>
        </w:rPr>
        <w:t xml:space="preserve"> </w:t>
      </w:r>
      <w:r w:rsidR="006133D2" w:rsidRPr="000778F3">
        <w:rPr>
          <w:rFonts w:eastAsia="Calibri" w:cs="Calibri"/>
          <w:sz w:val="24"/>
          <w:szCs w:val="24"/>
          <w:lang w:eastAsia="pl-PL"/>
        </w:rPr>
        <w:t xml:space="preserve">Do  30 listopada r. podpisano umowy na realizację 543 projektów o wartości </w:t>
      </w:r>
      <w:r w:rsidR="00EF75FD">
        <w:rPr>
          <w:rFonts w:eastAsia="Calibri" w:cs="Calibri"/>
          <w:sz w:val="24"/>
          <w:szCs w:val="24"/>
          <w:lang w:eastAsia="pl-PL"/>
        </w:rPr>
        <w:br/>
      </w:r>
      <w:r w:rsidR="006133D2" w:rsidRPr="000778F3">
        <w:rPr>
          <w:rFonts w:eastAsia="Calibri" w:cs="Calibri"/>
          <w:sz w:val="24"/>
          <w:szCs w:val="24"/>
          <w:lang w:eastAsia="pl-PL"/>
        </w:rPr>
        <w:t xml:space="preserve">1 miliarda 503 miliony </w:t>
      </w:r>
      <w:r w:rsidR="006226D6">
        <w:rPr>
          <w:rFonts w:eastAsia="Calibri" w:cs="Calibri"/>
          <w:sz w:val="24"/>
          <w:szCs w:val="24"/>
          <w:lang w:eastAsia="pl-PL"/>
        </w:rPr>
        <w:t xml:space="preserve">złotych unijnego dofinasowania. </w:t>
      </w:r>
      <w:r w:rsidR="006133D2" w:rsidRPr="000778F3">
        <w:rPr>
          <w:rFonts w:eastAsia="Calibri" w:cs="Calibri"/>
          <w:sz w:val="24"/>
          <w:szCs w:val="24"/>
          <w:lang w:eastAsia="pl-PL"/>
        </w:rPr>
        <w:t>Beneficjentom przekazano płatności w wysokości ponad 100 milionów zł.</w:t>
      </w:r>
      <w:r w:rsidR="006226D6">
        <w:rPr>
          <w:rFonts w:eastAsia="Calibri" w:cs="Calibri"/>
          <w:sz w:val="24"/>
          <w:szCs w:val="24"/>
          <w:lang w:eastAsia="pl-PL"/>
        </w:rPr>
        <w:t xml:space="preserve"> </w:t>
      </w:r>
      <w:r w:rsidR="006133D2" w:rsidRPr="000778F3">
        <w:rPr>
          <w:rFonts w:eastAsia="Calibri" w:cs="Calibri"/>
          <w:sz w:val="24"/>
          <w:szCs w:val="24"/>
          <w:lang w:eastAsia="pl-PL"/>
        </w:rPr>
        <w:t>Do Komisji Europejskiej przedstawiono wnioski o płatność w wysokości ponad 60 milionów zł.</w:t>
      </w:r>
    </w:p>
    <w:p w:rsidR="00F87816" w:rsidRPr="000778F3" w:rsidRDefault="00F87816" w:rsidP="00E0764D">
      <w:pPr>
        <w:jc w:val="both"/>
        <w:rPr>
          <w:rFonts w:eastAsia="Calibri" w:cs="Calibri"/>
          <w:sz w:val="24"/>
          <w:szCs w:val="24"/>
          <w:lang w:eastAsia="pl-PL"/>
        </w:rPr>
      </w:pPr>
      <w:r w:rsidRPr="000778F3">
        <w:rPr>
          <w:rFonts w:eastAsia="Calibri" w:cs="Calibri"/>
          <w:sz w:val="24"/>
          <w:szCs w:val="24"/>
          <w:lang w:eastAsia="pl-PL"/>
        </w:rPr>
        <w:t xml:space="preserve">Pani Dyrektor poinformowała również, iż w listopadzie została podpisana umowa z Bankiem Gospodarstwa Krajowego na </w:t>
      </w:r>
      <w:r w:rsidR="00716B05" w:rsidRPr="000778F3">
        <w:rPr>
          <w:rFonts w:eastAsia="Calibri" w:cs="Calibri"/>
          <w:sz w:val="24"/>
          <w:szCs w:val="24"/>
          <w:lang w:eastAsia="pl-PL"/>
        </w:rPr>
        <w:t>realizację instrumentów finansowych w ramach RPO WD</w:t>
      </w:r>
      <w:r w:rsidR="00E0764D" w:rsidRPr="000778F3">
        <w:rPr>
          <w:rFonts w:eastAsia="Calibri" w:cs="Calibri"/>
          <w:sz w:val="24"/>
          <w:szCs w:val="24"/>
          <w:lang w:eastAsia="pl-PL"/>
        </w:rPr>
        <w:t xml:space="preserve"> na ponad 75</w:t>
      </w:r>
      <w:r w:rsidR="00097861" w:rsidRPr="000778F3">
        <w:rPr>
          <w:rFonts w:eastAsia="Calibri" w:cs="Calibri"/>
          <w:sz w:val="24"/>
          <w:szCs w:val="24"/>
          <w:lang w:eastAsia="pl-PL"/>
        </w:rPr>
        <w:t>0 milionów</w:t>
      </w:r>
      <w:r w:rsidR="00E0764D" w:rsidRPr="000778F3">
        <w:rPr>
          <w:rFonts w:eastAsia="Calibri" w:cs="Calibri"/>
          <w:sz w:val="24"/>
          <w:szCs w:val="24"/>
          <w:lang w:eastAsia="pl-PL"/>
        </w:rPr>
        <w:t xml:space="preserve"> złotych. Zgodnie z porozumieniem samorząd województwa powierzył Bankowi Gospodarstwa Krajowego rolę operatora finansowego. Bank zajmie się wyborem pośredników finansowych, których zadaniem będzie stworzenie korzystnych instrumentów finansowych dla mikro, małych i średnich przedsiębiorców oraz osób bezrobotnych, chcących założyć własną firmę. Wśród form pomocy znajdą się m.in. niskooprocentowane mikropożyczki, kredyty i poręczenia.</w:t>
      </w:r>
      <w:r w:rsidR="00E0764D" w:rsidRPr="000778F3">
        <w:t xml:space="preserve"> </w:t>
      </w:r>
      <w:r w:rsidR="00E0764D" w:rsidRPr="000778F3">
        <w:rPr>
          <w:rFonts w:eastAsia="Calibri" w:cs="Calibri"/>
          <w:sz w:val="24"/>
          <w:szCs w:val="24"/>
          <w:lang w:eastAsia="pl-PL"/>
        </w:rPr>
        <w:t xml:space="preserve">Oprócz kredytów rozwojowych, w programie dostępne będą też pożyczki na przedsięwzięcia zwiększające efektywność energetyczną firm </w:t>
      </w:r>
      <w:r w:rsidR="00EF75FD">
        <w:rPr>
          <w:rFonts w:eastAsia="Calibri" w:cs="Calibri"/>
          <w:sz w:val="24"/>
          <w:szCs w:val="24"/>
          <w:lang w:eastAsia="pl-PL"/>
        </w:rPr>
        <w:br/>
      </w:r>
      <w:r w:rsidR="00E0764D" w:rsidRPr="000778F3">
        <w:rPr>
          <w:rFonts w:eastAsia="Calibri" w:cs="Calibri"/>
          <w:sz w:val="24"/>
          <w:szCs w:val="24"/>
          <w:lang w:eastAsia="pl-PL"/>
        </w:rPr>
        <w:t>i umożliwiające produkcję energii elektrycznej ze źródeł odna</w:t>
      </w:r>
      <w:r w:rsidR="004F710D" w:rsidRPr="000778F3">
        <w:rPr>
          <w:rFonts w:eastAsia="Calibri" w:cs="Calibri"/>
          <w:sz w:val="24"/>
          <w:szCs w:val="24"/>
          <w:lang w:eastAsia="pl-PL"/>
        </w:rPr>
        <w:t xml:space="preserve">wialnych. </w:t>
      </w:r>
    </w:p>
    <w:p w:rsidR="00966316" w:rsidRPr="000778F3" w:rsidRDefault="00F72FA7" w:rsidP="00F72FA7">
      <w:pPr>
        <w:jc w:val="both"/>
        <w:rPr>
          <w:rFonts w:eastAsia="Calibri" w:cs="Calibri"/>
          <w:sz w:val="24"/>
          <w:szCs w:val="24"/>
          <w:lang w:eastAsia="pl-PL"/>
        </w:rPr>
      </w:pPr>
      <w:r w:rsidRPr="000778F3">
        <w:rPr>
          <w:rFonts w:eastAsia="Calibri" w:cs="Calibri"/>
          <w:sz w:val="24"/>
          <w:szCs w:val="24"/>
          <w:lang w:eastAsia="pl-PL"/>
        </w:rPr>
        <w:t xml:space="preserve">Następnie </w:t>
      </w:r>
      <w:r w:rsidR="00041C0D" w:rsidRPr="000778F3">
        <w:rPr>
          <w:rFonts w:eastAsia="Calibri" w:cs="Calibri"/>
          <w:sz w:val="24"/>
          <w:szCs w:val="24"/>
          <w:lang w:eastAsia="pl-PL"/>
        </w:rPr>
        <w:t xml:space="preserve">Pani Dyrektor M. </w:t>
      </w:r>
      <w:r w:rsidR="00966316" w:rsidRPr="000778F3">
        <w:rPr>
          <w:rFonts w:eastAsia="Calibri" w:cs="Calibri"/>
          <w:sz w:val="24"/>
          <w:szCs w:val="24"/>
          <w:lang w:eastAsia="pl-PL"/>
        </w:rPr>
        <w:t xml:space="preserve">Bednarska </w:t>
      </w:r>
      <w:r w:rsidR="00041C0D" w:rsidRPr="000778F3">
        <w:rPr>
          <w:rFonts w:eastAsia="Calibri" w:cs="Calibri"/>
          <w:sz w:val="24"/>
          <w:szCs w:val="24"/>
          <w:lang w:eastAsia="pl-PL"/>
        </w:rPr>
        <w:t xml:space="preserve">– </w:t>
      </w:r>
      <w:proofErr w:type="spellStart"/>
      <w:r w:rsidR="00041C0D" w:rsidRPr="000778F3">
        <w:rPr>
          <w:rFonts w:eastAsia="Calibri" w:cs="Calibri"/>
          <w:sz w:val="24"/>
          <w:szCs w:val="24"/>
          <w:lang w:eastAsia="pl-PL"/>
        </w:rPr>
        <w:t>Wajerowska</w:t>
      </w:r>
      <w:proofErr w:type="spellEnd"/>
      <w:r w:rsidR="00041C0D" w:rsidRPr="000778F3">
        <w:rPr>
          <w:rFonts w:eastAsia="Calibri" w:cs="Calibri"/>
          <w:sz w:val="24"/>
          <w:szCs w:val="24"/>
          <w:lang w:eastAsia="pl-PL"/>
        </w:rPr>
        <w:t xml:space="preserve"> poinformowała, iż</w:t>
      </w:r>
      <w:r w:rsidRPr="000778F3">
        <w:t xml:space="preserve"> </w:t>
      </w:r>
      <w:r w:rsidRPr="000778F3">
        <w:rPr>
          <w:rFonts w:eastAsia="Calibri" w:cs="Calibri"/>
          <w:sz w:val="24"/>
          <w:szCs w:val="24"/>
          <w:lang w:eastAsia="pl-PL"/>
        </w:rPr>
        <w:t xml:space="preserve">podczas ostatniego posiedzenia została </w:t>
      </w:r>
      <w:r w:rsidR="001E39F2">
        <w:rPr>
          <w:rFonts w:eastAsia="Calibri" w:cs="Calibri"/>
          <w:sz w:val="24"/>
          <w:szCs w:val="24"/>
          <w:lang w:eastAsia="pl-PL"/>
        </w:rPr>
        <w:t xml:space="preserve">członkom KM </w:t>
      </w:r>
      <w:r w:rsidRPr="000778F3">
        <w:rPr>
          <w:rFonts w:eastAsia="Calibri" w:cs="Calibri"/>
          <w:sz w:val="24"/>
          <w:szCs w:val="24"/>
          <w:lang w:eastAsia="pl-PL"/>
        </w:rPr>
        <w:t xml:space="preserve">przedstawiona możliwość utworzenia grupy ds. efektywności funduszy. Obecni na nim członkowie, zaopiniowali pozytywnie możliwość jej powołania. Po posiedzeniu Sekretariat Komitetu skierował zaproszenie do zgłaszania swoich kandydatur do członkostwa w grupie. W związku z tym, iż zgłoszenia wpłynęły jedynie od członków Komitetu reprezentujących  stronę samorządową (IZ, IP oraz ZIT, czyli instytucje, które są w systemie zarządzania),  </w:t>
      </w:r>
      <w:r w:rsidR="00942918" w:rsidRPr="000778F3">
        <w:rPr>
          <w:rFonts w:eastAsia="Calibri" w:cs="Calibri"/>
          <w:sz w:val="24"/>
          <w:szCs w:val="24"/>
          <w:lang w:eastAsia="pl-PL"/>
        </w:rPr>
        <w:t xml:space="preserve">Pani Dyrektor </w:t>
      </w:r>
      <w:r w:rsidR="008A681A" w:rsidRPr="000778F3">
        <w:rPr>
          <w:rFonts w:eastAsia="Calibri" w:cs="Calibri"/>
          <w:sz w:val="24"/>
          <w:szCs w:val="24"/>
          <w:lang w:eastAsia="pl-PL"/>
        </w:rPr>
        <w:t>ponowiła</w:t>
      </w:r>
      <w:r w:rsidR="00942918" w:rsidRPr="000778F3">
        <w:rPr>
          <w:rFonts w:eastAsia="Calibri" w:cs="Calibri"/>
          <w:sz w:val="24"/>
          <w:szCs w:val="24"/>
          <w:lang w:eastAsia="pl-PL"/>
        </w:rPr>
        <w:t xml:space="preserve"> </w:t>
      </w:r>
      <w:r w:rsidRPr="000778F3">
        <w:rPr>
          <w:rFonts w:eastAsia="Calibri" w:cs="Calibri"/>
          <w:sz w:val="24"/>
          <w:szCs w:val="24"/>
          <w:lang w:eastAsia="pl-PL"/>
        </w:rPr>
        <w:t xml:space="preserve">pytanie, czy ktoś z </w:t>
      </w:r>
      <w:r w:rsidR="007525B0" w:rsidRPr="000778F3">
        <w:rPr>
          <w:rFonts w:eastAsia="Calibri" w:cs="Calibri"/>
          <w:sz w:val="24"/>
          <w:szCs w:val="24"/>
          <w:lang w:eastAsia="pl-PL"/>
        </w:rPr>
        <w:t xml:space="preserve">członków KM </w:t>
      </w:r>
      <w:r w:rsidRPr="000778F3">
        <w:rPr>
          <w:rFonts w:eastAsia="Calibri" w:cs="Calibri"/>
          <w:sz w:val="24"/>
          <w:szCs w:val="24"/>
          <w:lang w:eastAsia="pl-PL"/>
        </w:rPr>
        <w:t xml:space="preserve">chciałaby dołączyć do tej grupy. </w:t>
      </w:r>
      <w:r w:rsidR="00021975" w:rsidRPr="000778F3">
        <w:rPr>
          <w:rFonts w:eastAsia="Calibri" w:cs="Calibri"/>
          <w:sz w:val="24"/>
          <w:szCs w:val="24"/>
          <w:lang w:eastAsia="pl-PL"/>
        </w:rPr>
        <w:t xml:space="preserve">Funkcjonowanie grupy o takim charakterze ma </w:t>
      </w:r>
      <w:r w:rsidR="002F183C">
        <w:rPr>
          <w:rFonts w:eastAsia="Calibri" w:cs="Calibri"/>
          <w:sz w:val="24"/>
          <w:szCs w:val="24"/>
          <w:lang w:eastAsia="pl-PL"/>
        </w:rPr>
        <w:t>sen</w:t>
      </w:r>
      <w:r w:rsidR="0094491A" w:rsidRPr="000778F3">
        <w:rPr>
          <w:rFonts w:eastAsia="Calibri" w:cs="Calibri"/>
          <w:sz w:val="24"/>
          <w:szCs w:val="24"/>
          <w:lang w:eastAsia="pl-PL"/>
        </w:rPr>
        <w:t>s</w:t>
      </w:r>
      <w:r w:rsidR="002F183C">
        <w:rPr>
          <w:rFonts w:eastAsia="Calibri" w:cs="Calibri"/>
          <w:sz w:val="24"/>
          <w:szCs w:val="24"/>
          <w:lang w:eastAsia="pl-PL"/>
        </w:rPr>
        <w:t xml:space="preserve"> wówczas, gdy w jej pracach będą brali</w:t>
      </w:r>
      <w:r w:rsidR="00021975" w:rsidRPr="000778F3">
        <w:rPr>
          <w:rFonts w:eastAsia="Calibri" w:cs="Calibri"/>
          <w:sz w:val="24"/>
          <w:szCs w:val="24"/>
          <w:lang w:eastAsia="pl-PL"/>
        </w:rPr>
        <w:t xml:space="preserve"> udział </w:t>
      </w:r>
      <w:r w:rsidR="0094491A" w:rsidRPr="000778F3">
        <w:rPr>
          <w:rFonts w:eastAsia="Calibri" w:cs="Calibri"/>
          <w:sz w:val="24"/>
          <w:szCs w:val="24"/>
          <w:lang w:eastAsia="pl-PL"/>
        </w:rPr>
        <w:t xml:space="preserve">przedstawiciele nie tylko strony samorządowej, </w:t>
      </w:r>
      <w:r w:rsidR="002F183C">
        <w:rPr>
          <w:rFonts w:eastAsia="Calibri" w:cs="Calibri"/>
          <w:sz w:val="24"/>
          <w:szCs w:val="24"/>
          <w:lang w:eastAsia="pl-PL"/>
        </w:rPr>
        <w:t xml:space="preserve">ale również partnerów społecznych i gospodarczych czy tez przedstawiciele ministerstw. </w:t>
      </w:r>
      <w:r w:rsidR="000A4A0E">
        <w:rPr>
          <w:rFonts w:eastAsia="Calibri" w:cs="Calibri"/>
          <w:sz w:val="24"/>
          <w:szCs w:val="24"/>
          <w:lang w:eastAsia="pl-PL"/>
        </w:rPr>
        <w:t xml:space="preserve">Kandydaci, którzy zgłosili chęć udziału w pracach grupy, to w tym momencie jedynie przedstawiciele </w:t>
      </w:r>
      <w:r w:rsidR="0094491A" w:rsidRPr="000778F3">
        <w:rPr>
          <w:rFonts w:eastAsia="Calibri" w:cs="Calibri"/>
          <w:sz w:val="24"/>
          <w:szCs w:val="24"/>
          <w:lang w:eastAsia="pl-PL"/>
        </w:rPr>
        <w:t xml:space="preserve">instytucji, które bezpośrednio lub pośrednio należą do systemu zarządzania. </w:t>
      </w:r>
      <w:r w:rsidR="00AB20A2">
        <w:rPr>
          <w:rFonts w:eastAsia="Calibri" w:cs="Calibri"/>
          <w:sz w:val="24"/>
          <w:szCs w:val="24"/>
          <w:lang w:eastAsia="pl-PL"/>
        </w:rPr>
        <w:t>Stąd też</w:t>
      </w:r>
      <w:r w:rsidR="000A4A0E">
        <w:rPr>
          <w:rFonts w:eastAsia="Calibri" w:cs="Calibri"/>
          <w:sz w:val="24"/>
          <w:szCs w:val="24"/>
          <w:lang w:eastAsia="pl-PL"/>
        </w:rPr>
        <w:t xml:space="preserve"> ponowiła propozycję </w:t>
      </w:r>
      <w:r w:rsidR="00AB20A2">
        <w:rPr>
          <w:rFonts w:eastAsia="Calibri" w:cs="Calibri"/>
          <w:sz w:val="24"/>
          <w:szCs w:val="24"/>
          <w:lang w:eastAsia="pl-PL"/>
        </w:rPr>
        <w:t xml:space="preserve">zapisu </w:t>
      </w:r>
      <w:r w:rsidR="00EF3E2C">
        <w:rPr>
          <w:rFonts w:eastAsia="Calibri" w:cs="Calibri"/>
          <w:sz w:val="24"/>
          <w:szCs w:val="24"/>
          <w:lang w:eastAsia="pl-PL"/>
        </w:rPr>
        <w:t xml:space="preserve">chętnych </w:t>
      </w:r>
      <w:r w:rsidR="00AB20A2">
        <w:rPr>
          <w:rFonts w:eastAsia="Calibri" w:cs="Calibri"/>
          <w:sz w:val="24"/>
          <w:szCs w:val="24"/>
          <w:lang w:eastAsia="pl-PL"/>
        </w:rPr>
        <w:t xml:space="preserve">do grupy </w:t>
      </w:r>
      <w:r w:rsidR="000A4A0E">
        <w:rPr>
          <w:rFonts w:eastAsia="Calibri" w:cs="Calibri"/>
          <w:sz w:val="24"/>
          <w:szCs w:val="24"/>
          <w:lang w:eastAsia="pl-PL"/>
        </w:rPr>
        <w:t xml:space="preserve">i </w:t>
      </w:r>
      <w:r w:rsidR="00AB20A2">
        <w:rPr>
          <w:rFonts w:eastAsia="Calibri" w:cs="Calibri"/>
          <w:sz w:val="24"/>
          <w:szCs w:val="24"/>
          <w:lang w:eastAsia="pl-PL"/>
        </w:rPr>
        <w:t>zaproponowała przedłużenie</w:t>
      </w:r>
      <w:r w:rsidR="00916AC4" w:rsidRPr="000778F3">
        <w:rPr>
          <w:rFonts w:eastAsia="Calibri" w:cs="Calibri"/>
          <w:sz w:val="24"/>
          <w:szCs w:val="24"/>
          <w:lang w:eastAsia="pl-PL"/>
        </w:rPr>
        <w:t xml:space="preserve"> czas</w:t>
      </w:r>
      <w:r w:rsidR="00AB20A2">
        <w:rPr>
          <w:rFonts w:eastAsia="Calibri" w:cs="Calibri"/>
          <w:sz w:val="24"/>
          <w:szCs w:val="24"/>
          <w:lang w:eastAsia="pl-PL"/>
        </w:rPr>
        <w:t>u</w:t>
      </w:r>
      <w:r w:rsidR="00916AC4" w:rsidRPr="000778F3">
        <w:rPr>
          <w:rFonts w:eastAsia="Calibri" w:cs="Calibri"/>
          <w:sz w:val="24"/>
          <w:szCs w:val="24"/>
          <w:lang w:eastAsia="pl-PL"/>
        </w:rPr>
        <w:t xml:space="preserve"> nadsyłania zgłoszeń, a decyzja </w:t>
      </w:r>
      <w:proofErr w:type="spellStart"/>
      <w:r w:rsidR="00916AC4" w:rsidRPr="000778F3">
        <w:rPr>
          <w:rFonts w:eastAsia="Calibri" w:cs="Calibri"/>
          <w:sz w:val="24"/>
          <w:szCs w:val="24"/>
          <w:lang w:eastAsia="pl-PL"/>
        </w:rPr>
        <w:t>ws</w:t>
      </w:r>
      <w:proofErr w:type="spellEnd"/>
      <w:r w:rsidR="00916AC4" w:rsidRPr="000778F3">
        <w:rPr>
          <w:rFonts w:eastAsia="Calibri" w:cs="Calibri"/>
          <w:sz w:val="24"/>
          <w:szCs w:val="24"/>
          <w:lang w:eastAsia="pl-PL"/>
        </w:rPr>
        <w:t xml:space="preserve">. utworzenia grupy zostanie podjęta na kolejnym posiedzeniu KM. </w:t>
      </w:r>
    </w:p>
    <w:p w:rsidR="007F7662" w:rsidRDefault="007F7662" w:rsidP="00A033AD">
      <w:pPr>
        <w:rPr>
          <w:b/>
        </w:rPr>
      </w:pPr>
    </w:p>
    <w:p w:rsidR="00A033AD" w:rsidRPr="000778F3" w:rsidRDefault="00A033AD" w:rsidP="00A033AD">
      <w:pPr>
        <w:rPr>
          <w:b/>
        </w:rPr>
      </w:pPr>
      <w:r w:rsidRPr="000778F3">
        <w:rPr>
          <w:b/>
        </w:rPr>
        <w:t xml:space="preserve">Omówienie propozycji kryteriów wyboru </w:t>
      </w:r>
      <w:r w:rsidR="00460A45">
        <w:rPr>
          <w:b/>
        </w:rPr>
        <w:t>projektów</w:t>
      </w:r>
      <w:r w:rsidR="00460A45">
        <w:rPr>
          <w:rStyle w:val="Odwoanieprzypisudolnego"/>
          <w:b/>
        </w:rPr>
        <w:footnoteReference w:id="2"/>
      </w:r>
    </w:p>
    <w:p w:rsidR="00A033AD" w:rsidRPr="000778F3" w:rsidRDefault="00EE1A62" w:rsidP="00A033AD">
      <w:r w:rsidRPr="00AB20A2">
        <w:rPr>
          <w:b/>
        </w:rPr>
        <w:t>Kryteria do Działania</w:t>
      </w:r>
      <w:r w:rsidR="00A033AD" w:rsidRPr="00AB20A2">
        <w:rPr>
          <w:b/>
        </w:rPr>
        <w:t xml:space="preserve"> 1.4.B. a i b  Zwiększenie międzynarodowej ekspansji MSP poprzez wdrożenie nowych modeli biznesowych oraz zwiększenia ekspansji na rynki zewnętrzne</w:t>
      </w:r>
      <w:r w:rsidR="001C435C" w:rsidRPr="000778F3">
        <w:t xml:space="preserve"> – omówiła pani Marta Meyer – pracownik Działu Zarządzania EFRR</w:t>
      </w:r>
      <w:r w:rsidRPr="000778F3">
        <w:t>.</w:t>
      </w:r>
    </w:p>
    <w:p w:rsidR="009B2EF0" w:rsidRPr="000778F3" w:rsidRDefault="009B2EF0" w:rsidP="001409F0">
      <w:pPr>
        <w:jc w:val="both"/>
      </w:pPr>
      <w:r w:rsidRPr="000778F3">
        <w:t>Pan Marcin Kowalsk</w:t>
      </w:r>
      <w:r w:rsidR="0093281D" w:rsidRPr="000778F3">
        <w:t xml:space="preserve">i </w:t>
      </w:r>
      <w:r w:rsidR="001409F0">
        <w:t xml:space="preserve">– przedstawiciel Konfederacji Lewiatan </w:t>
      </w:r>
      <w:r w:rsidR="006573FD" w:rsidRPr="000778F3">
        <w:t>podziękował za wspólną</w:t>
      </w:r>
      <w:r w:rsidR="00210A2F" w:rsidRPr="000778F3">
        <w:t xml:space="preserve"> pracę członków grupy roboczej ds.</w:t>
      </w:r>
      <w:r w:rsidR="00655F94" w:rsidRPr="000778F3">
        <w:t xml:space="preserve"> przedsiębiorstw i innowacji, którzy dyskutowali nad zapisami powyższych kryteriów podczas dedykowanego im posiedzenia grupy. </w:t>
      </w:r>
      <w:r w:rsidR="00CA04F5" w:rsidRPr="000778F3">
        <w:t>Z</w:t>
      </w:r>
      <w:r w:rsidR="00692AA7" w:rsidRPr="000778F3">
        <w:t xml:space="preserve">wrócił tez uwagę na kwestię schematu wsparcia w kontekście wspierania np. działów obsługi eksportu. W jakim konkretnie zakresie </w:t>
      </w:r>
      <w:r w:rsidR="00842AF6" w:rsidRPr="000778F3">
        <w:t>będzie kierowane wsparcie. Czy może tu być mowa np.</w:t>
      </w:r>
      <w:r w:rsidR="00FB213E" w:rsidRPr="000778F3">
        <w:t xml:space="preserve"> o szkoleniach</w:t>
      </w:r>
      <w:r w:rsidR="00842AF6" w:rsidRPr="000778F3">
        <w:t xml:space="preserve"> językowych dla pracowników działów zajmujących się eksportem. Czy bardziej chodzi tu o wydatki </w:t>
      </w:r>
      <w:r w:rsidR="005636B8" w:rsidRPr="000778F3">
        <w:t xml:space="preserve">inwestycyjne związane z np. </w:t>
      </w:r>
      <w:r w:rsidR="00EF75FD">
        <w:br/>
      </w:r>
      <w:r w:rsidR="005636B8" w:rsidRPr="000778F3">
        <w:t xml:space="preserve">z wyposażeniem </w:t>
      </w:r>
      <w:r w:rsidR="00FB213E" w:rsidRPr="000778F3">
        <w:t>działów eksportu w MSP.</w:t>
      </w:r>
    </w:p>
    <w:p w:rsidR="001A11FC" w:rsidRPr="000778F3" w:rsidRDefault="00FB213E" w:rsidP="00E13AE0">
      <w:pPr>
        <w:jc w:val="both"/>
      </w:pPr>
      <w:r w:rsidRPr="000778F3">
        <w:t>W odpowiedzi pani Marta Meyer d</w:t>
      </w:r>
      <w:r w:rsidR="001A11FC" w:rsidRPr="000778F3">
        <w:t xml:space="preserve">oprecyzowała, </w:t>
      </w:r>
      <w:r w:rsidR="002B5013" w:rsidRPr="000778F3">
        <w:t>iż</w:t>
      </w:r>
      <w:r w:rsidR="001A11FC" w:rsidRPr="000778F3">
        <w:t xml:space="preserve"> wsparcie zostanie skierowane na wyposażenie </w:t>
      </w:r>
      <w:r w:rsidR="001A11FC" w:rsidRPr="000778F3">
        <w:br/>
        <w:t>i infrastrukturę. Nie są tam przewidziane szkolenia pracowników.</w:t>
      </w:r>
    </w:p>
    <w:p w:rsidR="00A033AD" w:rsidRPr="000778F3" w:rsidRDefault="00A033AD" w:rsidP="001409F0">
      <w:pPr>
        <w:jc w:val="both"/>
      </w:pPr>
      <w:r w:rsidRPr="001409F0">
        <w:rPr>
          <w:b/>
        </w:rPr>
        <w:t xml:space="preserve">Działanie 4.1.B Projekty dotyczące infrastruktury niezbędnej do zapewnienia kompleksowej gospodarki odpadami komunalnymi w regionie, zaplanowanej zgodnie z hierarchią postępowania </w:t>
      </w:r>
      <w:r w:rsidR="001409F0">
        <w:rPr>
          <w:b/>
        </w:rPr>
        <w:br/>
      </w:r>
      <w:r w:rsidRPr="001409F0">
        <w:rPr>
          <w:b/>
        </w:rPr>
        <w:t>z odpadami</w:t>
      </w:r>
      <w:r w:rsidR="00100DE4" w:rsidRPr="000778F3">
        <w:t xml:space="preserve"> – omówiła pani Elżbieta Cupiał – Smyk.</w:t>
      </w:r>
    </w:p>
    <w:p w:rsidR="00100DE4" w:rsidRPr="000778F3" w:rsidRDefault="003B257D" w:rsidP="00554ACF">
      <w:pPr>
        <w:jc w:val="both"/>
      </w:pPr>
      <w:r w:rsidRPr="000778F3">
        <w:t xml:space="preserve">Wypowiedź </w:t>
      </w:r>
      <w:r w:rsidR="00100DE4" w:rsidRPr="000778F3">
        <w:t xml:space="preserve"> </w:t>
      </w:r>
      <w:r w:rsidRPr="000778F3">
        <w:t>uzupełnił</w:t>
      </w:r>
      <w:r w:rsidR="00100DE4" w:rsidRPr="000778F3">
        <w:t xml:space="preserve"> </w:t>
      </w:r>
      <w:r w:rsidR="00337068">
        <w:t xml:space="preserve">Pan </w:t>
      </w:r>
      <w:r w:rsidR="00337068" w:rsidRPr="000778F3">
        <w:t>Sławomir Sobieszek</w:t>
      </w:r>
      <w:r w:rsidR="00337068">
        <w:t xml:space="preserve"> - </w:t>
      </w:r>
      <w:r w:rsidR="00100DE4" w:rsidRPr="000778F3">
        <w:t xml:space="preserve">Dyrektor </w:t>
      </w:r>
      <w:r w:rsidR="00337068">
        <w:t xml:space="preserve">Wydziału Zarządzania RPO, który wyjaśnił, iż </w:t>
      </w:r>
      <w:r w:rsidR="00150C32" w:rsidRPr="000778F3">
        <w:t xml:space="preserve">zmiany w kryteriach wynikały </w:t>
      </w:r>
      <w:r w:rsidR="00447456" w:rsidRPr="000778F3">
        <w:t xml:space="preserve">z kończących się właśnie prac nad Wojewódzkim Planem Gospodarki Odpadami, który niebawem zostanie zatwierdzony, a którego zapisy miały wpływ na kwestie ujęte </w:t>
      </w:r>
      <w:r w:rsidR="00BC78D9">
        <w:br/>
      </w:r>
      <w:r w:rsidR="00447456" w:rsidRPr="000778F3">
        <w:t xml:space="preserve">w przedmiotowych kryteriach. </w:t>
      </w:r>
      <w:r w:rsidR="00F92E9F" w:rsidRPr="000778F3">
        <w:t>Zwrócił również uwagę na kwestię</w:t>
      </w:r>
      <w:r w:rsidR="00A33616" w:rsidRPr="000778F3">
        <w:t xml:space="preserve"> propozycji zmian do </w:t>
      </w:r>
      <w:r w:rsidR="00F92E9F" w:rsidRPr="000778F3">
        <w:t xml:space="preserve">linii demarkacyjnej </w:t>
      </w:r>
      <w:r w:rsidR="00A33616" w:rsidRPr="000778F3">
        <w:t xml:space="preserve">w przypadku wspierania zakładów </w:t>
      </w:r>
      <w:r w:rsidR="006D579D" w:rsidRPr="000778F3">
        <w:t>unieszkodliwiania</w:t>
      </w:r>
      <w:r w:rsidR="00A33616" w:rsidRPr="000778F3">
        <w:t xml:space="preserve"> </w:t>
      </w:r>
      <w:r w:rsidR="006D579D" w:rsidRPr="000778F3">
        <w:t xml:space="preserve">odpadów </w:t>
      </w:r>
      <w:r w:rsidR="00F92E9F" w:rsidRPr="000778F3">
        <w:t>między PO IŚ</w:t>
      </w:r>
      <w:r w:rsidR="006D579D" w:rsidRPr="000778F3">
        <w:t xml:space="preserve"> </w:t>
      </w:r>
      <w:r w:rsidR="00337068">
        <w:br/>
      </w:r>
      <w:r w:rsidR="00F92E9F" w:rsidRPr="000778F3">
        <w:t xml:space="preserve">a </w:t>
      </w:r>
      <w:r w:rsidR="006D579D" w:rsidRPr="000778F3">
        <w:t xml:space="preserve">regionalnymi </w:t>
      </w:r>
      <w:r w:rsidR="00F92E9F" w:rsidRPr="000778F3">
        <w:t xml:space="preserve">programami </w:t>
      </w:r>
      <w:r w:rsidR="006D579D" w:rsidRPr="000778F3">
        <w:t xml:space="preserve">operacyjnymi. Biorąc pod uwagę te zmiany w zapisach regulaminów konkursów zostaną zawarte dwie zasady. Pierwsza z nich będzie dotyczyła tego, iż jeden wnioskodawca będzie mógł złożyć jeden wniosek. Ma to związek m.in. z ograniczoną alokacją na to działanie. </w:t>
      </w:r>
      <w:r w:rsidR="00213784" w:rsidRPr="000778F3">
        <w:t xml:space="preserve">Jest to również bezpośrednio związane z koniecznością realizacji wskaźnika dot. liczby wspartych zakładów unieszkodliwiania odpadów. </w:t>
      </w:r>
      <w:r w:rsidR="00B15C0D" w:rsidRPr="000778F3">
        <w:t xml:space="preserve">Druga zasada to </w:t>
      </w:r>
      <w:r w:rsidR="009B62F6" w:rsidRPr="000778F3">
        <w:t>wprowadzenie</w:t>
      </w:r>
      <w:r w:rsidR="00B15C0D" w:rsidRPr="000778F3">
        <w:t xml:space="preserve"> ograniczenia do </w:t>
      </w:r>
      <w:r w:rsidR="009B62F6" w:rsidRPr="000778F3">
        <w:t xml:space="preserve">kwoty </w:t>
      </w:r>
      <w:r w:rsidR="00EF3E2C">
        <w:t xml:space="preserve">ok. </w:t>
      </w:r>
      <w:r w:rsidR="009B62F6" w:rsidRPr="000778F3">
        <w:t xml:space="preserve">16 mln maksymalnej kwoty wydatków kwalifikowalnych na jeden projekt. </w:t>
      </w:r>
      <w:r w:rsidR="003E63CD" w:rsidRPr="000778F3">
        <w:t xml:space="preserve">Bez wprowadzenia </w:t>
      </w:r>
      <w:r w:rsidR="00EF3E2C">
        <w:t xml:space="preserve">tych </w:t>
      </w:r>
      <w:r w:rsidR="003E63CD" w:rsidRPr="000778F3">
        <w:t xml:space="preserve">ograniczeń mogłoby dojść do takiej sytuacji, iż wspartych zostałoby niewiele zakładów (np. 2-3), co </w:t>
      </w:r>
      <w:r w:rsidR="00BC78D9">
        <w:t>z kolei z jednej strony</w:t>
      </w:r>
      <w:r w:rsidR="003E63CD" w:rsidRPr="000778F3">
        <w:t xml:space="preserve"> nie pozwoliłoby w dłuższej perspektywie zrealizować</w:t>
      </w:r>
      <w:r w:rsidR="00F96E85" w:rsidRPr="000778F3">
        <w:t xml:space="preserve"> wskaźnika, a z drugiej strony w woje</w:t>
      </w:r>
      <w:r w:rsidR="00554ACF" w:rsidRPr="000778F3">
        <w:t>wó</w:t>
      </w:r>
      <w:r w:rsidR="00F96E85" w:rsidRPr="000778F3">
        <w:t xml:space="preserve">dztwie pozostałyby obszary, w których taki zakład </w:t>
      </w:r>
      <w:r w:rsidR="00E32CF2">
        <w:t>nie otrzymałby żadnego wsparcia.</w:t>
      </w:r>
    </w:p>
    <w:p w:rsidR="002A0890" w:rsidRPr="000778F3" w:rsidRDefault="00BC78D9" w:rsidP="00EE5C79">
      <w:pPr>
        <w:jc w:val="both"/>
      </w:pPr>
      <w:r>
        <w:rPr>
          <w:b/>
        </w:rPr>
        <w:t>Propozycje</w:t>
      </w:r>
      <w:r w:rsidR="00A033AD" w:rsidRPr="000778F3">
        <w:rPr>
          <w:b/>
        </w:rPr>
        <w:t xml:space="preserve"> zmian IZ RPO w kryteriach wyboru projektów przyjętych poprzednimi uchwałami KM</w:t>
      </w:r>
      <w:r w:rsidR="00C20217" w:rsidRPr="000778F3">
        <w:rPr>
          <w:b/>
        </w:rPr>
        <w:t xml:space="preserve"> – </w:t>
      </w:r>
      <w:r w:rsidR="00521E64" w:rsidRPr="000778F3">
        <w:rPr>
          <w:b/>
        </w:rPr>
        <w:t xml:space="preserve">zakres EFRR </w:t>
      </w:r>
      <w:r>
        <w:rPr>
          <w:b/>
        </w:rPr>
        <w:t>–</w:t>
      </w:r>
      <w:r w:rsidR="000744C8" w:rsidRPr="000778F3">
        <w:rPr>
          <w:b/>
        </w:rPr>
        <w:t xml:space="preserve"> </w:t>
      </w:r>
      <w:r w:rsidRPr="00BC78D9">
        <w:t>omówiła</w:t>
      </w:r>
      <w:r>
        <w:rPr>
          <w:b/>
        </w:rPr>
        <w:t xml:space="preserve"> </w:t>
      </w:r>
      <w:r w:rsidR="00900937">
        <w:t>p</w:t>
      </w:r>
      <w:r w:rsidR="00521E64" w:rsidRPr="00EE5C79">
        <w:t>ani Marta Meyer</w:t>
      </w:r>
      <w:r w:rsidR="00521E64" w:rsidRPr="000778F3">
        <w:rPr>
          <w:b/>
        </w:rPr>
        <w:t xml:space="preserve"> </w:t>
      </w:r>
    </w:p>
    <w:p w:rsidR="002A0890" w:rsidRPr="000778F3" w:rsidRDefault="002A0890" w:rsidP="00026443">
      <w:r w:rsidRPr="000778F3">
        <w:t>Zgłoszone uwagi:</w:t>
      </w:r>
    </w:p>
    <w:p w:rsidR="00026443" w:rsidRPr="000778F3" w:rsidRDefault="00CF2351" w:rsidP="002715DE">
      <w:pPr>
        <w:jc w:val="both"/>
      </w:pPr>
      <w:r w:rsidRPr="000778F3">
        <w:t>Pan Jarosław Izdebski</w:t>
      </w:r>
      <w:r w:rsidR="002715DE">
        <w:t xml:space="preserve"> – przedstawiciel Ministerstwa Zdrowia </w:t>
      </w:r>
      <w:r w:rsidRPr="000778F3">
        <w:t xml:space="preserve">poprosił o doprecyzowanie zapisu </w:t>
      </w:r>
      <w:r w:rsidR="002715DE">
        <w:br/>
      </w:r>
      <w:r w:rsidRPr="000778F3">
        <w:t xml:space="preserve">w kryterium dot. komplementarności </w:t>
      </w:r>
      <w:r w:rsidR="000003AD" w:rsidRPr="000778F3">
        <w:t>w Działaniu 2.1.</w:t>
      </w:r>
      <w:r w:rsidR="007A5EB0" w:rsidRPr="007A5EB0">
        <w:t xml:space="preserve"> </w:t>
      </w:r>
      <w:r w:rsidR="007A5EB0">
        <w:t xml:space="preserve">Uwaga przyjęta. </w:t>
      </w:r>
      <w:r w:rsidR="000003AD" w:rsidRPr="000778F3">
        <w:t>W wyniku zgłoszonej uwagi wprowadzono autopoprawkę – dodano zapis, iż „łącznie wnioskodawca nie może otrzymać więcej niż  5 pkt”.</w:t>
      </w:r>
      <w:r w:rsidR="002715DE">
        <w:t xml:space="preserve"> </w:t>
      </w:r>
    </w:p>
    <w:p w:rsidR="000003AD" w:rsidRPr="000778F3" w:rsidRDefault="007A5EB0" w:rsidP="009D21EB">
      <w:pPr>
        <w:jc w:val="both"/>
      </w:pPr>
      <w:r>
        <w:t xml:space="preserve">Podsumowując zmiany wprowadzone w kryteriach poprzednimi uchwałami KM, </w:t>
      </w:r>
      <w:r w:rsidR="000003AD" w:rsidRPr="000778F3">
        <w:t>Dyrektor S. Sobieszek poinformował również</w:t>
      </w:r>
      <w:r w:rsidR="00DE4E67" w:rsidRPr="000778F3">
        <w:t xml:space="preserve"> o</w:t>
      </w:r>
      <w:r w:rsidR="005E122C" w:rsidRPr="000778F3">
        <w:t xml:space="preserve"> dokonanej </w:t>
      </w:r>
      <w:r w:rsidR="00DE4E67" w:rsidRPr="000778F3">
        <w:t xml:space="preserve">zmianie </w:t>
      </w:r>
      <w:r w:rsidR="00EE2349" w:rsidRPr="000778F3">
        <w:t xml:space="preserve">w </w:t>
      </w:r>
      <w:r w:rsidR="000F1C37">
        <w:t xml:space="preserve">części </w:t>
      </w:r>
      <w:r w:rsidR="000F1C37" w:rsidRPr="000F1C37">
        <w:t>dot. kryteriów</w:t>
      </w:r>
      <w:r w:rsidR="00EE2349" w:rsidRPr="000F1C37">
        <w:t xml:space="preserve">  formalnych </w:t>
      </w:r>
      <w:r w:rsidR="00D37C73" w:rsidRPr="000F1C37">
        <w:t xml:space="preserve">ogólnych  </w:t>
      </w:r>
      <w:r w:rsidR="00EE2349" w:rsidRPr="000F1C37">
        <w:t xml:space="preserve">dla wszystkich osi priorytetowych RPO WD 2014-2020 – zakres EFRR </w:t>
      </w:r>
      <w:r w:rsidR="00D37C73" w:rsidRPr="000F1C37">
        <w:t>w kryterium dot. kwalifikowalności</w:t>
      </w:r>
      <w:r w:rsidR="000F1C37">
        <w:t xml:space="preserve"> </w:t>
      </w:r>
      <w:r w:rsidR="005E122C" w:rsidRPr="000F1C37">
        <w:t>wydatków w ramach projektu</w:t>
      </w:r>
      <w:r w:rsidR="005E5F03" w:rsidRPr="000F1C37">
        <w:t xml:space="preserve">. </w:t>
      </w:r>
      <w:r w:rsidR="000F1C37">
        <w:t>Wprowadzona z</w:t>
      </w:r>
      <w:r w:rsidR="009536AF" w:rsidRPr="000778F3">
        <w:t xml:space="preserve">miana wynika z faktu, iż Wytyczne programowe </w:t>
      </w:r>
      <w:r w:rsidR="005E5F03" w:rsidRPr="000778F3">
        <w:t>w zakresie kwalifikowalności wydatków finansowanych z Europejskiego Funduszu Rozwoju Regionalnego w ramach Regionalnego Programu Operacyjnego Województwa Dolnośląskiego 2014-2020</w:t>
      </w:r>
      <w:r w:rsidR="009536AF" w:rsidRPr="000778F3">
        <w:t xml:space="preserve"> nie stanowią już</w:t>
      </w:r>
      <w:r w:rsidR="009D21EB" w:rsidRPr="000778F3">
        <w:t xml:space="preserve"> załącznika nr 6 do </w:t>
      </w:r>
      <w:proofErr w:type="spellStart"/>
      <w:r w:rsidR="009D21EB" w:rsidRPr="000778F3">
        <w:t>Sz</w:t>
      </w:r>
      <w:r w:rsidR="00863CB2">
        <w:t>oop</w:t>
      </w:r>
      <w:proofErr w:type="spellEnd"/>
      <w:r w:rsidR="00863CB2">
        <w:t xml:space="preserve">, a są odrębnym dokumentem o </w:t>
      </w:r>
      <w:proofErr w:type="spellStart"/>
      <w:r w:rsidR="00863CB2">
        <w:t>ww</w:t>
      </w:r>
      <w:proofErr w:type="spellEnd"/>
      <w:r w:rsidR="00863CB2">
        <w:t xml:space="preserve"> nazwie. </w:t>
      </w:r>
    </w:p>
    <w:p w:rsidR="00F83084" w:rsidRPr="000778F3" w:rsidRDefault="000744C8" w:rsidP="00F83084">
      <w:pPr>
        <w:jc w:val="both"/>
      </w:pPr>
      <w:r w:rsidRPr="000778F3">
        <w:rPr>
          <w:b/>
        </w:rPr>
        <w:t>Omówienie propozycji zmian IZ RPO w kryteriach wyboru projektów przyjętych poprzednimi uchwałami KM – zakres EFRR –</w:t>
      </w:r>
      <w:r w:rsidR="00D11F30">
        <w:t xml:space="preserve">omówił </w:t>
      </w:r>
      <w:r w:rsidR="00900937">
        <w:t>p</w:t>
      </w:r>
      <w:r w:rsidRPr="00863CB2">
        <w:t>an Marcin Bora</w:t>
      </w:r>
      <w:r w:rsidR="00863CB2">
        <w:rPr>
          <w:b/>
        </w:rPr>
        <w:t>.</w:t>
      </w:r>
    </w:p>
    <w:p w:rsidR="000744C8" w:rsidRPr="000778F3" w:rsidRDefault="00F83084" w:rsidP="009D21EB">
      <w:pPr>
        <w:jc w:val="both"/>
      </w:pPr>
      <w:r w:rsidRPr="000778F3">
        <w:t>Brak uwag.</w:t>
      </w:r>
    </w:p>
    <w:p w:rsidR="00F83084" w:rsidRPr="000778F3" w:rsidRDefault="00863CB2" w:rsidP="009D21EB">
      <w:pPr>
        <w:jc w:val="both"/>
      </w:pPr>
      <w:r>
        <w:t xml:space="preserve">Przed podjęciem glosowania </w:t>
      </w:r>
      <w:r w:rsidR="00017629" w:rsidRPr="000778F3">
        <w:t>Dyrektor M</w:t>
      </w:r>
      <w:r>
        <w:t xml:space="preserve">agdalena Bednarska – </w:t>
      </w:r>
      <w:proofErr w:type="spellStart"/>
      <w:r>
        <w:t>Wajerowska</w:t>
      </w:r>
      <w:proofErr w:type="spellEnd"/>
      <w:r w:rsidR="0030569D">
        <w:t xml:space="preserve"> wyjaśniła</w:t>
      </w:r>
      <w:r w:rsidR="00017629" w:rsidRPr="000778F3">
        <w:t>, iż</w:t>
      </w:r>
      <w:r w:rsidR="00FB3312" w:rsidRPr="000778F3">
        <w:t xml:space="preserve"> </w:t>
      </w:r>
      <w:r w:rsidR="005E507C">
        <w:t xml:space="preserve">konsekwencja zmian w kryteriach jest wprowadzenie analogicznych modyfikacji do </w:t>
      </w:r>
      <w:r w:rsidR="00FB3312" w:rsidRPr="000778F3">
        <w:t>Plan</w:t>
      </w:r>
      <w:r w:rsidR="005E507C">
        <w:t xml:space="preserve">ów działań </w:t>
      </w:r>
      <w:r w:rsidR="007E7BFC" w:rsidRPr="000778F3">
        <w:t xml:space="preserve">na rok 2017 </w:t>
      </w:r>
      <w:r w:rsidR="005E507C">
        <w:t xml:space="preserve">do poszczególnych osi ( EFS) </w:t>
      </w:r>
      <w:r w:rsidR="00FB3312" w:rsidRPr="000778F3">
        <w:t xml:space="preserve">w celu ujednolicenia treści </w:t>
      </w:r>
      <w:r w:rsidR="005E507C">
        <w:t>obu dokumentów.</w:t>
      </w:r>
    </w:p>
    <w:p w:rsidR="00026443" w:rsidRPr="000778F3" w:rsidRDefault="00220F62" w:rsidP="005E507C">
      <w:pPr>
        <w:jc w:val="both"/>
        <w:rPr>
          <w:b/>
        </w:rPr>
      </w:pPr>
      <w:r w:rsidRPr="000778F3">
        <w:rPr>
          <w:b/>
        </w:rPr>
        <w:t>Wyniki głosowania</w:t>
      </w:r>
      <w:r w:rsidR="00026443" w:rsidRPr="000778F3">
        <w:rPr>
          <w:b/>
        </w:rPr>
        <w:t xml:space="preserve"> nad podjęciem uchwały w sprawie zatwierdzenia zmian w „Kryteriach wyboru projektów w ramach regionalnego programu operacyjnego województwa dolnośląskiego 2014-2020</w:t>
      </w:r>
    </w:p>
    <w:p w:rsidR="00026443" w:rsidRPr="000778F3" w:rsidRDefault="00712BB7" w:rsidP="00026443">
      <w:r w:rsidRPr="000778F3">
        <w:rPr>
          <w:noProof/>
          <w:lang w:eastAsia="pl-PL"/>
        </w:rPr>
        <w:drawing>
          <wp:inline distT="0" distB="0" distL="0" distR="0" wp14:anchorId="3922BF21" wp14:editId="050B2F22">
            <wp:extent cx="3172571" cy="1828800"/>
            <wp:effectExtent l="0" t="0" r="0" b="0"/>
            <wp:docPr id="42" name="pic" descr="9bb61a12-f350-458d-a921-25ab29cf3dfb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" descr="9bb61a12-f350-458d-a921-25ab29cf3dfb.jpg"/>
                    <pic:cNvPicPr>
                      <a:picLocks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552" cy="1830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443" w:rsidRPr="0064307B" w:rsidRDefault="00026443" w:rsidP="0064307B">
      <w:pPr>
        <w:jc w:val="both"/>
      </w:pPr>
      <w:r w:rsidRPr="000778F3">
        <w:rPr>
          <w:b/>
        </w:rPr>
        <w:t>Zasada równości szans i niedyskryminacji w perspektywie 2014-2020</w:t>
      </w:r>
      <w:r w:rsidR="00E54161" w:rsidRPr="000778F3">
        <w:rPr>
          <w:b/>
        </w:rPr>
        <w:t xml:space="preserve"> – </w:t>
      </w:r>
      <w:r w:rsidR="00FE555E" w:rsidRPr="0064307B">
        <w:t xml:space="preserve">prezentację </w:t>
      </w:r>
      <w:r w:rsidR="00354C82" w:rsidRPr="0064307B">
        <w:t xml:space="preserve">przedstawiła Pani Paulina Markiewicz - przedstawiciel Departamentu Europejskiego Funduszu Społecznego </w:t>
      </w:r>
      <w:r w:rsidR="00354C82" w:rsidRPr="0064307B">
        <w:br/>
        <w:t>w Ministerstwie Rozwoju</w:t>
      </w:r>
      <w:r w:rsidR="00994685">
        <w:t xml:space="preserve"> ( prezentacja w załączeniu).</w:t>
      </w:r>
    </w:p>
    <w:p w:rsidR="00026443" w:rsidRPr="000778F3" w:rsidRDefault="0014356B" w:rsidP="007B1308">
      <w:pPr>
        <w:jc w:val="both"/>
      </w:pPr>
      <w:r w:rsidRPr="000778F3">
        <w:t xml:space="preserve">Tytułem wstępu, Dyrektor M. Bednarska – </w:t>
      </w:r>
      <w:proofErr w:type="spellStart"/>
      <w:r w:rsidRPr="000778F3">
        <w:t>Wajerowska</w:t>
      </w:r>
      <w:proofErr w:type="spellEnd"/>
      <w:r w:rsidRPr="000778F3">
        <w:t xml:space="preserve"> poinformowała, </w:t>
      </w:r>
      <w:r w:rsidR="007B1308" w:rsidRPr="000778F3">
        <w:t>iż</w:t>
      </w:r>
      <w:r w:rsidRPr="000778F3">
        <w:t xml:space="preserve"> kwestia zasady równości szans i niedyskryminacji w perspektywie 2014-2020 jest niezmiernie ważnym zagadnienie</w:t>
      </w:r>
      <w:r w:rsidR="0064307B">
        <w:t xml:space="preserve">m dla Komisji Europejskiej. </w:t>
      </w:r>
    </w:p>
    <w:p w:rsidR="00275D6A" w:rsidRDefault="00EF4E24" w:rsidP="00095537">
      <w:pPr>
        <w:jc w:val="both"/>
      </w:pPr>
      <w:r w:rsidRPr="000778F3">
        <w:t>Pani Alicja S</w:t>
      </w:r>
      <w:r w:rsidR="00354C82" w:rsidRPr="000778F3">
        <w:t xml:space="preserve">zatkowska – przedstawiciel </w:t>
      </w:r>
      <w:r w:rsidR="007144A3" w:rsidRPr="007144A3">
        <w:t>Centrum Edukacji i Akt</w:t>
      </w:r>
      <w:r w:rsidR="007144A3">
        <w:t>y</w:t>
      </w:r>
      <w:r w:rsidR="007144A3" w:rsidRPr="007144A3">
        <w:t>wizacji Zawodowej Osób Niepełnosprawnych (przedstawiciel organizacji pozarządowej działającej na rzecz promowania włączenia społecznego, równości szans i niedyskryminacji)</w:t>
      </w:r>
      <w:r w:rsidR="007144A3">
        <w:t xml:space="preserve"> </w:t>
      </w:r>
      <w:r w:rsidR="00E9783A" w:rsidRPr="000778F3">
        <w:t xml:space="preserve">zasygnalizowała </w:t>
      </w:r>
      <w:r w:rsidR="00DF5F9F">
        <w:t xml:space="preserve">duży </w:t>
      </w:r>
      <w:r w:rsidRPr="000778F3">
        <w:t xml:space="preserve">problem, jakim jest </w:t>
      </w:r>
      <w:r w:rsidR="005756A6" w:rsidRPr="000778F3">
        <w:t xml:space="preserve">dostosowanie obiektów do potrzeb osób z różnymi niepełnosprawnościami. Powołała się w tym miejscu na doświadczenia z poprzedniej </w:t>
      </w:r>
      <w:r w:rsidR="008567BA" w:rsidRPr="000778F3">
        <w:t>perspektywy finansowej, gdzie</w:t>
      </w:r>
      <w:r w:rsidR="00345434">
        <w:t xml:space="preserve">, jak podkreśliła </w:t>
      </w:r>
      <w:r w:rsidR="008567BA" w:rsidRPr="000778F3">
        <w:t xml:space="preserve"> zdarzało się, </w:t>
      </w:r>
      <w:r w:rsidR="00E9783A" w:rsidRPr="000778F3">
        <w:t>iż</w:t>
      </w:r>
      <w:r w:rsidR="008567BA" w:rsidRPr="000778F3">
        <w:t xml:space="preserve"> zrealizowane </w:t>
      </w:r>
      <w:r w:rsidR="00E9783A" w:rsidRPr="000778F3">
        <w:t>projekty</w:t>
      </w:r>
      <w:r w:rsidR="008567BA" w:rsidRPr="000778F3">
        <w:t xml:space="preserve">, mimo wcześniejszych deklaracji, </w:t>
      </w:r>
      <w:r w:rsidR="00E9783A" w:rsidRPr="000778F3">
        <w:t>w konsekwencji nie zostały dostosowane do potrzeb niepełnosprawnych.</w:t>
      </w:r>
      <w:r w:rsidR="007C7C15" w:rsidRPr="000778F3">
        <w:t xml:space="preserve"> </w:t>
      </w:r>
    </w:p>
    <w:p w:rsidR="00106870" w:rsidRPr="000778F3" w:rsidRDefault="00106870" w:rsidP="004C2BD3">
      <w:pPr>
        <w:jc w:val="both"/>
      </w:pPr>
      <w:r w:rsidRPr="000778F3">
        <w:t>Dyr</w:t>
      </w:r>
      <w:r w:rsidR="005A3A4E" w:rsidRPr="000778F3">
        <w:t>ektor Sławomir Sobieszek</w:t>
      </w:r>
      <w:r w:rsidR="00275D6A">
        <w:t>,</w:t>
      </w:r>
      <w:r w:rsidR="005A3A4E" w:rsidRPr="000778F3">
        <w:t xml:space="preserve"> w odniesieniu do prezentacji zwrócił się z pytaniem o </w:t>
      </w:r>
      <w:r w:rsidRPr="000778F3">
        <w:t xml:space="preserve">kwestie, które pojawiają się podczas spotkań informacyjnych z wnioskodawcami. </w:t>
      </w:r>
      <w:r w:rsidR="00956448" w:rsidRPr="000778F3">
        <w:t>Wśród najczęściej pojawiających się pytań ze strony wnioskodawców</w:t>
      </w:r>
      <w:r w:rsidR="00D32F39" w:rsidRPr="000778F3">
        <w:t>,</w:t>
      </w:r>
      <w:r w:rsidR="00956448" w:rsidRPr="000778F3">
        <w:t xml:space="preserve"> jest </w:t>
      </w:r>
      <w:r w:rsidR="005D319F">
        <w:t xml:space="preserve">problem </w:t>
      </w:r>
      <w:r w:rsidR="005C5D4F">
        <w:t xml:space="preserve">braku standardów dostępności oraz </w:t>
      </w:r>
      <w:r w:rsidR="00D32F39" w:rsidRPr="000778F3">
        <w:t xml:space="preserve"> kiedy</w:t>
      </w:r>
      <w:r w:rsidR="005C5D4F">
        <w:t xml:space="preserve"> te zasady </w:t>
      </w:r>
      <w:r w:rsidR="00D32F39" w:rsidRPr="000778F3">
        <w:t xml:space="preserve"> będą dostępne. </w:t>
      </w:r>
      <w:r w:rsidR="00B1000B" w:rsidRPr="000778F3">
        <w:t xml:space="preserve">Na czym powinna polegać </w:t>
      </w:r>
      <w:r w:rsidR="006859BF" w:rsidRPr="000778F3">
        <w:t>analiza</w:t>
      </w:r>
      <w:r w:rsidR="00B1000B" w:rsidRPr="000778F3">
        <w:t xml:space="preserve"> dostępności </w:t>
      </w:r>
      <w:r w:rsidR="006859BF" w:rsidRPr="000778F3">
        <w:t>przygotowana przez wnioskodawców</w:t>
      </w:r>
      <w:r w:rsidR="00FB00C6" w:rsidRPr="000778F3">
        <w:t>, szczególnie z zakresu rewitalizacji lub MŚP</w:t>
      </w:r>
      <w:r w:rsidR="00DD5449" w:rsidRPr="000778F3">
        <w:t>. Problematyczną kwestią jest tzw. neutralność projektu</w:t>
      </w:r>
      <w:r w:rsidR="0076565C" w:rsidRPr="000778F3">
        <w:t xml:space="preserve"> – np. w przypadku projektów z obszaru rewitalizacji. Czy </w:t>
      </w:r>
      <w:r w:rsidR="00301EEB" w:rsidRPr="000778F3">
        <w:t>wnioskodawca, składając</w:t>
      </w:r>
      <w:r w:rsidR="005D319F">
        <w:t xml:space="preserve"> </w:t>
      </w:r>
      <w:r w:rsidR="003A2B5C">
        <w:t>wniosek</w:t>
      </w:r>
      <w:r w:rsidR="00791D9E" w:rsidRPr="000778F3">
        <w:t xml:space="preserve">, powinien </w:t>
      </w:r>
      <w:r w:rsidR="00301EEB" w:rsidRPr="000778F3">
        <w:t xml:space="preserve"> </w:t>
      </w:r>
      <w:r w:rsidR="0076565C" w:rsidRPr="000778F3">
        <w:t xml:space="preserve">zakładać </w:t>
      </w:r>
      <w:r w:rsidR="00791D9E" w:rsidRPr="000778F3">
        <w:t xml:space="preserve">potencjalną możliwość, iż obiekt powinien być dostępny dla </w:t>
      </w:r>
      <w:r w:rsidR="00307F63" w:rsidRPr="000778F3">
        <w:t>osób</w:t>
      </w:r>
      <w:r w:rsidR="006A1B74" w:rsidRPr="000778F3">
        <w:t xml:space="preserve"> z niepełnosprawnością, czy też</w:t>
      </w:r>
      <w:r w:rsidR="00791D9E" w:rsidRPr="000778F3">
        <w:t xml:space="preserve"> </w:t>
      </w:r>
      <w:r w:rsidR="00307F63" w:rsidRPr="000778F3">
        <w:t xml:space="preserve">powinna zostać zachowana neutralność projektu. </w:t>
      </w:r>
      <w:r w:rsidR="006762CB" w:rsidRPr="000778F3">
        <w:t xml:space="preserve">Podobnie wygląda sytuacja w przypadku </w:t>
      </w:r>
      <w:r w:rsidR="000A51D3" w:rsidRPr="000778F3">
        <w:t xml:space="preserve">projektów z </w:t>
      </w:r>
      <w:r w:rsidR="006762CB" w:rsidRPr="000778F3">
        <w:t>obszaru innowacyjności. Czy wnioskodawca, składając wniosek, który obejmuje np. uruchomienie linii produkcyjnej</w:t>
      </w:r>
      <w:r w:rsidR="00B7055A" w:rsidRPr="000778F3">
        <w:t>, powinien dokonać analizy dostępności, zakładając, że być może zatrudni na takim stanowisku osobę niepełnosprawną.</w:t>
      </w:r>
    </w:p>
    <w:p w:rsidR="00B7055A" w:rsidRPr="000778F3" w:rsidRDefault="00B7055A" w:rsidP="004C2BD3">
      <w:pPr>
        <w:jc w:val="both"/>
      </w:pPr>
      <w:r w:rsidRPr="000778F3">
        <w:t>Odpowiedzi ud</w:t>
      </w:r>
      <w:r w:rsidR="003A2B5C">
        <w:t>zieliła pani Paulina Markiewicz</w:t>
      </w:r>
      <w:r w:rsidRPr="000778F3">
        <w:t xml:space="preserve">, która </w:t>
      </w:r>
      <w:r w:rsidR="00652B30" w:rsidRPr="000778F3">
        <w:t>wyjaśniła, że MR dopiero podejmuje prace nad stworzeniem katalogu standardów dostępności</w:t>
      </w:r>
      <w:r w:rsidR="009D3D7A" w:rsidRPr="000778F3">
        <w:t>. Dodała również, iż wkład merytoryczny</w:t>
      </w:r>
      <w:r w:rsidR="003A2B5C">
        <w:t xml:space="preserve"> do tego katalogu</w:t>
      </w:r>
      <w:r w:rsidR="009D3D7A" w:rsidRPr="000778F3">
        <w:t xml:space="preserve"> będzie </w:t>
      </w:r>
      <w:r w:rsidR="00EB7223" w:rsidRPr="000778F3">
        <w:t>przede</w:t>
      </w:r>
      <w:r w:rsidR="009D3D7A" w:rsidRPr="000778F3">
        <w:t xml:space="preserve"> wszystkim pochodził od specjalistów</w:t>
      </w:r>
      <w:r w:rsidR="00EB7223" w:rsidRPr="000778F3">
        <w:t xml:space="preserve"> , ekspertów, </w:t>
      </w:r>
      <w:r w:rsidR="003A2B5C">
        <w:t xml:space="preserve">czyli </w:t>
      </w:r>
      <w:r w:rsidR="00EB7223" w:rsidRPr="000778F3">
        <w:t>osób, które są</w:t>
      </w:r>
      <w:r w:rsidR="009D3D7A" w:rsidRPr="000778F3">
        <w:t xml:space="preserve"> najbardziej zorientowane w tematyce niepełnosprawności. </w:t>
      </w:r>
    </w:p>
    <w:p w:rsidR="008A01F9" w:rsidRPr="000778F3" w:rsidRDefault="00504096" w:rsidP="004C2BD3">
      <w:pPr>
        <w:jc w:val="both"/>
      </w:pPr>
      <w:r w:rsidRPr="000778F3">
        <w:t>Następnie</w:t>
      </w:r>
      <w:r w:rsidR="00900937">
        <w:t xml:space="preserve"> p</w:t>
      </w:r>
      <w:r w:rsidR="00EB7223" w:rsidRPr="000778F3">
        <w:t>ani Aleksandra Kondracka</w:t>
      </w:r>
      <w:r w:rsidR="00123F6B" w:rsidRPr="000778F3">
        <w:t xml:space="preserve"> – przedstawiciel Wy</w:t>
      </w:r>
      <w:r w:rsidR="00403EF5" w:rsidRPr="000778F3">
        <w:t>działu Z</w:t>
      </w:r>
      <w:r w:rsidR="00123F6B" w:rsidRPr="000778F3">
        <w:t>arządzania RPO</w:t>
      </w:r>
      <w:r w:rsidR="00EB7223" w:rsidRPr="000778F3">
        <w:t xml:space="preserve"> przedstawiła zasadę </w:t>
      </w:r>
      <w:r w:rsidRPr="000778F3">
        <w:t xml:space="preserve">równości </w:t>
      </w:r>
      <w:r w:rsidR="00403EF5" w:rsidRPr="000778F3">
        <w:t xml:space="preserve">i </w:t>
      </w:r>
      <w:r w:rsidR="00123F6B" w:rsidRPr="000778F3">
        <w:t xml:space="preserve">niedyskryminacji </w:t>
      </w:r>
      <w:r w:rsidR="00403EF5" w:rsidRPr="000778F3">
        <w:t xml:space="preserve">w ramach RPO WD </w:t>
      </w:r>
      <w:r w:rsidR="00123F6B" w:rsidRPr="000778F3">
        <w:t xml:space="preserve">w kontekście proponowanych zmian </w:t>
      </w:r>
      <w:r w:rsidR="00994685">
        <w:br/>
      </w:r>
      <w:r w:rsidR="00123F6B" w:rsidRPr="000778F3">
        <w:t>w kryteriach wyboru projektów</w:t>
      </w:r>
      <w:r w:rsidR="00994685">
        <w:t>. ( prezentacja w załączeniu).</w:t>
      </w:r>
    </w:p>
    <w:p w:rsidR="00EB7223" w:rsidRPr="000778F3" w:rsidRDefault="008A01F9" w:rsidP="004C2BD3">
      <w:pPr>
        <w:jc w:val="both"/>
      </w:pPr>
      <w:r w:rsidRPr="000778F3">
        <w:t xml:space="preserve">W odpowiedzi na informacje przekazane przez </w:t>
      </w:r>
      <w:r w:rsidR="001601FF" w:rsidRPr="000778F3">
        <w:t>Pani Aleksandrę Kondracką</w:t>
      </w:r>
      <w:r w:rsidR="00114690" w:rsidRPr="000778F3">
        <w:t>, glos zabrała</w:t>
      </w:r>
      <w:r w:rsidR="001601FF" w:rsidRPr="000778F3">
        <w:t xml:space="preserve"> </w:t>
      </w:r>
      <w:r w:rsidRPr="000778F3">
        <w:t>Pani Alicja Szatkowska</w:t>
      </w:r>
      <w:r w:rsidR="0005610D" w:rsidRPr="000778F3">
        <w:t>,</w:t>
      </w:r>
      <w:r w:rsidRPr="000778F3">
        <w:t xml:space="preserve"> </w:t>
      </w:r>
      <w:r w:rsidR="00C60815" w:rsidRPr="000778F3">
        <w:t>podkreślając</w:t>
      </w:r>
      <w:r w:rsidR="001601FF" w:rsidRPr="000778F3">
        <w:t xml:space="preserve">, jak </w:t>
      </w:r>
      <w:r w:rsidR="00114690" w:rsidRPr="000778F3">
        <w:t>ważny jest dobór odpowiednich kryteriów</w:t>
      </w:r>
      <w:r w:rsidR="0005610D" w:rsidRPr="000778F3">
        <w:t xml:space="preserve"> pod kątem zagadnień </w:t>
      </w:r>
      <w:r w:rsidR="00C60815" w:rsidRPr="000778F3">
        <w:t>związanych z dostępem dla osób z różnymi typami niepełnosprawności.</w:t>
      </w:r>
    </w:p>
    <w:p w:rsidR="00026443" w:rsidRPr="000778F3" w:rsidRDefault="00993790" w:rsidP="004C2BD3">
      <w:pPr>
        <w:jc w:val="both"/>
      </w:pPr>
      <w:r w:rsidRPr="000778F3">
        <w:rPr>
          <w:b/>
        </w:rPr>
        <w:t>Informację</w:t>
      </w:r>
      <w:r w:rsidR="00026443" w:rsidRPr="000778F3">
        <w:rPr>
          <w:b/>
        </w:rPr>
        <w:t xml:space="preserve"> o planowanych na rok 2017 działaniach informacyjno –</w:t>
      </w:r>
      <w:r w:rsidR="00BC061F" w:rsidRPr="000778F3">
        <w:rPr>
          <w:b/>
        </w:rPr>
        <w:t xml:space="preserve"> </w:t>
      </w:r>
      <w:r w:rsidR="00026443" w:rsidRPr="000778F3">
        <w:rPr>
          <w:b/>
        </w:rPr>
        <w:t>promocyjnych RPO WD</w:t>
      </w:r>
      <w:r w:rsidRPr="000778F3">
        <w:rPr>
          <w:b/>
        </w:rPr>
        <w:t xml:space="preserve"> </w:t>
      </w:r>
      <w:r w:rsidRPr="000778F3">
        <w:t xml:space="preserve">przedstawiła </w:t>
      </w:r>
      <w:r w:rsidR="00900937">
        <w:t>p</w:t>
      </w:r>
      <w:r w:rsidR="002025E7" w:rsidRPr="000778F3">
        <w:t xml:space="preserve">ani </w:t>
      </w:r>
      <w:r w:rsidR="00BC061F" w:rsidRPr="000778F3">
        <w:t>Agnieszka</w:t>
      </w:r>
      <w:r w:rsidR="002025E7" w:rsidRPr="000778F3">
        <w:t xml:space="preserve"> </w:t>
      </w:r>
      <w:r w:rsidR="00BC061F" w:rsidRPr="000778F3">
        <w:t>Dziedzic</w:t>
      </w:r>
      <w:r w:rsidR="002025E7" w:rsidRPr="000778F3">
        <w:t xml:space="preserve"> – Dyrektor Wydziału Komunikacji i Dialogu Społecznego </w:t>
      </w:r>
      <w:r w:rsidR="00BC061F" w:rsidRPr="000778F3">
        <w:br/>
      </w:r>
      <w:r w:rsidR="002025E7" w:rsidRPr="000778F3">
        <w:t xml:space="preserve">( prezentacja w </w:t>
      </w:r>
      <w:r w:rsidR="00BC061F" w:rsidRPr="000778F3">
        <w:t>załączeniu</w:t>
      </w:r>
      <w:r w:rsidR="002025E7" w:rsidRPr="000778F3">
        <w:t xml:space="preserve">) </w:t>
      </w:r>
    </w:p>
    <w:p w:rsidR="00026443" w:rsidRPr="000778F3" w:rsidRDefault="00BC061F" w:rsidP="004C2BD3">
      <w:pPr>
        <w:jc w:val="both"/>
      </w:pPr>
      <w:r w:rsidRPr="000778F3">
        <w:rPr>
          <w:b/>
        </w:rPr>
        <w:t xml:space="preserve">Prezentację </w:t>
      </w:r>
      <w:r w:rsidR="00026443" w:rsidRPr="000778F3">
        <w:rPr>
          <w:b/>
        </w:rPr>
        <w:t xml:space="preserve">wyników  badania </w:t>
      </w:r>
      <w:proofErr w:type="spellStart"/>
      <w:r w:rsidR="00026443" w:rsidRPr="000778F3">
        <w:rPr>
          <w:b/>
        </w:rPr>
        <w:t>pn</w:t>
      </w:r>
      <w:proofErr w:type="spellEnd"/>
      <w:r w:rsidR="00026443" w:rsidRPr="000778F3">
        <w:rPr>
          <w:b/>
        </w:rPr>
        <w:t>.:„Analiza sytuacji społeczno-ekonomicznej województwa dolnośląskiego w obszarach oddziaływania Europejskiego Funduszu Społecznego”</w:t>
      </w:r>
      <w:r w:rsidRPr="000778F3">
        <w:rPr>
          <w:b/>
        </w:rPr>
        <w:t xml:space="preserve"> – </w:t>
      </w:r>
      <w:r w:rsidRPr="000778F3">
        <w:t>przedstawił</w:t>
      </w:r>
      <w:r w:rsidR="001139D3" w:rsidRPr="000778F3">
        <w:t xml:space="preserve"> dr Wojciech Maleszka  -  Kierownik Pracowni analiz strategicznych w Instytucie Rozwoju Terytorialnego</w:t>
      </w:r>
      <w:r w:rsidR="00994685">
        <w:br/>
      </w:r>
      <w:r w:rsidR="009A459E">
        <w:t>(</w:t>
      </w:r>
      <w:r w:rsidR="00994685" w:rsidRPr="00994685">
        <w:t>prezentacja w załączeniu</w:t>
      </w:r>
      <w:r w:rsidR="009A459E">
        <w:t>).</w:t>
      </w:r>
    </w:p>
    <w:p w:rsidR="00026443" w:rsidRPr="000778F3" w:rsidRDefault="00736B58" w:rsidP="004C2BD3">
      <w:pPr>
        <w:jc w:val="both"/>
      </w:pPr>
      <w:r w:rsidRPr="000778F3">
        <w:t xml:space="preserve">Dyrektor M. Bednarska – </w:t>
      </w:r>
      <w:proofErr w:type="spellStart"/>
      <w:r w:rsidRPr="000778F3">
        <w:t>Wajerowska</w:t>
      </w:r>
      <w:proofErr w:type="spellEnd"/>
      <w:r w:rsidR="009A459E">
        <w:t xml:space="preserve"> poinformowała, iż zarówno powyższa analiza, jak i wdrażanie rekomendacji z tego badania, zostały bardzo wysoko oceniona  przez przedstawicieli Komisji Europejskiej. </w:t>
      </w:r>
    </w:p>
    <w:p w:rsidR="00A033AD" w:rsidRPr="008C46D9" w:rsidRDefault="00026443" w:rsidP="00026443">
      <w:pPr>
        <w:rPr>
          <w:b/>
        </w:rPr>
      </w:pPr>
      <w:r w:rsidRPr="008C46D9">
        <w:rPr>
          <w:b/>
        </w:rPr>
        <w:t>Sprawy różne</w:t>
      </w:r>
    </w:p>
    <w:p w:rsidR="007853AC" w:rsidRDefault="00736B58" w:rsidP="007853AC">
      <w:pPr>
        <w:jc w:val="both"/>
      </w:pPr>
      <w:r w:rsidRPr="000778F3">
        <w:t xml:space="preserve">Pani Dyrektor Magdalena Bednarska – </w:t>
      </w:r>
      <w:proofErr w:type="spellStart"/>
      <w:r w:rsidRPr="000778F3">
        <w:t>Wajerowska</w:t>
      </w:r>
      <w:proofErr w:type="spellEnd"/>
      <w:r w:rsidRPr="000778F3">
        <w:t xml:space="preserve"> poinformowała, iż w najbliższym czasie zostanie uruchomiony tryb obiegowy, w którym głosowaniu  zostaną poddane kryteria wyboru projektów dla Działania 8.7. Kryteria będą dotyczyć konkursu z zakresu realizacji profilaktyki raka piersi i szyjki macicy. Projekty będą mogły być realizowane wyłącznie na terenie subregionu wałbrzyskiego </w:t>
      </w:r>
      <w:r w:rsidR="00F41C3B">
        <w:br/>
      </w:r>
      <w:r w:rsidRPr="000778F3">
        <w:t>i legnicko-głogowskiego, tj. obszarach, na których nie wyłoniono beneficjenta w ramach analogicznego konkursu w 2015 roku. Projekt kryteriów wraz z Planem działania w obszarze zdrowia został przedłożony pod głosowane Komitetowi Sterującemu ds. zdrowia, który będzie obradował jeszcze w grudniu br. Po przyjęciu Planu działania, kryteria zostaną przesłane do Państwa, a następnie zostanie uruchomiony tryb obiegowy.</w:t>
      </w:r>
    </w:p>
    <w:p w:rsidR="007853AC" w:rsidRDefault="007853AC" w:rsidP="007853AC">
      <w:pPr>
        <w:jc w:val="both"/>
      </w:pPr>
      <w:r>
        <w:t>Kończąc po</w:t>
      </w:r>
      <w:r w:rsidR="004C2BD3">
        <w:t>siedzenie</w:t>
      </w:r>
      <w:r w:rsidR="00C90E31">
        <w:t>,</w:t>
      </w:r>
      <w:r w:rsidR="004C2BD3">
        <w:t xml:space="preserve"> Dyrektor</w:t>
      </w:r>
      <w:r w:rsidR="00736B58" w:rsidRPr="000778F3">
        <w:t xml:space="preserve"> </w:t>
      </w:r>
      <w:r w:rsidR="00C90E31">
        <w:t xml:space="preserve">M. </w:t>
      </w:r>
      <w:r w:rsidR="00C90E31" w:rsidRPr="00C90E31">
        <w:t xml:space="preserve">Bednarska – </w:t>
      </w:r>
      <w:proofErr w:type="spellStart"/>
      <w:r w:rsidR="00C90E31" w:rsidRPr="00C90E31">
        <w:t>Wajerowska</w:t>
      </w:r>
      <w:proofErr w:type="spellEnd"/>
      <w:r w:rsidR="00C90E31" w:rsidRPr="00C90E31">
        <w:t xml:space="preserve"> </w:t>
      </w:r>
      <w:r>
        <w:t>poinformowała, iż projekt jest współfinansowany przez Unię Europejską ze środków Europejskiego Fu</w:t>
      </w:r>
      <w:r w:rsidR="004C2BD3">
        <w:t>nduszu Społecznego oraz środków</w:t>
      </w:r>
      <w:r>
        <w:t xml:space="preserve"> Samorządu Województwa Dolnośląskiego w ramach Pomocy </w:t>
      </w:r>
      <w:r w:rsidR="00C90E31">
        <w:t xml:space="preserve">Technicznej RPO WD 2014-2020 i </w:t>
      </w:r>
      <w:r>
        <w:t>podziękował za udział w spotkaniu.</w:t>
      </w:r>
    </w:p>
    <w:p w:rsidR="00736B58" w:rsidRPr="000778F3" w:rsidRDefault="007853AC" w:rsidP="007853AC">
      <w:pPr>
        <w:jc w:val="both"/>
      </w:pPr>
      <w:r>
        <w:t>Opracowanie projektu protokołu: Sekretariat KM RPO WD</w:t>
      </w:r>
      <w:r>
        <w:tab/>
        <w:t xml:space="preserve"> </w:t>
      </w:r>
      <w:r>
        <w:tab/>
      </w:r>
    </w:p>
    <w:sectPr w:rsidR="00736B58" w:rsidRPr="000778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D3" w:rsidRDefault="007536D3" w:rsidP="00026443">
      <w:pPr>
        <w:spacing w:after="0" w:line="240" w:lineRule="auto"/>
      </w:pPr>
      <w:r>
        <w:separator/>
      </w:r>
    </w:p>
  </w:endnote>
  <w:endnote w:type="continuationSeparator" w:id="0">
    <w:p w:rsidR="007536D3" w:rsidRDefault="007536D3" w:rsidP="0002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45" w:rsidRDefault="00460A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A1F" w:rsidRPr="00460A45" w:rsidRDefault="00EF5A1F">
    <w:pPr>
      <w:pStyle w:val="Stopka"/>
      <w:rPr>
        <w:sz w:val="18"/>
        <w:szCs w:val="18"/>
      </w:rPr>
    </w:pPr>
    <w:r w:rsidRPr="00460A45">
      <w:rPr>
        <w:sz w:val="18"/>
        <w:szCs w:val="18"/>
      </w:rPr>
      <w:t>Termin zgłaszania uwag:26</w:t>
    </w:r>
    <w:r w:rsidR="00D07C39" w:rsidRPr="00460A45">
      <w:rPr>
        <w:sz w:val="18"/>
        <w:szCs w:val="18"/>
      </w:rPr>
      <w:t>.01.2017 na adres Sekretariat-KMRPO@dolnyslask.pl</w:t>
    </w:r>
  </w:p>
  <w:p w:rsidR="00993790" w:rsidRDefault="009937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45" w:rsidRDefault="00460A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D3" w:rsidRDefault="007536D3" w:rsidP="00026443">
      <w:pPr>
        <w:spacing w:after="0" w:line="240" w:lineRule="auto"/>
      </w:pPr>
      <w:r>
        <w:separator/>
      </w:r>
    </w:p>
  </w:footnote>
  <w:footnote w:type="continuationSeparator" w:id="0">
    <w:p w:rsidR="007536D3" w:rsidRDefault="007536D3" w:rsidP="00026443">
      <w:pPr>
        <w:spacing w:after="0" w:line="240" w:lineRule="auto"/>
      </w:pPr>
      <w:r>
        <w:continuationSeparator/>
      </w:r>
    </w:p>
  </w:footnote>
  <w:footnote w:id="1">
    <w:p w:rsidR="00026443" w:rsidRPr="001F19AF" w:rsidRDefault="00026443" w:rsidP="00026443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F19AF">
        <w:rPr>
          <w:sz w:val="18"/>
          <w:szCs w:val="18"/>
        </w:rPr>
        <w:t>Głosowania odbywały się przy pomocy elektronicznego systemu do głosowania, a szczegółowe wyniki dostępne są w Sekretariacie Komitetu Monitorującego RPO WD.W trakcie posiedzenia zmieniała się liczba osób obecnych na sali, jednak kworum wymagane  do zatwierdzania uchwał było zapewnione podczas całego posiedzenia. W głosowaniach kolumna 1 oznacza głosowanie „tak”, kolumna 2”nie. Kolumna 3”wstrzymuję się od głosu”, chyba, że zaznaczono inaczej.</w:t>
      </w:r>
    </w:p>
  </w:footnote>
  <w:footnote w:id="2">
    <w:p w:rsidR="00460A45" w:rsidRDefault="00460A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0A45">
        <w:t>Tabele ze szczegółowym wyjaśnieniem omawianych uwag s</w:t>
      </w:r>
      <w:r>
        <w:t>tanowią załącznik do protokołu.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45" w:rsidRDefault="00460A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FD" w:rsidRDefault="00EF75FD">
    <w:pPr>
      <w:pStyle w:val="Nagwek"/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ECC3814" wp14:editId="3B9038AC">
          <wp:extent cx="5754370" cy="6464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45" w:rsidRDefault="00460A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06"/>
    <w:rsid w:val="000003AD"/>
    <w:rsid w:val="00017629"/>
    <w:rsid w:val="00021975"/>
    <w:rsid w:val="00026443"/>
    <w:rsid w:val="00041C0D"/>
    <w:rsid w:val="0005610D"/>
    <w:rsid w:val="000744C8"/>
    <w:rsid w:val="000778F3"/>
    <w:rsid w:val="00095537"/>
    <w:rsid w:val="00097861"/>
    <w:rsid w:val="000A4A0E"/>
    <w:rsid w:val="000A51D3"/>
    <w:rsid w:val="000B4C8C"/>
    <w:rsid w:val="000F1C37"/>
    <w:rsid w:val="00100DE4"/>
    <w:rsid w:val="00106870"/>
    <w:rsid w:val="001139D3"/>
    <w:rsid w:val="00114690"/>
    <w:rsid w:val="00123F6B"/>
    <w:rsid w:val="00125F4A"/>
    <w:rsid w:val="001409F0"/>
    <w:rsid w:val="0014356B"/>
    <w:rsid w:val="00150C32"/>
    <w:rsid w:val="00157A23"/>
    <w:rsid w:val="001601FF"/>
    <w:rsid w:val="0017171B"/>
    <w:rsid w:val="001759B5"/>
    <w:rsid w:val="001A11FC"/>
    <w:rsid w:val="001C435C"/>
    <w:rsid w:val="001E232B"/>
    <w:rsid w:val="001E397E"/>
    <w:rsid w:val="001E39F2"/>
    <w:rsid w:val="001E7979"/>
    <w:rsid w:val="001F6408"/>
    <w:rsid w:val="002025E7"/>
    <w:rsid w:val="00210A2F"/>
    <w:rsid w:val="00213784"/>
    <w:rsid w:val="00220F62"/>
    <w:rsid w:val="0023107F"/>
    <w:rsid w:val="002715DE"/>
    <w:rsid w:val="00275D6A"/>
    <w:rsid w:val="002A04AC"/>
    <w:rsid w:val="002A0890"/>
    <w:rsid w:val="002A1F2F"/>
    <w:rsid w:val="002B5013"/>
    <w:rsid w:val="002F183C"/>
    <w:rsid w:val="00301EEB"/>
    <w:rsid w:val="00305206"/>
    <w:rsid w:val="0030569D"/>
    <w:rsid w:val="00307F63"/>
    <w:rsid w:val="00337068"/>
    <w:rsid w:val="00345434"/>
    <w:rsid w:val="00354C82"/>
    <w:rsid w:val="003A2B5C"/>
    <w:rsid w:val="003B257D"/>
    <w:rsid w:val="003E63CD"/>
    <w:rsid w:val="00403EF5"/>
    <w:rsid w:val="00447456"/>
    <w:rsid w:val="00460A45"/>
    <w:rsid w:val="00492E17"/>
    <w:rsid w:val="004C2BD3"/>
    <w:rsid w:val="004F710D"/>
    <w:rsid w:val="00504096"/>
    <w:rsid w:val="00521E64"/>
    <w:rsid w:val="00554ACF"/>
    <w:rsid w:val="005636B8"/>
    <w:rsid w:val="0056780B"/>
    <w:rsid w:val="00570C97"/>
    <w:rsid w:val="005756A6"/>
    <w:rsid w:val="0059666B"/>
    <w:rsid w:val="005A3A4E"/>
    <w:rsid w:val="005C5D4F"/>
    <w:rsid w:val="005D319F"/>
    <w:rsid w:val="005E120E"/>
    <w:rsid w:val="005E122C"/>
    <w:rsid w:val="005E507C"/>
    <w:rsid w:val="005E5F03"/>
    <w:rsid w:val="005F1538"/>
    <w:rsid w:val="006133D2"/>
    <w:rsid w:val="006226D6"/>
    <w:rsid w:val="0064307B"/>
    <w:rsid w:val="00652B30"/>
    <w:rsid w:val="00655F94"/>
    <w:rsid w:val="006573FD"/>
    <w:rsid w:val="006762CB"/>
    <w:rsid w:val="006859BF"/>
    <w:rsid w:val="00692AA7"/>
    <w:rsid w:val="006A1B74"/>
    <w:rsid w:val="006D579D"/>
    <w:rsid w:val="00712BB7"/>
    <w:rsid w:val="007144A3"/>
    <w:rsid w:val="00716B05"/>
    <w:rsid w:val="00736B58"/>
    <w:rsid w:val="007525B0"/>
    <w:rsid w:val="007536D3"/>
    <w:rsid w:val="00757B50"/>
    <w:rsid w:val="0076565C"/>
    <w:rsid w:val="007853AC"/>
    <w:rsid w:val="00791D9E"/>
    <w:rsid w:val="007A5EB0"/>
    <w:rsid w:val="007B1308"/>
    <w:rsid w:val="007C7C15"/>
    <w:rsid w:val="007E7BFC"/>
    <w:rsid w:val="007F7662"/>
    <w:rsid w:val="00800E67"/>
    <w:rsid w:val="00842AF6"/>
    <w:rsid w:val="008567BA"/>
    <w:rsid w:val="00863CB2"/>
    <w:rsid w:val="0089642D"/>
    <w:rsid w:val="008A01F9"/>
    <w:rsid w:val="008A681A"/>
    <w:rsid w:val="008C46D9"/>
    <w:rsid w:val="008E3500"/>
    <w:rsid w:val="00900937"/>
    <w:rsid w:val="00916AC4"/>
    <w:rsid w:val="00922668"/>
    <w:rsid w:val="00930E2E"/>
    <w:rsid w:val="0093281D"/>
    <w:rsid w:val="00942918"/>
    <w:rsid w:val="0094491A"/>
    <w:rsid w:val="009536AF"/>
    <w:rsid w:val="00956448"/>
    <w:rsid w:val="00966316"/>
    <w:rsid w:val="00993790"/>
    <w:rsid w:val="00994685"/>
    <w:rsid w:val="009A459E"/>
    <w:rsid w:val="009B2EF0"/>
    <w:rsid w:val="009B370E"/>
    <w:rsid w:val="009B62F6"/>
    <w:rsid w:val="009D21EB"/>
    <w:rsid w:val="009D3D7A"/>
    <w:rsid w:val="00A033AD"/>
    <w:rsid w:val="00A06250"/>
    <w:rsid w:val="00A07017"/>
    <w:rsid w:val="00A33616"/>
    <w:rsid w:val="00AB20A2"/>
    <w:rsid w:val="00B023F0"/>
    <w:rsid w:val="00B1000B"/>
    <w:rsid w:val="00B15C0D"/>
    <w:rsid w:val="00B41A5E"/>
    <w:rsid w:val="00B45BEE"/>
    <w:rsid w:val="00B7055A"/>
    <w:rsid w:val="00B724BF"/>
    <w:rsid w:val="00BC061F"/>
    <w:rsid w:val="00BC78D9"/>
    <w:rsid w:val="00C02DA4"/>
    <w:rsid w:val="00C20217"/>
    <w:rsid w:val="00C36EC6"/>
    <w:rsid w:val="00C60815"/>
    <w:rsid w:val="00C747D2"/>
    <w:rsid w:val="00C86A57"/>
    <w:rsid w:val="00C90E31"/>
    <w:rsid w:val="00CA04F5"/>
    <w:rsid w:val="00CF2351"/>
    <w:rsid w:val="00D012F4"/>
    <w:rsid w:val="00D07C39"/>
    <w:rsid w:val="00D11F30"/>
    <w:rsid w:val="00D32F39"/>
    <w:rsid w:val="00D37C73"/>
    <w:rsid w:val="00DB479A"/>
    <w:rsid w:val="00DB74E1"/>
    <w:rsid w:val="00DD5449"/>
    <w:rsid w:val="00DE4E67"/>
    <w:rsid w:val="00DF5F9F"/>
    <w:rsid w:val="00E0764D"/>
    <w:rsid w:val="00E13AE0"/>
    <w:rsid w:val="00E32CF2"/>
    <w:rsid w:val="00E54161"/>
    <w:rsid w:val="00E9783A"/>
    <w:rsid w:val="00EB7223"/>
    <w:rsid w:val="00EE1A62"/>
    <w:rsid w:val="00EE2349"/>
    <w:rsid w:val="00EE5C79"/>
    <w:rsid w:val="00EF3E2C"/>
    <w:rsid w:val="00EF4E24"/>
    <w:rsid w:val="00EF5A1F"/>
    <w:rsid w:val="00EF75FD"/>
    <w:rsid w:val="00F41C3B"/>
    <w:rsid w:val="00F532E4"/>
    <w:rsid w:val="00F72FA7"/>
    <w:rsid w:val="00F83084"/>
    <w:rsid w:val="00F87816"/>
    <w:rsid w:val="00F92E9F"/>
    <w:rsid w:val="00F96E85"/>
    <w:rsid w:val="00FB00C6"/>
    <w:rsid w:val="00FB213E"/>
    <w:rsid w:val="00FB3312"/>
    <w:rsid w:val="00FE0E50"/>
    <w:rsid w:val="00FE555E"/>
    <w:rsid w:val="00FF6065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443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44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44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B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790"/>
  </w:style>
  <w:style w:type="paragraph" w:styleId="Stopka">
    <w:name w:val="footer"/>
    <w:basedOn w:val="Normalny"/>
    <w:link w:val="StopkaZnak"/>
    <w:uiPriority w:val="99"/>
    <w:unhideWhenUsed/>
    <w:rsid w:val="0099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6443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644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644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B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790"/>
  </w:style>
  <w:style w:type="paragraph" w:styleId="Stopka">
    <w:name w:val="footer"/>
    <w:basedOn w:val="Normalny"/>
    <w:link w:val="StopkaZnak"/>
    <w:uiPriority w:val="99"/>
    <w:unhideWhenUsed/>
    <w:rsid w:val="0099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95A37-4569-4A02-A71A-E086689A4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2242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Glanert</dc:creator>
  <cp:lastModifiedBy>Bożena Pencakowska</cp:lastModifiedBy>
  <cp:revision>4</cp:revision>
  <cp:lastPrinted>2017-02-22T07:26:00Z</cp:lastPrinted>
  <dcterms:created xsi:type="dcterms:W3CDTF">2017-01-12T12:12:00Z</dcterms:created>
  <dcterms:modified xsi:type="dcterms:W3CDTF">2017-02-22T08:28:00Z</dcterms:modified>
</cp:coreProperties>
</file>