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54" w:rsidRPr="005B0753" w:rsidRDefault="005B0753" w:rsidP="005B0753">
      <w:pPr>
        <w:jc w:val="both"/>
        <w:rPr>
          <w:b/>
        </w:rPr>
      </w:pPr>
      <w:r>
        <w:rPr>
          <w:b/>
        </w:rPr>
        <w:t xml:space="preserve">1. </w:t>
      </w:r>
      <w:r w:rsidR="00CD0F54" w:rsidRPr="00CD0F54">
        <w:rPr>
          <w:b/>
        </w:rPr>
        <w:t>Czy koszty związane z edukacją ekologiczną mogą być kwalifikowane do projektu?</w:t>
      </w:r>
    </w:p>
    <w:p w:rsidR="00CD0F54" w:rsidRDefault="00CD0F54" w:rsidP="005B0753">
      <w:pPr>
        <w:jc w:val="both"/>
      </w:pPr>
      <w:r w:rsidRPr="00CD0F54">
        <w:t>Działania z zakresu edukacji ekologicznej promującej właściwe postępowanie z odpadami mogą być kwalifikowalne jako uzupełniający element wsparc</w:t>
      </w:r>
      <w:r w:rsidR="005B0753">
        <w:t>ia,  w zakresie cross-</w:t>
      </w:r>
      <w:proofErr w:type="spellStart"/>
      <w:r w:rsidR="005B0753">
        <w:t>financingu</w:t>
      </w:r>
      <w:proofErr w:type="spellEnd"/>
      <w:r w:rsidRPr="00CD0F54">
        <w:t>, zgodnie z Wytycznymi  programo</w:t>
      </w:r>
      <w:r w:rsidR="005B0753">
        <w:t xml:space="preserve">wymi </w:t>
      </w:r>
      <w:r w:rsidRPr="00CD0F54">
        <w:t>w zakresie kwalifikowalności wydatków finansowanych z Europejskiego Funduszu Rozwoju Regionalnego w ramach Regionalnego Programu Operacyjnego Województwa Dolnośląskiego 2014-2020 (Załącznik do uchwały nr 3266/V/17 Zarządu Województwa Dolnośląskiego z dnia 16 stycznia 2017 r.)</w:t>
      </w:r>
      <w:r w:rsidR="005B0753">
        <w:t>.</w:t>
      </w:r>
    </w:p>
    <w:p w:rsidR="005B0753" w:rsidRPr="005B0753" w:rsidRDefault="005B0753" w:rsidP="005B0753">
      <w:pPr>
        <w:jc w:val="both"/>
      </w:pPr>
    </w:p>
    <w:p w:rsidR="00CD0F54" w:rsidRPr="00CD0F54" w:rsidRDefault="005B0753" w:rsidP="005B0753">
      <w:pPr>
        <w:jc w:val="both"/>
        <w:rPr>
          <w:b/>
        </w:rPr>
      </w:pPr>
      <w:r>
        <w:rPr>
          <w:b/>
        </w:rPr>
        <w:t>2. Projekt ujęty jest</w:t>
      </w:r>
      <w:r w:rsidR="00CD0F54" w:rsidRPr="00CD0F54">
        <w:rPr>
          <w:b/>
        </w:rPr>
        <w:t xml:space="preserve"> w</w:t>
      </w:r>
      <w:r>
        <w:rPr>
          <w:b/>
        </w:rPr>
        <w:t xml:space="preserve"> poz. </w:t>
      </w:r>
      <w:r w:rsidR="00CD0F54" w:rsidRPr="00CD0F54">
        <w:rPr>
          <w:b/>
        </w:rPr>
        <w:t>harmonogramie rzeczowo-finansowym zadań (w tym przygotowanie miejsc gromadzenia</w:t>
      </w:r>
      <w:r>
        <w:rPr>
          <w:b/>
        </w:rPr>
        <w:t xml:space="preserve"> odpadów komunalnych</w:t>
      </w:r>
      <w:r w:rsidR="00CD0F54" w:rsidRPr="00CD0F54">
        <w:rPr>
          <w:b/>
        </w:rPr>
        <w:t xml:space="preserve">, zakup pojemników podziemnych, </w:t>
      </w:r>
      <w:proofErr w:type="spellStart"/>
      <w:r w:rsidR="00CD0F54" w:rsidRPr="00CD0F54">
        <w:rPr>
          <w:b/>
        </w:rPr>
        <w:t>półpodziemnych</w:t>
      </w:r>
      <w:proofErr w:type="spellEnd"/>
      <w:r w:rsidR="00CD0F54" w:rsidRPr="00CD0F54">
        <w:rPr>
          <w:b/>
        </w:rPr>
        <w:t xml:space="preserve">, kontenerów). </w:t>
      </w:r>
    </w:p>
    <w:p w:rsidR="00CD0F54" w:rsidRPr="005B0753" w:rsidRDefault="00CD0F54" w:rsidP="005B0753">
      <w:pPr>
        <w:jc w:val="both"/>
        <w:rPr>
          <w:b/>
        </w:rPr>
      </w:pPr>
      <w:r w:rsidRPr="00CD0F54">
        <w:rPr>
          <w:b/>
        </w:rPr>
        <w:t>Proszę o informację czy w związku z powyższą informacją projekt może ubiegać się o wsparcie ze schematu 4.1.B RPO WD?</w:t>
      </w:r>
    </w:p>
    <w:p w:rsidR="00CD0F54" w:rsidRDefault="005B0753" w:rsidP="005B0753">
      <w:pPr>
        <w:jc w:val="both"/>
      </w:pPr>
      <w:r>
        <w:t>P</w:t>
      </w:r>
      <w:r w:rsidR="00CD0F54">
        <w:t>rojekt nie może ubiegać się o wsparcie w schemacie 4.1.B, jeśli nie jest ujęty w Planie Inwestycyjnym, który jest załącznikiem do Wojewódzkiego Planu Gospodarki Odpadami.</w:t>
      </w:r>
    </w:p>
    <w:p w:rsidR="00CD0F54" w:rsidRDefault="00CD0F54" w:rsidP="005B0753">
      <w:pPr>
        <w:jc w:val="both"/>
      </w:pPr>
      <w:r>
        <w:t>Państwa projekt jest ujęty w „Harmonogramie rzeczowo-finansowym zadań”, natomiast „Harmonogram rzeczowo-finansowy zadań” to tabela znajdująca się w WPGO, a nie w Planie Inwestycyjnym.</w:t>
      </w:r>
    </w:p>
    <w:p w:rsidR="00CD0F54" w:rsidRDefault="00CD0F54" w:rsidP="005B0753">
      <w:pPr>
        <w:jc w:val="both"/>
      </w:pPr>
      <w:r>
        <w:t>Ujęcie projektu tylko w „Harmonogramie rzeczowo-finansowym zadań” nie spełnia podstawowego warunku finansowania projektów w 4.1.B RPO WD, tj. uwzględnienia projektu w Planie Inwestycyjnym, stanowiącego załącznik do Wojewódzkiego Planu Gospodarki Odpadami dla Województwa Dolnośląskiego.</w:t>
      </w:r>
    </w:p>
    <w:p w:rsidR="00CD0F54" w:rsidRDefault="00CD0F54" w:rsidP="005B0753">
      <w:pPr>
        <w:jc w:val="both"/>
      </w:pPr>
      <w:r>
        <w:t>Powyższy warunek wynika z zapisów Umowy Partnerstwa „Ze środków unijnych finansowane będą jedynie projekty uwzględnione w tworzonych przez zarządy województw i zatwierdzanych przez ministra właściwego ds. środowiska planach inwestycyjnych dotyczących gospodarki odpadami komunalnymi.”</w:t>
      </w:r>
    </w:p>
    <w:p w:rsidR="00CD0F54" w:rsidRPr="00CD0F54" w:rsidRDefault="00CD0F54" w:rsidP="005B0753">
      <w:pPr>
        <w:jc w:val="both"/>
        <w:rPr>
          <w:b/>
        </w:rPr>
      </w:pPr>
    </w:p>
    <w:p w:rsidR="00CD0F54" w:rsidRPr="00CD0F54" w:rsidRDefault="005B0753" w:rsidP="005B0753">
      <w:pPr>
        <w:jc w:val="both"/>
        <w:rPr>
          <w:b/>
        </w:rPr>
      </w:pPr>
      <w:r>
        <w:rPr>
          <w:b/>
        </w:rPr>
        <w:t xml:space="preserve">3. </w:t>
      </w:r>
      <w:r w:rsidR="00CD0F54" w:rsidRPr="00CD0F54">
        <w:rPr>
          <w:b/>
        </w:rPr>
        <w:t>Czy Gminne Przedsiębiorstwo Komu</w:t>
      </w:r>
      <w:r>
        <w:rPr>
          <w:b/>
        </w:rPr>
        <w:t>nal</w:t>
      </w:r>
      <w:r w:rsidR="00CD0F54" w:rsidRPr="00CD0F54">
        <w:rPr>
          <w:b/>
        </w:rPr>
        <w:t>ne Sp z o.o. (100% udział</w:t>
      </w:r>
      <w:r>
        <w:rPr>
          <w:b/>
        </w:rPr>
        <w:t>u</w:t>
      </w:r>
      <w:r w:rsidR="00CD0F54" w:rsidRPr="00CD0F54">
        <w:rPr>
          <w:b/>
        </w:rPr>
        <w:t xml:space="preserve"> Gminy) może aplikować w w/w naborze</w:t>
      </w:r>
      <w:r>
        <w:rPr>
          <w:b/>
        </w:rPr>
        <w:t xml:space="preserve">, </w:t>
      </w:r>
      <w:r w:rsidR="00DF5B96">
        <w:rPr>
          <w:b/>
        </w:rPr>
        <w:br/>
      </w:r>
      <w:r>
        <w:rPr>
          <w:b/>
        </w:rPr>
        <w:t>aby uzyskać dofinansowanie na:</w:t>
      </w:r>
    </w:p>
    <w:p w:rsidR="00CD0F54" w:rsidRPr="00CD0F54" w:rsidRDefault="00CD0F54" w:rsidP="005B0753">
      <w:pPr>
        <w:spacing w:after="0"/>
        <w:jc w:val="both"/>
        <w:rPr>
          <w:b/>
        </w:rPr>
      </w:pPr>
      <w:r w:rsidRPr="00CD0F54">
        <w:rPr>
          <w:b/>
        </w:rPr>
        <w:t xml:space="preserve">- zakup samochodu specjalistycznego - śmieciarki </w:t>
      </w:r>
    </w:p>
    <w:p w:rsidR="00CD0F54" w:rsidRPr="00CD0F54" w:rsidRDefault="00CD0F54" w:rsidP="005B0753">
      <w:pPr>
        <w:spacing w:after="0"/>
        <w:jc w:val="both"/>
        <w:rPr>
          <w:b/>
        </w:rPr>
      </w:pPr>
      <w:r w:rsidRPr="00CD0F54">
        <w:rPr>
          <w:b/>
        </w:rPr>
        <w:t>- zakup samochodu na potrzeby selektywnej zbiórki odpadów</w:t>
      </w:r>
    </w:p>
    <w:p w:rsidR="00CD0F54" w:rsidRDefault="00CD0F54" w:rsidP="005B0753">
      <w:pPr>
        <w:spacing w:after="0"/>
        <w:jc w:val="both"/>
        <w:rPr>
          <w:b/>
        </w:rPr>
      </w:pPr>
      <w:r w:rsidRPr="00CD0F54">
        <w:rPr>
          <w:b/>
        </w:rPr>
        <w:t>- zakup pojemników na odpad</w:t>
      </w:r>
      <w:r w:rsidR="005B0753">
        <w:rPr>
          <w:b/>
        </w:rPr>
        <w:t>y dla ludności na terenie gminy?</w:t>
      </w:r>
    </w:p>
    <w:p w:rsidR="005B0753" w:rsidRPr="00CD0F54" w:rsidRDefault="005B0753" w:rsidP="005B0753">
      <w:pPr>
        <w:spacing w:after="0"/>
        <w:jc w:val="both"/>
        <w:rPr>
          <w:b/>
        </w:rPr>
      </w:pPr>
    </w:p>
    <w:p w:rsidR="00CD0F54" w:rsidRPr="005B0753" w:rsidRDefault="00CD0F54" w:rsidP="005B0753">
      <w:pPr>
        <w:jc w:val="both"/>
        <w:rPr>
          <w:b/>
        </w:rPr>
      </w:pPr>
      <w:r w:rsidRPr="00CD0F54">
        <w:rPr>
          <w:b/>
        </w:rPr>
        <w:t>Ponadto Gmina nie jest wymieniona w załącznik</w:t>
      </w:r>
      <w:r w:rsidR="005B0753">
        <w:rPr>
          <w:b/>
        </w:rPr>
        <w:t>u</w:t>
      </w:r>
      <w:r w:rsidRPr="00CD0F54">
        <w:rPr>
          <w:b/>
        </w:rPr>
        <w:t xml:space="preserve"> do Uchwały nr XXIX/</w:t>
      </w:r>
      <w:r w:rsidRPr="00DF5B96">
        <w:rPr>
          <w:b/>
          <w:color w:val="000000" w:themeColor="text1"/>
        </w:rPr>
        <w:t>934/</w:t>
      </w:r>
      <w:r w:rsidRPr="00CD0F54">
        <w:rPr>
          <w:b/>
        </w:rPr>
        <w:t>16 Sejmiku Województwa Dolnośląski</w:t>
      </w:r>
      <w:r w:rsidR="005B0753">
        <w:rPr>
          <w:b/>
        </w:rPr>
        <w:t>ego z dnia 22 grudnia 2016 r. w</w:t>
      </w:r>
      <w:r w:rsidRPr="00CD0F54">
        <w:rPr>
          <w:b/>
        </w:rPr>
        <w:t xml:space="preserve"> której warunkiem wsparcia inwestycji jest ich uwzględnienie w planie inwestycyjnym w zakresie gospodarki odpadami komunalnymi zatwierdzonym przez Ministra Środowiska będącym załącznikiem do  Wojewódzkiego Planu Gospodarki Odpadami dla Województwa Dolnośląskiego. Czy mimo to można aplikować o w/w zadania?</w:t>
      </w:r>
    </w:p>
    <w:p w:rsidR="00CD0F54" w:rsidRPr="00CD0F54" w:rsidRDefault="005B0753" w:rsidP="005B0753">
      <w:pPr>
        <w:jc w:val="both"/>
      </w:pPr>
      <w:r>
        <w:t>Z</w:t>
      </w:r>
      <w:r w:rsidR="00CD0F54" w:rsidRPr="00CD0F54">
        <w:t>godnie z Regulaminem konkursu nr RPDS.04.01.00-IZ.00-02-225/17 dla działania 4.1. Gospodarka odpadami, schemat 4.1. B,  warunkiem wsparcia inwestycji jest ich uwzględnienie w planie inwestycyjnym w zakresie gospodarki odpadami komunalnymi zatwierdzonym przez Ministra Środowiska będącym załącznikiem do  Wojewódzkiego Planu Gospodarki Odpadami dla Województwa Dolnośląskiego (Załącznik do Uchwały nr XXIX/</w:t>
      </w:r>
      <w:r w:rsidR="00CD0F54" w:rsidRPr="00DF5B96">
        <w:rPr>
          <w:color w:val="000000" w:themeColor="text1"/>
        </w:rPr>
        <w:t>934/</w:t>
      </w:r>
      <w:r w:rsidR="00CD0F54" w:rsidRPr="00CD0F54">
        <w:t>16 Sejmiku Województwa Dolnośląskiego z dnia 22 grudnia 2016 r.).</w:t>
      </w:r>
    </w:p>
    <w:p w:rsidR="00CD0F54" w:rsidRPr="00CD0F54" w:rsidRDefault="00CD0F54" w:rsidP="005B0753">
      <w:pPr>
        <w:jc w:val="both"/>
      </w:pPr>
      <w:r w:rsidRPr="00CD0F54">
        <w:t xml:space="preserve">Projekty muszą być zgodne z hierarchią sposobów postępowania z odpadami wskazaną w dyrektywie 2008/98/WE </w:t>
      </w:r>
      <w:r w:rsidR="005B0753">
        <w:br/>
      </w:r>
      <w:r w:rsidRPr="00CD0F54">
        <w:t xml:space="preserve">w sprawie odpadów (tzw. dyrektywie ramowej o odpadach), która   nadaje   priorytet zapobieganiu   powstawania   odpadów,   przygotowaniu   do ponownego  użycia  i  recyklingowi. Z  kolei  dyrektywa 1999/31/WE w sprawie </w:t>
      </w:r>
      <w:r w:rsidRPr="00CD0F54">
        <w:lastRenderedPageBreak/>
        <w:t xml:space="preserve">składowania odpadów (tzw. dyrektywa </w:t>
      </w:r>
      <w:proofErr w:type="spellStart"/>
      <w:r w:rsidRPr="00CD0F54">
        <w:t>składowiskowa</w:t>
      </w:r>
      <w:proofErr w:type="spellEnd"/>
      <w:r w:rsidRPr="00CD0F54">
        <w:t xml:space="preserve">) nakłada   obowiązek   redukcji   masy   odpadów   komunalnych ulegających biodegradacji kierowanych do składowania. </w:t>
      </w:r>
    </w:p>
    <w:p w:rsidR="00CD0F54" w:rsidRPr="00CD0F54" w:rsidRDefault="00CD0F54" w:rsidP="005B0753">
      <w:pPr>
        <w:jc w:val="both"/>
      </w:pPr>
      <w:r w:rsidRPr="00CD0F54">
        <w:t xml:space="preserve">W przedmiotowym naborze nie będą wspierane inwestycje dotyczące rekultywacji składowisk, instalacje do termicznego przekształcania odpadów oraz Punkty Selektywnego Zbierania Odpadów Komunalnych. Ponadto </w:t>
      </w:r>
      <w:r w:rsidR="005B0753">
        <w:br/>
      </w:r>
      <w:r w:rsidRPr="00CD0F54">
        <w:t>z kwalifikowalności wyłączone są także instalacje przewidziane do zastępczej obsługi regionów gospodarki odpadami komunalnymi wyznaczone w  ww. uchwale nr XXIX/</w:t>
      </w:r>
      <w:r w:rsidRPr="00DF5B96">
        <w:rPr>
          <w:color w:val="000000" w:themeColor="text1"/>
        </w:rPr>
        <w:t>93</w:t>
      </w:r>
      <w:r w:rsidR="005B0753" w:rsidRPr="00DF5B96">
        <w:rPr>
          <w:color w:val="000000" w:themeColor="text1"/>
        </w:rPr>
        <w:t>5</w:t>
      </w:r>
      <w:r w:rsidRPr="00CD0F54">
        <w:t xml:space="preserve">/16 z 22.12.2016 r. </w:t>
      </w:r>
    </w:p>
    <w:p w:rsidR="00CD0F54" w:rsidRDefault="00CD0F54" w:rsidP="005B0753">
      <w:pPr>
        <w:jc w:val="both"/>
      </w:pPr>
      <w:r w:rsidRPr="00CD0F54">
        <w:t>Biorąc pod uwagę powyższe, nie ma możliwości aplikowania na wskazany przez Państwa projekt inwestycji.</w:t>
      </w:r>
    </w:p>
    <w:p w:rsidR="00CD0F54" w:rsidRDefault="00CD0F54" w:rsidP="005B0753">
      <w:pPr>
        <w:jc w:val="both"/>
      </w:pPr>
    </w:p>
    <w:p w:rsidR="00CD0F54" w:rsidRPr="00CD0F54" w:rsidRDefault="005B0753" w:rsidP="005B0753">
      <w:pPr>
        <w:jc w:val="both"/>
        <w:rPr>
          <w:b/>
        </w:rPr>
      </w:pPr>
      <w:r>
        <w:rPr>
          <w:b/>
        </w:rPr>
        <w:t xml:space="preserve">4. </w:t>
      </w:r>
      <w:r w:rsidR="00CD0F54" w:rsidRPr="00CD0F54">
        <w:rPr>
          <w:b/>
        </w:rPr>
        <w:t>Zgodnie z zapisami Regulaminu Konkursu, w ramach działania 4.1. RPO WDO 2014-2020:</w:t>
      </w:r>
    </w:p>
    <w:p w:rsidR="00CD0F54" w:rsidRPr="00CD0F54" w:rsidRDefault="00CD0F54" w:rsidP="005B0753">
      <w:pPr>
        <w:jc w:val="both"/>
        <w:rPr>
          <w:b/>
        </w:rPr>
      </w:pPr>
      <w:r w:rsidRPr="00CD0F54">
        <w:rPr>
          <w:b/>
        </w:rPr>
        <w:t>„Wspierane będą inwestycje realizowane w regionach gospodarki odpadami, w których nie uwzględniono komponentu dotyczącego termicznego przekształcania odpadów wraz z odzyskiem energii. Przez komponent termiczny należy rozumieć spalarnię odpadów komunalnych wskazaną jako regionalną lub ponadregionalną instalację do obsługi danego regionu gospodarki odpadami komunalnymi wymienioną w Uchwale Nr XXIX/</w:t>
      </w:r>
      <w:r w:rsidRPr="005B0753">
        <w:rPr>
          <w:b/>
          <w:color w:val="000000" w:themeColor="text1"/>
        </w:rPr>
        <w:t>935</w:t>
      </w:r>
      <w:r w:rsidRPr="00CD0F54">
        <w:rPr>
          <w:b/>
        </w:rPr>
        <w:t>/16 Sejmiku Województwa Dolnośląskiego z dnia 22 grudnia 2016 r. w sprawie wykonania Wojewódzkiego Planu Gospodarki Odpadami dla Województwa Dolnośląskiego 2016-2022.”</w:t>
      </w:r>
    </w:p>
    <w:p w:rsidR="00CD0F54" w:rsidRPr="00CD0F54" w:rsidRDefault="00CD0F54" w:rsidP="005B0753">
      <w:pPr>
        <w:jc w:val="both"/>
      </w:pPr>
      <w:r w:rsidRPr="00CD0F54">
        <w:rPr>
          <w:b/>
        </w:rPr>
        <w:t xml:space="preserve">Proszę o wskazanie, jak zweryfikować, czy projekt realizowany w regionie południowym może uzyskać wsparcie </w:t>
      </w:r>
      <w:r w:rsidR="00DF5B96">
        <w:rPr>
          <w:b/>
        </w:rPr>
        <w:br/>
      </w:r>
      <w:r w:rsidRPr="00CD0F54">
        <w:rPr>
          <w:b/>
        </w:rPr>
        <w:t xml:space="preserve">w ramach działania 4.1. Jeżeli w Planie Inwestycyjnym w tabeli 28 „Planowane nowe instalacje do termicznego przekształcania odpadów komunalnych i odpadów pochodzących z </w:t>
      </w:r>
      <w:r w:rsidRPr="005B0753">
        <w:rPr>
          <w:b/>
        </w:rPr>
        <w:t>przetworzenia odpadów komunalnych” jest zaplanowana inwestycja w Łagiewnikach, ale nie będzie to instalacja ponadregionalna ani regionalna, to można uznać, że ww. warunek regulaminu zostanie spełniony?</w:t>
      </w:r>
    </w:p>
    <w:p w:rsidR="00CD0F54" w:rsidRDefault="00CD0F54" w:rsidP="005B0753">
      <w:pPr>
        <w:jc w:val="both"/>
      </w:pPr>
      <w:r w:rsidRPr="00CD0F54">
        <w:t>Warunek będzie spełniony. Przez komponent termiczny należy rozumieć spalarnię odpadów komunalnych wskazaną jako regionalną lub ponadregionalną instalację do obsługi danego regionu gospodarki odpadami komunalnymi wymienioną w Uchwale Nr XXIX/</w:t>
      </w:r>
      <w:r w:rsidRPr="005B0753">
        <w:rPr>
          <w:color w:val="000000" w:themeColor="text1"/>
        </w:rPr>
        <w:t>935</w:t>
      </w:r>
      <w:r w:rsidRPr="00CD0F54">
        <w:t>/16 Sejmiku Województwa Dolnośląskiego z dnia 22 grudnia 2016 r. w sprawie wykonania Wojewódzkiego Planu Gospodarki Odpadami dla Województwa Dolnośląskiego 2016-2022.</w:t>
      </w:r>
    </w:p>
    <w:p w:rsidR="00CD0F54" w:rsidRPr="00CD0F54" w:rsidRDefault="00CD0F54" w:rsidP="005B0753">
      <w:pPr>
        <w:jc w:val="both"/>
        <w:rPr>
          <w:b/>
        </w:rPr>
      </w:pPr>
    </w:p>
    <w:p w:rsidR="00CD0F54" w:rsidRDefault="005B0753" w:rsidP="005B0753">
      <w:pPr>
        <w:jc w:val="both"/>
        <w:rPr>
          <w:b/>
        </w:rPr>
      </w:pPr>
      <w:r>
        <w:rPr>
          <w:b/>
        </w:rPr>
        <w:t xml:space="preserve">5. </w:t>
      </w:r>
      <w:r w:rsidR="00CD0F54" w:rsidRPr="00CD0F54">
        <w:rPr>
          <w:b/>
        </w:rPr>
        <w:t>Czy partnerstwo można powiązać z edukacją ekologiczną, tzn. że partnerzy wnosiliby swoje zasoby merytoryczne?</w:t>
      </w:r>
    </w:p>
    <w:p w:rsidR="00CD0F54" w:rsidRDefault="00CD0F54" w:rsidP="005B0753">
      <w:pPr>
        <w:jc w:val="both"/>
      </w:pPr>
      <w:r w:rsidRPr="00CD0F54">
        <w:t>Zgodnie z zapisami kryterium</w:t>
      </w:r>
      <w:bookmarkStart w:id="0" w:name="_GoBack"/>
      <w:bookmarkEnd w:id="0"/>
      <w:r w:rsidRPr="00CD0F54">
        <w:t xml:space="preserve"> Partner rozumiany jest jako podmiot wnoszący do projektu zasoby ludzkie, organizacyjne, techniczne lub finansowe, realizujący wspólnie projekt, na warunkach określonych w porozum</w:t>
      </w:r>
      <w:r w:rsidR="00DF5B96">
        <w:t xml:space="preserve">ieniu lub umowie partnerskiej. </w:t>
      </w:r>
      <w:r w:rsidRPr="00CD0F54">
        <w:t>Niemniej jednak</w:t>
      </w:r>
      <w:r w:rsidR="00DF5B96">
        <w:t>,</w:t>
      </w:r>
      <w:r w:rsidRPr="00CD0F54">
        <w:t xml:space="preserve"> należy mieć na uwadze zapisy zawarte w pkt. 5 oraz 32 Regulaminu konkursu nr RPDS.04.01.00-IZ.00-02-225/17.</w:t>
      </w:r>
    </w:p>
    <w:p w:rsidR="00CD0F54" w:rsidRDefault="00CD0F54" w:rsidP="005B0753">
      <w:pPr>
        <w:jc w:val="both"/>
      </w:pPr>
    </w:p>
    <w:p w:rsidR="00CD0F54" w:rsidRDefault="005B0753" w:rsidP="005B0753">
      <w:pPr>
        <w:jc w:val="both"/>
        <w:rPr>
          <w:b/>
        </w:rPr>
      </w:pPr>
      <w:r>
        <w:rPr>
          <w:b/>
        </w:rPr>
        <w:t xml:space="preserve">6. </w:t>
      </w:r>
      <w:r w:rsidR="00CD0F54" w:rsidRPr="00CD0F54">
        <w:rPr>
          <w:b/>
        </w:rPr>
        <w:t>Jak należy rozumieć partnera z sektora prywatnego i obywatelskiego,  konkretnie jakie to podmioty?</w:t>
      </w:r>
    </w:p>
    <w:p w:rsidR="00CD0F54" w:rsidRPr="00CD0F54" w:rsidRDefault="00CD0F54" w:rsidP="005B0753">
      <w:pPr>
        <w:jc w:val="both"/>
      </w:pPr>
      <w:r w:rsidRPr="00CD0F54">
        <w:t xml:space="preserve">Jako partnerzy występować  mogą  tylko podmioty wskazane w pkt. 5 Regulaminu konkursu jako beneficjenci, </w:t>
      </w:r>
      <w:r w:rsidR="00DF5B96">
        <w:br/>
      </w:r>
      <w:r w:rsidRPr="00CD0F54">
        <w:t>z zastrzeżeniem, iż w przypadku występowania w projekcie działań z zakresu edukacji ekologicznej promującej właściwe postępowanie z odpadami w ramach mechanizmu finansowania krzyżowego (cross-</w:t>
      </w:r>
      <w:proofErr w:type="spellStart"/>
      <w:r w:rsidRPr="00CD0F54">
        <w:t>financing</w:t>
      </w:r>
      <w:proofErr w:type="spellEnd"/>
      <w:r w:rsidRPr="00CD0F54">
        <w:t>) dopuszcza się dodatkowo jako partnerów: organizacje pozarządowe; LGD; spółdzielnie i wspólnoty mieszkaniowe; MŚP; organizacje badawcze i konsorcja naukowe.</w:t>
      </w:r>
    </w:p>
    <w:p w:rsidR="00CD0F54" w:rsidRPr="00CD0F54" w:rsidRDefault="00CD0F54" w:rsidP="005B0753">
      <w:pPr>
        <w:jc w:val="both"/>
      </w:pPr>
      <w:r w:rsidRPr="00CD0F54">
        <w:t>Sektor prywatny np. MŚP;</w:t>
      </w:r>
    </w:p>
    <w:p w:rsidR="00CD0F54" w:rsidRDefault="00CD0F54" w:rsidP="005B0753">
      <w:pPr>
        <w:jc w:val="both"/>
      </w:pPr>
      <w:r w:rsidRPr="00CD0F54">
        <w:t>Sektor obywatelski (tzw. III sektor) np. organizacje pozarządowe.</w:t>
      </w:r>
    </w:p>
    <w:p w:rsidR="00CD0F54" w:rsidRDefault="005B0753" w:rsidP="005B0753">
      <w:pPr>
        <w:jc w:val="both"/>
        <w:rPr>
          <w:b/>
        </w:rPr>
      </w:pPr>
      <w:r>
        <w:rPr>
          <w:b/>
        </w:rPr>
        <w:lastRenderedPageBreak/>
        <w:t xml:space="preserve">7. </w:t>
      </w:r>
      <w:r w:rsidR="00CD0F54" w:rsidRPr="00CD0F54">
        <w:rPr>
          <w:b/>
        </w:rPr>
        <w:t>Czy działania edukacyjne typu zajęcia, kampanie itp. mają być realizowane zarówno w okresie realizacji</w:t>
      </w:r>
      <w:r w:rsidR="00DF5B96">
        <w:rPr>
          <w:b/>
        </w:rPr>
        <w:t>,</w:t>
      </w:r>
      <w:r w:rsidR="00CD0F54" w:rsidRPr="00CD0F54">
        <w:rPr>
          <w:b/>
        </w:rPr>
        <w:t xml:space="preserve"> jak i </w:t>
      </w:r>
      <w:r w:rsidR="00DF5B96">
        <w:rPr>
          <w:b/>
        </w:rPr>
        <w:br/>
      </w:r>
      <w:r w:rsidR="00CD0F54" w:rsidRPr="00CD0F54">
        <w:rPr>
          <w:b/>
        </w:rPr>
        <w:t>w okresie trwałości projektu?</w:t>
      </w:r>
    </w:p>
    <w:p w:rsidR="00CD0F54" w:rsidRPr="00CD0F54" w:rsidRDefault="00CD0F54" w:rsidP="005B0753">
      <w:pPr>
        <w:jc w:val="both"/>
      </w:pPr>
      <w:r w:rsidRPr="00CD0F54">
        <w:t>Tak, przy czym należy stosować zapisy Wytycznych w zakresie kwalifikowalności wydatków w ramach Europejskiego Funduszu Rozwoju Regionalnego, Europejskiego Funduszu Społecznego oraz Funduszu Spójności na lata 2014-2</w:t>
      </w:r>
      <w:r w:rsidR="00DF5B96">
        <w:t>020 (z dn. 9 września 2016 r.):</w:t>
      </w:r>
    </w:p>
    <w:p w:rsidR="00CD0F54" w:rsidRPr="00CD0F54" w:rsidRDefault="00CD0F54" w:rsidP="005B0753">
      <w:pPr>
        <w:jc w:val="both"/>
      </w:pPr>
      <w:r w:rsidRPr="00CD0F54">
        <w:t xml:space="preserve">„Zgodnie z postanowieniami art. 71 rozporządzenia ogólnego, trwałość projektów współfinansowanych ze środków funduszy strukturalnych lub Funduszu Spójności musi być zachowana przez okres 5 lat (3 lat w przypadku MŚP – </w:t>
      </w:r>
      <w:r w:rsidR="00DF5B96">
        <w:br/>
      </w:r>
      <w:r w:rsidRPr="00CD0F54">
        <w:t>w odniesieniu do projektów, z którymi związany jest wymóg utrzymania inwestycji lub miejsc pracy) od daty płatności końcowej na rzecz beneficjenta, z zastrzeżeniem pkt 7. W przypadku, gdy przepisy regulujące udzielanie pomocy publicznej wprowadzają inne wymogi w tym zakresie, wówczas stosuje się okres ustal</w:t>
      </w:r>
      <w:r w:rsidR="00DF5B96">
        <w:t>ony zgodnie z tymi przepisami”.</w:t>
      </w:r>
    </w:p>
    <w:p w:rsidR="00CD0F54" w:rsidRDefault="00CD0F54" w:rsidP="005B0753">
      <w:pPr>
        <w:jc w:val="both"/>
      </w:pPr>
      <w:r w:rsidRPr="00CD0F54">
        <w:t>Zasady realizacji wskaźników na etapie wdrażania projektu oraz w okresie trwałości projektu regulują zapisy umowy o dofinansowanie projektu.</w:t>
      </w:r>
    </w:p>
    <w:p w:rsidR="005B0753" w:rsidRDefault="005B0753" w:rsidP="005B0753">
      <w:pPr>
        <w:jc w:val="both"/>
        <w:rPr>
          <w:b/>
        </w:rPr>
      </w:pPr>
    </w:p>
    <w:p w:rsidR="00CD0F54" w:rsidRDefault="005B0753" w:rsidP="005B0753">
      <w:pPr>
        <w:jc w:val="both"/>
        <w:rPr>
          <w:b/>
        </w:rPr>
      </w:pPr>
      <w:r>
        <w:rPr>
          <w:b/>
        </w:rPr>
        <w:t xml:space="preserve">8. </w:t>
      </w:r>
      <w:r w:rsidR="00CD0F54" w:rsidRPr="00CD0F54">
        <w:rPr>
          <w:b/>
        </w:rPr>
        <w:t>Jaki podmiot można zakwalifikować jako partnera ponadregionalnego i jaką rolę miałby on pełnić?</w:t>
      </w:r>
    </w:p>
    <w:p w:rsidR="00CD0F54" w:rsidRPr="00CD0F54" w:rsidRDefault="00CD0F54" w:rsidP="005B0753">
      <w:pPr>
        <w:jc w:val="both"/>
      </w:pPr>
      <w:r w:rsidRPr="00CD0F54">
        <w:t>Zgodnie z zapisami kryterium weryfikowany będzie ponadregionalny charakter projektu poprzez spe</w:t>
      </w:r>
      <w:r w:rsidR="00DF5B96">
        <w:t>łnienie następujących warunków:</w:t>
      </w:r>
    </w:p>
    <w:p w:rsidR="00CD0F54" w:rsidRPr="00CD0F54" w:rsidRDefault="00CD0F54" w:rsidP="005B0753">
      <w:pPr>
        <w:jc w:val="both"/>
      </w:pPr>
      <w:r w:rsidRPr="00CD0F54">
        <w:t xml:space="preserve">1. projekt realizowany w partnerstwie (rozumiane zgodnie z art. 33 ustawy z dnia z dnia 11 lipca 2014 r. o zasadach realizacji programów w zakresie polityki spójności finansowanych w perspektywie finansowej 2014–2020) </w:t>
      </w:r>
      <w:r w:rsidR="00DF5B96">
        <w:br/>
      </w:r>
      <w:r w:rsidRPr="00CD0F54">
        <w:t>z podmiotem z przynajmniej jednego innego województwa objętych zapisami strategii ponadregionalnych np. Strategii Rozwoju Polski Zachodniej do roku 2020</w:t>
      </w:r>
    </w:p>
    <w:p w:rsidR="00CD0F54" w:rsidRPr="00CD0F54" w:rsidRDefault="00CD0F54" w:rsidP="005B0753">
      <w:pPr>
        <w:jc w:val="both"/>
      </w:pPr>
      <w:r w:rsidRPr="00CD0F54">
        <w:t xml:space="preserve">2. projekt jest komplementarny z projektami realizowanymi lub zrealizowanymi z innego województwa objętego zapisami strategii ponadregionalnych np. Strategii Rozwoju </w:t>
      </w:r>
      <w:r w:rsidR="00DF5B96">
        <w:t xml:space="preserve">Polski Zachodniej do roku 2020 </w:t>
      </w:r>
    </w:p>
    <w:p w:rsidR="00CD0F54" w:rsidRPr="00CD0F54" w:rsidRDefault="00CD0F54" w:rsidP="005B0753">
      <w:pPr>
        <w:jc w:val="both"/>
      </w:pPr>
      <w:r w:rsidRPr="00CD0F54">
        <w:t>W tracie oceny: 1 pkt otrzyma projekt spełniaj</w:t>
      </w:r>
      <w:r w:rsidR="00DF5B96">
        <w:t>ący  co najmniej jeden warunek.</w:t>
      </w:r>
    </w:p>
    <w:p w:rsidR="00CD0F54" w:rsidRDefault="00CD0F54" w:rsidP="005B0753">
      <w:pPr>
        <w:jc w:val="both"/>
      </w:pPr>
      <w:r w:rsidRPr="00CD0F54">
        <w:t xml:space="preserve">Aby partner był kwalifikowalny w ramach tego kryterium, powinien być z jednego z województw objętych zapisami strategii ponadregionalnych np. Strategii Rozwoju Polski Zachodniej do roku 2020. Partner rozumiany jest jako podmiot wnoszący do projektu zasoby ludzkie, organizacyjne, techniczne lub finansowe, realizujący wspólnie projekt, na warunkach określonych w porozumieniu lub umowie partnerskiej. Ponadto wybór partnera należy uzasadnić </w:t>
      </w:r>
      <w:r w:rsidR="00DF5B96">
        <w:br/>
      </w:r>
      <w:r w:rsidRPr="00CD0F54">
        <w:t>tj. dlaczego został wybrany z innego regionu (nie z Dolnego Śląska) w kontekście zakresu projektu.</w:t>
      </w:r>
    </w:p>
    <w:p w:rsidR="00CD0F54" w:rsidRDefault="00CD0F54" w:rsidP="005B0753">
      <w:pPr>
        <w:jc w:val="both"/>
      </w:pPr>
    </w:p>
    <w:p w:rsidR="00CD0F54" w:rsidRPr="00DF5B96" w:rsidRDefault="005B0753" w:rsidP="005B0753">
      <w:pPr>
        <w:jc w:val="both"/>
        <w:rPr>
          <w:b/>
        </w:rPr>
      </w:pPr>
      <w:r>
        <w:rPr>
          <w:b/>
        </w:rPr>
        <w:t xml:space="preserve">9. </w:t>
      </w:r>
      <w:r w:rsidR="00CD0F54" w:rsidRPr="00CD0F54">
        <w:rPr>
          <w:b/>
        </w:rPr>
        <w:t xml:space="preserve">Czy, posiadanie zaświadczenia z WFOŚ (nie ma możliwości wystawienia promesy), że został złożony wniosek </w:t>
      </w:r>
      <w:r w:rsidR="00DF5B96">
        <w:rPr>
          <w:b/>
        </w:rPr>
        <w:br/>
      </w:r>
      <w:r w:rsidR="00CD0F54" w:rsidRPr="00CD0F54">
        <w:rPr>
          <w:b/>
        </w:rPr>
        <w:t xml:space="preserve">o pożyczkę na kwotę równą wartości dofinansowania, będzie wystarczające do spełnienia kryterium, czy musi być promesa kredytowa?  </w:t>
      </w:r>
    </w:p>
    <w:p w:rsidR="00CD0F54" w:rsidRPr="00CD0F54" w:rsidRDefault="00CD0F54" w:rsidP="005B0753">
      <w:pPr>
        <w:jc w:val="both"/>
      </w:pPr>
      <w:r w:rsidRPr="00CD0F54">
        <w:t xml:space="preserve">Zgodnie z zapisami kryterium nr 1 Sytuacja Finansowa Wnioskodawcy w ramach Kryteriów merytorycznych ogólnych dla wszystkich osi priorytetowych RPO WD 2014-2020 – zakres EFRR: „Posiadanie promesy kredytowej, umowy kredytowej, promesy leasingowej na minimalną kwotę równą wartości dofinansowania, oznaczać będzie spełnienie kryterium. W pozostałych przypadkach dokonana zostanie ocena sytuacji finansowej”. </w:t>
      </w:r>
    </w:p>
    <w:p w:rsidR="00CD0F54" w:rsidRPr="00CD0F54" w:rsidRDefault="00CD0F54" w:rsidP="005B0753">
      <w:pPr>
        <w:jc w:val="both"/>
      </w:pPr>
      <w:r w:rsidRPr="00CD0F54">
        <w:t>Oceny merytorycznej dokonują niezależni eksperci w danej dziedzinie.</w:t>
      </w:r>
    </w:p>
    <w:sectPr w:rsidR="00CD0F54" w:rsidRPr="00CD0F54" w:rsidSect="005B07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54"/>
    <w:rsid w:val="005B0753"/>
    <w:rsid w:val="00963F7C"/>
    <w:rsid w:val="00C44327"/>
    <w:rsid w:val="00CD0F54"/>
    <w:rsid w:val="00DF5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0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1417</Words>
  <Characters>8502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Pardela</dc:creator>
  <cp:lastModifiedBy>Joanna Pardela</cp:lastModifiedBy>
  <cp:revision>3</cp:revision>
  <dcterms:created xsi:type="dcterms:W3CDTF">2017-03-06T06:54:00Z</dcterms:created>
  <dcterms:modified xsi:type="dcterms:W3CDTF">2017-03-06T07:22:00Z</dcterms:modified>
</cp:coreProperties>
</file>