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5E20E090" w14:textId="77777777" w:rsidR="00E22B87" w:rsidRPr="00231404" w:rsidRDefault="00E22B87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0511EEEF" w14:textId="77777777" w:rsidR="00495E4B" w:rsidRDefault="00495E4B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632624BA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581CEE33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64ACE6BE" w14:textId="77777777" w:rsidR="00C50D0E" w:rsidRDefault="00C50D0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7DB68EB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22B87">
        <w:rPr>
          <w:rFonts w:cs="Arial"/>
          <w:b/>
          <w:sz w:val="32"/>
          <w:szCs w:val="36"/>
        </w:rPr>
        <w:t>.1</w:t>
      </w:r>
      <w:r w:rsidR="00E0529A" w:rsidRPr="00E0529A">
        <w:rPr>
          <w:rFonts w:cs="Arial"/>
          <w:b/>
          <w:sz w:val="32"/>
          <w:szCs w:val="36"/>
        </w:rPr>
        <w:t xml:space="preserve">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673EF">
        <w:rPr>
          <w:rFonts w:cs="Arial"/>
          <w:b/>
          <w:sz w:val="32"/>
          <w:szCs w:val="36"/>
        </w:rPr>
        <w:t xml:space="preserve">– </w:t>
      </w:r>
      <w:r w:rsidR="00E22B87" w:rsidRPr="00E22B87">
        <w:rPr>
          <w:rFonts w:cs="Arial"/>
          <w:b/>
          <w:sz w:val="32"/>
          <w:szCs w:val="32"/>
          <w:u w:val="single"/>
        </w:rPr>
        <w:t>konkursy horyzontalne – nabór na OSI</w:t>
      </w: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163E87FA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0F4B7DAC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2E53CD2E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75118EF4" w14:textId="205245C6" w:rsidR="00E0529A" w:rsidRPr="00AB703A" w:rsidRDefault="00E22B87" w:rsidP="00E673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RPDS.06.03.01</w:t>
      </w:r>
      <w:r w:rsidR="00E0529A" w:rsidRPr="00AB703A">
        <w:rPr>
          <w:b/>
          <w:sz w:val="28"/>
          <w:szCs w:val="28"/>
        </w:rPr>
        <w:t>-IZ.00-02-</w:t>
      </w:r>
      <w:r>
        <w:rPr>
          <w:b/>
          <w:sz w:val="28"/>
          <w:szCs w:val="28"/>
        </w:rPr>
        <w:t>141</w:t>
      </w:r>
      <w:r w:rsidR="00E0529A" w:rsidRPr="00AB703A">
        <w:rPr>
          <w:b/>
          <w:sz w:val="28"/>
          <w:szCs w:val="28"/>
        </w:rPr>
        <w:t>/16</w:t>
      </w:r>
    </w:p>
    <w:p w14:paraId="3DA626D8" w14:textId="77777777" w:rsidR="006B0C9F" w:rsidRDefault="006B0C9F"/>
    <w:p w14:paraId="51D9712E" w14:textId="77777777" w:rsidR="00E22B87" w:rsidRDefault="00E22B87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695547A4" w14:textId="2DC972EB" w:rsidR="00E22B87" w:rsidRPr="00E22B87" w:rsidRDefault="00E22B87" w:rsidP="00E22B87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Poddziałanie 6</w:t>
            </w:r>
            <w:r w:rsidRPr="00A33674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  <w:r w:rsidRPr="00A33674">
              <w:rPr>
                <w:rFonts w:cs="Arial"/>
                <w:b/>
              </w:rPr>
              <w:t xml:space="preserve">.1 </w:t>
            </w:r>
            <w:r w:rsidRPr="0070348E">
              <w:rPr>
                <w:rFonts w:cs="Arial"/>
                <w:b/>
              </w:rPr>
              <w:t>Rewitalizacja zdegradowanych obszarów</w:t>
            </w:r>
            <w:r w:rsidRPr="00A33674">
              <w:rPr>
                <w:rFonts w:cs="Arial"/>
                <w:b/>
              </w:rPr>
              <w:t xml:space="preserve"> – konkurs horyzontalny – nabór na OSI.</w:t>
            </w:r>
          </w:p>
          <w:p w14:paraId="18B86265" w14:textId="77777777" w:rsidR="00E22B87" w:rsidRPr="007F7945" w:rsidRDefault="00E22B87" w:rsidP="00E22B87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14:paraId="74A368D2" w14:textId="77777777" w:rsidR="00E22B87" w:rsidRPr="007F7945" w:rsidRDefault="00E22B87" w:rsidP="00E22B87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14:paraId="3BF93FF8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14:paraId="6417D459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14:paraId="013A5093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14:paraId="3531BCA5" w14:textId="77777777" w:rsidR="00E22B87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14:paraId="501EC3FC" w14:textId="77777777" w:rsidR="00E22B87" w:rsidRDefault="00E22B87" w:rsidP="00E22B87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Calibri"/>
                <w:color w:val="000000"/>
              </w:rPr>
            </w:pPr>
          </w:p>
          <w:p w14:paraId="475168CF" w14:textId="77777777" w:rsidR="00E22B87" w:rsidRDefault="00E22B87" w:rsidP="00E22B8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 każdy z ww. obszarów OSI przeznaczona jest odrębna alokacja i dla każdego OSI tworzone będą odrębne listy rankingowe projektów.</w:t>
            </w:r>
          </w:p>
          <w:p w14:paraId="7BD62C70" w14:textId="192EAFA8" w:rsidR="001613A1" w:rsidRPr="00231404" w:rsidRDefault="00E22B87" w:rsidP="00E22B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E25638">
              <w:rPr>
                <w:rFonts w:cs="Arial"/>
              </w:rPr>
              <w:t>W ramach naboru aplikować mogą wnioskodawcy, których projekty zlokalizowane są w całości na obszarze danego OSI.</w:t>
            </w: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58C1C6B0" w14:textId="77777777" w:rsidR="00E22B87" w:rsidRPr="00151119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14:paraId="1CF0295A" w14:textId="77777777" w:rsidR="00E22B87" w:rsidRPr="00FD6EC7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lastRenderedPageBreak/>
              <w:t xml:space="preserve">Funkcję Instytucji Zarządzającej pełni Zarząd Województwa Dolnośląskiego. </w:t>
            </w:r>
          </w:p>
          <w:p w14:paraId="09AC4B53" w14:textId="79174DC5" w:rsidR="00495E4B" w:rsidRPr="00495E4B" w:rsidRDefault="00E22B87" w:rsidP="00E22B87">
            <w:pPr>
              <w:spacing w:before="120" w:after="120" w:line="240" w:lineRule="auto"/>
              <w:jc w:val="both"/>
            </w:pPr>
            <w:r w:rsidRPr="00FD6EC7">
              <w:t xml:space="preserve">Zadania związane z naborem realizuje Departament Funduszy Europejskich </w:t>
            </w:r>
            <w:r w:rsidRPr="00FD6EC7">
              <w:br/>
              <w:t xml:space="preserve">w Urzędzie Marszałkowskim Województwa Dolnośląskiego, </w:t>
            </w:r>
            <w:r w:rsidRPr="00FD6EC7">
              <w:rPr>
                <w:bCs/>
              </w:rPr>
              <w:t>ul. Mazowiecka 17, 50-412 Wrocław</w:t>
            </w:r>
            <w:r w:rsidRPr="00FD6EC7">
              <w:t>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3201C428" w14:textId="17F0426C" w:rsidR="006B0C9F" w:rsidRPr="00151119" w:rsidRDefault="00B52E05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="006B0C9F" w:rsidRPr="00151119">
              <w:rPr>
                <w:rFonts w:cs="Calibri"/>
                <w:color w:val="000000"/>
              </w:rPr>
              <w:t xml:space="preserve"> </w:t>
            </w:r>
            <w:r w:rsidR="006B0C9F">
              <w:rPr>
                <w:rFonts w:cs="Calibri"/>
                <w:color w:val="000000"/>
              </w:rPr>
              <w:t xml:space="preserve">jest </w:t>
            </w:r>
            <w:r w:rsidR="006B0C9F" w:rsidRPr="00151119">
              <w:rPr>
                <w:rFonts w:cs="Calibri"/>
                <w:color w:val="000000"/>
              </w:rPr>
              <w:t>typ projekt</w:t>
            </w:r>
            <w:r w:rsidR="006B0C9F">
              <w:rPr>
                <w:rFonts w:cs="Calibri"/>
                <w:color w:val="000000"/>
              </w:rPr>
              <w:t>u</w:t>
            </w:r>
            <w:r w:rsidR="006B0C9F" w:rsidRPr="00151119">
              <w:rPr>
                <w:rFonts w:cs="Calibri"/>
                <w:color w:val="000000"/>
              </w:rPr>
              <w:t xml:space="preserve"> określon</w:t>
            </w:r>
            <w:r w:rsidR="006B0C9F">
              <w:rPr>
                <w:rFonts w:cs="Calibri"/>
                <w:color w:val="000000"/>
              </w:rPr>
              <w:t>y</w:t>
            </w:r>
            <w:r w:rsidR="00C14D22">
              <w:rPr>
                <w:rFonts w:cs="Calibri"/>
                <w:color w:val="000000"/>
              </w:rPr>
              <w:t xml:space="preserve"> dla działania 6</w:t>
            </w:r>
            <w:r w:rsidR="006B0C9F" w:rsidRPr="00151119">
              <w:rPr>
                <w:rFonts w:cs="Calibri"/>
                <w:color w:val="000000"/>
              </w:rPr>
              <w:t>.</w:t>
            </w:r>
            <w:r w:rsidR="00C14D22">
              <w:rPr>
                <w:rFonts w:cs="Calibri"/>
                <w:color w:val="000000"/>
              </w:rPr>
              <w:t>3.B Rewitalizacja zdegradowanych obszarów</w:t>
            </w:r>
            <w:r w:rsidR="006B0C9F" w:rsidRPr="00574124">
              <w:rPr>
                <w:rFonts w:cs="Calibri"/>
                <w:color w:val="000000"/>
              </w:rPr>
              <w:t xml:space="preserve"> </w:t>
            </w:r>
            <w:r w:rsidR="00C14D22">
              <w:rPr>
                <w:rFonts w:cs="Calibri"/>
                <w:color w:val="000000"/>
              </w:rPr>
              <w:t>w osi priorytetowej 6</w:t>
            </w:r>
            <w:r w:rsidR="006B0C9F" w:rsidRPr="00151119">
              <w:rPr>
                <w:rFonts w:cs="Calibri"/>
                <w:color w:val="000000"/>
              </w:rPr>
              <w:t xml:space="preserve"> </w:t>
            </w:r>
            <w:r w:rsidR="00C14D22">
              <w:rPr>
                <w:rFonts w:cs="Calibri"/>
                <w:color w:val="000000"/>
              </w:rPr>
              <w:t>Infrastruktura spójności społecznej</w:t>
            </w:r>
            <w:r w:rsidR="006B0C9F" w:rsidRPr="00151119">
              <w:rPr>
                <w:rFonts w:cs="Calibri"/>
                <w:color w:val="000000"/>
              </w:rPr>
              <w:t>, tj.:</w:t>
            </w:r>
          </w:p>
          <w:p w14:paraId="08CEFC1D" w14:textId="77777777" w:rsidR="006B0C9F" w:rsidRPr="00151119" w:rsidRDefault="006B0C9F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7AAA640" w14:textId="77777777" w:rsidR="006B0C9F" w:rsidRPr="00DB1BCB" w:rsidRDefault="00C14D22" w:rsidP="00C14D2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1BCB">
              <w:rPr>
                <w:rFonts w:asciiTheme="minorHAnsi" w:hAnsiTheme="minorHAnsi"/>
                <w:b/>
                <w:sz w:val="22"/>
                <w:szCs w:val="22"/>
              </w:rPr>
              <w:t>6.3.B</w:t>
            </w:r>
            <w:r w:rsidRPr="00DB1B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BCB" w:rsidRPr="00DB1BCB">
              <w:rPr>
                <w:rFonts w:eastAsia="Times New Roman" w:cs="Arial"/>
                <w:sz w:val="22"/>
                <w:szCs w:val="22"/>
                <w:lang w:eastAsia="pl-PL"/>
              </w:rPr>
              <w:t>Remont, odnowa części wspólnych wielorodzinnych budynków</w:t>
            </w:r>
            <w:r w:rsidR="00DB1BCB" w:rsidRPr="00DB1BCB">
              <w:rPr>
                <w:rStyle w:val="Odwoanieprzypisudolnego"/>
                <w:rFonts w:eastAsia="Times New Roman" w:cs="Arial"/>
                <w:sz w:val="22"/>
                <w:szCs w:val="22"/>
                <w:lang w:eastAsia="pl-PL"/>
              </w:rPr>
              <w:footnoteReference w:id="6"/>
            </w:r>
            <w:r w:rsidR="00DB1BCB" w:rsidRPr="00DB1BCB">
              <w:rPr>
                <w:rFonts w:eastAsia="Times New Roman" w:cs="Arial"/>
                <w:sz w:val="22"/>
                <w:szCs w:val="22"/>
                <w:lang w:eastAsia="pl-PL"/>
              </w:rPr>
              <w:t xml:space="preserve"> mieszkalnych (nie ma możliwości budowy nowych obiektów).</w:t>
            </w:r>
          </w:p>
          <w:p w14:paraId="38B8A431" w14:textId="77777777" w:rsidR="006B0C9F" w:rsidRDefault="006B0C9F" w:rsidP="00DB1BCB">
            <w:pPr>
              <w:pStyle w:val="Default"/>
              <w:ind w:left="600"/>
              <w:rPr>
                <w:rFonts w:asciiTheme="minorHAnsi" w:hAnsiTheme="minorHAnsi"/>
                <w:sz w:val="22"/>
                <w:szCs w:val="22"/>
              </w:rPr>
            </w:pPr>
          </w:p>
          <w:p w14:paraId="7B9473E5" w14:textId="77777777" w:rsidR="00DB1BCB" w:rsidRPr="00C52BEB" w:rsidRDefault="00DB1BCB" w:rsidP="00DB1BCB">
            <w:pPr>
              <w:pStyle w:val="Default"/>
              <w:ind w:left="600"/>
              <w:rPr>
                <w:rFonts w:asciiTheme="minorHAnsi" w:hAnsiTheme="minorHAnsi"/>
                <w:sz w:val="22"/>
                <w:szCs w:val="22"/>
              </w:rPr>
            </w:pPr>
          </w:p>
          <w:p w14:paraId="092F1879" w14:textId="77777777" w:rsidR="00DB1BCB" w:rsidRPr="00FC1F61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58">
              <w:rPr>
                <w:rFonts w:asciiTheme="minorHAnsi" w:hAnsiTheme="minorHAnsi"/>
                <w:sz w:val="22"/>
                <w:szCs w:val="22"/>
              </w:rPr>
              <w:t>Części  wspólne  budynku – części  budynku (i istniejących w nim urządzeń), które nie służą wyłącznie do użytku poszczególnych właścicieli lokali, na którym wzniesiono budynek. Co do zasady za części wspólne uznaje się: ściany zewnętrzne, fundamenty, dach, strychy, korytarze, kominy, pralnie, suszarnie, przechowalnie wózków dziecięcych, instalacje centralnego ogrzewania, kanalizacyjne, czy elektryczne, ściany nośne, windy.</w:t>
            </w:r>
            <w:r w:rsidRPr="00FC1F6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CA8C3B" w14:textId="77777777" w:rsidR="00DB1BCB" w:rsidRPr="00FC1F61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72AF10" w14:textId="77777777" w:rsidR="00DB1BCB" w:rsidRPr="00712AEE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58">
              <w:rPr>
                <w:rFonts w:asciiTheme="minorHAnsi" w:hAnsiTheme="minorHAnsi"/>
                <w:sz w:val="22"/>
                <w:szCs w:val="22"/>
              </w:rPr>
              <w:t>IZ RPO WD nie określa zamkniętego katalogu części wspólnych budynku, o tym co jest częścią wspólną decydują w dużej mierze postanowienia umów o ustanowieniu odrębnej własności lokalu.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B2EDED" w14:textId="77777777" w:rsidR="00DB1BCB" w:rsidRDefault="00DB1BCB" w:rsidP="00DB1BCB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505E7357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527BAD11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6DAB448F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2048E" w14:textId="77777777" w:rsidR="00DB1BCB" w:rsidRDefault="00DB1BCB" w:rsidP="00DB1BCB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572596EC" w14:textId="77777777" w:rsidR="00DB1BCB" w:rsidRDefault="00DB1BCB" w:rsidP="00DB1BCB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581BC5AF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</w:p>
          <w:p w14:paraId="3C7B9E45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D7392C8" w14:textId="77777777" w:rsidR="009A68AD" w:rsidRDefault="009A68AD" w:rsidP="00DB1BCB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D2FB12" w14:textId="77777777" w:rsidR="00DB1BCB" w:rsidRDefault="00DB1BCB" w:rsidP="00DB1BCB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7"/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 w:cs="Arial"/>
                <w:sz w:val="22"/>
                <w:szCs w:val="22"/>
              </w:rPr>
              <w:t>(dokument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09F6911F" w14:textId="77777777" w:rsidR="00DB1BCB" w:rsidRDefault="00DB1BCB" w:rsidP="00DB1BCB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32A12D9" w14:textId="77777777" w:rsidR="00DB1BCB" w:rsidRPr="00104938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IZ RPO WD będzie prowadzić wykaz dla wszystkich pozytywnie zweryfikowanych programów rewitalizacji.</w:t>
            </w:r>
          </w:p>
          <w:p w14:paraId="1021FEB4" w14:textId="77777777" w:rsidR="00DB1BCB" w:rsidRPr="00CD7243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334FA23" w14:textId="77777777" w:rsidR="00DB1BCB" w:rsidRDefault="00DB1BCB" w:rsidP="00DB1BCB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14:paraId="226CD3C7" w14:textId="77777777" w:rsidR="00DB1BCB" w:rsidRPr="00CD7243" w:rsidRDefault="00DB1BCB" w:rsidP="00DB1BCB">
            <w:pPr>
              <w:pStyle w:val="Akapitzlist"/>
              <w:numPr>
                <w:ilvl w:val="0"/>
                <w:numId w:val="43"/>
              </w:numPr>
              <w:spacing w:before="0" w:line="240" w:lineRule="auto"/>
              <w:jc w:val="both"/>
              <w:rPr>
                <w:rFonts w:cs="Calibri"/>
                <w:b/>
                <w:color w:val="000000"/>
              </w:rPr>
            </w:pPr>
            <w:r w:rsidRPr="00CD7243">
              <w:rPr>
                <w:rFonts w:ascii="Calibri" w:hAnsi="Calibri" w:cs="Arial"/>
                <w:szCs w:val="22"/>
              </w:rPr>
              <w:t>dotyczące zabytków wpisanych do rejestru prowadzonego przez Wojewódzkiego Konserwatora Zabytków we Wrocławiu lub obiektów wpisanyc</w:t>
            </w:r>
            <w:r>
              <w:rPr>
                <w:rFonts w:ascii="Calibri" w:hAnsi="Calibri" w:cs="Arial"/>
                <w:szCs w:val="22"/>
              </w:rPr>
              <w:t>h do Gminnej Ewidencji Zabytków;</w:t>
            </w:r>
          </w:p>
          <w:p w14:paraId="44054293" w14:textId="77777777" w:rsidR="00DB1BCB" w:rsidRPr="00CD7243" w:rsidRDefault="00DB1BCB" w:rsidP="00DB1BCB">
            <w:pPr>
              <w:pStyle w:val="Akapitzlist"/>
              <w:numPr>
                <w:ilvl w:val="0"/>
                <w:numId w:val="43"/>
              </w:numPr>
              <w:spacing w:before="0" w:line="240" w:lineRule="auto"/>
              <w:jc w:val="both"/>
              <w:rPr>
                <w:rFonts w:cs="Calibri"/>
                <w:b/>
                <w:color w:val="000000"/>
              </w:rPr>
            </w:pPr>
            <w:r w:rsidRPr="00BA7DB6">
              <w:rPr>
                <w:rFonts w:ascii="Calibri" w:hAnsi="Calibri" w:cs="Arial"/>
                <w:szCs w:val="22"/>
              </w:rPr>
              <w:t>realizowane w partnerstwie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14:paraId="18D7E49C" w14:textId="77777777" w:rsidR="00DB1BCB" w:rsidRDefault="00DB1BCB" w:rsidP="00DB1BCB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2D69FB08" w14:textId="77777777" w:rsidR="00DB1BCB" w:rsidRDefault="00DB1BCB" w:rsidP="00DB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55D02AE3" w14:textId="77777777" w:rsidR="00DB1BCB" w:rsidRDefault="00DB1BCB" w:rsidP="00DB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2E0A1D29" w14:textId="77777777" w:rsidR="00DB1BCB" w:rsidRPr="00E316D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remont, odnowę części usługowej, produkcyjnej itp., związanej z prowadzeniem działalności gospodarczej we wspieranych w projekcie budynkach</w:t>
            </w:r>
            <w:r w:rsidRPr="00E316D7">
              <w:rPr>
                <w:rFonts w:asciiTheme="minorHAnsi" w:hAnsiTheme="minorHAnsi"/>
                <w:szCs w:val="22"/>
                <w:vertAlign w:val="superscript"/>
              </w:rPr>
              <w:footnoteReference w:id="8"/>
            </w:r>
            <w:r w:rsidRPr="00E316D7">
              <w:rPr>
                <w:rFonts w:asciiTheme="minorHAnsi" w:hAnsiTheme="minorHAnsi"/>
                <w:szCs w:val="22"/>
              </w:rPr>
              <w:t>.</w:t>
            </w:r>
          </w:p>
          <w:p w14:paraId="550D6770" w14:textId="77777777" w:rsidR="00DB1BCB" w:rsidRPr="00E316D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remont, odnowę części związanej z prowadzeniem działalności administracyjnej we wspieranych w projekcie budynkach</w:t>
            </w:r>
            <w:r w:rsidRPr="00E316D7">
              <w:rPr>
                <w:rStyle w:val="Odwoanieprzypisudolnego"/>
                <w:rFonts w:asciiTheme="minorHAnsi" w:hAnsiTheme="minorHAnsi"/>
                <w:szCs w:val="22"/>
              </w:rPr>
              <w:footnoteReference w:id="9"/>
            </w:r>
            <w:r w:rsidRPr="00E316D7">
              <w:rPr>
                <w:rFonts w:asciiTheme="minorHAnsi" w:hAnsiTheme="minorHAnsi"/>
                <w:szCs w:val="22"/>
              </w:rPr>
              <w:t>.</w:t>
            </w:r>
          </w:p>
          <w:p w14:paraId="7E4620B4" w14:textId="77777777" w:rsidR="00DB1BCB" w:rsidRPr="0039520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projekcie.</w:t>
            </w:r>
          </w:p>
          <w:p w14:paraId="6361A49B" w14:textId="77777777" w:rsidR="00DB1BCB" w:rsidRDefault="00DB1BCB" w:rsidP="00DB1BCB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33F4BB08" w14:textId="77777777" w:rsidR="006B0C9F" w:rsidRPr="009A68AD" w:rsidRDefault="00DB1BCB" w:rsidP="009A68AD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1F61">
              <w:rPr>
                <w:rFonts w:asciiTheme="minorHAnsi" w:hAnsiTheme="minorHAnsi"/>
                <w:sz w:val="22"/>
                <w:szCs w:val="22"/>
              </w:rPr>
              <w:t>K</w:t>
            </w:r>
            <w:r w:rsidRPr="00893058">
              <w:rPr>
                <w:rFonts w:asciiTheme="minorHAnsi" w:hAnsiTheme="minorHAnsi"/>
                <w:sz w:val="22"/>
                <w:szCs w:val="22"/>
              </w:rPr>
              <w:t>ategorią interwencji  (zakresem interwencji dominującym) dla niniejszych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konkursów jest kategoria </w:t>
            </w:r>
            <w:r w:rsidRPr="00E316D7">
              <w:rPr>
                <w:rFonts w:asciiTheme="minorHAnsi" w:hAnsiTheme="minorHAnsi"/>
                <w:b/>
                <w:sz w:val="22"/>
                <w:szCs w:val="22"/>
              </w:rPr>
              <w:t>054 Infrastruktura mieszkalnictwa</w:t>
            </w:r>
            <w:r w:rsidRPr="00E316D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6B0C9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77777777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6FF783FC" w14:textId="77777777" w:rsidR="00E22B87" w:rsidRPr="00151119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 xml:space="preserve">następujące typy beneficjentów </w:t>
            </w:r>
            <w:r>
              <w:rPr>
                <w:rFonts w:eastAsia="TTE1ABE920t00" w:cs="Arial"/>
              </w:rPr>
              <w:t>realizujących projekt na obszarze jednego z OSI:</w:t>
            </w:r>
          </w:p>
          <w:p w14:paraId="54638B31" w14:textId="77777777" w:rsidR="00084DB8" w:rsidRDefault="00084DB8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74300BB8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pozarządowe.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732BB4">
        <w:trPr>
          <w:trHeight w:val="3288"/>
        </w:trPr>
        <w:tc>
          <w:tcPr>
            <w:tcW w:w="534" w:type="dxa"/>
          </w:tcPr>
          <w:p w14:paraId="0D7D5E9D" w14:textId="51C4E6A6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2E026FAC" w14:textId="77777777" w:rsidR="00E22B87" w:rsidRPr="00E22B87" w:rsidRDefault="00E22B87" w:rsidP="00E22B8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</w:pPr>
            <w:r w:rsidRPr="00E22B87">
              <w:rPr>
                <w:rFonts w:cs="Arial"/>
                <w:b/>
              </w:rPr>
              <w:t>Poddziałanie 6.3.1</w:t>
            </w:r>
            <w:r w:rsidRPr="00E22B87">
              <w:rPr>
                <w:rFonts w:cs="Arial"/>
              </w:rPr>
              <w:t xml:space="preserve"> Rewitalizacja zdegradowanych obszarów – konkursy horyzontalne - nabór na OSI (</w:t>
            </w:r>
            <w:r w:rsidRPr="00E22B87">
              <w:t>RPDS.06.03.01-IZ.00-02-141/16)</w:t>
            </w:r>
          </w:p>
          <w:p w14:paraId="2E82F858" w14:textId="77777777" w:rsidR="00E22B87" w:rsidRPr="00E22B87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17E2028" w14:textId="77777777" w:rsidR="00E22B87" w:rsidRPr="00E22B87" w:rsidRDefault="00E22B87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22B87">
              <w:rPr>
                <w:rFonts w:ascii="Calibri" w:eastAsia="Droid Sans Fallback" w:hAnsi="Calibri" w:cs="Calibri"/>
                <w:color w:val="00000A"/>
              </w:rPr>
              <w:t xml:space="preserve">Alokacja ogółem przeznaczona na konkurs wynosi </w:t>
            </w:r>
            <w:r w:rsidRPr="00E22B87">
              <w:rPr>
                <w:rFonts w:cs="Calibri"/>
                <w:b/>
                <w:color w:val="000000"/>
              </w:rPr>
              <w:t>8 359 903 EUR</w:t>
            </w:r>
            <w:r w:rsidRPr="00E22B87">
              <w:rPr>
                <w:rFonts w:ascii="Calibri" w:eastAsia="Droid Sans Fallback" w:hAnsi="Calibri" w:cs="Calibri"/>
                <w:b/>
                <w:color w:val="00000A"/>
              </w:rPr>
              <w:t xml:space="preserve">, tj.  </w:t>
            </w:r>
            <w:r w:rsidRPr="00E22B87">
              <w:rPr>
                <w:rFonts w:ascii="Calibri" w:hAnsi="Calibri"/>
                <w:b/>
                <w:color w:val="000000"/>
              </w:rPr>
              <w:t xml:space="preserve">36 733 413 </w:t>
            </w:r>
            <w:r w:rsidRPr="00E22B87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</w:p>
          <w:p w14:paraId="268419EA" w14:textId="77777777" w:rsid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819BA59" w14:textId="77777777" w:rsidR="002D6F66" w:rsidRPr="00E22B87" w:rsidRDefault="002D6F66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22B87">
              <w:rPr>
                <w:rFonts w:cs="Calibri"/>
                <w:color w:val="000000"/>
              </w:rPr>
              <w:t>Alokacja w ramach konkursu zostanie podzielona na 5 OSI.</w:t>
            </w:r>
          </w:p>
          <w:p w14:paraId="2632DB74" w14:textId="77777777" w:rsid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96A5C88" w14:textId="0618C5B8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151119">
              <w:t>Ogółem alokacja przeznaczona na</w:t>
            </w:r>
            <w:r>
              <w:t xml:space="preserve"> </w:t>
            </w:r>
            <w:r w:rsidRPr="00BE5EED">
              <w:t>Zachodni Obszar Interwencji</w:t>
            </w:r>
            <w:r w:rsidRPr="00151119">
              <w:t xml:space="preserve"> </w:t>
            </w:r>
            <w:r>
              <w:t>(</w:t>
            </w:r>
            <w:r>
              <w:rPr>
                <w:rFonts w:cs="Calibri"/>
                <w:color w:val="000000"/>
              </w:rPr>
              <w:t xml:space="preserve">ZOI) </w:t>
            </w:r>
            <w:r w:rsidRPr="00151119">
              <w:rPr>
                <w:color w:val="000000"/>
              </w:rPr>
              <w:t>wynosi</w:t>
            </w:r>
            <w:r>
              <w:rPr>
                <w:color w:val="000000"/>
              </w:rPr>
              <w:t xml:space="preserve"> - </w:t>
            </w:r>
            <w:r w:rsidRPr="002D6F66">
              <w:rPr>
                <w:rFonts w:cs="Calibri"/>
                <w:b/>
                <w:color w:val="000000"/>
              </w:rPr>
              <w:t>1 611 799</w:t>
            </w:r>
            <w:r w:rsidRPr="002D6F66">
              <w:rPr>
                <w:rFonts w:cs="Calibri"/>
                <w:b/>
                <w:color w:val="000000"/>
              </w:rPr>
              <w:tab/>
              <w:t xml:space="preserve">  EUR tj. 7 082 245</w:t>
            </w:r>
            <w:r w:rsidRPr="002D6F66">
              <w:rPr>
                <w:rFonts w:cs="Calibri"/>
                <w:color w:val="000000"/>
              </w:rPr>
              <w:t xml:space="preserve"> </w:t>
            </w:r>
            <w:r w:rsidRPr="002D6F66">
              <w:rPr>
                <w:b/>
                <w:color w:val="000000"/>
              </w:rPr>
              <w:t>PLN</w:t>
            </w:r>
            <w:r w:rsidRPr="002D6F66">
              <w:rPr>
                <w:b/>
                <w:color w:val="000000"/>
                <w:sz w:val="20"/>
              </w:rPr>
              <w:t xml:space="preserve"> </w:t>
            </w:r>
          </w:p>
          <w:p w14:paraId="7D892427" w14:textId="35D6D348" w:rsidR="002D6F66" w:rsidRPr="002D6F66" w:rsidRDefault="002D6F66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2D6F66">
              <w:t>Ogółem alokacja przeznaczona na Legnicko-Głogowski Obszar Interwencji (</w:t>
            </w:r>
            <w:r w:rsidRPr="002D6F66">
              <w:rPr>
                <w:rFonts w:cs="Calibri"/>
                <w:color w:val="000000"/>
              </w:rPr>
              <w:t>LGOI)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Pr="002D6F66">
              <w:rPr>
                <w:rFonts w:cs="Calibri"/>
                <w:b/>
                <w:color w:val="000000"/>
              </w:rPr>
              <w:t xml:space="preserve">2 465 851 </w:t>
            </w:r>
            <w:r>
              <w:rPr>
                <w:rFonts w:cs="Calibri"/>
                <w:b/>
                <w:color w:val="000000"/>
              </w:rPr>
              <w:t xml:space="preserve">EUR </w:t>
            </w:r>
            <w:r w:rsidRPr="002D6F66">
              <w:rPr>
                <w:rFonts w:cs="Calibri"/>
                <w:b/>
                <w:color w:val="000000"/>
              </w:rPr>
              <w:t>tj. 10 834 949</w:t>
            </w:r>
            <w:r w:rsidRPr="002D6F66">
              <w:rPr>
                <w:rFonts w:cs="Calibri"/>
                <w:color w:val="000000"/>
              </w:rPr>
              <w:t xml:space="preserve"> </w:t>
            </w:r>
            <w:r w:rsidRPr="002D6F66">
              <w:rPr>
                <w:rFonts w:cs="Calibri"/>
                <w:color w:val="000000"/>
              </w:rPr>
              <w:tab/>
            </w:r>
            <w:r w:rsidRPr="00C50D0E">
              <w:rPr>
                <w:b/>
                <w:color w:val="000000"/>
              </w:rPr>
              <w:t>PLN</w:t>
            </w:r>
          </w:p>
          <w:p w14:paraId="53B5E172" w14:textId="332F1957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Interwencji Doliny Baryczy (</w:t>
            </w:r>
            <w:r w:rsidRPr="002D6F66">
              <w:rPr>
                <w:rFonts w:cs="Calibri"/>
                <w:color w:val="000000"/>
              </w:rPr>
              <w:t>OIDB)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Pr="002D6F66">
              <w:rPr>
                <w:rFonts w:cs="Calibri"/>
                <w:b/>
                <w:color w:val="000000"/>
              </w:rPr>
              <w:t xml:space="preserve">1 419 368   </w:t>
            </w:r>
            <w:r>
              <w:rPr>
                <w:rFonts w:cs="Calibri"/>
                <w:b/>
                <w:color w:val="000000"/>
              </w:rPr>
              <w:t xml:space="preserve">EUR </w:t>
            </w:r>
            <w:r w:rsidRPr="002D6F66">
              <w:rPr>
                <w:rFonts w:cs="Calibri"/>
                <w:b/>
                <w:color w:val="000000"/>
              </w:rPr>
              <w:t xml:space="preserve"> tj.   6 236 703  PLN</w:t>
            </w:r>
          </w:p>
          <w:p w14:paraId="0671B083" w14:textId="258F4448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Interwencji Równiny Wrocławskiej (</w:t>
            </w:r>
            <w:r w:rsidRPr="002D6F66">
              <w:rPr>
                <w:rFonts w:cs="Calibri"/>
                <w:color w:val="000000"/>
              </w:rPr>
              <w:t>OIRW)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Pr="002D6F66">
              <w:rPr>
                <w:rFonts w:cs="Calibri"/>
                <w:b/>
                <w:color w:val="000000"/>
              </w:rPr>
              <w:t xml:space="preserve">1  002 520 EUR tj. </w:t>
            </w:r>
            <w:r w:rsidRPr="002D6F66">
              <w:rPr>
                <w:rFonts w:cs="Calibri"/>
                <w:b/>
                <w:color w:val="000000" w:themeColor="text1"/>
              </w:rPr>
              <w:t xml:space="preserve"> 4 405 073  PLN</w:t>
            </w:r>
          </w:p>
          <w:p w14:paraId="4A4EEC2D" w14:textId="179D8B81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Ziemia Dzierżoniowsko-Kłodzko-Ząbkowicka (</w:t>
            </w:r>
            <w:r w:rsidRPr="002D6F66">
              <w:rPr>
                <w:rFonts w:cs="Calibri"/>
                <w:color w:val="000000"/>
              </w:rPr>
              <w:t>ZKD)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Pr="002D6F66">
              <w:rPr>
                <w:rFonts w:cs="Calibri"/>
                <w:b/>
                <w:color w:val="000000"/>
              </w:rPr>
              <w:t>1  860 365</w:t>
            </w:r>
            <w:r w:rsidRPr="002D6F66">
              <w:rPr>
                <w:rFonts w:cs="Calibri"/>
                <w:b/>
                <w:color w:val="000000"/>
              </w:rPr>
              <w:tab/>
              <w:t>EUR tj. 8 174 443</w:t>
            </w:r>
            <w:r w:rsidRPr="002D6F66">
              <w:rPr>
                <w:rFonts w:cs="Calibri"/>
                <w:color w:val="000000"/>
              </w:rPr>
              <w:t xml:space="preserve"> </w:t>
            </w:r>
            <w:r w:rsidRPr="002D6F66">
              <w:rPr>
                <w:rFonts w:cs="Calibri"/>
                <w:b/>
                <w:color w:val="000000"/>
              </w:rPr>
              <w:t>PLN</w:t>
            </w:r>
          </w:p>
          <w:p w14:paraId="1DD93B00" w14:textId="77777777" w:rsidR="00E22B87" w:rsidRPr="002D6F66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3547B93" w14:textId="77777777" w:rsidR="00E673EF" w:rsidRPr="002D6F66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B155F76" w14:textId="77777777" w:rsidR="00E673EF" w:rsidRPr="00AC214A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 w:themeColor="text1"/>
              </w:rPr>
            </w:pPr>
            <w:r w:rsidRPr="00B27059">
              <w:rPr>
                <w:rFonts w:cs="MS Sans Serif"/>
              </w:rPr>
              <w:t>Alokacj</w:t>
            </w:r>
            <w:r>
              <w:rPr>
                <w:rFonts w:cs="MS Sans Serif"/>
              </w:rPr>
              <w:t>e</w:t>
            </w:r>
            <w:r w:rsidRPr="00B27059">
              <w:rPr>
                <w:rFonts w:cs="MS Sans Serif"/>
              </w:rPr>
              <w:t xml:space="preserve"> przeliczon</w:t>
            </w:r>
            <w:r>
              <w:rPr>
                <w:rFonts w:cs="MS Sans Serif"/>
              </w:rPr>
              <w:t>o</w:t>
            </w:r>
            <w:r w:rsidRPr="00B27059">
              <w:rPr>
                <w:rFonts w:cs="MS Sans Serif"/>
              </w:rPr>
              <w:t xml:space="preserve"> po kursie Europejskiego Banku Centralnego (EBC) obowiązującym w </w:t>
            </w:r>
            <w:r>
              <w:rPr>
                <w:rFonts w:cs="MS Sans Serif"/>
              </w:rPr>
              <w:t xml:space="preserve">czerwcu </w:t>
            </w:r>
            <w:r w:rsidRPr="00B27059">
              <w:rPr>
                <w:rFonts w:cs="MS Sans Serif"/>
              </w:rPr>
              <w:t xml:space="preserve">2016  r. 1 euro = </w:t>
            </w:r>
            <w:r w:rsidRPr="001A43A7">
              <w:rPr>
                <w:color w:val="000000" w:themeColor="text1"/>
              </w:rPr>
              <w:t xml:space="preserve">4,3940 </w:t>
            </w:r>
            <w:r w:rsidRPr="00AC214A">
              <w:rPr>
                <w:rFonts w:cs="MS Sans Serif"/>
                <w:color w:val="000000" w:themeColor="text1"/>
              </w:rPr>
              <w:t xml:space="preserve">PLN. </w:t>
            </w:r>
          </w:p>
          <w:p w14:paraId="5DFC2063" w14:textId="77777777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77777777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5C9E1D62" w14:textId="77777777" w:rsidR="00ED1E9F" w:rsidRPr="00AB5956" w:rsidRDefault="004C4991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472DF5C5" w14:textId="77777777" w:rsidR="00B67FBD" w:rsidRPr="00B67FBD" w:rsidRDefault="00B67FBD" w:rsidP="00B67FBD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B67FBD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493A674C" w14:textId="77777777" w:rsidR="00B67FBD" w:rsidRPr="00B67FBD" w:rsidRDefault="00B67FBD" w:rsidP="00B67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6099BB8E" w14:textId="77777777" w:rsidR="00B67FBD" w:rsidRPr="00B67FBD" w:rsidRDefault="00B67FBD" w:rsidP="00B67F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B67FBD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04BD147A" w14:textId="77777777" w:rsidR="00B67FBD" w:rsidRPr="00B67FBD" w:rsidRDefault="00B67FBD" w:rsidP="00B67FBD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  <w:p w14:paraId="64C73049" w14:textId="77777777" w:rsidR="00B67FBD" w:rsidRPr="00B67FBD" w:rsidRDefault="00B67FBD" w:rsidP="00B67F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B67FBD">
              <w:rPr>
                <w:rFonts w:cs="Calibri"/>
              </w:rPr>
              <w:t>w przypadku projektu objętego pomocą publiczną</w:t>
            </w:r>
            <w:r w:rsidRPr="00B67FBD">
              <w:rPr>
                <w:rFonts w:cs="Calibri"/>
                <w:color w:val="000000"/>
              </w:rPr>
              <w:t>–</w:t>
            </w:r>
            <w:r w:rsidRPr="00B67FBD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4894418D" w14:textId="77777777" w:rsidR="00B67FBD" w:rsidRPr="00B67FBD" w:rsidRDefault="00B67FBD" w:rsidP="00B67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7AA3A0AD" w14:textId="77777777" w:rsidR="00B67FBD" w:rsidRPr="00B67FBD" w:rsidRDefault="00B67FBD" w:rsidP="00B67F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B67FBD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podatkowe.</w:t>
            </w:r>
          </w:p>
          <w:p w14:paraId="7258009C" w14:textId="77777777" w:rsidR="00B67FBD" w:rsidRPr="00B67FBD" w:rsidRDefault="00B67FBD" w:rsidP="00B67FBD"/>
          <w:p w14:paraId="351C52F0" w14:textId="77777777" w:rsidR="00B67FBD" w:rsidRDefault="00B67FBD" w:rsidP="00B67FBD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B67FBD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25E95B25" w14:textId="045A5F4E" w:rsidR="00B67FBD" w:rsidRPr="00B67FBD" w:rsidRDefault="00B67FBD" w:rsidP="00B67FBD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  <w:p w14:paraId="1AA69B2E" w14:textId="77777777" w:rsidR="00B67FBD" w:rsidRPr="00B67FBD" w:rsidRDefault="00B67FBD" w:rsidP="00B67FBD">
            <w:pPr>
              <w:spacing w:line="240" w:lineRule="auto"/>
              <w:contextualSpacing/>
              <w:jc w:val="both"/>
              <w:rPr>
                <w:rFonts w:cs="Calibri"/>
              </w:rPr>
            </w:pPr>
            <w:r w:rsidRPr="00B67FBD">
              <w:rPr>
                <w:rFonts w:cs="Calibri"/>
              </w:rPr>
              <w:t>Na podstawie zapisów Kontraktu Terytorialnego, projekty rewitalizacyjne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</w:p>
          <w:p w14:paraId="7615FD48" w14:textId="6CDE4426" w:rsidR="003A1BD4" w:rsidRPr="00263BF7" w:rsidRDefault="003A1BD4" w:rsidP="008C7589">
            <w:pPr>
              <w:suppressAutoHyphens/>
              <w:spacing w:before="240" w:line="100" w:lineRule="atLeast"/>
              <w:jc w:val="both"/>
              <w:rPr>
                <w:rFonts w:cs="Calibri"/>
              </w:rPr>
            </w:pPr>
          </w:p>
        </w:tc>
      </w:tr>
      <w:tr w:rsidR="003A1BD4" w:rsidRPr="00231404" w14:paraId="030FA43A" w14:textId="77777777" w:rsidTr="00495E4B">
        <w:trPr>
          <w:trHeight w:val="1253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E756846" w14:textId="77777777" w:rsidR="003A1BD4" w:rsidRDefault="003A1BD4" w:rsidP="008C758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92DF6F6" w14:textId="4405E667" w:rsidR="003A1BD4" w:rsidRDefault="003A1BD4" w:rsidP="008C75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058">
              <w:rPr>
                <w:color w:val="auto"/>
                <w:sz w:val="22"/>
                <w:szCs w:val="22"/>
              </w:rPr>
              <w:t>Wkład własny beneficjenta na poziomie</w:t>
            </w:r>
            <w:r w:rsidR="00B67FBD">
              <w:rPr>
                <w:color w:val="auto"/>
                <w:sz w:val="22"/>
                <w:szCs w:val="22"/>
              </w:rPr>
              <w:t xml:space="preserve"> projektu  wynosi co najmniej 15</w:t>
            </w:r>
            <w:r w:rsidRPr="00893058">
              <w:rPr>
                <w:color w:val="auto"/>
                <w:sz w:val="22"/>
                <w:szCs w:val="22"/>
              </w:rPr>
              <w:t>%.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499DBAFB" w14:textId="16AB4AC5" w:rsidR="00E57E32" w:rsidRPr="00E57E32" w:rsidRDefault="00E57E32" w:rsidP="00E57E32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Pr="00E57E32">
              <w:rPr>
                <w:b/>
                <w:bCs/>
                <w:u w:val="single"/>
              </w:rPr>
              <w:t xml:space="preserve">od godz. 8.00 dnia 01 sierpnia 2016 r. do godz. 15.00 dnia 30 </w:t>
            </w:r>
            <w:r w:rsidR="00E46D48">
              <w:rPr>
                <w:b/>
                <w:bCs/>
                <w:u w:val="single"/>
              </w:rPr>
              <w:t xml:space="preserve">grudnia </w:t>
            </w:r>
            <w:r w:rsidRPr="00E57E32">
              <w:rPr>
                <w:b/>
                <w:bCs/>
                <w:u w:val="single"/>
              </w:rPr>
              <w:t>2016 r.</w:t>
            </w:r>
            <w:r w:rsidRPr="00E57E32">
              <w:rPr>
                <w:u w:val="single"/>
              </w:rPr>
              <w:t xml:space="preserve"> </w:t>
            </w:r>
          </w:p>
          <w:p w14:paraId="431B0D72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Logowanie do Generatora Wniosków w celu wypełnienia i złożenia wniosku </w:t>
            </w:r>
            <w:r w:rsidRPr="00E57E32">
              <w:br/>
      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</w:t>
            </w:r>
            <w:r w:rsidRPr="00E57E32">
              <w:br/>
              <w:t xml:space="preserve">o dofinansowanie, a także zapewnia możliwość ich złożenia do właściwej instytucji. </w:t>
            </w:r>
          </w:p>
          <w:p w14:paraId="7FDF9538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Ponadto do siedziby IOK należy dostarczyć jeden egzemplarz wydrukowanej </w:t>
            </w:r>
            <w:r w:rsidRPr="00E57E32">
              <w:br/>
              <w:t>z aplikacji generator wniosków papierowej wersji wniosku, opatrzonej czytelnym podpisem/</w:t>
            </w:r>
            <w:proofErr w:type="spellStart"/>
            <w:r w:rsidRPr="00E57E32">
              <w:t>ami</w:t>
            </w:r>
            <w:proofErr w:type="spellEnd"/>
            <w:r w:rsidRPr="00E57E32">
              <w:t xml:space="preserve"> lub parafą i z pieczęcią imienną osoby/</w:t>
            </w:r>
            <w:proofErr w:type="spellStart"/>
            <w:r w:rsidRPr="00E57E32">
              <w:t>ób</w:t>
            </w:r>
            <w:proofErr w:type="spellEnd"/>
            <w:r w:rsidRPr="00E57E32">
              <w:t xml:space="preserve"> uprawnionej/</w:t>
            </w:r>
            <w:proofErr w:type="spellStart"/>
            <w:r w:rsidRPr="00E57E32">
              <w:t>ych</w:t>
            </w:r>
            <w:proofErr w:type="spellEnd"/>
            <w:r w:rsidRPr="00E57E32">
              <w:t xml:space="preserve"> do reprezentowania Wnioskodawcy (wraz z podpisanymi załącznikami). </w:t>
            </w:r>
          </w:p>
          <w:p w14:paraId="3F6C7822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Jednocześnie, wymaganą analizę finansową (w postaci arkuszy kalkulacyjnych w formacie Excel z aktywnymi formułami) przedłożyć należy na nośniku CD. </w:t>
            </w:r>
          </w:p>
          <w:p w14:paraId="3F4994A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Za datę wpływu do IOK uznaje się datę wpływu wniosku w wersji papierowej. Papierowa wersja wniosku może zostać dostarczona: </w:t>
            </w:r>
          </w:p>
          <w:p w14:paraId="04D9B95F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a) osobiście do kancelarii Departamentu Funduszy Europejskich mieszczącej się pod adresem:</w:t>
            </w:r>
          </w:p>
          <w:p w14:paraId="2FA9230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06B212F3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788D9F5C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ul. Mazowiecka 17</w:t>
            </w:r>
          </w:p>
          <w:p w14:paraId="6C277744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50-412 Wrocław</w:t>
            </w:r>
          </w:p>
          <w:p w14:paraId="41176CC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II piętro, pokój nr 2020</w:t>
            </w:r>
          </w:p>
          <w:p w14:paraId="6FD1820F" w14:textId="77777777" w:rsidR="00E46D48" w:rsidRPr="00E46D48" w:rsidRDefault="00E46D48" w:rsidP="00E46D48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46D48">
              <w:rPr>
                <w:rFonts w:eastAsia="Times New Roman" w:cs="Arial"/>
                <w:lang w:eastAsia="pl-PL"/>
              </w:rPr>
              <w:t xml:space="preserve">b) za pośrednictwem polskiego operatora wyznaczonego,  w rozumieniu ustawy </w:t>
            </w:r>
          </w:p>
          <w:p w14:paraId="537765A5" w14:textId="77777777" w:rsidR="00E46D48" w:rsidRPr="00E46D48" w:rsidRDefault="00E46D48" w:rsidP="00E46D48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46D48">
              <w:rPr>
                <w:rFonts w:eastAsia="Times New Roman" w:cs="Arial"/>
                <w:lang w:eastAsia="pl-PL"/>
              </w:rPr>
              <w:t>z dnia 23 listopada 2012 r. - Prawo pocztowe, na adres:</w:t>
            </w:r>
          </w:p>
          <w:p w14:paraId="26834FDF" w14:textId="77777777" w:rsidR="00E46D48" w:rsidRPr="00E46D48" w:rsidRDefault="00E46D48" w:rsidP="00E46D48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46D48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169BEB31" w14:textId="77777777" w:rsidR="00E46D48" w:rsidRPr="00E46D48" w:rsidRDefault="00E46D48" w:rsidP="00E46D48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46D48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769A6DB8" w14:textId="77777777" w:rsidR="00E46D48" w:rsidRPr="00E46D48" w:rsidRDefault="00E46D48" w:rsidP="00E46D48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46D48">
              <w:rPr>
                <w:rFonts w:eastAsia="Times New Roman" w:cs="Arial"/>
                <w:lang w:eastAsia="pl-PL"/>
              </w:rPr>
              <w:t>ul. Mazowiecka 17</w:t>
            </w:r>
          </w:p>
          <w:p w14:paraId="1D703185" w14:textId="77777777" w:rsidR="00E46D48" w:rsidRPr="00E46D48" w:rsidRDefault="00E46D48" w:rsidP="00E46D48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46D48">
              <w:rPr>
                <w:rFonts w:eastAsia="Times New Roman" w:cs="Arial"/>
                <w:lang w:eastAsia="pl-PL"/>
              </w:rPr>
              <w:t>50-412 Wrocław</w:t>
            </w:r>
          </w:p>
          <w:p w14:paraId="74287096" w14:textId="77777777" w:rsidR="00E46D48" w:rsidRPr="00E46D48" w:rsidRDefault="00E46D48" w:rsidP="00E46D48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46D48">
              <w:rPr>
                <w:rFonts w:eastAsia="Times New Roman" w:cs="Arial"/>
                <w:lang w:eastAsia="pl-PL"/>
              </w:rPr>
              <w:t>II piętro, pokój nr 2020</w:t>
            </w:r>
            <w:bookmarkStart w:id="2" w:name="_GoBack"/>
            <w:bookmarkEnd w:id="2"/>
          </w:p>
          <w:p w14:paraId="4E743050" w14:textId="77777777" w:rsidR="00E46D48" w:rsidRPr="00E46D48" w:rsidRDefault="00E46D48" w:rsidP="00E46D48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</w:p>
          <w:p w14:paraId="55FE826E" w14:textId="77777777" w:rsidR="00E46D48" w:rsidRDefault="00E46D48" w:rsidP="00E46D48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46D48">
              <w:rPr>
                <w:rFonts w:eastAsia="Times New Roman" w:cs="Arial"/>
                <w:lang w:eastAsia="pl-PL"/>
              </w:rPr>
              <w:t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</w:t>
            </w:r>
            <w:r>
              <w:rPr>
                <w:rFonts w:eastAsia="Times New Roman" w:cs="Arial"/>
                <w:lang w:eastAsia="pl-PL"/>
              </w:rPr>
              <w:t>.</w:t>
            </w:r>
          </w:p>
          <w:p w14:paraId="1B5737CB" w14:textId="5A6E56A3" w:rsidR="00E57E32" w:rsidRPr="00E57E32" w:rsidRDefault="00E57E32" w:rsidP="00E46D48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Times New Roman"/>
                <w:lang w:eastAsia="pl-PL"/>
              </w:rPr>
              <w:t xml:space="preserve">Suma kontrolna wersji elektronicznej wniosku (w systemie) musi być identyczna z sumą kontrolną papierowej wersji wniosku. </w:t>
            </w:r>
            <w:r w:rsidRPr="00E57E32">
              <w:rPr>
                <w:rFonts w:eastAsia="Times New Roman" w:cs="Arial"/>
                <w:lang w:eastAsia="pl-PL"/>
              </w:rPr>
              <w:t xml:space="preserve">Wniosek wraz z załącznikami (jeśli dotyczy) należy złożyć w zamkniętej kopercie </w:t>
            </w:r>
            <w:r w:rsidRPr="00E57E32">
              <w:rPr>
                <w:rFonts w:eastAsia="Times New Roman" w:cs="Times New Roman"/>
                <w:lang w:eastAsia="pl-PL"/>
              </w:rPr>
              <w:t>(lub innym opakowaniu np. pudełku),</w:t>
            </w:r>
            <w:r w:rsidRPr="00E57E32">
              <w:rPr>
                <w:rFonts w:eastAsia="Times New Roman" w:cs="Arial"/>
                <w:lang w:eastAsia="pl-PL"/>
              </w:rPr>
              <w:t xml:space="preserve"> której opis zawiera następujące informacje: </w:t>
            </w:r>
          </w:p>
          <w:p w14:paraId="7C04213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pełna nazwa Wnioskodawcy wraz z adresem</w:t>
            </w:r>
          </w:p>
          <w:p w14:paraId="457A225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wniosek o dofinansowanie projektu w ramach naboru nr …………..</w:t>
            </w:r>
          </w:p>
          <w:p w14:paraId="7984B088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tytuł projektu</w:t>
            </w:r>
          </w:p>
          <w:p w14:paraId="7275497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„Nie otwierać przed wpływem do Wydziału Wdrażania EFRR”.</w:t>
            </w:r>
          </w:p>
          <w:p w14:paraId="188F4D98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CA07617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42DF4133" w14:textId="41336992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</w:p>
          <w:p w14:paraId="09D50A23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4CF29491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13A4CD4" w14:textId="77777777" w:rsidR="008C7589" w:rsidRPr="00ED6F0D" w:rsidRDefault="00E57E32" w:rsidP="00E57E32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  <w:t>w formie komunikatu we wszystkich miejscach, gdzie opublikowano ogłoszenie.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1FDEA049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2DFAAED5" w:rsidR="008C7589" w:rsidRPr="003A1BD4" w:rsidRDefault="008C7589" w:rsidP="00495E4B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495E4B">
              <w:rPr>
                <w:rStyle w:val="Hipercze"/>
                <w:rFonts w:cs="Calibri"/>
                <w:u w:val="none"/>
              </w:rPr>
              <w:t>.</w:t>
            </w:r>
            <w:hyperlink r:id="rId13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E46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2F158D6F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 xml:space="preserve">, </w:t>
      </w:r>
      <w:r w:rsidRPr="00075900">
        <w:rPr>
          <w:rFonts w:asciiTheme="minorHAnsi" w:hAnsiTheme="minorHAnsi"/>
        </w:rPr>
        <w:t>Zagrodno</w:t>
      </w:r>
      <w:r w:rsidRPr="001F1092">
        <w:rPr>
          <w:rFonts w:asciiTheme="minorHAnsi" w:hAnsiTheme="minorHAnsi"/>
        </w:rPr>
        <w:t xml:space="preserve"> 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14:paraId="68DFA726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14:paraId="671C561D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14:paraId="4520734C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14:paraId="08F3FF82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14:paraId="603AA431" w14:textId="77777777" w:rsidR="00DB1BCB" w:rsidRPr="00D80A4B" w:rsidRDefault="00DB1BCB" w:rsidP="00DB1BCB">
      <w:pPr>
        <w:spacing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D5EA6">
        <w:rPr>
          <w:rFonts w:cs="Times New Roman"/>
          <w:color w:val="000000"/>
          <w:sz w:val="20"/>
          <w:szCs w:val="20"/>
        </w:rPr>
        <w:t>Budynek – zgodnie z definicją ujętą w Art. 3 Ustawy z dnia 7 lipca 1994 r. Prawo Budowlane (</w:t>
      </w:r>
      <w:r w:rsidRPr="00AD5EA6">
        <w:rPr>
          <w:rFonts w:cs="Times New Roman"/>
          <w:bCs/>
          <w:color w:val="000000"/>
          <w:sz w:val="20"/>
          <w:szCs w:val="20"/>
        </w:rPr>
        <w:t>Dz.U. 1994 Nr 89 poz. 414 z późn. zm.</w:t>
      </w:r>
      <w:r w:rsidRPr="00AD5EA6">
        <w:rPr>
          <w:rFonts w:cs="Times New Roman"/>
          <w:color w:val="000000"/>
          <w:sz w:val="20"/>
          <w:szCs w:val="20"/>
        </w:rPr>
        <w:t xml:space="preserve">) – to obiekt budowlany, który jest trwale związany z gruntem, wydzielony z przestrzeni za pomocą przegród budowlanych oraz posiada fundamenty i dach; </w:t>
      </w:r>
    </w:p>
  </w:footnote>
  <w:footnote w:id="7">
    <w:p w14:paraId="44B9DCA5" w14:textId="77777777" w:rsidR="00DB1BCB" w:rsidRDefault="00DB1BCB" w:rsidP="00DB1B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8">
    <w:p w14:paraId="29526E8C" w14:textId="77777777" w:rsidR="00DB1BCB" w:rsidRPr="00E316D7" w:rsidRDefault="00DB1BCB" w:rsidP="00DB1BCB">
      <w:pPr>
        <w:pStyle w:val="Tekstprzypisudolnego"/>
        <w:jc w:val="both"/>
        <w:rPr>
          <w:rFonts w:asciiTheme="minorHAnsi" w:hAnsiTheme="minorHAnsi"/>
        </w:rPr>
      </w:pPr>
      <w:r w:rsidRPr="00E316D7">
        <w:rPr>
          <w:rStyle w:val="Odwoanieprzypisudolnego"/>
          <w:rFonts w:asciiTheme="minorHAnsi" w:hAnsiTheme="minorHAnsi"/>
        </w:rPr>
        <w:footnoteRef/>
      </w:r>
      <w:r w:rsidRPr="00E316D7">
        <w:rPr>
          <w:rFonts w:asciiTheme="minorHAnsi" w:hAnsiTheme="minorHAnsi"/>
        </w:rP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14:paraId="5A67CB12" w14:textId="77777777" w:rsidR="00DB1BCB" w:rsidRPr="00E316D7" w:rsidRDefault="00DB1BCB" w:rsidP="00DB1BCB">
      <w:pPr>
        <w:pStyle w:val="Tekstprzypisudolnego"/>
        <w:jc w:val="both"/>
        <w:rPr>
          <w:rFonts w:asciiTheme="minorHAnsi" w:hAnsiTheme="minorHAnsi"/>
        </w:rPr>
      </w:pPr>
      <w:r w:rsidRPr="00E316D7">
        <w:rPr>
          <w:rStyle w:val="Odwoanieprzypisudolnego"/>
          <w:rFonts w:asciiTheme="minorHAnsi" w:hAnsiTheme="minorHAnsi"/>
        </w:rPr>
        <w:footnoteRef/>
      </w:r>
      <w:r w:rsidRPr="00E316D7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8"/>
  </w:num>
  <w:num w:numId="4">
    <w:abstractNumId w:val="33"/>
  </w:num>
  <w:num w:numId="5">
    <w:abstractNumId w:val="6"/>
  </w:num>
  <w:num w:numId="6">
    <w:abstractNumId w:val="41"/>
  </w:num>
  <w:num w:numId="7">
    <w:abstractNumId w:val="11"/>
  </w:num>
  <w:num w:numId="8">
    <w:abstractNumId w:val="16"/>
  </w:num>
  <w:num w:numId="9">
    <w:abstractNumId w:val="37"/>
  </w:num>
  <w:num w:numId="10">
    <w:abstractNumId w:val="23"/>
  </w:num>
  <w:num w:numId="11">
    <w:abstractNumId w:val="31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5"/>
  </w:num>
  <w:num w:numId="16">
    <w:abstractNumId w:val="2"/>
  </w:num>
  <w:num w:numId="17">
    <w:abstractNumId w:val="44"/>
  </w:num>
  <w:num w:numId="18">
    <w:abstractNumId w:val="28"/>
  </w:num>
  <w:num w:numId="19">
    <w:abstractNumId w:val="3"/>
  </w:num>
  <w:num w:numId="20">
    <w:abstractNumId w:val="26"/>
  </w:num>
  <w:num w:numId="21">
    <w:abstractNumId w:val="29"/>
  </w:num>
  <w:num w:numId="22">
    <w:abstractNumId w:val="42"/>
  </w:num>
  <w:num w:numId="23">
    <w:abstractNumId w:val="19"/>
  </w:num>
  <w:num w:numId="24">
    <w:abstractNumId w:val="35"/>
  </w:num>
  <w:num w:numId="25">
    <w:abstractNumId w:val="40"/>
  </w:num>
  <w:num w:numId="26">
    <w:abstractNumId w:val="20"/>
  </w:num>
  <w:num w:numId="27">
    <w:abstractNumId w:val="27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3"/>
  </w:num>
  <w:num w:numId="33">
    <w:abstractNumId w:val="25"/>
  </w:num>
  <w:num w:numId="34">
    <w:abstractNumId w:val="5"/>
  </w:num>
  <w:num w:numId="35">
    <w:abstractNumId w:val="45"/>
  </w:num>
  <w:num w:numId="36">
    <w:abstractNumId w:val="34"/>
  </w:num>
  <w:num w:numId="37">
    <w:abstractNumId w:val="17"/>
  </w:num>
  <w:num w:numId="38">
    <w:abstractNumId w:val="21"/>
  </w:num>
  <w:num w:numId="39">
    <w:abstractNumId w:val="39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6"/>
  </w:num>
  <w:num w:numId="45">
    <w:abstractNumId w:val="12"/>
  </w:num>
  <w:num w:numId="46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84DB8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7E70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D6F66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5E4B"/>
    <w:rsid w:val="00496977"/>
    <w:rsid w:val="004A3789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C7589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50D0E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2B87"/>
    <w:rsid w:val="00E24EFE"/>
    <w:rsid w:val="00E25638"/>
    <w:rsid w:val="00E2717D"/>
    <w:rsid w:val="00E46D48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CF07-6B5A-4C6C-89DB-39595DDB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6</cp:revision>
  <cp:lastPrinted>2016-06-20T13:06:00Z</cp:lastPrinted>
  <dcterms:created xsi:type="dcterms:W3CDTF">2016-06-20T06:15:00Z</dcterms:created>
  <dcterms:modified xsi:type="dcterms:W3CDTF">2016-11-16T12:58:00Z</dcterms:modified>
</cp:coreProperties>
</file>