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A731B3"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Default="00A731B3"/>
    <w:p w:rsidR="00A731B3" w:rsidRDefault="00A731B3"/>
    <w:p w:rsidR="008A4311" w:rsidRDefault="00A731B3" w:rsidP="00C9055E">
      <w:pPr>
        <w:jc w:val="right"/>
        <w:rPr>
          <w:rFonts w:asciiTheme="minorHAnsi" w:hAnsiTheme="minorHAnsi"/>
        </w:rPr>
      </w:pPr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</w:t>
      </w:r>
      <w:r w:rsidR="0041413D">
        <w:rPr>
          <w:rFonts w:asciiTheme="minorHAnsi" w:hAnsiTheme="minorHAnsi"/>
        </w:rPr>
        <w:t xml:space="preserve">4 </w:t>
      </w:r>
      <w:r>
        <w:rPr>
          <w:rFonts w:asciiTheme="minorHAnsi" w:hAnsiTheme="minorHAnsi"/>
        </w:rPr>
        <w:t>do Szczegółowego opisu osi priorytetowych RPO WD 2014-2020</w:t>
      </w:r>
      <w:r w:rsidR="004E13BA" w:rsidRPr="004E13BA">
        <w:rPr>
          <w:rFonts w:asciiTheme="minorHAnsi" w:hAnsiTheme="minorHAnsi"/>
        </w:rPr>
        <w:t xml:space="preserve"> </w:t>
      </w:r>
    </w:p>
    <w:p w:rsidR="00A731B3" w:rsidRPr="001623A6" w:rsidRDefault="004E13BA" w:rsidP="00C9055E">
      <w:pPr>
        <w:jc w:val="right"/>
        <w:rPr>
          <w:color w:val="000000" w:themeColor="text1"/>
        </w:rPr>
      </w:pPr>
      <w:r w:rsidRPr="001623A6">
        <w:rPr>
          <w:rFonts w:asciiTheme="minorHAnsi" w:hAnsiTheme="minorHAnsi"/>
          <w:color w:val="000000" w:themeColor="text1"/>
        </w:rPr>
        <w:t xml:space="preserve">z </w:t>
      </w:r>
      <w:r w:rsidR="00DF4F5A">
        <w:rPr>
          <w:rFonts w:asciiTheme="minorHAnsi" w:hAnsiTheme="minorHAnsi"/>
          <w:color w:val="000000" w:themeColor="text1"/>
        </w:rPr>
        <w:t>dn</w:t>
      </w:r>
      <w:bookmarkStart w:id="0" w:name="_GoBack"/>
      <w:bookmarkEnd w:id="0"/>
      <w:r w:rsidR="00DF4F5A">
        <w:rPr>
          <w:rFonts w:asciiTheme="minorHAnsi" w:hAnsiTheme="minorHAnsi"/>
          <w:color w:val="000000" w:themeColor="text1"/>
        </w:rPr>
        <w:t>. 6 października 2016 r.</w:t>
      </w:r>
    </w:p>
    <w:p w:rsidR="00A731B3" w:rsidRDefault="00A731B3" w:rsidP="00A731B3"/>
    <w:p w:rsidR="00A731B3" w:rsidRPr="00A731B3" w:rsidRDefault="00A731B3" w:rsidP="00A731B3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A731B3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Zalecenia IZ RPO WD </w:t>
      </w:r>
      <w:r w:rsidR="00C540FF">
        <w:rPr>
          <w:rFonts w:asciiTheme="minorHAnsi" w:hAnsiTheme="minorHAnsi"/>
          <w:b/>
          <w:color w:val="4F81BD" w:themeColor="accent1"/>
          <w:sz w:val="32"/>
          <w:szCs w:val="32"/>
        </w:rPr>
        <w:br/>
      </w:r>
      <w:r w:rsidRPr="00A731B3">
        <w:rPr>
          <w:rFonts w:asciiTheme="minorHAnsi" w:hAnsiTheme="minorHAnsi"/>
          <w:b/>
          <w:color w:val="4F81BD" w:themeColor="accent1"/>
          <w:sz w:val="32"/>
          <w:szCs w:val="32"/>
        </w:rPr>
        <w:t>do tworzenia Planów gospodarki niskoemisyjnej w gminach</w:t>
      </w:r>
    </w:p>
    <w:p w:rsidR="00A731B3" w:rsidRDefault="00A731B3"/>
    <w:p w:rsidR="00A731B3" w:rsidRDefault="00A731B3" w:rsidP="006E5301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Pr="005D720C">
        <w:rPr>
          <w:rFonts w:asciiTheme="minorHAnsi" w:hAnsiTheme="minorHAnsi"/>
        </w:rPr>
        <w:t>alecenia IZ RPO WD 2014-2020 do tworzenia Pla</w:t>
      </w:r>
      <w:r>
        <w:rPr>
          <w:rFonts w:asciiTheme="minorHAnsi" w:hAnsiTheme="minorHAnsi"/>
        </w:rPr>
        <w:t>nów gospodarki niskoemisyjnej w </w:t>
      </w:r>
      <w:r w:rsidRPr="005D720C">
        <w:rPr>
          <w:rFonts w:asciiTheme="minorHAnsi" w:hAnsiTheme="minorHAnsi"/>
        </w:rPr>
        <w:t xml:space="preserve">gminach oparte na opracowaniu </w:t>
      </w:r>
      <w:proofErr w:type="spellStart"/>
      <w:r w:rsidRPr="005D720C">
        <w:rPr>
          <w:rFonts w:asciiTheme="minorHAnsi" w:hAnsiTheme="minorHAnsi"/>
        </w:rPr>
        <w:t>NFOŚiGW</w:t>
      </w:r>
      <w:proofErr w:type="spellEnd"/>
      <w:r w:rsidRPr="005D720C">
        <w:rPr>
          <w:rFonts w:asciiTheme="minorHAnsi" w:hAnsiTheme="minorHAnsi"/>
        </w:rPr>
        <w:t xml:space="preserve"> dla naborów w ramach IX Osi </w:t>
      </w:r>
      <w:proofErr w:type="spellStart"/>
      <w:r w:rsidRPr="005D720C">
        <w:rPr>
          <w:rFonts w:asciiTheme="minorHAnsi" w:hAnsiTheme="minorHAnsi"/>
        </w:rPr>
        <w:t>POIiŚ</w:t>
      </w:r>
      <w:proofErr w:type="spellEnd"/>
      <w:r w:rsidRPr="005D720C">
        <w:rPr>
          <w:rFonts w:asciiTheme="minorHAnsi" w:hAnsiTheme="minorHAnsi"/>
        </w:rPr>
        <w:t xml:space="preserve"> 2007-2013 „Infrastruktura energetycz</w:t>
      </w:r>
      <w:r>
        <w:rPr>
          <w:rFonts w:asciiTheme="minorHAnsi" w:hAnsiTheme="minorHAnsi"/>
        </w:rPr>
        <w:t>na przyjazna środowisku i </w:t>
      </w:r>
      <w:r w:rsidRPr="005D720C">
        <w:rPr>
          <w:rFonts w:asciiTheme="minorHAnsi" w:hAnsiTheme="minorHAnsi"/>
        </w:rPr>
        <w:t>efektywność energetyczna”</w:t>
      </w:r>
      <w:r>
        <w:rPr>
          <w:rFonts w:asciiTheme="minorHAnsi" w:hAnsiTheme="minorHAnsi"/>
        </w:rPr>
        <w:t>,</w:t>
      </w:r>
      <w:r w:rsidRPr="005D720C">
        <w:rPr>
          <w:rFonts w:asciiTheme="minorHAnsi" w:hAnsiTheme="minorHAnsi"/>
        </w:rPr>
        <w:t xml:space="preserve"> działanie 9.3</w:t>
      </w:r>
      <w:r>
        <w:rPr>
          <w:rFonts w:asciiTheme="minorHAnsi" w:hAnsiTheme="minorHAnsi"/>
        </w:rPr>
        <w:t>: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1.</w:t>
      </w:r>
      <w:r w:rsidRPr="005D720C">
        <w:rPr>
          <w:rFonts w:asciiTheme="minorHAnsi" w:hAnsiTheme="minorHAnsi"/>
        </w:rPr>
        <w:tab/>
        <w:t>Główne cele planów gospodarki niskoemisyjnej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2.</w:t>
      </w:r>
      <w:r w:rsidRPr="005D720C">
        <w:rPr>
          <w:rFonts w:asciiTheme="minorHAnsi" w:hAnsiTheme="minorHAnsi"/>
        </w:rPr>
        <w:tab/>
        <w:t>Założenia do przygotowania planu gospodarki niskoemisyjnej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3.</w:t>
      </w:r>
      <w:r w:rsidRPr="005D720C">
        <w:rPr>
          <w:rFonts w:asciiTheme="minorHAnsi" w:hAnsiTheme="minorHAnsi"/>
        </w:rPr>
        <w:tab/>
        <w:t>Podstawowe wymagania wobec planu</w:t>
      </w:r>
    </w:p>
    <w:p w:rsidR="00A731B3" w:rsidRPr="005D720C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4.</w:t>
      </w:r>
      <w:r w:rsidRPr="005D720C">
        <w:rPr>
          <w:rFonts w:asciiTheme="minorHAnsi" w:hAnsiTheme="minorHAnsi"/>
        </w:rPr>
        <w:tab/>
        <w:t>Zalecana struktura planu</w:t>
      </w:r>
    </w:p>
    <w:p w:rsidR="00A731B3" w:rsidRPr="005D720C" w:rsidRDefault="00A731B3" w:rsidP="00A731B3">
      <w:pPr>
        <w:tabs>
          <w:tab w:val="left" w:pos="426"/>
        </w:tabs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5.</w:t>
      </w:r>
      <w:r w:rsidRPr="005D720C">
        <w:rPr>
          <w:rFonts w:asciiTheme="minorHAnsi" w:hAnsiTheme="minorHAnsi"/>
        </w:rPr>
        <w:tab/>
        <w:t>Wskaźniki monitorowania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1. Główne cele planów gospodarki niskoemisyjnej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Plany gospodarki niskoemisyjnej mają m.in. przyczynić się do osiągnięcia celów określonych w pakiecie klimatyczno-energetycznym do roku 2020, tj.: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redukcji emisji gazów cieplarnianych;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zwiększenia udziału energii pochodzącej z źródeł odnawialnych;</w:t>
      </w:r>
    </w:p>
    <w:p w:rsidR="00A731B3" w:rsidRPr="005D720C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Z uwagi na brak możliwości zaplanowania przez gminy konkretnych działań i budżetów na okres </w:t>
      </w:r>
      <w:r w:rsidR="00F95222">
        <w:rPr>
          <w:rFonts w:asciiTheme="minorHAnsi" w:hAnsiTheme="minorHAnsi"/>
        </w:rPr>
        <w:t>do 2020 r.</w:t>
      </w:r>
      <w:r w:rsidRPr="005D720C">
        <w:rPr>
          <w:rFonts w:asciiTheme="minorHAnsi" w:hAnsiTheme="minorHAnsi"/>
        </w:rPr>
        <w:t>, samorządy mogą przedstawić w planach zakres działań operacyjnych obejmujący najbliższe 3-4 lata od zatwierdzenia planu. Przedstawio</w:t>
      </w:r>
      <w:r>
        <w:rPr>
          <w:rFonts w:asciiTheme="minorHAnsi" w:hAnsiTheme="minorHAnsi"/>
        </w:rPr>
        <w:t xml:space="preserve">ne działania </w:t>
      </w:r>
      <w:r w:rsidR="0079405A">
        <w:rPr>
          <w:rFonts w:asciiTheme="minorHAnsi" w:hAnsiTheme="minorHAnsi"/>
        </w:rPr>
        <w:t xml:space="preserve">realizowane przez gminę i jej jednostki </w:t>
      </w:r>
      <w:r>
        <w:rPr>
          <w:rFonts w:asciiTheme="minorHAnsi" w:hAnsiTheme="minorHAnsi"/>
        </w:rPr>
        <w:t>muszą być spójne z </w:t>
      </w:r>
      <w:r w:rsidRPr="005D720C">
        <w:rPr>
          <w:rFonts w:asciiTheme="minorHAnsi" w:hAnsiTheme="minorHAnsi"/>
        </w:rPr>
        <w:t>Wieloletnimi Prognozami Finansowymi WPF.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2. Założenia do przygotowania planu gospodarki niskoemisyjnej: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zakres działań na szczeblu gminy/gmin,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objęcie całości obszaru geograficznego gminy/gmin,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obszarów, na których odnotowano przekro</w:t>
      </w:r>
      <w:r w:rsidR="00EB5F83">
        <w:rPr>
          <w:sz w:val="24"/>
          <w:szCs w:val="24"/>
        </w:rPr>
        <w:t xml:space="preserve">czenia dopuszczalnych stężeń w </w:t>
      </w:r>
      <w:r w:rsidRPr="005D720C">
        <w:rPr>
          <w:sz w:val="24"/>
          <w:szCs w:val="24"/>
        </w:rPr>
        <w:t>powietrzu,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współuczestnictwo podmiotów będących producent</w:t>
      </w:r>
      <w:r>
        <w:rPr>
          <w:sz w:val="24"/>
          <w:szCs w:val="24"/>
        </w:rPr>
        <w:t>ami i/lub odbiorcami energii (z </w:t>
      </w:r>
      <w:r w:rsidRPr="005D720C">
        <w:rPr>
          <w:sz w:val="24"/>
          <w:szCs w:val="24"/>
        </w:rPr>
        <w:t xml:space="preserve">wyjątkiem instalacji objętych systemem EU ETS) ze szczególnym uwzględnieniem działań w sektorze publicznym, 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objęcie planem obszarów, w których władze lokalne mają wpływ na zużycie energi</w:t>
      </w:r>
      <w:r>
        <w:rPr>
          <w:sz w:val="24"/>
          <w:szCs w:val="24"/>
        </w:rPr>
        <w:t>i w </w:t>
      </w:r>
      <w:r w:rsidRPr="005D720C">
        <w:rPr>
          <w:sz w:val="24"/>
          <w:szCs w:val="24"/>
        </w:rPr>
        <w:t>perspektywie długoterminowej (w tym planowanie przestrzenne),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5D720C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spójność z nowo</w:t>
      </w:r>
      <w:r w:rsidR="00EB5F83">
        <w:rPr>
          <w:sz w:val="24"/>
          <w:szCs w:val="24"/>
        </w:rPr>
        <w:t xml:space="preserve"> </w:t>
      </w:r>
      <w:r w:rsidRPr="005D720C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3. Podstawowe wymagania wobec planu: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przyjęcie do realizacji planu poprzez uchwałę Rady Gminy (wpisanie do WPF</w:t>
      </w:r>
      <w:r w:rsidR="0079405A">
        <w:rPr>
          <w:sz w:val="24"/>
          <w:szCs w:val="24"/>
        </w:rPr>
        <w:t xml:space="preserve"> zadań realizowanych przez gminę i jej jednostki</w:t>
      </w:r>
      <w:r w:rsidRPr="005D720C">
        <w:rPr>
          <w:sz w:val="24"/>
          <w:szCs w:val="24"/>
        </w:rPr>
        <w:t>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aktualność planu na moment rozliczania umow</w:t>
      </w:r>
      <w:r>
        <w:rPr>
          <w:sz w:val="24"/>
          <w:szCs w:val="24"/>
        </w:rPr>
        <w:t>y o dofinansowanie w ramach RPO </w:t>
      </w:r>
      <w:r w:rsidRPr="005D720C">
        <w:rPr>
          <w:sz w:val="24"/>
          <w:szCs w:val="24"/>
        </w:rPr>
        <w:t>WD 2014-2020,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wskazanie mierników osiągnięcia celów,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określenie źródeł finansowania,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plan wdrażania, monitorowania i weryfikacji (procedury),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zgodność z przepisami prawa w zakresie strategicznej oceny oddziaływania na środowisko.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kompleksowość planu, tj. wskazanie zadań inwestycyjnych w następujących obszarach, </w:t>
      </w:r>
      <w:proofErr w:type="spellStart"/>
      <w:r w:rsidRPr="005D720C">
        <w:rPr>
          <w:sz w:val="24"/>
          <w:szCs w:val="24"/>
        </w:rPr>
        <w:t>m.in</w:t>
      </w:r>
      <w:proofErr w:type="spellEnd"/>
      <w:r w:rsidRPr="005D720C">
        <w:rPr>
          <w:sz w:val="24"/>
          <w:szCs w:val="24"/>
        </w:rPr>
        <w:t>: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zużycie energii w budynkach/instalacjach (budynki i </w:t>
      </w:r>
      <w:r>
        <w:rPr>
          <w:sz w:val="24"/>
          <w:szCs w:val="24"/>
        </w:rPr>
        <w:t>urządzenia komunalne, budynki i </w:t>
      </w:r>
      <w:r w:rsidRPr="005D720C">
        <w:rPr>
          <w:sz w:val="24"/>
          <w:szCs w:val="24"/>
        </w:rPr>
        <w:t xml:space="preserve">urządzenia usługowe </w:t>
      </w:r>
      <w:proofErr w:type="spellStart"/>
      <w:r w:rsidRPr="005D720C">
        <w:rPr>
          <w:sz w:val="24"/>
          <w:szCs w:val="24"/>
        </w:rPr>
        <w:t>niekomunalne</w:t>
      </w:r>
      <w:proofErr w:type="spellEnd"/>
      <w:r w:rsidRPr="005D720C">
        <w:rPr>
          <w:sz w:val="24"/>
          <w:szCs w:val="24"/>
        </w:rPr>
        <w:t>, budynki mieszkalne, oświetlenie uliczne; zakłady przemysłowe poza EU ETS – fakultatywnie), dystrybucja ciepła,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lastRenderedPageBreak/>
        <w:t>gospodarka odpadami – w zakresie emisji nie związanej ze zużyciem energii (CH4 ze składowisk) – fakultatywnie,</w:t>
      </w:r>
    </w:p>
    <w:p w:rsidR="00A731B3" w:rsidRPr="005D720C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produkcja energii – zakłady/instalacje do produkcji</w:t>
      </w:r>
      <w:r>
        <w:rPr>
          <w:sz w:val="24"/>
          <w:szCs w:val="24"/>
        </w:rPr>
        <w:t xml:space="preserve"> energii elektrycznej, ciepła i </w:t>
      </w:r>
      <w:r w:rsidRPr="005D720C">
        <w:rPr>
          <w:sz w:val="24"/>
          <w:szCs w:val="24"/>
        </w:rPr>
        <w:t xml:space="preserve">chłodu.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 xml:space="preserve">oraz zadań </w:t>
      </w:r>
      <w:proofErr w:type="spellStart"/>
      <w:r w:rsidRPr="005D720C">
        <w:rPr>
          <w:rFonts w:asciiTheme="minorHAnsi" w:hAnsiTheme="minorHAnsi"/>
        </w:rPr>
        <w:t>nieinwestycyjnych</w:t>
      </w:r>
      <w:proofErr w:type="spellEnd"/>
      <w:r w:rsidRPr="005D720C">
        <w:rPr>
          <w:rFonts w:asciiTheme="minorHAnsi" w:hAnsiTheme="minorHAnsi"/>
        </w:rPr>
        <w:t>, takich jak planowanie miejskie, zamówienia publiczne, strategia komunikacyjna, promowanie gospodarki niskoemisyjnej etc.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4. Zalecana struktura planu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1.</w:t>
      </w:r>
      <w:r w:rsidRPr="005D720C">
        <w:rPr>
          <w:rFonts w:asciiTheme="minorHAnsi" w:hAnsiTheme="minorHAnsi"/>
        </w:rPr>
        <w:tab/>
        <w:t>Streszczenie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2.</w:t>
      </w:r>
      <w:r w:rsidRPr="005D720C">
        <w:rPr>
          <w:rFonts w:asciiTheme="minorHAnsi" w:hAnsiTheme="minorHAnsi"/>
        </w:rPr>
        <w:tab/>
        <w:t>Ogólna strategia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Cele strategiczne i szczegółowe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Stan obecny 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 xml:space="preserve">Identyfikacja obszarów problemowych 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3.</w:t>
      </w:r>
      <w:r w:rsidRPr="005D720C">
        <w:rPr>
          <w:rFonts w:asciiTheme="minorHAnsi" w:hAnsiTheme="minorHAnsi"/>
        </w:rPr>
        <w:tab/>
        <w:t xml:space="preserve">Wyniki bazowej inwentaryzacji emisji dwutlenku węgla 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4.</w:t>
      </w:r>
      <w:r w:rsidRPr="005D720C">
        <w:rPr>
          <w:rFonts w:asciiTheme="minorHAnsi" w:hAnsiTheme="minorHAnsi"/>
        </w:rPr>
        <w:tab/>
        <w:t xml:space="preserve">Działania/zadania </w:t>
      </w:r>
      <w:r w:rsidR="008D57A8">
        <w:rPr>
          <w:rFonts w:asciiTheme="minorHAnsi" w:hAnsiTheme="minorHAnsi"/>
        </w:rPr>
        <w:t xml:space="preserve">(projekty) </w:t>
      </w:r>
      <w:r w:rsidRPr="005D720C">
        <w:rPr>
          <w:rFonts w:asciiTheme="minorHAnsi" w:hAnsiTheme="minorHAnsi"/>
        </w:rPr>
        <w:t>i środki zaplanowane na cały okres objęty planem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Długoterminowa strategia, cele i zobowiązania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Krótko/średnioterminowe działania/zadania</w:t>
      </w:r>
    </w:p>
    <w:p w:rsidR="00A731B3" w:rsidRPr="005D720C" w:rsidRDefault="00A731B3" w:rsidP="006E5301">
      <w:pPr>
        <w:spacing w:line="276" w:lineRule="auto"/>
        <w:jc w:val="both"/>
        <w:rPr>
          <w:rFonts w:asciiTheme="minorHAnsi" w:hAnsiTheme="minorHAnsi"/>
        </w:rPr>
      </w:pPr>
      <w:r w:rsidRPr="005D720C">
        <w:rPr>
          <w:rFonts w:asciiTheme="minorHAnsi" w:hAnsiTheme="minorHAnsi"/>
        </w:rPr>
        <w:t>(opis</w:t>
      </w:r>
      <w:r w:rsidR="008D57A8">
        <w:rPr>
          <w:rFonts w:asciiTheme="minorHAnsi" w:hAnsiTheme="minorHAnsi"/>
        </w:rPr>
        <w:t xml:space="preserve"> projektu</w:t>
      </w:r>
      <w:r w:rsidRPr="005D720C">
        <w:rPr>
          <w:rFonts w:asciiTheme="minorHAnsi" w:hAnsiTheme="minorHAnsi"/>
        </w:rPr>
        <w:t>, podmiot odpowiedzialn</w:t>
      </w:r>
      <w:r w:rsidR="008D57A8">
        <w:rPr>
          <w:rFonts w:asciiTheme="minorHAnsi" w:hAnsiTheme="minorHAnsi"/>
        </w:rPr>
        <w:t>y</w:t>
      </w:r>
      <w:r w:rsidRPr="005D720C">
        <w:rPr>
          <w:rFonts w:asciiTheme="minorHAnsi" w:hAnsiTheme="minorHAnsi"/>
        </w:rPr>
        <w:t xml:space="preserve"> za realizację</w:t>
      </w:r>
      <w:r w:rsidR="00E24EC4">
        <w:rPr>
          <w:rFonts w:asciiTheme="minorHAnsi" w:hAnsiTheme="minorHAnsi"/>
        </w:rPr>
        <w:t xml:space="preserve"> (be</w:t>
      </w:r>
      <w:r w:rsidR="0084699A">
        <w:rPr>
          <w:rFonts w:asciiTheme="minorHAnsi" w:hAnsiTheme="minorHAnsi"/>
        </w:rPr>
        <w:t>n</w:t>
      </w:r>
      <w:r w:rsidR="00E24EC4">
        <w:rPr>
          <w:rFonts w:asciiTheme="minorHAnsi" w:hAnsiTheme="minorHAnsi"/>
        </w:rPr>
        <w:t>eficjent)</w:t>
      </w:r>
      <w:r w:rsidRPr="005D720C">
        <w:rPr>
          <w:rFonts w:asciiTheme="minorHAnsi" w:hAnsiTheme="minorHAnsi"/>
        </w:rPr>
        <w:t>, harmonogram, koszty, wskaźniki)</w:t>
      </w:r>
      <w:r w:rsidR="00E24EC4">
        <w:rPr>
          <w:rFonts w:asciiTheme="minorHAnsi" w:hAnsiTheme="minorHAnsi"/>
        </w:rPr>
        <w:t>.</w:t>
      </w:r>
    </w:p>
    <w:p w:rsidR="00A731B3" w:rsidRPr="005D720C" w:rsidRDefault="00A731B3" w:rsidP="00A731B3">
      <w:pPr>
        <w:jc w:val="both"/>
        <w:rPr>
          <w:rFonts w:asciiTheme="minorHAnsi" w:hAnsiTheme="minorHAnsi"/>
        </w:rPr>
      </w:pPr>
    </w:p>
    <w:p w:rsidR="00A731B3" w:rsidRPr="00EB5F83" w:rsidRDefault="00A731B3" w:rsidP="00A731B3">
      <w:pPr>
        <w:jc w:val="both"/>
        <w:rPr>
          <w:rFonts w:asciiTheme="minorHAnsi" w:hAnsiTheme="minorHAnsi"/>
          <w:b/>
        </w:rPr>
      </w:pPr>
      <w:r w:rsidRPr="00EB5F83">
        <w:rPr>
          <w:rFonts w:asciiTheme="minorHAnsi" w:hAnsiTheme="minorHAnsi"/>
          <w:b/>
        </w:rPr>
        <w:t>5. Wskaźniki monitorowania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poziom redukcji zużycia energii finalnej w stosu</w:t>
      </w:r>
      <w:r w:rsidR="00C6580D">
        <w:rPr>
          <w:sz w:val="24"/>
          <w:szCs w:val="24"/>
        </w:rPr>
        <w:t>nku do przyjętego roku bazowego,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udział zużytej energii pochodzącej ze źródeł odnawialnych,</w:t>
      </w:r>
    </w:p>
    <w:p w:rsidR="00A731B3" w:rsidRPr="005D720C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5D720C">
        <w:rPr>
          <w:sz w:val="24"/>
          <w:szCs w:val="24"/>
        </w:rPr>
        <w:t>proponowane monitorowanie wskaźników w oparciu o metodologię opracowaną przez Wspólne Centrum Badawcze (JRC) Komisji Euro</w:t>
      </w:r>
      <w:r>
        <w:rPr>
          <w:sz w:val="24"/>
          <w:szCs w:val="24"/>
        </w:rPr>
        <w:t>pejskiej we współpracy z </w:t>
      </w:r>
      <w:r w:rsidRPr="005D720C">
        <w:rPr>
          <w:sz w:val="24"/>
          <w:szCs w:val="24"/>
        </w:rPr>
        <w:t>Dyrekcją Generalną ds. Energii (DG ENER) i Biurem Porozumienia Burmistrzów, zawartą w poradniku „Jak opracować plan działań na rzecz zrównoważonej energii (SEAP)”,</w:t>
      </w:r>
    </w:p>
    <w:p w:rsidR="00A731B3" w:rsidRPr="005D720C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731B3" w:rsidRPr="005D720C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>
        <w:rPr>
          <w:sz w:val="24"/>
          <w:szCs w:val="24"/>
        </w:rPr>
        <w:t>orzystanie z danych zawartych w </w:t>
      </w:r>
      <w:r w:rsidR="00A731B3" w:rsidRPr="005D720C">
        <w:rPr>
          <w:sz w:val="24"/>
          <w:szCs w:val="24"/>
        </w:rPr>
        <w:t>audytach energetycznych.</w:t>
      </w:r>
    </w:p>
    <w:p w:rsidR="00A731B3" w:rsidRDefault="00A731B3"/>
    <w:sectPr w:rsidR="00A731B3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2B2" w:rsidRDefault="004532B2" w:rsidP="00AE123C">
      <w:pPr>
        <w:spacing w:line="240" w:lineRule="auto"/>
      </w:pPr>
      <w:r>
        <w:separator/>
      </w:r>
    </w:p>
  </w:endnote>
  <w:endnote w:type="continuationSeparator" w:id="0">
    <w:p w:rsidR="004532B2" w:rsidRDefault="004532B2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A10CD6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DF4F5A">
          <w:rPr>
            <w:rFonts w:asciiTheme="minorHAnsi" w:hAnsiTheme="minorHAnsi"/>
            <w:noProof/>
            <w:sz w:val="20"/>
          </w:rPr>
          <w:t>3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2B2" w:rsidRDefault="004532B2" w:rsidP="00AE123C">
      <w:pPr>
        <w:spacing w:line="240" w:lineRule="auto"/>
      </w:pPr>
      <w:r>
        <w:separator/>
      </w:r>
    </w:p>
  </w:footnote>
  <w:footnote w:type="continuationSeparator" w:id="0">
    <w:p w:rsidR="004532B2" w:rsidRDefault="004532B2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64"/>
    <w:rsid w:val="00067F62"/>
    <w:rsid w:val="001142AA"/>
    <w:rsid w:val="00120785"/>
    <w:rsid w:val="001623A6"/>
    <w:rsid w:val="001E1A6E"/>
    <w:rsid w:val="001F2E1B"/>
    <w:rsid w:val="002056C2"/>
    <w:rsid w:val="00243364"/>
    <w:rsid w:val="002537C1"/>
    <w:rsid w:val="002D2DD9"/>
    <w:rsid w:val="00342D80"/>
    <w:rsid w:val="0041413D"/>
    <w:rsid w:val="004532B2"/>
    <w:rsid w:val="004615F6"/>
    <w:rsid w:val="004D0AD0"/>
    <w:rsid w:val="004E13BA"/>
    <w:rsid w:val="005C170B"/>
    <w:rsid w:val="0067611B"/>
    <w:rsid w:val="006E5301"/>
    <w:rsid w:val="00707482"/>
    <w:rsid w:val="007767B9"/>
    <w:rsid w:val="0079405A"/>
    <w:rsid w:val="00814D20"/>
    <w:rsid w:val="0084699A"/>
    <w:rsid w:val="00857E61"/>
    <w:rsid w:val="00883053"/>
    <w:rsid w:val="008A08FD"/>
    <w:rsid w:val="008A4311"/>
    <w:rsid w:val="008D57A8"/>
    <w:rsid w:val="008D6516"/>
    <w:rsid w:val="00914BB6"/>
    <w:rsid w:val="00924BF9"/>
    <w:rsid w:val="009A39EF"/>
    <w:rsid w:val="009C3485"/>
    <w:rsid w:val="009E61B4"/>
    <w:rsid w:val="00A039ED"/>
    <w:rsid w:val="00A10CD6"/>
    <w:rsid w:val="00A22389"/>
    <w:rsid w:val="00A57BF1"/>
    <w:rsid w:val="00A731B3"/>
    <w:rsid w:val="00AA06BE"/>
    <w:rsid w:val="00AB7262"/>
    <w:rsid w:val="00AC57AD"/>
    <w:rsid w:val="00AE123C"/>
    <w:rsid w:val="00B546D5"/>
    <w:rsid w:val="00C540FF"/>
    <w:rsid w:val="00C6580D"/>
    <w:rsid w:val="00C9055E"/>
    <w:rsid w:val="00CC0AD9"/>
    <w:rsid w:val="00CF2AAD"/>
    <w:rsid w:val="00D3611A"/>
    <w:rsid w:val="00D4494D"/>
    <w:rsid w:val="00D523E6"/>
    <w:rsid w:val="00D90427"/>
    <w:rsid w:val="00DC57B0"/>
    <w:rsid w:val="00DF4F5A"/>
    <w:rsid w:val="00E24EC4"/>
    <w:rsid w:val="00E37D60"/>
    <w:rsid w:val="00E47CFD"/>
    <w:rsid w:val="00EA29B4"/>
    <w:rsid w:val="00EB5F83"/>
    <w:rsid w:val="00ED2133"/>
    <w:rsid w:val="00F33FD5"/>
    <w:rsid w:val="00F564C6"/>
    <w:rsid w:val="00F772E8"/>
    <w:rsid w:val="00F857C7"/>
    <w:rsid w:val="00F87524"/>
    <w:rsid w:val="00F95222"/>
    <w:rsid w:val="00FE4BA0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10</cp:revision>
  <cp:lastPrinted>2016-04-26T10:04:00Z</cp:lastPrinted>
  <dcterms:created xsi:type="dcterms:W3CDTF">2016-05-18T06:27:00Z</dcterms:created>
  <dcterms:modified xsi:type="dcterms:W3CDTF">2016-10-10T09:12:00Z</dcterms:modified>
</cp:coreProperties>
</file>