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D82D0E" w:rsidRPr="00D82D0E" w:rsidRDefault="00D82D0E" w:rsidP="00D82D0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D82D0E" w:rsidRPr="00D82D0E" w:rsidRDefault="00D82D0E" w:rsidP="00D82D0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D82D0E" w:rsidRPr="00D82D0E" w:rsidRDefault="00D82D0E" w:rsidP="00D82D0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D82D0E" w:rsidRDefault="00D82D0E" w:rsidP="00D82D0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C46DB" w:rsidRPr="00E958D2" w:rsidRDefault="007C46DB" w:rsidP="00D82D0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4  Środowisko i zasoby</w:t>
      </w:r>
    </w:p>
    <w:p w:rsidR="005D5A8F" w:rsidRPr="00E873C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A74C6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4.4.</w:t>
      </w:r>
      <w:r w:rsidR="00D82D0E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Ochrona i udostępnianie zasobów przyrodniczych –  ZIT </w:t>
      </w:r>
      <w:proofErr w:type="spellStart"/>
      <w:r w:rsidR="00D82D0E">
        <w:rPr>
          <w:rFonts w:cs="Arial"/>
          <w:b/>
          <w:sz w:val="32"/>
          <w:szCs w:val="32"/>
        </w:rPr>
        <w:t>WrOF</w:t>
      </w:r>
      <w:proofErr w:type="spellEnd"/>
    </w:p>
    <w:p w:rsidR="005D5A8F" w:rsidRPr="006754E3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6754E3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390D9C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 w:rsidR="00C6254E">
        <w:rPr>
          <w:b/>
          <w:sz w:val="28"/>
          <w:szCs w:val="28"/>
        </w:rPr>
        <w:t>2</w:t>
      </w:r>
      <w:r w:rsidRPr="0001134F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</w:t>
      </w:r>
      <w:r w:rsidR="00D82D0E">
        <w:rPr>
          <w:b/>
          <w:sz w:val="28"/>
          <w:szCs w:val="28"/>
        </w:rPr>
        <w:t>9</w:t>
      </w:r>
      <w:r w:rsidR="00D64B48">
        <w:rPr>
          <w:b/>
          <w:sz w:val="28"/>
          <w:szCs w:val="28"/>
        </w:rPr>
        <w:t>2</w:t>
      </w:r>
      <w:r w:rsidRPr="0001134F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82D0E" w:rsidRDefault="000E7589" w:rsidP="00D82D0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Oś priorytetowa 4  Środowisko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br/>
              <w:t>i zasoby,</w:t>
            </w:r>
            <w:r w:rsidR="005D5A8F" w:rsidRPr="00A22D86">
              <w:rPr>
                <w:rFonts w:ascii="Calibri" w:eastAsia="Droid Sans Fallback" w:hAnsi="Calibri" w:cs="Calibri"/>
                <w:color w:val="00000A"/>
              </w:rPr>
              <w:t xml:space="preserve"> Działanie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4.4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 w:rsidRPr="00C52BEB">
              <w:rPr>
                <w:rFonts w:cs="Arial"/>
                <w:bCs/>
              </w:rPr>
              <w:t>Ochrona i udostępnianie zasobów przyrodniczych</w:t>
            </w:r>
            <w:r w:rsidR="005D5A8F">
              <w:rPr>
                <w:rFonts w:cs="Arial"/>
                <w:bCs/>
              </w:rPr>
              <w:t>,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Poddziałanie</w:t>
            </w:r>
            <w:r w:rsidR="00D82D0E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4.4</w:t>
            </w:r>
            <w:r w:rsidR="00D82D0E" w:rsidRPr="00185792">
              <w:rPr>
                <w:rFonts w:ascii="Calibri" w:eastAsia="Droid Sans Fallback" w:hAnsi="Calibri" w:cs="Calibri"/>
                <w:color w:val="00000A"/>
              </w:rPr>
              <w:t>.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2</w:t>
            </w:r>
            <w:r w:rsidR="00D82D0E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D82D0E" w:rsidRPr="00C52BEB">
              <w:rPr>
                <w:rFonts w:cs="Arial"/>
                <w:bCs/>
              </w:rPr>
              <w:t>Ochrona i udostępnianie zasobów przyrodniczych</w:t>
            </w:r>
            <w:r w:rsidR="00D82D0E" w:rsidRPr="00C52BEB">
              <w:rPr>
                <w:rFonts w:cs="Arial"/>
              </w:rPr>
              <w:t xml:space="preserve"> </w:t>
            </w:r>
            <w:r w:rsidR="00D82D0E">
              <w:rPr>
                <w:rFonts w:cs="Arial"/>
              </w:rPr>
              <w:t xml:space="preserve">– ZIT </w:t>
            </w:r>
            <w:proofErr w:type="spellStart"/>
            <w:r w:rsidR="00D82D0E">
              <w:rPr>
                <w:rFonts w:cs="Arial"/>
              </w:rPr>
              <w:t>WrOF</w:t>
            </w:r>
            <w:proofErr w:type="spellEnd"/>
            <w:r w:rsidR="00D82D0E">
              <w:rPr>
                <w:rFonts w:cs="Arial"/>
              </w:rPr>
              <w:t>.</w:t>
            </w:r>
          </w:p>
          <w:p w:rsidR="00D82D0E" w:rsidRDefault="00D82D0E" w:rsidP="00D82D0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B5205C">
              <w:rPr>
                <w:rFonts w:cs="Arial"/>
                <w:b/>
                <w:u w:val="single"/>
              </w:rPr>
              <w:t>dla beneficjentów realizujących przedsięwzięcia na terenie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6320F7">
              <w:rPr>
                <w:rFonts w:cs="Arial"/>
                <w:b/>
                <w:u w:val="single"/>
              </w:rPr>
              <w:t xml:space="preserve">Wrocławskiego Obszaru Funkcjonalnego określonego w Strategii ZIT </w:t>
            </w:r>
            <w:proofErr w:type="spellStart"/>
            <w:r w:rsidRPr="006320F7">
              <w:rPr>
                <w:rFonts w:cs="Arial"/>
                <w:b/>
                <w:u w:val="single"/>
              </w:rPr>
              <w:t>WrOF</w:t>
            </w:r>
            <w:proofErr w:type="spellEnd"/>
            <w:r w:rsidRPr="006320F7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82D0E" w:rsidRPr="00151119" w:rsidTr="006D7C1A">
        <w:tc>
          <w:tcPr>
            <w:tcW w:w="534" w:type="dxa"/>
          </w:tcPr>
          <w:p w:rsidR="00D82D0E" w:rsidRPr="00151119" w:rsidRDefault="00D82D0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D82D0E" w:rsidRPr="00151119" w:rsidRDefault="00D82D0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Pr="00FD6EC7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FD6EC7">
              <w:rPr>
                <w:b/>
              </w:rPr>
              <w:t xml:space="preserve">rganizującej </w:t>
            </w:r>
            <w:r>
              <w:rPr>
                <w:b/>
              </w:rPr>
              <w:t>k</w:t>
            </w:r>
            <w:r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D82D0E" w:rsidRPr="00151119" w:rsidRDefault="00D82D0E" w:rsidP="00565EBC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 xml:space="preserve">Funkcjonalnego (ZIT </w:t>
            </w:r>
            <w:proofErr w:type="spellStart"/>
            <w:r w:rsidRPr="00B1379C">
              <w:t>WrOF</w:t>
            </w:r>
            <w:proofErr w:type="spellEnd"/>
            <w:r w:rsidRPr="00B1379C">
              <w:t>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D82D0E" w:rsidRPr="00FD6EC7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D82D0E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D82D0E" w:rsidRPr="00DB69D3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D82D0E" w:rsidRPr="00151119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 xml:space="preserve">ZIT </w:t>
            </w:r>
            <w:proofErr w:type="spellStart"/>
            <w:r>
              <w:rPr>
                <w:rFonts w:ascii="Calibri" w:hAnsi="Calibri"/>
              </w:rPr>
              <w:t>WrOF</w:t>
            </w:r>
            <w:proofErr w:type="spellEnd"/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5D5A8F" w:rsidRPr="00B80017" w:rsidRDefault="005D5A8F" w:rsidP="005D5A8F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>Działani</w:t>
            </w: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>
              <w:rPr>
                <w:rFonts w:cs="Arial"/>
                <w:bCs/>
              </w:rPr>
              <w:t>,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Poddziałanie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4.4.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2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 w:rsidRPr="00C52BE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 xml:space="preserve">ZIT </w:t>
            </w:r>
            <w:proofErr w:type="spellStart"/>
            <w:r w:rsidR="00D82D0E">
              <w:rPr>
                <w:rFonts w:cs="Arial"/>
              </w:rPr>
              <w:t>WrOF</w:t>
            </w:r>
            <w:proofErr w:type="spellEnd"/>
            <w:r>
              <w:rPr>
                <w:rFonts w:cs="Arial"/>
              </w:rPr>
              <w:t>:</w:t>
            </w:r>
          </w:p>
          <w:p w:rsidR="00D64B48" w:rsidRPr="00FF19DB" w:rsidRDefault="00D64B48" w:rsidP="00D64B48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D64B48">
              <w:rPr>
                <w:rFonts w:cs="Calibri"/>
                <w:b/>
                <w:color w:val="000000"/>
              </w:rPr>
              <w:t>4.4.E</w:t>
            </w:r>
            <w:r>
              <w:rPr>
                <w:rFonts w:cs="Calibri"/>
                <w:color w:val="000000"/>
              </w:rPr>
              <w:t xml:space="preserve"> </w:t>
            </w:r>
            <w:r w:rsidRPr="00FF19DB">
              <w:rPr>
                <w:rFonts w:cs="Calibri"/>
                <w:color w:val="000000"/>
              </w:rPr>
              <w:t>Projekty dotyczące wykorzystania i udostępnienia lokalnych zasobów przyrodniczych m.in. na cele turystyczne (np. tereny wypoczynkowe, ścieżki rowerowe, ścieżki konne) służące zmniejszaniu presji na obszary cenne przyrodniczo;</w:t>
            </w:r>
          </w:p>
          <w:p w:rsidR="00D64B48" w:rsidRPr="00FF19DB" w:rsidRDefault="00D64B48" w:rsidP="00D64B48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D64B48" w:rsidRDefault="00D64B48" w:rsidP="00D64B48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FF19DB">
              <w:rPr>
                <w:rFonts w:cs="Calibri"/>
                <w:b/>
                <w:color w:val="000000"/>
              </w:rPr>
              <w:t>4.4.F</w:t>
            </w:r>
            <w:r w:rsidRPr="00FF19DB">
              <w:rPr>
                <w:rFonts w:cs="Calibri"/>
                <w:color w:val="000000"/>
              </w:rPr>
              <w:t xml:space="preserve"> Projekty dotyczące przebudowy/ rozbudowy, doposażenia ośrodków edukacji ekologicznej;</w:t>
            </w:r>
          </w:p>
          <w:p w:rsidR="00D64B48" w:rsidRDefault="00D64B48" w:rsidP="00D64B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D64B48" w:rsidRPr="007A5CED" w:rsidRDefault="00D64B48" w:rsidP="00D64B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>W ramach typu F nie jest możliwa budowa nowych ośrodków edukacji ekologicznej.</w:t>
            </w:r>
          </w:p>
          <w:p w:rsidR="00D64B48" w:rsidRPr="007A5CED" w:rsidRDefault="00D64B48" w:rsidP="00D64B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 xml:space="preserve">Ośrodki te muszą na moment złożenia wniosku już funkcjonować i musi być to uregulowane i przedstawione w dokumentacji aplikacyjnej (np. uchwała rady gminy o powołaniu, statut, dokumenty świadczące o prowadzonej działalności). </w:t>
            </w:r>
          </w:p>
          <w:p w:rsidR="00D64B48" w:rsidRPr="007A5CED" w:rsidRDefault="00D64B48" w:rsidP="00D64B48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7A5CED">
              <w:rPr>
                <w:sz w:val="20"/>
                <w:szCs w:val="20"/>
                <w:u w:val="single"/>
              </w:rPr>
              <w:t>W ramach RPO wsparcie udzielane jest dla ośrodków innych niż podległe parkom narodowym.</w:t>
            </w:r>
          </w:p>
          <w:p w:rsidR="00D64B48" w:rsidRPr="007A5CED" w:rsidRDefault="00D64B48" w:rsidP="00D64B48">
            <w:pPr>
              <w:spacing w:after="0"/>
              <w:jc w:val="both"/>
              <w:rPr>
                <w:sz w:val="20"/>
                <w:szCs w:val="20"/>
              </w:rPr>
            </w:pPr>
            <w:r w:rsidRPr="007A5CED">
              <w:rPr>
                <w:sz w:val="20"/>
                <w:szCs w:val="20"/>
              </w:rPr>
              <w:t xml:space="preserve">Ośrodki edukacji podległe parkom narodowym – dofinansowane z poziomu krajowego – </w:t>
            </w:r>
            <w:r w:rsidRPr="007A5CED">
              <w:rPr>
                <w:sz w:val="20"/>
                <w:szCs w:val="20"/>
              </w:rPr>
              <w:lastRenderedPageBreak/>
              <w:t>w Programie Operacyjnym Infrastruktura i Środowisko.</w:t>
            </w:r>
          </w:p>
          <w:p w:rsidR="00D64B48" w:rsidRDefault="00D64B48" w:rsidP="00D64B48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368A3" w:rsidRPr="00A36F39" w:rsidRDefault="00D64B48" w:rsidP="00D64B48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D82D0E" w:rsidRDefault="00D82D0E" w:rsidP="00D8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 xml:space="preserve">Wsparcie udzielane będzie beneficjentom realizującym przedsięwzięcia na terenie Wrocławskiego Obszaru Funkcjonalnego określonego w Strategii ZIT </w:t>
            </w:r>
            <w:proofErr w:type="spellStart"/>
            <w:r w:rsidRPr="00390B97">
              <w:rPr>
                <w:rFonts w:cs="Calibri"/>
                <w:color w:val="000000"/>
              </w:rPr>
              <w:t>WrOF</w:t>
            </w:r>
            <w:proofErr w:type="spellEnd"/>
            <w:r w:rsidRPr="00390B97">
              <w:rPr>
                <w:rFonts w:cs="Calibri"/>
                <w:color w:val="000000"/>
              </w:rPr>
              <w:t>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C52BEB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C52BEB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D7282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DA002C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cs="Arial"/>
                <w:sz w:val="22"/>
                <w:szCs w:val="22"/>
              </w:rPr>
              <w:t>jednostki naukowe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82D0E" w:rsidRPr="00643AB6" w:rsidRDefault="004D3EF7" w:rsidP="00D8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 w:rsidR="00D64B48" w:rsidRPr="0055043B">
              <w:rPr>
                <w:rFonts w:ascii="Calibri" w:eastAsia="Droid Sans Fallback" w:hAnsi="Calibri" w:cs="Calibri"/>
                <w:b/>
                <w:color w:val="00000A"/>
              </w:rPr>
              <w:t>1 692 000 EUR, tj. 7 286 598 PLN.</w:t>
            </w:r>
          </w:p>
          <w:p w:rsidR="00D82D0E" w:rsidRPr="00643AB6" w:rsidRDefault="00D82D0E" w:rsidP="00D8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64B48" w:rsidRPr="0055043B" w:rsidRDefault="00D64B48" w:rsidP="00D64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A3AEF">
              <w:rPr>
                <w:rFonts w:cs="MS Sans Serif"/>
              </w:rPr>
              <w:t xml:space="preserve">Alokacja </w:t>
            </w:r>
            <w:r w:rsidRPr="0055043B">
              <w:rPr>
                <w:rFonts w:cs="MS Sans Serif"/>
              </w:rPr>
              <w:t xml:space="preserve">przeliczona po kursie Europejskiego Banku Centralnego (EBC) obowiązującym w październiku 2016  r., 1 euro = 4,3065 PLN. </w:t>
            </w:r>
          </w:p>
          <w:p w:rsidR="00D64B48" w:rsidRPr="0055043B" w:rsidRDefault="00D64B48" w:rsidP="00D64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D64B48" w:rsidRPr="00CA3AEF" w:rsidRDefault="00D64B48" w:rsidP="00D64B48">
            <w:pPr>
              <w:spacing w:after="0" w:line="240" w:lineRule="auto"/>
              <w:jc w:val="both"/>
            </w:pPr>
            <w:r w:rsidRPr="0055043B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55043B">
              <w:t>.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4D363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projektu</w:t>
            </w:r>
            <w:r>
              <w:rPr>
                <w:rFonts w:cs="Arial"/>
              </w:rPr>
              <w:t xml:space="preserve">: </w:t>
            </w:r>
            <w:r w:rsidRPr="004D3634">
              <w:rPr>
                <w:rFonts w:cs="Arial"/>
              </w:rPr>
              <w:t>50 tys. PLN</w:t>
            </w:r>
            <w:r w:rsidR="00D64B48">
              <w:rPr>
                <w:rFonts w:cs="Arial"/>
              </w:rPr>
              <w:t xml:space="preserve"> (koszty całkowite projektu).</w:t>
            </w:r>
          </w:p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151119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AB5956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</w:p>
        </w:tc>
      </w:tr>
      <w:tr w:rsidR="0035114E" w:rsidRPr="00151119" w:rsidTr="006D7C1A">
        <w:tc>
          <w:tcPr>
            <w:tcW w:w="534" w:type="dxa"/>
          </w:tcPr>
          <w:p w:rsidR="0035114E" w:rsidRPr="00151119" w:rsidRDefault="0035114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35114E" w:rsidRPr="00151119" w:rsidRDefault="0035114E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35114E" w:rsidRPr="00151119" w:rsidRDefault="0035114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35114E" w:rsidRPr="00187063" w:rsidRDefault="0035114E" w:rsidP="00200C43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187063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35114E" w:rsidRPr="00187063" w:rsidRDefault="0035114E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5114E" w:rsidRPr="00187063" w:rsidRDefault="0035114E" w:rsidP="0035114E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35114E" w:rsidRPr="00187063" w:rsidRDefault="0035114E" w:rsidP="0035114E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187063">
              <w:rPr>
                <w:rFonts w:asciiTheme="minorHAnsi" w:hAnsiTheme="minorHAnsi"/>
                <w:sz w:val="22"/>
                <w:szCs w:val="22"/>
              </w:rPr>
              <w:t>– w wysokości wynikającej z reguł pomocy publicznej ale nie więcej niż 85%;</w:t>
            </w:r>
          </w:p>
          <w:p w:rsidR="0035114E" w:rsidRPr="00187063" w:rsidRDefault="0035114E" w:rsidP="0035114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187063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35114E" w:rsidRPr="00187063" w:rsidRDefault="0035114E" w:rsidP="00200C43">
            <w:pPr>
              <w:jc w:val="both"/>
              <w:rPr>
                <w:rFonts w:ascii="Calibri" w:hAnsi="Calibri" w:cs="Calibri"/>
              </w:rPr>
            </w:pPr>
          </w:p>
          <w:p w:rsidR="0035114E" w:rsidRPr="00187063" w:rsidRDefault="0035114E" w:rsidP="00200C43">
            <w:pPr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lastRenderedPageBreak/>
              <w:t>Intensywność wsparcia dla poszczególnych beneficjentów:</w:t>
            </w:r>
          </w:p>
          <w:p w:rsidR="0035114E" w:rsidRPr="00187063" w:rsidRDefault="0035114E" w:rsidP="0035114E">
            <w:pPr>
              <w:pStyle w:val="Akapitzlist"/>
              <w:numPr>
                <w:ilvl w:val="0"/>
                <w:numId w:val="3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 xml:space="preserve">dla mikro i małych przedsiębiorców – do 45% wydatków kwalifikujących się do objęcia wsparciem; </w:t>
            </w:r>
          </w:p>
          <w:p w:rsidR="0035114E" w:rsidRPr="00187063" w:rsidRDefault="0035114E" w:rsidP="0035114E">
            <w:pPr>
              <w:pStyle w:val="Akapitzlist"/>
              <w:numPr>
                <w:ilvl w:val="0"/>
                <w:numId w:val="3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średnich przedsiębiorców – do  35% wydatków kwalifikujących się do objęcia wsparciem;</w:t>
            </w:r>
          </w:p>
          <w:p w:rsidR="0035114E" w:rsidRPr="00187063" w:rsidRDefault="0035114E" w:rsidP="0035114E">
            <w:pPr>
              <w:pStyle w:val="Akapitzlist"/>
              <w:numPr>
                <w:ilvl w:val="0"/>
                <w:numId w:val="3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dużych przedsiębiorców – do  25% wydatków kwalifikujących się do objęcia wsparciem.</w:t>
            </w:r>
          </w:p>
          <w:p w:rsidR="0035114E" w:rsidRPr="00187063" w:rsidRDefault="0035114E" w:rsidP="00200C43">
            <w:pPr>
              <w:rPr>
                <w:rFonts w:ascii="Calibri" w:hAnsi="Calibri" w:cs="Calibri"/>
              </w:rPr>
            </w:pPr>
          </w:p>
          <w:p w:rsidR="0035114E" w:rsidRPr="00187063" w:rsidRDefault="0035114E" w:rsidP="0035114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Cs w:val="22"/>
              </w:rPr>
            </w:pPr>
            <w:r w:rsidRPr="00187063">
              <w:rPr>
                <w:rFonts w:asciiTheme="minorHAnsi" w:hAnsiTheme="minorHAnsi" w:cs="Calibri"/>
              </w:rPr>
              <w:t>w rozumieniu R</w:t>
            </w:r>
            <w:r w:rsidRPr="00187063">
              <w:rPr>
                <w:rFonts w:asciiTheme="minorHAnsi" w:hAnsiTheme="minorHAnsi" w:cs="Arial"/>
              </w:rPr>
              <w:t xml:space="preserve">ozporządzenia Ministra Infrastruktury i Rozwoju z dnia 20 października 2015 r. w sprawie udzielania pomocy inwestycyjnej na infrastrukturę sportową i wielofunkcyjną infrastrukturę rekreacyjną w ramach regionalnych programów operacyjnych na lata 2014–2020 </w:t>
            </w:r>
          </w:p>
          <w:p w:rsidR="0035114E" w:rsidRPr="00187063" w:rsidRDefault="0035114E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5114E" w:rsidRDefault="0035114E" w:rsidP="0035114E">
            <w:pPr>
              <w:pStyle w:val="Default"/>
              <w:numPr>
                <w:ilvl w:val="0"/>
                <w:numId w:val="35"/>
              </w:numPr>
              <w:ind w:left="742" w:hanging="283"/>
              <w:jc w:val="both"/>
              <w:rPr>
                <w:color w:val="auto"/>
                <w:sz w:val="22"/>
                <w:szCs w:val="22"/>
              </w:rPr>
            </w:pPr>
            <w:r w:rsidRPr="00187063">
              <w:rPr>
                <w:color w:val="auto"/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Pr="00187063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187063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187063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35114E" w:rsidRPr="00805600" w:rsidRDefault="0035114E" w:rsidP="00200C43">
            <w:pPr>
              <w:pStyle w:val="Akapitzlist"/>
              <w:ind w:left="742"/>
              <w:rPr>
                <w:rFonts w:asciiTheme="minorHAnsi" w:hAnsiTheme="minorHAnsi"/>
                <w:szCs w:val="22"/>
              </w:rPr>
            </w:pPr>
            <w:r w:rsidRPr="00805600">
              <w:rPr>
                <w:rFonts w:asciiTheme="minorHAnsi" w:hAnsiTheme="minorHAnsi"/>
                <w:szCs w:val="22"/>
              </w:rPr>
              <w:t>lub alternatywnie:</w:t>
            </w:r>
          </w:p>
          <w:p w:rsidR="0035114E" w:rsidRPr="00805600" w:rsidRDefault="0035114E" w:rsidP="0035114E">
            <w:pPr>
              <w:pStyle w:val="Default"/>
              <w:numPr>
                <w:ilvl w:val="0"/>
                <w:numId w:val="35"/>
              </w:numPr>
              <w:ind w:left="742" w:hanging="283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0560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tylko w przypadku pomocy nieprzekraczającej 1 mln EUR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maksymalna kwota pomocy – 80 % kosztów kwalifikowalnych;</w:t>
            </w:r>
          </w:p>
          <w:p w:rsidR="0035114E" w:rsidRPr="00187063" w:rsidRDefault="0035114E" w:rsidP="00200C43">
            <w:pPr>
              <w:pStyle w:val="Default"/>
              <w:ind w:left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5114E" w:rsidRPr="00187063" w:rsidRDefault="0035114E" w:rsidP="0035114E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sz w:val="22"/>
                <w:szCs w:val="22"/>
              </w:rPr>
              <w:t xml:space="preserve">w przypadku projektu objętego pomocą </w:t>
            </w:r>
            <w:r w:rsidRPr="00187063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187063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187063">
              <w:rPr>
                <w:rFonts w:asciiTheme="minorHAnsi" w:hAnsiTheme="minorHAnsi"/>
                <w:sz w:val="22"/>
                <w:szCs w:val="22"/>
              </w:rPr>
              <w:t>, maksymalny poziom dofinansowania wyniesie 85% ale nie więcej niż równowartość 200 000 euro dla podmiotu na 3 lata podatkowe;</w:t>
            </w:r>
          </w:p>
          <w:p w:rsidR="0035114E" w:rsidRPr="00187063" w:rsidRDefault="0035114E" w:rsidP="0035114E">
            <w:pPr>
              <w:pStyle w:val="Default"/>
              <w:numPr>
                <w:ilvl w:val="0"/>
                <w:numId w:val="20"/>
              </w:numPr>
              <w:tabs>
                <w:tab w:val="left" w:pos="33"/>
              </w:tabs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generującego dochód, dla którego dokonano wyliczenia luki finansowej – zgodnie z wyliczeniem, ale nie więcej niż 85%;</w:t>
            </w:r>
          </w:p>
          <w:p w:rsidR="0035114E" w:rsidRPr="00187063" w:rsidRDefault="0035114E" w:rsidP="0035114E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publiczną – w wysokości wynikającej z reguł pomocy publicznej ale nie więcej niż 85%;</w:t>
            </w:r>
          </w:p>
          <w:p w:rsidR="0035114E" w:rsidRPr="00187063" w:rsidRDefault="0035114E" w:rsidP="0035114E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dla projektu generującego dochód, w którym występuje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:rsidR="0035114E" w:rsidRPr="00187063" w:rsidRDefault="0035114E" w:rsidP="00200C43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35114E" w:rsidRPr="00151119" w:rsidTr="006D7C1A">
        <w:tc>
          <w:tcPr>
            <w:tcW w:w="534" w:type="dxa"/>
          </w:tcPr>
          <w:p w:rsidR="0035114E" w:rsidRPr="00151119" w:rsidRDefault="0035114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35114E" w:rsidRPr="00151119" w:rsidRDefault="0035114E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35114E" w:rsidRPr="00151119" w:rsidRDefault="0035114E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35114E" w:rsidRPr="00BA22E9" w:rsidRDefault="0035114E" w:rsidP="00200C43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przypadku projektów nieobjętych pomocą publiczną albo objętych pomocą </w:t>
            </w:r>
            <w:r w:rsidRPr="00BA22E9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BA22E9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BA22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114E" w:rsidRDefault="0035114E" w:rsidP="00200C43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  <w:p w:rsidR="0035114E" w:rsidRPr="00DE5268" w:rsidRDefault="0035114E" w:rsidP="00200C43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regionalnej pomocy inwestycyjnej beneficjent jest zobowiązany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wnieść wkład finansowy w wysokości co najmniej 25 % kosztów kwalifikowalnych, pochodzący ze źródeł własnych lub zewnętrznych źródeł finansowanie w postaci wolnej od wszelkiego publicznego wsparcia finansowego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64B48" w:rsidRPr="00151119" w:rsidTr="006D7C1A">
        <w:tc>
          <w:tcPr>
            <w:tcW w:w="534" w:type="dxa"/>
          </w:tcPr>
          <w:p w:rsidR="00D64B48" w:rsidRPr="00151119" w:rsidRDefault="00D64B4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64B48" w:rsidRPr="00151119" w:rsidRDefault="00D64B48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D64B48" w:rsidRPr="00151119" w:rsidRDefault="00D64B48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</w:t>
            </w:r>
            <w:r>
              <w:rPr>
                <w:rFonts w:asciiTheme="minorHAnsi" w:hAnsiTheme="minorHAnsi"/>
                <w:sz w:val="22"/>
                <w:szCs w:val="22"/>
              </w:rPr>
              <w:t>https://snow.dolnyslask.pl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i przesyła do IOK w ramach niniejszego konkursu w terminie od godz. 8:00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5 grudnia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934690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934690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934690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D64B48" w:rsidRPr="00934690" w:rsidRDefault="00D64B48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D64B48" w:rsidRPr="00934690" w:rsidRDefault="00D64B48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Zgodnie z art. 57 § 5 KPA termin uważa się za zachowany, jeżeli przed jego upływem nadano pismo w polskiej placówce pocztowej operatora wyznaczonego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lastRenderedPageBreak/>
              <w:t>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D64B48" w:rsidRPr="00934690" w:rsidRDefault="00D64B4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D64B48" w:rsidRPr="00934690" w:rsidRDefault="00D64B48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D64B48" w:rsidRPr="00934690" w:rsidRDefault="00D64B48" w:rsidP="00D64B4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pełna nazwa Wnioskodawcy wraz z adresem;</w:t>
            </w:r>
          </w:p>
          <w:p w:rsidR="00D64B48" w:rsidRPr="00934690" w:rsidRDefault="00D64B48" w:rsidP="00D64B4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o dofinansowanie projektu w ramach naboru nr (…);</w:t>
            </w:r>
          </w:p>
          <w:p w:rsidR="00D64B48" w:rsidRPr="00934690" w:rsidRDefault="00D64B48" w:rsidP="00D64B4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tytuł projektu;</w:t>
            </w:r>
          </w:p>
          <w:p w:rsidR="00D64B48" w:rsidRPr="00934690" w:rsidRDefault="00D64B48" w:rsidP="00D64B4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„Nie otwierać przed wpływem do Wydziału Wdrażania EFRR”.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D64B48" w:rsidRPr="00934690" w:rsidRDefault="00D64B4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D64B48" w:rsidRPr="00934690" w:rsidRDefault="00D64B48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34690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="004A484B">
              <w:rPr>
                <w:rFonts w:cs="Calibri"/>
              </w:rPr>
              <w:t xml:space="preserve"> i na </w:t>
            </w:r>
            <w:hyperlink r:id="rId12" w:history="1">
              <w:r w:rsidR="004A484B" w:rsidRPr="007922AA">
                <w:rPr>
                  <w:rStyle w:val="Hipercze"/>
                </w:rPr>
                <w:t>www.zitwrof.pl</w:t>
              </w:r>
            </w:hyperlink>
            <w:r w:rsidRPr="003522A9">
              <w:t>.</w:t>
            </w:r>
            <w:bookmarkStart w:id="2" w:name="_GoBack"/>
            <w:bookmarkEnd w:id="2"/>
            <w:r w:rsidR="004A484B">
              <w:fldChar w:fldCharType="begin"/>
            </w:r>
            <w:r w:rsidR="004A484B">
              <w:instrText xml:space="preserve"> HYPERLINK "http://www.rpo.dolnyslask.pl/" </w:instrText>
            </w:r>
            <w:r w:rsidR="004A484B">
              <w:fldChar w:fldCharType="separate"/>
            </w:r>
            <w:r w:rsidR="004A484B">
              <w:fldChar w:fldCharType="end"/>
            </w:r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A48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35114E" w:rsidRPr="00845E6C" w:rsidRDefault="0035114E" w:rsidP="00845E6C">
      <w:pPr>
        <w:pStyle w:val="Tekstprzypisudolnego"/>
        <w:jc w:val="both"/>
        <w:rPr>
          <w:rFonts w:asciiTheme="minorHAnsi" w:hAnsiTheme="minorHAnsi"/>
        </w:rPr>
      </w:pPr>
      <w:r w:rsidRPr="00845E6C">
        <w:rPr>
          <w:rStyle w:val="Odwoanieprzypisudolnego"/>
          <w:rFonts w:asciiTheme="minorHAnsi" w:hAnsiTheme="minorHAnsi"/>
        </w:rPr>
        <w:footnoteRef/>
      </w:r>
      <w:r w:rsidRPr="00845E6C">
        <w:rPr>
          <w:rFonts w:asciiTheme="minorHAnsi" w:hAnsiTheme="minorHAnsi"/>
        </w:rPr>
        <w:t xml:space="preserve"> W świetle przepisów o pomocy publicznej każdy podmiot, który podejmuje działania polegające na oferowaniu usług i towarów na rynku, jest przedsiębiorcą – dotyczy to również jednostek sektora finansów publicznych. Środki stanowiące przychód osiągany z takiej działalności</w:t>
      </w:r>
      <w:r>
        <w:rPr>
          <w:rFonts w:asciiTheme="minorHAnsi" w:hAnsiTheme="minorHAnsi"/>
        </w:rPr>
        <w:t>,</w:t>
      </w:r>
      <w:r w:rsidRPr="00845E6C">
        <w:rPr>
          <w:rFonts w:asciiTheme="minorHAnsi" w:hAnsiTheme="minorHAnsi"/>
        </w:rPr>
        <w:t xml:space="preserve"> bez względu na to, jaki status mają one na gruncie przepisów krajowych, można uznać konsekwentnie za mające charakter gospodarczy i tym samym traktowane jak wkład własny niestanowiący wsparcia ze środków publicznych. Za środki pozbawione znamion finansowania publicznego uznaje się również kredyty komercyjne.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27"/>
  </w:num>
  <w:num w:numId="5">
    <w:abstractNumId w:val="4"/>
  </w:num>
  <w:num w:numId="6">
    <w:abstractNumId w:val="33"/>
  </w:num>
  <w:num w:numId="7">
    <w:abstractNumId w:val="8"/>
  </w:num>
  <w:num w:numId="8">
    <w:abstractNumId w:val="12"/>
  </w:num>
  <w:num w:numId="9">
    <w:abstractNumId w:val="29"/>
  </w:num>
  <w:num w:numId="10">
    <w:abstractNumId w:val="17"/>
  </w:num>
  <w:num w:numId="11">
    <w:abstractNumId w:val="24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1"/>
  </w:num>
  <w:num w:numId="16">
    <w:abstractNumId w:val="1"/>
  </w:num>
  <w:num w:numId="17">
    <w:abstractNumId w:val="36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4"/>
  </w:num>
  <w:num w:numId="23">
    <w:abstractNumId w:val="14"/>
  </w:num>
  <w:num w:numId="24">
    <w:abstractNumId w:val="28"/>
  </w:num>
  <w:num w:numId="25">
    <w:abstractNumId w:val="31"/>
  </w:num>
  <w:num w:numId="26">
    <w:abstractNumId w:val="15"/>
  </w:num>
  <w:num w:numId="27">
    <w:abstractNumId w:val="20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 w:numId="32">
    <w:abstractNumId w:val="35"/>
  </w:num>
  <w:num w:numId="33">
    <w:abstractNumId w:val="18"/>
  </w:num>
  <w:num w:numId="34">
    <w:abstractNumId w:val="32"/>
  </w:num>
  <w:num w:numId="35">
    <w:abstractNumId w:val="26"/>
  </w:num>
  <w:num w:numId="36">
    <w:abstractNumId w:val="13"/>
  </w:num>
  <w:num w:numId="3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4358E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07FD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2906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1BB0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5114E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A484B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6D3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3F3A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979DC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54E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4B48"/>
    <w:rsid w:val="00D657A3"/>
    <w:rsid w:val="00D65CF5"/>
    <w:rsid w:val="00D7282B"/>
    <w:rsid w:val="00D755E9"/>
    <w:rsid w:val="00D77233"/>
    <w:rsid w:val="00D8213E"/>
    <w:rsid w:val="00D82D0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D64B48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D64B4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D64B48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twro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5F76-7638-42B0-810C-B424D564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2016-04-25T07:05:00Z</cp:lastPrinted>
  <dcterms:created xsi:type="dcterms:W3CDTF">2016-10-18T12:08:00Z</dcterms:created>
  <dcterms:modified xsi:type="dcterms:W3CDTF">2016-10-18T12:22:00Z</dcterms:modified>
</cp:coreProperties>
</file>