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48" w:rsidRPr="004529F2" w:rsidRDefault="00440A48" w:rsidP="00440A48">
      <w:pPr>
        <w:autoSpaceDE w:val="0"/>
        <w:autoSpaceDN w:val="0"/>
        <w:adjustRightInd w:val="0"/>
        <w:spacing w:before="0" w:line="240" w:lineRule="auto"/>
        <w:jc w:val="center"/>
        <w:rPr>
          <w:rFonts w:asciiTheme="minorHAnsi" w:hAnsiTheme="minorHAnsi" w:cs="Calibri"/>
          <w:b/>
          <w:color w:val="000000"/>
          <w:szCs w:val="22"/>
        </w:rPr>
      </w:pPr>
      <w:bookmarkStart w:id="0" w:name="_Toc426632922"/>
      <w:bookmarkStart w:id="1" w:name="_Toc430826826"/>
      <w:bookmarkStart w:id="2" w:name="_Toc432758974"/>
    </w:p>
    <w:p w:rsidR="009D3C56" w:rsidRPr="004529F2" w:rsidRDefault="004529F2" w:rsidP="00440A48">
      <w:pPr>
        <w:autoSpaceDE w:val="0"/>
        <w:autoSpaceDN w:val="0"/>
        <w:adjustRightInd w:val="0"/>
        <w:spacing w:before="0" w:line="240" w:lineRule="auto"/>
        <w:jc w:val="center"/>
        <w:rPr>
          <w:rFonts w:asciiTheme="minorHAnsi" w:hAnsiTheme="minorHAnsi"/>
          <w:b/>
          <w:szCs w:val="22"/>
        </w:rPr>
      </w:pPr>
      <w:r w:rsidRPr="004529F2">
        <w:rPr>
          <w:rFonts w:asciiTheme="minorHAnsi" w:hAnsiTheme="minorHAnsi" w:cs="Calibri"/>
          <w:b/>
          <w:color w:val="000000"/>
          <w:szCs w:val="22"/>
        </w:rPr>
        <w:t xml:space="preserve">Lista wskaźników dla Poddziałania 6.1.1 Inwestycje w infrastrukturę społeczną – nabory horyzontalne – nabór na OSI </w:t>
      </w:r>
      <w:r w:rsidRPr="004529F2">
        <w:rPr>
          <w:rFonts w:asciiTheme="minorHAnsi" w:hAnsiTheme="minorHAnsi" w:cs="Calibri"/>
          <w:b/>
          <w:bCs/>
          <w:color w:val="000000"/>
          <w:szCs w:val="22"/>
        </w:rPr>
        <w:t>(RPDS.06.01.01-IZ.00-02-166/16)</w:t>
      </w:r>
      <w:r w:rsidRPr="004529F2">
        <w:rPr>
          <w:rFonts w:asciiTheme="minorHAnsi" w:hAnsiTheme="minorHAnsi" w:cs="Calibri"/>
          <w:b/>
          <w:color w:val="000000"/>
          <w:szCs w:val="22"/>
        </w:rPr>
        <w:t xml:space="preserve">, Poddziałania 6.1.2 Inwestycje w infrastrukturę społeczną – ZIT WrOF </w:t>
      </w:r>
      <w:r w:rsidRPr="004529F2">
        <w:rPr>
          <w:rFonts w:asciiTheme="minorHAnsi" w:hAnsiTheme="minorHAnsi" w:cs="Calibri"/>
          <w:b/>
          <w:bCs/>
          <w:color w:val="000000"/>
          <w:szCs w:val="22"/>
        </w:rPr>
        <w:t>(RPDS.06.01.02-IZ.00-02-167/16)</w:t>
      </w:r>
      <w:r w:rsidRPr="004529F2">
        <w:rPr>
          <w:rFonts w:asciiTheme="minorHAnsi" w:hAnsiTheme="minorHAnsi" w:cs="Calibri"/>
          <w:b/>
          <w:color w:val="000000"/>
          <w:szCs w:val="22"/>
        </w:rPr>
        <w:t xml:space="preserve">, Poddziałania 6.1.3 Inwestycje w infrastrukturę społeczną – ZIT AJ </w:t>
      </w:r>
      <w:r w:rsidRPr="004529F2">
        <w:rPr>
          <w:rFonts w:asciiTheme="minorHAnsi" w:hAnsiTheme="minorHAnsi" w:cs="Calibri"/>
          <w:b/>
          <w:bCs/>
          <w:color w:val="000000"/>
          <w:szCs w:val="22"/>
        </w:rPr>
        <w:t>(RPDS.06.01.0</w:t>
      </w:r>
      <w:r w:rsidR="00BC1161">
        <w:rPr>
          <w:rFonts w:asciiTheme="minorHAnsi" w:hAnsiTheme="minorHAnsi" w:cs="Calibri"/>
          <w:b/>
          <w:bCs/>
          <w:color w:val="000000"/>
          <w:szCs w:val="22"/>
        </w:rPr>
        <w:t>3</w:t>
      </w:r>
      <w:r w:rsidRPr="004529F2">
        <w:rPr>
          <w:rFonts w:asciiTheme="minorHAnsi" w:hAnsiTheme="minorHAnsi" w:cs="Calibri"/>
          <w:b/>
          <w:bCs/>
          <w:color w:val="000000"/>
          <w:szCs w:val="22"/>
        </w:rPr>
        <w:t xml:space="preserve">-IZ.00-02-168/16) </w:t>
      </w:r>
      <w:r w:rsidRPr="004529F2">
        <w:rPr>
          <w:rFonts w:asciiTheme="minorHAnsi" w:hAnsiTheme="minorHAnsi" w:cs="Calibri"/>
          <w:b/>
          <w:color w:val="000000"/>
          <w:szCs w:val="22"/>
        </w:rPr>
        <w:t>w ramach RPO WD 2014-2020</w:t>
      </w:r>
    </w:p>
    <w:p w:rsidR="004529F2" w:rsidRDefault="004529F2"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4529F2"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4529F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4529F2" w:rsidRDefault="005657D8" w:rsidP="007650AC">
      <w:pPr>
        <w:autoSpaceDE w:val="0"/>
        <w:autoSpaceDN w:val="0"/>
        <w:spacing w:before="120" w:after="120" w:line="240" w:lineRule="auto"/>
        <w:jc w:val="both"/>
        <w:rPr>
          <w:rFonts w:asciiTheme="minorHAnsi" w:hAnsiTheme="minorHAnsi"/>
          <w:szCs w:val="22"/>
        </w:rPr>
      </w:pPr>
      <w:r w:rsidRPr="004529F2">
        <w:rPr>
          <w:rFonts w:asciiTheme="minorHAnsi" w:eastAsiaTheme="minorHAnsi" w:hAnsiTheme="minorHAnsi" w:cs="Calibri"/>
          <w:szCs w:val="22"/>
          <w:lang w:eastAsia="en-US"/>
        </w:rPr>
        <w:t>Wybór wskaźników projektu powinien być powiązany z typem realizowanego przedsięwzięcia i</w:t>
      </w:r>
      <w:r w:rsidR="00422DE9" w:rsidRPr="004529F2">
        <w:rPr>
          <w:rFonts w:asciiTheme="minorHAnsi" w:eastAsiaTheme="minorHAnsi" w:hAnsiTheme="minorHAnsi" w:cs="Calibri"/>
          <w:szCs w:val="22"/>
          <w:lang w:eastAsia="en-US"/>
        </w:rPr>
        <w:t> </w:t>
      </w:r>
      <w:r w:rsidRPr="004529F2">
        <w:rPr>
          <w:rFonts w:asciiTheme="minorHAnsi" w:eastAsiaTheme="minorHAnsi" w:hAnsiTheme="minorHAnsi" w:cs="Calibri"/>
          <w:szCs w:val="22"/>
          <w:lang w:eastAsia="en-US"/>
        </w:rPr>
        <w:t xml:space="preserve">planowanymi działaniami, które </w:t>
      </w:r>
      <w:r w:rsidR="008E3F0D" w:rsidRPr="004529F2">
        <w:rPr>
          <w:rFonts w:asciiTheme="minorHAnsi" w:eastAsiaTheme="minorHAnsi" w:hAnsiTheme="minorHAnsi" w:cs="Calibri"/>
          <w:szCs w:val="22"/>
          <w:lang w:eastAsia="en-US"/>
        </w:rPr>
        <w:t>Wnioskodawca</w:t>
      </w:r>
      <w:r w:rsidRPr="004529F2">
        <w:rPr>
          <w:rFonts w:asciiTheme="minorHAnsi" w:eastAsiaTheme="minorHAnsi" w:hAnsiTheme="minorHAnsi" w:cs="Calibri"/>
          <w:szCs w:val="22"/>
          <w:lang w:eastAsia="en-US"/>
        </w:rPr>
        <w:t xml:space="preserve"> zamierza podjąć w ramach projektu. </w:t>
      </w:r>
      <w:r w:rsidRPr="004529F2">
        <w:rPr>
          <w:rFonts w:asciiTheme="minorHAnsi" w:eastAsiaTheme="minorHAnsi" w:hAnsiTheme="minorHAnsi" w:cs="Calibri"/>
          <w:bCs/>
          <w:szCs w:val="22"/>
          <w:lang w:eastAsia="en-US"/>
        </w:rPr>
        <w:t xml:space="preserve">Do celu głównego projektu </w:t>
      </w:r>
      <w:r w:rsidR="008E3F0D" w:rsidRPr="004529F2">
        <w:rPr>
          <w:rFonts w:asciiTheme="minorHAnsi" w:eastAsiaTheme="minorHAnsi" w:hAnsiTheme="minorHAnsi" w:cs="Calibri"/>
          <w:bCs/>
          <w:szCs w:val="22"/>
          <w:lang w:eastAsia="en-US"/>
        </w:rPr>
        <w:t>Wnioskodawca</w:t>
      </w:r>
      <w:r w:rsidRPr="004529F2">
        <w:rPr>
          <w:rFonts w:asciiTheme="minorHAnsi" w:eastAsiaTheme="minorHAnsi" w:hAnsiTheme="minorHAnsi" w:cs="Calibri"/>
          <w:bCs/>
          <w:szCs w:val="22"/>
          <w:lang w:eastAsia="en-US"/>
        </w:rPr>
        <w:t xml:space="preserve"> powinien dobrać odpowiednie wskaźniki, produktu i rezultatu</w:t>
      </w:r>
      <w:r w:rsidRPr="004529F2">
        <w:rPr>
          <w:rFonts w:asciiTheme="minorHAnsi" w:eastAsiaTheme="minorHAnsi" w:hAnsiTheme="minorHAnsi" w:cs="Calibri"/>
          <w:szCs w:val="22"/>
          <w:lang w:eastAsia="en-US"/>
        </w:rPr>
        <w:t xml:space="preserve"> bezpośredniego. Muszą być logicznie powiązane z projektem i spójne</w:t>
      </w:r>
      <w:r w:rsidR="008E3F0D" w:rsidRPr="004529F2">
        <w:rPr>
          <w:rFonts w:asciiTheme="minorHAnsi" w:eastAsiaTheme="minorHAnsi" w:hAnsiTheme="minorHAnsi" w:cs="Calibri"/>
          <w:szCs w:val="22"/>
          <w:lang w:eastAsia="en-US"/>
        </w:rPr>
        <w:t>.</w:t>
      </w:r>
      <w:r w:rsidRPr="004529F2">
        <w:rPr>
          <w:rFonts w:asciiTheme="minorHAnsi" w:eastAsiaTheme="minorHAnsi" w:hAnsiTheme="minorHAnsi" w:cs="Calibri"/>
          <w:szCs w:val="22"/>
          <w:lang w:eastAsia="en-US"/>
        </w:rPr>
        <w:t xml:space="preserve"> </w:t>
      </w:r>
    </w:p>
    <w:p w:rsidR="00620A45" w:rsidRPr="004529F2"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4529F2">
        <w:rPr>
          <w:rFonts w:asciiTheme="minorHAnsi" w:hAnsiTheme="minorHAnsi"/>
          <w:szCs w:val="22"/>
        </w:rPr>
        <w:t>Każdy ze wskaźników powinien posiadać następujące cechy:</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adekwatność – wskaźnik powinien być dostosowany do charakteru projektu oraz oczekiwanych efektów związanych z jego realizacją;</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mierzalność – wskaźnik powinien być kwantyfikowalny, tj. wyrażony w wartościach liczbowych</w:t>
      </w:r>
      <w:r w:rsidR="008E3F0D" w:rsidRPr="004529F2">
        <w:rPr>
          <w:rFonts w:asciiTheme="minorHAnsi" w:hAnsiTheme="minorHAnsi"/>
          <w:szCs w:val="22"/>
        </w:rPr>
        <w:t xml:space="preserve"> bądź finansowych</w:t>
      </w:r>
      <w:r w:rsidRPr="004529F2">
        <w:rPr>
          <w:rFonts w:asciiTheme="minorHAnsi" w:hAnsiTheme="minorHAnsi"/>
          <w:szCs w:val="22"/>
        </w:rPr>
        <w:t>;</w:t>
      </w:r>
      <w:bookmarkStart w:id="3" w:name="_GoBack"/>
      <w:bookmarkEnd w:id="3"/>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wiarygodność – wskaźnik powinien być zdefiniowany w taki sposób, aby jego weryfikacja nie powodowała utrudnień;</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dostępność – wskaźnik powinien być łatwy do określenia w wyniku realizacji projektu;</w:t>
      </w:r>
    </w:p>
    <w:p w:rsidR="00620A45" w:rsidRPr="004529F2"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sidRPr="004529F2">
        <w:rPr>
          <w:rFonts w:asciiTheme="minorHAnsi" w:hAnsiTheme="minorHAnsi"/>
          <w:szCs w:val="22"/>
        </w:rPr>
        <w:t>określony w czasie –</w:t>
      </w:r>
      <w:r w:rsidR="00422DE9" w:rsidRPr="004529F2">
        <w:rPr>
          <w:rFonts w:asciiTheme="minorHAnsi" w:hAnsiTheme="minorHAnsi"/>
          <w:szCs w:val="22"/>
        </w:rPr>
        <w:t xml:space="preserve"> </w:t>
      </w:r>
      <w:r w:rsidRPr="004529F2">
        <w:rPr>
          <w:rFonts w:asciiTheme="minorHAnsi" w:hAnsiTheme="minorHAnsi"/>
          <w:szCs w:val="22"/>
        </w:rPr>
        <w:t>wartość wskaźnika powinna zostać określona w czasie, tj. określony rok osiągnięcia wartości docelowej wskaźnika</w:t>
      </w:r>
      <w:r w:rsidR="00370466" w:rsidRPr="004529F2">
        <w:rPr>
          <w:rFonts w:asciiTheme="minorHAnsi" w:hAnsiTheme="minorHAnsi"/>
          <w:szCs w:val="22"/>
        </w:rPr>
        <w:t xml:space="preserve"> oraz okres</w:t>
      </w:r>
      <w:r w:rsidRPr="004529F2">
        <w:rPr>
          <w:rFonts w:asciiTheme="minorHAnsi" w:hAnsiTheme="minorHAnsi"/>
          <w:szCs w:val="22"/>
        </w:rPr>
        <w:t xml:space="preserve">, w którym będzie </w:t>
      </w:r>
      <w:r w:rsidR="00370466" w:rsidRPr="004529F2">
        <w:rPr>
          <w:rFonts w:asciiTheme="minorHAnsi" w:hAnsiTheme="minorHAnsi"/>
          <w:szCs w:val="22"/>
        </w:rPr>
        <w:t>mierzony wskaźnik</w:t>
      </w:r>
      <w:r w:rsidR="00422DE9" w:rsidRPr="004529F2">
        <w:rPr>
          <w:rFonts w:asciiTheme="minorHAnsi" w:hAnsiTheme="minorHAnsi"/>
          <w:szCs w:val="22"/>
        </w:rPr>
        <w:t>.</w:t>
      </w:r>
    </w:p>
    <w:p w:rsidR="005657D8" w:rsidRPr="004529F2"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4529F2">
        <w:rPr>
          <w:rFonts w:asciiTheme="minorHAnsi" w:eastAsiaTheme="minorHAnsi" w:hAnsiTheme="minorHAnsi" w:cs="Calibri"/>
          <w:szCs w:val="22"/>
          <w:lang w:eastAsia="en-US"/>
        </w:rPr>
        <w:t xml:space="preserve">Odpowiednio we wniosku </w:t>
      </w:r>
      <w:r w:rsidR="00370466" w:rsidRPr="004529F2">
        <w:rPr>
          <w:rFonts w:asciiTheme="minorHAnsi" w:eastAsiaTheme="minorHAnsi" w:hAnsiTheme="minorHAnsi" w:cs="Calibri"/>
          <w:szCs w:val="22"/>
          <w:lang w:eastAsia="en-US"/>
        </w:rPr>
        <w:t xml:space="preserve">o dofinansowanie </w:t>
      </w:r>
      <w:r w:rsidRPr="004529F2">
        <w:rPr>
          <w:rFonts w:asciiTheme="minorHAnsi" w:eastAsiaTheme="minorHAnsi" w:hAnsiTheme="minorHAnsi" w:cs="Calibri"/>
          <w:szCs w:val="22"/>
          <w:lang w:eastAsia="en-US"/>
        </w:rPr>
        <w:t>należy określić, w jaki sposób mierzona będzie realizacja ce</w:t>
      </w:r>
      <w:r w:rsidR="00B7566F" w:rsidRPr="004529F2">
        <w:rPr>
          <w:rFonts w:asciiTheme="minorHAnsi" w:eastAsiaTheme="minorHAnsi" w:hAnsiTheme="minorHAnsi" w:cs="Calibri"/>
          <w:szCs w:val="22"/>
          <w:lang w:eastAsia="en-US"/>
        </w:rPr>
        <w:t>lu poprzez ustalenie wskaźników</w:t>
      </w:r>
      <w:r w:rsidRPr="004529F2">
        <w:rPr>
          <w:rFonts w:asciiTheme="minorHAnsi" w:eastAsiaTheme="minorHAnsi" w:hAnsiTheme="minorHAnsi" w:cs="Calibri"/>
          <w:szCs w:val="22"/>
          <w:lang w:eastAsia="en-US"/>
        </w:rPr>
        <w:t>. Należy</w:t>
      </w:r>
      <w:r w:rsidR="00ED6E81">
        <w:rPr>
          <w:rFonts w:asciiTheme="minorHAnsi" w:eastAsiaTheme="minorHAnsi" w:hAnsiTheme="minorHAnsi" w:cs="Calibri"/>
          <w:szCs w:val="22"/>
          <w:lang w:eastAsia="en-US"/>
        </w:rPr>
        <w:t xml:space="preserve"> wskazać wszystkie adekwatne do celu i zakresu projektu wskaźniki </w:t>
      </w:r>
      <w:r w:rsidR="00422DE9" w:rsidRPr="004529F2">
        <w:rPr>
          <w:rFonts w:asciiTheme="minorHAnsi" w:eastAsiaTheme="minorHAnsi" w:hAnsiTheme="minorHAnsi" w:cs="Calibri"/>
          <w:szCs w:val="22"/>
          <w:lang w:eastAsia="en-US"/>
        </w:rPr>
        <w:t>.</w:t>
      </w:r>
    </w:p>
    <w:p w:rsidR="00370466" w:rsidRPr="004529F2" w:rsidRDefault="00370466" w:rsidP="007650AC">
      <w:pPr>
        <w:spacing w:before="120" w:after="120" w:line="240" w:lineRule="auto"/>
        <w:jc w:val="both"/>
        <w:rPr>
          <w:rFonts w:asciiTheme="minorHAnsi" w:hAnsiTheme="minorHAnsi"/>
          <w:b/>
          <w:szCs w:val="22"/>
        </w:rPr>
      </w:pPr>
      <w:r w:rsidRPr="004529F2">
        <w:rPr>
          <w:rFonts w:asciiTheme="minorHAnsi" w:hAnsiTheme="minorHAnsi"/>
          <w:b/>
          <w:szCs w:val="22"/>
        </w:rPr>
        <w:t>W ramach RPO WD 2014-2020 rozróżnia się następujące wskaźniki:</w:t>
      </w:r>
    </w:p>
    <w:p w:rsidR="00370466" w:rsidRPr="004529F2"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obligatoryjne – wskaźniki ujęte w RPO WD 2014-2020,</w:t>
      </w:r>
      <w:r w:rsidR="008E3F0D" w:rsidRPr="004529F2">
        <w:rPr>
          <w:rFonts w:asciiTheme="minorHAnsi" w:hAnsiTheme="minorHAnsi"/>
          <w:b/>
          <w:szCs w:val="22"/>
        </w:rPr>
        <w:t xml:space="preserve"> SZOOP RPO </w:t>
      </w:r>
      <w:r w:rsidR="00B40F0F" w:rsidRPr="004529F2">
        <w:rPr>
          <w:rFonts w:asciiTheme="minorHAnsi" w:hAnsiTheme="minorHAnsi"/>
          <w:b/>
          <w:szCs w:val="22"/>
        </w:rPr>
        <w:t>W</w:t>
      </w:r>
      <w:r w:rsidR="008E3F0D" w:rsidRPr="004529F2">
        <w:rPr>
          <w:rFonts w:asciiTheme="minorHAnsi" w:hAnsiTheme="minorHAnsi"/>
          <w:b/>
          <w:szCs w:val="22"/>
        </w:rPr>
        <w:t>D 2014-2020</w:t>
      </w:r>
      <w:r w:rsidR="00422DE9" w:rsidRPr="004529F2">
        <w:rPr>
          <w:rFonts w:asciiTheme="minorHAnsi" w:hAnsiTheme="minorHAnsi"/>
          <w:b/>
          <w:szCs w:val="22"/>
        </w:rPr>
        <w:t>;</w:t>
      </w:r>
    </w:p>
    <w:p w:rsidR="00370466" w:rsidRPr="004529F2"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horyzontalne;</w:t>
      </w:r>
    </w:p>
    <w:p w:rsidR="00370466" w:rsidRPr="004529F2"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sidRPr="004529F2">
        <w:rPr>
          <w:rFonts w:asciiTheme="minorHAnsi" w:hAnsiTheme="minorHAnsi"/>
          <w:b/>
          <w:szCs w:val="22"/>
        </w:rPr>
        <w:t xml:space="preserve">dodatkowe </w:t>
      </w:r>
      <w:r w:rsidR="0015486C" w:rsidRPr="004529F2">
        <w:rPr>
          <w:rFonts w:asciiTheme="minorHAnsi" w:hAnsiTheme="minorHAnsi"/>
          <w:b/>
          <w:szCs w:val="22"/>
        </w:rPr>
        <w:t>– wskaźniki projektowe</w:t>
      </w:r>
      <w:r w:rsidR="00422DE9" w:rsidRPr="004529F2">
        <w:rPr>
          <w:rFonts w:asciiTheme="minorHAnsi" w:hAnsiTheme="minorHAnsi"/>
          <w:b/>
          <w:szCs w:val="22"/>
        </w:rPr>
        <w:t>.</w:t>
      </w:r>
    </w:p>
    <w:p w:rsidR="004529F2" w:rsidRDefault="004529F2" w:rsidP="007650AC">
      <w:pPr>
        <w:pStyle w:val="Nagwek1"/>
        <w:spacing w:before="120" w:after="120" w:line="240" w:lineRule="auto"/>
        <w:jc w:val="both"/>
        <w:rPr>
          <w:rFonts w:asciiTheme="minorHAnsi" w:hAnsiTheme="minorHAnsi"/>
          <w:sz w:val="22"/>
          <w:szCs w:val="22"/>
        </w:rPr>
      </w:pPr>
    </w:p>
    <w:p w:rsidR="008C495E" w:rsidRPr="004529F2" w:rsidRDefault="008C495E" w:rsidP="007650AC">
      <w:pPr>
        <w:pStyle w:val="Nagwek1"/>
        <w:spacing w:before="120" w:after="120" w:line="240" w:lineRule="auto"/>
        <w:jc w:val="both"/>
        <w:rPr>
          <w:rFonts w:asciiTheme="minorHAnsi" w:hAnsiTheme="minorHAnsi"/>
          <w:sz w:val="22"/>
          <w:szCs w:val="22"/>
        </w:rPr>
      </w:pPr>
      <w:r w:rsidRPr="004529F2">
        <w:rPr>
          <w:rFonts w:asciiTheme="minorHAnsi" w:hAnsiTheme="minorHAnsi"/>
          <w:sz w:val="22"/>
          <w:szCs w:val="22"/>
        </w:rPr>
        <w:t>Wymagania w zakresie wskaźników w projekcie</w:t>
      </w:r>
      <w:bookmarkEnd w:id="0"/>
      <w:bookmarkEnd w:id="1"/>
      <w:bookmarkEnd w:id="2"/>
      <w:r w:rsidR="00422DE9" w:rsidRPr="004529F2">
        <w:rPr>
          <w:rFonts w:asciiTheme="minorHAnsi" w:hAnsiTheme="minorHAnsi"/>
          <w:sz w:val="22"/>
          <w:szCs w:val="22"/>
        </w:rPr>
        <w:t>:</w:t>
      </w:r>
    </w:p>
    <w:p w:rsidR="00A459F4" w:rsidRPr="004529F2" w:rsidRDefault="008C495E" w:rsidP="00A459F4">
      <w:pPr>
        <w:pStyle w:val="Default"/>
        <w:jc w:val="both"/>
        <w:rPr>
          <w:rFonts w:asciiTheme="minorHAnsi" w:eastAsiaTheme="minorHAnsi" w:hAnsiTheme="minorHAnsi" w:cs="Calibri"/>
          <w:sz w:val="22"/>
          <w:szCs w:val="22"/>
          <w:lang w:eastAsia="en-US"/>
        </w:rPr>
      </w:pPr>
      <w:r w:rsidRPr="004529F2">
        <w:rPr>
          <w:rFonts w:asciiTheme="minorHAnsi" w:eastAsiaTheme="minorHAnsi" w:hAnsiTheme="minorHAnsi" w:cs="Calibri"/>
          <w:sz w:val="22"/>
          <w:szCs w:val="22"/>
          <w:lang w:eastAsia="en-US"/>
        </w:rPr>
        <w:t xml:space="preserve">W ramach wniosku o dofinansowanie projektu Wnioskodawca określa </w:t>
      </w:r>
      <w:r w:rsidRPr="004529F2">
        <w:rPr>
          <w:rFonts w:asciiTheme="minorHAnsi" w:eastAsiaTheme="minorHAnsi" w:hAnsiTheme="minorHAnsi" w:cs="Calibri"/>
          <w:b/>
          <w:bCs/>
          <w:sz w:val="22"/>
          <w:szCs w:val="22"/>
          <w:lang w:eastAsia="en-US"/>
        </w:rPr>
        <w:t>wskaźniki służące pomiarowi działań i</w:t>
      </w:r>
      <w:r w:rsidR="00422DE9" w:rsidRPr="004529F2">
        <w:rPr>
          <w:rFonts w:asciiTheme="minorHAnsi" w:eastAsiaTheme="minorHAnsi" w:hAnsiTheme="minorHAnsi" w:cs="Calibri"/>
          <w:b/>
          <w:bCs/>
          <w:sz w:val="22"/>
          <w:szCs w:val="22"/>
          <w:lang w:eastAsia="en-US"/>
        </w:rPr>
        <w:t> </w:t>
      </w:r>
      <w:r w:rsidRPr="004529F2">
        <w:rPr>
          <w:rFonts w:asciiTheme="minorHAnsi" w:eastAsiaTheme="minorHAnsi" w:hAnsiTheme="minorHAnsi" w:cs="Calibri"/>
          <w:b/>
          <w:bCs/>
          <w:sz w:val="22"/>
          <w:szCs w:val="22"/>
          <w:lang w:eastAsia="en-US"/>
        </w:rPr>
        <w:t>celów założonych w projekcie.</w:t>
      </w:r>
      <w:r w:rsidRPr="004529F2">
        <w:rPr>
          <w:rFonts w:asciiTheme="minorHAnsi" w:eastAsiaTheme="minorHAnsi" w:hAnsiTheme="minorHAnsi" w:cs="Calibri"/>
          <w:sz w:val="22"/>
          <w:szCs w:val="22"/>
          <w:lang w:eastAsia="en-US"/>
        </w:rPr>
        <w:t xml:space="preserve"> Wskaźniki w ramach projektu należy określić</w:t>
      </w:r>
      <w:r w:rsidR="004529F2">
        <w:rPr>
          <w:rFonts w:asciiTheme="minorHAnsi" w:eastAsiaTheme="minorHAnsi" w:hAnsiTheme="minorHAnsi" w:cs="Calibri"/>
          <w:sz w:val="22"/>
          <w:szCs w:val="22"/>
          <w:lang w:eastAsia="en-US"/>
        </w:rPr>
        <w:t>,</w:t>
      </w:r>
      <w:r w:rsidRPr="004529F2">
        <w:rPr>
          <w:rFonts w:asciiTheme="minorHAnsi" w:eastAsiaTheme="minorHAnsi" w:hAnsiTheme="minorHAnsi" w:cs="Calibri"/>
          <w:sz w:val="22"/>
          <w:szCs w:val="22"/>
          <w:lang w:eastAsia="en-US"/>
        </w:rPr>
        <w:t xml:space="preserve"> mając w szczególności na uwadze zapisy </w:t>
      </w:r>
      <w:r w:rsidR="00422DE9" w:rsidRPr="004529F2">
        <w:rPr>
          <w:rFonts w:asciiTheme="minorHAnsi" w:eastAsiaTheme="minorHAnsi" w:hAnsiTheme="minorHAnsi" w:cs="Calibri"/>
          <w:sz w:val="22"/>
          <w:szCs w:val="22"/>
          <w:lang w:eastAsia="en-US"/>
        </w:rPr>
        <w:t>R</w:t>
      </w:r>
      <w:r w:rsidRPr="004529F2">
        <w:rPr>
          <w:rFonts w:asciiTheme="minorHAnsi" w:eastAsiaTheme="minorHAnsi" w:hAnsiTheme="minorHAnsi" w:cs="Calibri"/>
          <w:sz w:val="22"/>
          <w:szCs w:val="22"/>
          <w:lang w:eastAsia="en-US"/>
        </w:rPr>
        <w:t>egulaminu</w:t>
      </w:r>
      <w:r w:rsidR="00A459F4" w:rsidRPr="004529F2">
        <w:rPr>
          <w:rFonts w:asciiTheme="minorHAnsi" w:eastAsiaTheme="minorHAnsi" w:hAnsiTheme="minorHAnsi" w:cs="Calibri"/>
          <w:sz w:val="22"/>
          <w:szCs w:val="22"/>
          <w:lang w:eastAsia="en-US"/>
        </w:rPr>
        <w:t>.</w:t>
      </w:r>
    </w:p>
    <w:p w:rsidR="00A459F4" w:rsidRPr="004529F2" w:rsidRDefault="00A459F4" w:rsidP="00A459F4">
      <w:pPr>
        <w:pStyle w:val="Default"/>
        <w:jc w:val="both"/>
        <w:rPr>
          <w:rFonts w:asciiTheme="minorHAnsi" w:eastAsiaTheme="minorHAnsi" w:hAnsiTheme="minorHAnsi" w:cs="Calibri"/>
          <w:sz w:val="22"/>
          <w:szCs w:val="22"/>
          <w:lang w:eastAsia="en-US"/>
        </w:rPr>
      </w:pPr>
    </w:p>
    <w:p w:rsidR="009D3C56" w:rsidRDefault="00A459F4" w:rsidP="00613EB0">
      <w:pPr>
        <w:pStyle w:val="Default"/>
        <w:pBdr>
          <w:bottom w:val="single" w:sz="4" w:space="1" w:color="auto"/>
        </w:pBdr>
        <w:jc w:val="both"/>
        <w:rPr>
          <w:rFonts w:asciiTheme="minorHAnsi" w:hAnsiTheme="minorHAnsi"/>
          <w:b/>
          <w:sz w:val="22"/>
          <w:szCs w:val="22"/>
        </w:rPr>
      </w:pPr>
      <w:r w:rsidRPr="004529F2">
        <w:rPr>
          <w:rFonts w:asciiTheme="minorHAnsi" w:hAnsiTheme="minorHAnsi"/>
          <w:b/>
          <w:sz w:val="22"/>
          <w:szCs w:val="22"/>
        </w:rPr>
        <w:t>W przypadku, gdy w ramach danego Działania uwzględniony został wskaźnik z RPO</w:t>
      </w:r>
      <w:r w:rsidR="00B40F0F" w:rsidRPr="004529F2">
        <w:rPr>
          <w:rFonts w:asciiTheme="minorHAnsi" w:hAnsiTheme="minorHAnsi"/>
          <w:b/>
          <w:sz w:val="22"/>
          <w:szCs w:val="22"/>
        </w:rPr>
        <w:t xml:space="preserve"> WD 2014-2020</w:t>
      </w:r>
      <w:r w:rsidRPr="004529F2">
        <w:rPr>
          <w:rFonts w:asciiTheme="minorHAnsi" w:hAnsiTheme="minorHAnsi"/>
          <w:b/>
          <w:sz w:val="22"/>
          <w:szCs w:val="22"/>
        </w:rPr>
        <w:t>, który odzwierciedla zakres projektu, jego w</w:t>
      </w:r>
      <w:r w:rsidR="00422DE9" w:rsidRPr="004529F2">
        <w:rPr>
          <w:rFonts w:asciiTheme="minorHAnsi" w:hAnsiTheme="minorHAnsi"/>
          <w:b/>
          <w:sz w:val="22"/>
          <w:szCs w:val="22"/>
        </w:rPr>
        <w:t>ykazanie dla Wnioskodawcy jest obligatoryjne.</w:t>
      </w:r>
    </w:p>
    <w:p w:rsidR="00613EB0" w:rsidRPr="004529F2" w:rsidRDefault="00613EB0" w:rsidP="00613EB0">
      <w:pPr>
        <w:pStyle w:val="Default"/>
        <w:pBdr>
          <w:bottom w:val="single" w:sz="4" w:space="1" w:color="auto"/>
        </w:pBdr>
        <w:jc w:val="both"/>
        <w:rPr>
          <w:rFonts w:asciiTheme="minorHAnsi" w:hAnsiTheme="minorHAnsi"/>
          <w:b/>
          <w:sz w:val="22"/>
          <w:szCs w:val="22"/>
        </w:rPr>
      </w:pPr>
    </w:p>
    <w:p w:rsidR="008A09D1" w:rsidRPr="004529F2" w:rsidRDefault="008A09D1" w:rsidP="00422DE9">
      <w:pPr>
        <w:autoSpaceDE w:val="0"/>
        <w:autoSpaceDN w:val="0"/>
        <w:adjustRightInd w:val="0"/>
        <w:spacing w:line="240" w:lineRule="auto"/>
        <w:jc w:val="both"/>
        <w:rPr>
          <w:rFonts w:asciiTheme="minorHAnsi" w:hAnsiTheme="minorHAnsi" w:cs="Arial"/>
          <w:color w:val="000000"/>
          <w:szCs w:val="22"/>
        </w:rPr>
      </w:pPr>
      <w:r w:rsidRPr="004529F2">
        <w:rPr>
          <w:rFonts w:asciiTheme="minorHAnsi" w:hAnsiTheme="minorHAnsi" w:cs="Arial"/>
          <w:b/>
          <w:color w:val="000000"/>
          <w:szCs w:val="22"/>
        </w:rPr>
        <w:t>W</w:t>
      </w:r>
      <w:r w:rsidRPr="004529F2">
        <w:rPr>
          <w:rFonts w:asciiTheme="minorHAnsi" w:hAnsiTheme="minorHAnsi" w:cs="Arial"/>
          <w:b/>
          <w:bCs/>
          <w:color w:val="000000"/>
          <w:szCs w:val="22"/>
        </w:rPr>
        <w:t>skaźniki produktu</w:t>
      </w:r>
      <w:r w:rsidRPr="004529F2">
        <w:rPr>
          <w:rFonts w:asciiTheme="minorHAnsi" w:hAnsiTheme="minorHAnsi" w:cs="Arial"/>
          <w:bCs/>
          <w:color w:val="000000"/>
          <w:szCs w:val="22"/>
        </w:rPr>
        <w:t xml:space="preserve"> są to wskaźniki powiązane bezpośrednio z wydatkami ponoszonymi w projekcie</w:t>
      </w:r>
      <w:r w:rsidRPr="004529F2">
        <w:rPr>
          <w:rFonts w:asciiTheme="minorHAnsi" w:hAnsiTheme="minorHAnsi" w:cs="Arial"/>
          <w:color w:val="000000"/>
          <w:szCs w:val="22"/>
        </w:rPr>
        <w:t xml:space="preserve">, mierzone konkretnymi wielkościami. Liczone są w jednostkach fizycznych </w:t>
      </w:r>
      <w:r w:rsidR="0015486C" w:rsidRPr="004529F2">
        <w:rPr>
          <w:rFonts w:asciiTheme="minorHAnsi" w:hAnsiTheme="minorHAnsi" w:cs="Arial"/>
          <w:color w:val="000000"/>
          <w:szCs w:val="22"/>
        </w:rPr>
        <w:t>lub monetarnych. Wybrane przez W</w:t>
      </w:r>
      <w:r w:rsidRPr="004529F2">
        <w:rPr>
          <w:rFonts w:asciiTheme="minorHAnsi" w:hAnsiTheme="minorHAnsi" w:cs="Arial"/>
          <w:color w:val="000000"/>
          <w:szCs w:val="22"/>
        </w:rPr>
        <w:t>nioskodawcę wskaźniki muszą być adekwatne do zakresu projektu oraz mają być powiązane z</w:t>
      </w:r>
      <w:r w:rsidR="00422DE9" w:rsidRPr="004529F2">
        <w:rPr>
          <w:rFonts w:asciiTheme="minorHAnsi" w:hAnsiTheme="minorHAnsi" w:cs="Arial"/>
          <w:color w:val="000000"/>
          <w:szCs w:val="22"/>
        </w:rPr>
        <w:t> </w:t>
      </w:r>
      <w:r w:rsidRPr="004529F2">
        <w:rPr>
          <w:rFonts w:asciiTheme="minorHAnsi" w:hAnsiTheme="minorHAnsi" w:cs="Arial"/>
          <w:color w:val="000000"/>
          <w:szCs w:val="22"/>
        </w:rPr>
        <w:t>głównymi kategoriami wydatków w projekcie.</w:t>
      </w:r>
    </w:p>
    <w:p w:rsidR="008A09D1" w:rsidRPr="004529F2" w:rsidRDefault="008A09D1" w:rsidP="007650AC">
      <w:pPr>
        <w:pStyle w:val="Default"/>
        <w:jc w:val="both"/>
        <w:rPr>
          <w:rFonts w:asciiTheme="minorHAnsi" w:hAnsiTheme="minorHAnsi"/>
          <w:sz w:val="22"/>
          <w:szCs w:val="22"/>
        </w:rPr>
      </w:pPr>
    </w:p>
    <w:p w:rsidR="008A09D1" w:rsidRPr="004529F2" w:rsidRDefault="008A09D1"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Dla każdego z wybranych wskaźników Wnioskodawca zobowiązany jest do wskazania </w:t>
      </w:r>
      <w:r w:rsidRPr="004529F2">
        <w:rPr>
          <w:rFonts w:asciiTheme="minorHAnsi" w:hAnsiTheme="minorHAnsi"/>
          <w:i/>
          <w:sz w:val="22"/>
          <w:szCs w:val="22"/>
        </w:rPr>
        <w:t>„Jednostki miary”</w:t>
      </w:r>
      <w:r w:rsidRPr="004529F2">
        <w:rPr>
          <w:rFonts w:asciiTheme="minorHAnsi" w:hAnsiTheme="minorHAnsi"/>
          <w:sz w:val="22"/>
          <w:szCs w:val="22"/>
        </w:rPr>
        <w:t xml:space="preserve">, </w:t>
      </w:r>
      <w:r w:rsidRPr="004529F2">
        <w:rPr>
          <w:rFonts w:asciiTheme="minorHAnsi" w:hAnsiTheme="minorHAnsi"/>
          <w:i/>
          <w:sz w:val="22"/>
          <w:szCs w:val="22"/>
        </w:rPr>
        <w:t>„Wartości bazowej”</w:t>
      </w:r>
      <w:r w:rsidRPr="004529F2">
        <w:rPr>
          <w:rFonts w:asciiTheme="minorHAnsi" w:hAnsiTheme="minorHAnsi"/>
          <w:sz w:val="22"/>
          <w:szCs w:val="22"/>
        </w:rPr>
        <w:t xml:space="preserve">, </w:t>
      </w:r>
      <w:r w:rsidRPr="004529F2">
        <w:rPr>
          <w:rFonts w:asciiTheme="minorHAnsi" w:hAnsiTheme="minorHAnsi"/>
          <w:i/>
          <w:sz w:val="22"/>
          <w:szCs w:val="22"/>
        </w:rPr>
        <w:t>„Wartości docelowej wskaźnika”</w:t>
      </w:r>
      <w:r w:rsidRPr="004529F2">
        <w:rPr>
          <w:rFonts w:asciiTheme="minorHAnsi" w:hAnsiTheme="minorHAnsi"/>
          <w:sz w:val="22"/>
          <w:szCs w:val="22"/>
        </w:rPr>
        <w:t xml:space="preserve">, a także </w:t>
      </w:r>
      <w:r w:rsidRPr="004529F2">
        <w:rPr>
          <w:rFonts w:asciiTheme="minorHAnsi" w:hAnsiTheme="minorHAnsi"/>
          <w:i/>
          <w:sz w:val="22"/>
          <w:szCs w:val="22"/>
        </w:rPr>
        <w:t>„Źródła informacji o</w:t>
      </w:r>
      <w:r w:rsidR="007E025A" w:rsidRPr="004529F2">
        <w:rPr>
          <w:rFonts w:asciiTheme="minorHAnsi" w:hAnsiTheme="minorHAnsi"/>
          <w:i/>
          <w:sz w:val="22"/>
          <w:szCs w:val="22"/>
        </w:rPr>
        <w:t> </w:t>
      </w:r>
      <w:r w:rsidRPr="004529F2">
        <w:rPr>
          <w:rFonts w:asciiTheme="minorHAnsi" w:hAnsiTheme="minorHAnsi"/>
          <w:i/>
          <w:sz w:val="22"/>
          <w:szCs w:val="22"/>
        </w:rPr>
        <w:t>wskaźniku”</w:t>
      </w:r>
      <w:r w:rsidRPr="004529F2">
        <w:rPr>
          <w:rFonts w:asciiTheme="minorHAnsi" w:hAnsiTheme="minorHAnsi"/>
          <w:sz w:val="22"/>
          <w:szCs w:val="22"/>
        </w:rPr>
        <w:t xml:space="preserve">. </w:t>
      </w:r>
    </w:p>
    <w:p w:rsidR="008A09D1" w:rsidRPr="004529F2" w:rsidRDefault="008A09D1"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4529F2" w:rsidRDefault="008A09D1" w:rsidP="007650AC">
      <w:pPr>
        <w:pStyle w:val="Default"/>
        <w:jc w:val="both"/>
        <w:rPr>
          <w:rFonts w:asciiTheme="minorHAnsi" w:hAnsiTheme="minorHAnsi"/>
          <w:sz w:val="22"/>
          <w:szCs w:val="22"/>
          <w:highlight w:val="yellow"/>
        </w:rPr>
      </w:pPr>
      <w:r w:rsidRPr="004529F2">
        <w:rPr>
          <w:rFonts w:asciiTheme="minorHAnsi" w:hAnsiTheme="minorHAnsi"/>
          <w:sz w:val="22"/>
          <w:szCs w:val="22"/>
        </w:rPr>
        <w:t>Jako źródło informacji o wskaźniku wskazać należy odpowiedni dokument</w:t>
      </w:r>
      <w:r w:rsidR="00ED6E81">
        <w:rPr>
          <w:rFonts w:asciiTheme="minorHAnsi" w:hAnsiTheme="minorHAnsi"/>
          <w:sz w:val="22"/>
          <w:szCs w:val="22"/>
        </w:rPr>
        <w:t xml:space="preserve"> (np. protokół odbioru robót)</w:t>
      </w:r>
      <w:r w:rsidR="009D0509">
        <w:rPr>
          <w:rFonts w:asciiTheme="minorHAnsi" w:hAnsiTheme="minorHAnsi"/>
          <w:sz w:val="22"/>
          <w:szCs w:val="22"/>
        </w:rPr>
        <w:t>.</w:t>
      </w:r>
    </w:p>
    <w:p w:rsidR="00BB2F01" w:rsidRDefault="00BB2F01" w:rsidP="00DC184F">
      <w:pPr>
        <w:autoSpaceDE w:val="0"/>
        <w:autoSpaceDN w:val="0"/>
        <w:adjustRightInd w:val="0"/>
        <w:spacing w:before="120" w:after="120" w:line="240" w:lineRule="auto"/>
        <w:jc w:val="both"/>
        <w:rPr>
          <w:rFonts w:asciiTheme="minorHAnsi" w:hAnsiTheme="minorHAnsi"/>
          <w:b/>
          <w:szCs w:val="22"/>
        </w:rPr>
      </w:pPr>
    </w:p>
    <w:p w:rsidR="008C495E" w:rsidRDefault="004529F2" w:rsidP="00DC184F">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Dla</w:t>
      </w:r>
      <w:r w:rsidR="005506E5" w:rsidRPr="004529F2">
        <w:rPr>
          <w:rFonts w:asciiTheme="minorHAnsi" w:hAnsiTheme="minorHAnsi"/>
          <w:b/>
          <w:szCs w:val="22"/>
        </w:rPr>
        <w:t xml:space="preserve"> D</w:t>
      </w:r>
      <w:r w:rsidR="008C495E" w:rsidRPr="004529F2">
        <w:rPr>
          <w:rFonts w:asciiTheme="minorHAnsi" w:hAnsiTheme="minorHAnsi"/>
          <w:b/>
          <w:szCs w:val="22"/>
        </w:rPr>
        <w:t xml:space="preserve">ziałania </w:t>
      </w:r>
      <w:r w:rsidR="00422DE9" w:rsidRPr="004529F2">
        <w:rPr>
          <w:rFonts w:asciiTheme="minorHAnsi" w:hAnsiTheme="minorHAnsi"/>
          <w:b/>
          <w:szCs w:val="22"/>
        </w:rPr>
        <w:t>6.1</w:t>
      </w:r>
      <w:r w:rsidR="008C495E" w:rsidRPr="004529F2">
        <w:rPr>
          <w:rFonts w:asciiTheme="minorHAnsi" w:hAnsiTheme="minorHAnsi"/>
          <w:b/>
          <w:szCs w:val="22"/>
        </w:rPr>
        <w:t xml:space="preserve"> </w:t>
      </w:r>
      <w:r w:rsidR="005A1857" w:rsidRPr="004529F2">
        <w:rPr>
          <w:rFonts w:asciiTheme="minorHAnsi" w:hAnsiTheme="minorHAnsi"/>
          <w:b/>
          <w:szCs w:val="22"/>
        </w:rPr>
        <w:t>w przypadku projektów</w:t>
      </w:r>
      <w:r w:rsidRPr="004529F2">
        <w:rPr>
          <w:rFonts w:asciiTheme="minorHAnsi" w:hAnsiTheme="minorHAnsi"/>
          <w:b/>
          <w:szCs w:val="22"/>
        </w:rPr>
        <w:t xml:space="preserve"> </w:t>
      </w:r>
      <w:r w:rsidR="00A92980" w:rsidRPr="004529F2">
        <w:rPr>
          <w:rFonts w:asciiTheme="minorHAnsi" w:hAnsiTheme="minorHAnsi"/>
          <w:b/>
          <w:szCs w:val="22"/>
        </w:rPr>
        <w:t xml:space="preserve">typu </w:t>
      </w:r>
      <w:r w:rsidRPr="004529F2">
        <w:rPr>
          <w:rFonts w:asciiTheme="minorHAnsi" w:hAnsiTheme="minorHAnsi"/>
          <w:b/>
          <w:szCs w:val="22"/>
        </w:rPr>
        <w:t>A i B</w:t>
      </w:r>
      <w:r w:rsidR="005506E5" w:rsidRPr="004529F2">
        <w:rPr>
          <w:rFonts w:asciiTheme="minorHAnsi" w:hAnsiTheme="minorHAnsi"/>
          <w:b/>
          <w:szCs w:val="22"/>
        </w:rPr>
        <w:t xml:space="preserve">, </w:t>
      </w:r>
      <w:r w:rsidR="008C495E" w:rsidRPr="004529F2">
        <w:rPr>
          <w:rFonts w:asciiTheme="minorHAnsi" w:hAnsiTheme="minorHAnsi"/>
          <w:b/>
          <w:szCs w:val="22"/>
        </w:rPr>
        <w:t xml:space="preserve">określono </w:t>
      </w:r>
      <w:r w:rsidRPr="004529F2">
        <w:rPr>
          <w:rFonts w:asciiTheme="minorHAnsi" w:hAnsiTheme="minorHAnsi"/>
          <w:b/>
          <w:szCs w:val="22"/>
        </w:rPr>
        <w:t xml:space="preserve">następujące </w:t>
      </w:r>
      <w:r w:rsidR="008C495E" w:rsidRPr="004529F2">
        <w:rPr>
          <w:rFonts w:asciiTheme="minorHAnsi" w:hAnsiTheme="minorHAnsi"/>
          <w:b/>
          <w:szCs w:val="22"/>
        </w:rPr>
        <w:t>wskaźniki produktu</w:t>
      </w:r>
      <w:r w:rsidRPr="004529F2">
        <w:rPr>
          <w:rFonts w:asciiTheme="minorHAnsi" w:hAnsiTheme="minorHAnsi"/>
          <w:b/>
          <w:szCs w:val="22"/>
        </w:rPr>
        <w:t>:</w:t>
      </w:r>
    </w:p>
    <w:p w:rsidR="002F36DA" w:rsidRDefault="002F36DA" w:rsidP="00DC184F">
      <w:pPr>
        <w:autoSpaceDE w:val="0"/>
        <w:autoSpaceDN w:val="0"/>
        <w:adjustRightInd w:val="0"/>
        <w:spacing w:before="120" w:after="120" w:line="240" w:lineRule="auto"/>
        <w:jc w:val="both"/>
        <w:rPr>
          <w:rFonts w:asciiTheme="minorHAnsi" w:hAnsiTheme="minorHAnsi"/>
          <w:b/>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409"/>
        <w:gridCol w:w="1134"/>
        <w:gridCol w:w="4396"/>
        <w:gridCol w:w="1414"/>
      </w:tblGrid>
      <w:tr w:rsidR="002F36DA" w:rsidRPr="004529F2" w:rsidTr="00CB645C">
        <w:trPr>
          <w:trHeight w:val="20"/>
          <w:jc w:val="center"/>
        </w:trPr>
        <w:tc>
          <w:tcPr>
            <w:tcW w:w="1288" w:type="pct"/>
            <w:shd w:val="clear" w:color="auto" w:fill="auto"/>
            <w:vAlign w:val="center"/>
          </w:tcPr>
          <w:p w:rsidR="002F36DA" w:rsidRPr="004529F2" w:rsidRDefault="002F36DA" w:rsidP="00B92427">
            <w:pPr>
              <w:spacing w:before="60" w:after="60" w:line="240" w:lineRule="auto"/>
              <w:jc w:val="center"/>
              <w:rPr>
                <w:rFonts w:asciiTheme="minorHAnsi" w:hAnsiTheme="minorHAnsi"/>
                <w:szCs w:val="22"/>
              </w:rPr>
            </w:pPr>
            <w:r w:rsidRPr="004529F2">
              <w:rPr>
                <w:rFonts w:asciiTheme="minorHAnsi" w:hAnsiTheme="minorHAnsi"/>
                <w:b/>
                <w:szCs w:val="22"/>
              </w:rPr>
              <w:t>Nazwa wskaźnika produktu</w:t>
            </w:r>
          </w:p>
        </w:tc>
        <w:tc>
          <w:tcPr>
            <w:tcW w:w="606" w:type="pct"/>
            <w:vAlign w:val="center"/>
          </w:tcPr>
          <w:p w:rsidR="002F36DA" w:rsidRPr="004529F2" w:rsidRDefault="002F36DA" w:rsidP="00B92427">
            <w:pPr>
              <w:spacing w:line="240" w:lineRule="auto"/>
              <w:jc w:val="center"/>
              <w:rPr>
                <w:rFonts w:asciiTheme="minorHAnsi" w:hAnsiTheme="minorHAnsi"/>
                <w:szCs w:val="22"/>
              </w:rPr>
            </w:pPr>
            <w:r w:rsidRPr="004529F2">
              <w:rPr>
                <w:rFonts w:asciiTheme="minorHAnsi" w:hAnsiTheme="minorHAnsi"/>
                <w:b/>
                <w:bCs/>
                <w:szCs w:val="22"/>
              </w:rPr>
              <w:t>Jednostka miary</w:t>
            </w:r>
          </w:p>
        </w:tc>
        <w:tc>
          <w:tcPr>
            <w:tcW w:w="2350" w:type="pct"/>
            <w:shd w:val="clear" w:color="auto" w:fill="auto"/>
            <w:vAlign w:val="center"/>
          </w:tcPr>
          <w:p w:rsidR="002F36DA" w:rsidRPr="004529F2" w:rsidRDefault="002F36DA" w:rsidP="002F36DA">
            <w:pPr>
              <w:spacing w:line="240" w:lineRule="auto"/>
              <w:jc w:val="center"/>
              <w:rPr>
                <w:rFonts w:asciiTheme="minorHAnsi" w:hAnsiTheme="minorHAnsi"/>
                <w:szCs w:val="22"/>
              </w:rPr>
            </w:pPr>
            <w:r w:rsidRPr="004529F2">
              <w:rPr>
                <w:rFonts w:asciiTheme="minorHAnsi" w:hAnsiTheme="minorHAnsi"/>
                <w:b/>
                <w:bCs/>
                <w:szCs w:val="22"/>
              </w:rPr>
              <w:t>Definicja wskaźnika</w:t>
            </w:r>
          </w:p>
        </w:tc>
        <w:tc>
          <w:tcPr>
            <w:tcW w:w="756" w:type="pct"/>
            <w:vAlign w:val="center"/>
          </w:tcPr>
          <w:p w:rsidR="002F36DA" w:rsidRPr="004529F2" w:rsidRDefault="002F36DA" w:rsidP="00B92427">
            <w:pPr>
              <w:spacing w:line="240" w:lineRule="auto"/>
              <w:jc w:val="center"/>
              <w:rPr>
                <w:rFonts w:asciiTheme="minorHAnsi" w:hAnsiTheme="minorHAnsi"/>
                <w:szCs w:val="22"/>
              </w:rPr>
            </w:pPr>
            <w:r w:rsidRPr="004529F2">
              <w:rPr>
                <w:rFonts w:asciiTheme="minorHAnsi" w:hAnsiTheme="minorHAnsi"/>
                <w:b/>
                <w:bCs/>
                <w:szCs w:val="22"/>
              </w:rPr>
              <w:t>Rodzaj dokumentu, w którym określono wskaźnik</w:t>
            </w:r>
          </w:p>
        </w:tc>
      </w:tr>
      <w:tr w:rsidR="002F36DA" w:rsidRPr="004529F2" w:rsidTr="00CB645C">
        <w:trPr>
          <w:trHeight w:val="20"/>
          <w:jc w:val="center"/>
        </w:trPr>
        <w:tc>
          <w:tcPr>
            <w:tcW w:w="1288" w:type="pct"/>
            <w:shd w:val="clear" w:color="auto" w:fill="auto"/>
            <w:vAlign w:val="center"/>
          </w:tcPr>
          <w:p w:rsidR="002F36DA" w:rsidRPr="004529F2" w:rsidRDefault="002F36DA" w:rsidP="008D60E1">
            <w:pPr>
              <w:autoSpaceDE w:val="0"/>
              <w:autoSpaceDN w:val="0"/>
              <w:adjustRightInd w:val="0"/>
              <w:spacing w:before="0" w:line="240" w:lineRule="auto"/>
              <w:jc w:val="center"/>
              <w:rPr>
                <w:rFonts w:asciiTheme="minorHAnsi" w:hAnsiTheme="minorHAnsi"/>
                <w:szCs w:val="22"/>
              </w:rPr>
            </w:pPr>
            <w:r>
              <w:rPr>
                <w:rFonts w:asciiTheme="minorHAnsi" w:eastAsiaTheme="minorHAnsi" w:hAnsiTheme="minorHAnsi" w:cs="Calibri"/>
                <w:szCs w:val="22"/>
                <w:lang w:eastAsia="en-US"/>
              </w:rPr>
              <w:t>Liczba wspartych obiektów, w których realizowane są usługi społeczne</w:t>
            </w:r>
          </w:p>
        </w:tc>
        <w:tc>
          <w:tcPr>
            <w:tcW w:w="606" w:type="pct"/>
            <w:vAlign w:val="center"/>
          </w:tcPr>
          <w:p w:rsidR="002F36DA" w:rsidRPr="004529F2" w:rsidRDefault="002F36DA" w:rsidP="008D60E1">
            <w:pPr>
              <w:spacing w:before="0" w:line="240" w:lineRule="auto"/>
              <w:jc w:val="center"/>
              <w:rPr>
                <w:rFonts w:asciiTheme="minorHAnsi" w:hAnsiTheme="minorHAnsi"/>
                <w:szCs w:val="22"/>
              </w:rPr>
            </w:pPr>
            <w:r>
              <w:rPr>
                <w:rFonts w:asciiTheme="minorHAnsi" w:hAnsiTheme="minorHAnsi"/>
                <w:szCs w:val="22"/>
              </w:rPr>
              <w:t>szt.</w:t>
            </w:r>
          </w:p>
        </w:tc>
        <w:tc>
          <w:tcPr>
            <w:tcW w:w="2350" w:type="pct"/>
            <w:shd w:val="clear" w:color="auto" w:fill="auto"/>
            <w:vAlign w:val="center"/>
          </w:tcPr>
          <w:p w:rsidR="002F36DA" w:rsidRDefault="002F36DA"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odnosi się do obiektów służących realizacji usług społecznych, </w:t>
            </w:r>
            <w:r w:rsidRPr="009D0509">
              <w:rPr>
                <w:rFonts w:asciiTheme="minorHAnsi" w:eastAsiaTheme="minorHAnsi" w:hAnsiTheme="minorHAnsi" w:cs="Arial"/>
                <w:szCs w:val="22"/>
                <w:lang w:eastAsia="en-US"/>
              </w:rPr>
              <w:t>w tym usług opiekuńczych i bytowych,</w:t>
            </w:r>
            <w:r>
              <w:rPr>
                <w:rFonts w:asciiTheme="minorHAnsi" w:eastAsiaTheme="minorHAnsi" w:hAnsiTheme="minorHAnsi" w:cs="Arial"/>
                <w:szCs w:val="22"/>
                <w:lang w:eastAsia="en-US"/>
              </w:rPr>
              <w:t xml:space="preserve"> w których wykonano roboty budowlane lub </w:t>
            </w:r>
            <w:r w:rsidR="009D0509">
              <w:rPr>
                <w:rFonts w:asciiTheme="minorHAnsi" w:eastAsiaTheme="minorHAnsi" w:hAnsiTheme="minorHAnsi" w:cs="Arial"/>
                <w:szCs w:val="22"/>
                <w:lang w:eastAsia="en-US"/>
              </w:rPr>
              <w:t>wy</w:t>
            </w:r>
            <w:r>
              <w:rPr>
                <w:rFonts w:asciiTheme="minorHAnsi" w:eastAsiaTheme="minorHAnsi" w:hAnsiTheme="minorHAnsi" w:cs="Arial"/>
                <w:szCs w:val="22"/>
                <w:lang w:eastAsia="en-US"/>
              </w:rPr>
              <w:t>posażono w niezbędny sprzęt służący udzielaniu usług społecznych.</w:t>
            </w:r>
          </w:p>
          <w:p w:rsidR="002F36DA" w:rsidRDefault="002F36DA"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9B1CA2" w:rsidRDefault="009B1CA2"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R</w:t>
            </w:r>
            <w:r w:rsidRPr="009B1CA2">
              <w:rPr>
                <w:rFonts w:asciiTheme="minorHAnsi" w:eastAsiaTheme="minorHAnsi" w:hAnsiTheme="minorHAnsi" w:cs="Arial"/>
                <w:szCs w:val="22"/>
                <w:lang w:eastAsia="en-US"/>
              </w:rPr>
              <w:t>obot</w:t>
            </w:r>
            <w:r>
              <w:rPr>
                <w:rFonts w:asciiTheme="minorHAnsi" w:eastAsiaTheme="minorHAnsi" w:hAnsiTheme="minorHAnsi" w:cs="Arial"/>
                <w:szCs w:val="22"/>
                <w:lang w:eastAsia="en-US"/>
              </w:rPr>
              <w:t>y</w:t>
            </w:r>
            <w:r w:rsidRPr="009B1CA2">
              <w:rPr>
                <w:rFonts w:asciiTheme="minorHAnsi" w:eastAsiaTheme="minorHAnsi" w:hAnsiTheme="minorHAnsi" w:cs="Arial"/>
                <w:szCs w:val="22"/>
                <w:lang w:eastAsia="en-US"/>
              </w:rPr>
              <w:t xml:space="preserve"> budowlan</w:t>
            </w:r>
            <w:r>
              <w:rPr>
                <w:rFonts w:asciiTheme="minorHAnsi" w:eastAsiaTheme="minorHAnsi" w:hAnsiTheme="minorHAnsi" w:cs="Arial"/>
                <w:szCs w:val="22"/>
                <w:lang w:eastAsia="en-US"/>
              </w:rPr>
              <w:t>e rozumieć należy zgodnie z prawem budowlanym</w:t>
            </w:r>
            <w:r w:rsidRPr="009B1CA2">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w:t>
            </w:r>
            <w:r w:rsidRPr="009B1CA2">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 xml:space="preserve">jako </w:t>
            </w:r>
            <w:r w:rsidRPr="009B1CA2">
              <w:rPr>
                <w:rFonts w:asciiTheme="minorHAnsi" w:eastAsiaTheme="minorHAnsi" w:hAnsiTheme="minorHAnsi" w:cs="Arial"/>
                <w:szCs w:val="22"/>
                <w:lang w:eastAsia="en-US"/>
              </w:rPr>
              <w:t>budowę, a także prace polegające na</w:t>
            </w:r>
            <w:r w:rsidR="00242E16">
              <w:rPr>
                <w:rFonts w:asciiTheme="minorHAnsi" w:eastAsiaTheme="minorHAnsi" w:hAnsiTheme="minorHAnsi" w:cs="Arial"/>
                <w:szCs w:val="22"/>
                <w:lang w:eastAsia="en-US"/>
              </w:rPr>
              <w:t xml:space="preserve"> przebudowie, remoncie.</w:t>
            </w:r>
          </w:p>
          <w:p w:rsidR="009B1CA2" w:rsidRDefault="009B1CA2"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F36DA"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B</w:t>
            </w:r>
            <w:r w:rsidR="008D60E1" w:rsidRPr="00EC31FE">
              <w:rPr>
                <w:rFonts w:asciiTheme="minorHAnsi" w:eastAsiaTheme="minorHAnsi" w:hAnsiTheme="minorHAnsi" w:cs="Arial"/>
                <w:szCs w:val="22"/>
                <w:lang w:eastAsia="en-US"/>
              </w:rPr>
              <w:t>udowa oznacza wykonanie obiektu budowlanego w określonym miejscu, a także odbudowę, rozbudowę</w:t>
            </w:r>
            <w:r w:rsidR="009B1CA2">
              <w:rPr>
                <w:rStyle w:val="Odwoanieprzypisudolnego"/>
                <w:rFonts w:asciiTheme="minorHAnsi" w:eastAsiaTheme="minorHAnsi" w:hAnsiTheme="minorHAnsi" w:cs="Arial"/>
                <w:szCs w:val="22"/>
                <w:lang w:eastAsia="en-US"/>
              </w:rPr>
              <w:footnoteReference w:id="1"/>
            </w:r>
            <w:r w:rsidR="008D60E1" w:rsidRPr="00EC31FE">
              <w:rPr>
                <w:rFonts w:asciiTheme="minorHAnsi" w:eastAsiaTheme="minorHAnsi" w:hAnsiTheme="minorHAnsi" w:cs="Arial"/>
                <w:szCs w:val="22"/>
                <w:lang w:eastAsia="en-US"/>
              </w:rPr>
              <w:t>, nadbudowę obiektu budowlanego.</w:t>
            </w: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r w:rsidRPr="009D0509">
              <w:rPr>
                <w:rFonts w:asciiTheme="minorHAnsi" w:eastAsiaTheme="minorHAnsi" w:hAnsiTheme="minorHAnsi" w:cs="Arial"/>
                <w:szCs w:val="22"/>
                <w:lang w:eastAsia="en-US"/>
              </w:rPr>
              <w:t>We wskaźniku należy również wykazać obiekty przebudowane, przez co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Pr="004D10D3">
              <w:rPr>
                <w:rFonts w:asciiTheme="minorHAnsi" w:eastAsiaTheme="minorHAnsi" w:hAnsiTheme="minorHAnsi" w:cs="Arial"/>
                <w:szCs w:val="22"/>
                <w:lang w:eastAsia="en-US"/>
              </w:rPr>
              <w:t xml:space="preserve"> </w:t>
            </w:r>
          </w:p>
          <w:p w:rsidR="00242E16"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42E16" w:rsidRDefault="00242E16"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R</w:t>
            </w:r>
            <w:r w:rsidRPr="00242E16">
              <w:rPr>
                <w:rFonts w:asciiTheme="minorHAnsi" w:eastAsiaTheme="minorHAnsi" w:hAnsiTheme="minorHAnsi" w:cs="Arial"/>
                <w:szCs w:val="22"/>
                <w:lang w:eastAsia="en-US"/>
              </w:rPr>
              <w:t>emon</w:t>
            </w:r>
            <w:r>
              <w:rPr>
                <w:rFonts w:asciiTheme="minorHAnsi" w:eastAsiaTheme="minorHAnsi" w:hAnsiTheme="minorHAnsi" w:cs="Arial"/>
                <w:szCs w:val="22"/>
                <w:lang w:eastAsia="en-US"/>
              </w:rPr>
              <w:t>t</w:t>
            </w:r>
            <w:r w:rsidRPr="00242E16">
              <w:rPr>
                <w:rFonts w:asciiTheme="minorHAnsi" w:eastAsiaTheme="minorHAnsi" w:hAnsiTheme="minorHAnsi" w:cs="Arial"/>
                <w:szCs w:val="22"/>
                <w:lang w:eastAsia="en-US"/>
              </w:rPr>
              <w:t xml:space="preserve"> </w:t>
            </w:r>
            <w:r>
              <w:rPr>
                <w:rFonts w:asciiTheme="minorHAnsi" w:eastAsiaTheme="minorHAnsi" w:hAnsiTheme="minorHAnsi" w:cs="Arial"/>
                <w:szCs w:val="22"/>
                <w:lang w:eastAsia="en-US"/>
              </w:rPr>
              <w:t>oznacza</w:t>
            </w:r>
            <w:r w:rsidRPr="00242E16">
              <w:rPr>
                <w:rFonts w:asciiTheme="minorHAnsi" w:eastAsiaTheme="minorHAnsi" w:hAnsiTheme="minorHAnsi" w:cs="Arial"/>
                <w:szCs w:val="22"/>
                <w:lang w:eastAsia="en-US"/>
              </w:rPr>
              <w:t xml:space="preserve"> wykonywanie w istniejącym obiekcie budowlanym robót budowlanych polegających na odtworzeniu stanu pierwotnego, a niestanowiących bieżącej konserwacji, przy czym dopuszcza się stosowanie wyrobów budowlanych innych niż użyto w stanie pierwotnym</w:t>
            </w:r>
            <w:r>
              <w:rPr>
                <w:rFonts w:asciiTheme="minorHAnsi" w:eastAsiaTheme="minorHAnsi" w:hAnsiTheme="minorHAnsi" w:cs="Arial"/>
                <w:szCs w:val="22"/>
                <w:lang w:eastAsia="en-US"/>
              </w:rPr>
              <w:t>.</w:t>
            </w:r>
          </w:p>
          <w:p w:rsidR="00EC31FE" w:rsidRDefault="00EC31FE"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8D60E1" w:rsidRDefault="008D60E1" w:rsidP="00242E16">
            <w:pPr>
              <w:autoSpaceDE w:val="0"/>
              <w:autoSpaceDN w:val="0"/>
              <w:adjustRightInd w:val="0"/>
              <w:spacing w:before="0" w:after="12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 ramach wskaźnika należy wykazać:</w:t>
            </w:r>
          </w:p>
          <w:p w:rsidR="008D60E1" w:rsidRDefault="009D0509" w:rsidP="008D60E1">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wy</w:t>
            </w:r>
            <w:r w:rsidR="008D60E1">
              <w:rPr>
                <w:rFonts w:asciiTheme="minorHAnsi" w:eastAsiaTheme="minorHAnsi" w:hAnsiTheme="minorHAnsi" w:cs="Arial"/>
                <w:szCs w:val="22"/>
                <w:lang w:eastAsia="en-US"/>
              </w:rPr>
              <w:t>posażone obiekty;</w:t>
            </w:r>
          </w:p>
          <w:p w:rsidR="008D60E1" w:rsidRDefault="008D60E1" w:rsidP="008D60E1">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obiekty, w których wykonano roboty budowlane;</w:t>
            </w:r>
          </w:p>
          <w:p w:rsidR="008D60E1" w:rsidRDefault="008D60E1" w:rsidP="008D60E1">
            <w:pPr>
              <w:pStyle w:val="Akapitzlist"/>
              <w:numPr>
                <w:ilvl w:val="0"/>
                <w:numId w:val="9"/>
              </w:numPr>
              <w:autoSpaceDE w:val="0"/>
              <w:autoSpaceDN w:val="0"/>
              <w:adjustRightInd w:val="0"/>
              <w:spacing w:before="0" w:line="240" w:lineRule="auto"/>
              <w:ind w:left="318" w:hanging="31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doposażone obiekty, w których wykonano roboty budowlane.</w:t>
            </w:r>
          </w:p>
          <w:p w:rsidR="008D60E1" w:rsidRDefault="008D60E1" w:rsidP="008D60E1">
            <w:pPr>
              <w:pStyle w:val="Akapitzlist"/>
              <w:autoSpaceDE w:val="0"/>
              <w:autoSpaceDN w:val="0"/>
              <w:adjustRightInd w:val="0"/>
              <w:spacing w:before="0" w:line="240" w:lineRule="auto"/>
              <w:ind w:left="318"/>
              <w:jc w:val="both"/>
              <w:rPr>
                <w:rFonts w:asciiTheme="minorHAnsi" w:eastAsiaTheme="minorHAnsi" w:hAnsiTheme="minorHAnsi" w:cs="Arial"/>
                <w:szCs w:val="22"/>
                <w:lang w:eastAsia="en-US"/>
              </w:rPr>
            </w:pPr>
          </w:p>
          <w:p w:rsid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Zakres wsparcia zgodnie z zapisami UP i linii demarkacyjnej dla PI 9.1.</w:t>
            </w:r>
          </w:p>
          <w:p w:rsid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p>
          <w:p w:rsidR="002F36DA" w:rsidRPr="008D60E1" w:rsidRDefault="008D60E1" w:rsidP="008D60E1">
            <w:pPr>
              <w:autoSpaceDE w:val="0"/>
              <w:autoSpaceDN w:val="0"/>
              <w:adjustRightInd w:val="0"/>
              <w:spacing w:before="0" w:line="240" w:lineRule="auto"/>
              <w:jc w:val="both"/>
              <w:rPr>
                <w:rFonts w:asciiTheme="minorHAnsi" w:eastAsiaTheme="minorHAnsi" w:hAnsiTheme="minorHAnsi" w:cs="Arial"/>
                <w:szCs w:val="22"/>
                <w:lang w:eastAsia="en-US"/>
              </w:rPr>
            </w:pPr>
            <w:r w:rsidRPr="008D60E1">
              <w:rPr>
                <w:rFonts w:asciiTheme="minorHAnsi" w:eastAsiaTheme="minorHAnsi" w:hAnsiTheme="minorHAnsi" w:cs="Arial"/>
                <w:i/>
                <w:szCs w:val="22"/>
                <w:lang w:eastAsia="en-US"/>
              </w:rPr>
              <w:t>Usługi społeczne świadczone w interesie ogólnym należy rozumieć zgodnie z definicją wskazaną w krajowych wytycznych w zakresie zasad realizacji przedsięwzięć w obszarze włączenia społecznego i zwalczania ubóstwa z wykorzystaniem środków Europejskiego Funduszu Europejskiego i Europejskiego Funduszu Rozwoju Regionalnego w perspektywie 2014-2020</w:t>
            </w:r>
            <w:r>
              <w:rPr>
                <w:rFonts w:asciiTheme="minorHAnsi" w:eastAsiaTheme="minorHAnsi" w:hAnsiTheme="minorHAnsi" w:cs="Arial"/>
                <w:szCs w:val="22"/>
                <w:lang w:eastAsia="en-US"/>
              </w:rPr>
              <w:t>.</w:t>
            </w:r>
          </w:p>
        </w:tc>
        <w:tc>
          <w:tcPr>
            <w:tcW w:w="756" w:type="pct"/>
            <w:vAlign w:val="center"/>
          </w:tcPr>
          <w:p w:rsidR="002F36DA" w:rsidRPr="004529F2" w:rsidRDefault="002F36DA" w:rsidP="008D60E1">
            <w:pPr>
              <w:autoSpaceDE w:val="0"/>
              <w:autoSpaceDN w:val="0"/>
              <w:adjustRightInd w:val="0"/>
              <w:spacing w:before="0" w:line="240" w:lineRule="auto"/>
              <w:jc w:val="center"/>
              <w:rPr>
                <w:rFonts w:asciiTheme="minorHAnsi" w:hAnsiTheme="minorHAnsi"/>
                <w:szCs w:val="22"/>
              </w:rPr>
            </w:pPr>
            <w:r w:rsidRPr="004529F2">
              <w:rPr>
                <w:rFonts w:asciiTheme="minorHAnsi" w:hAnsiTheme="minorHAnsi"/>
                <w:szCs w:val="22"/>
              </w:rPr>
              <w:lastRenderedPageBreak/>
              <w:t>RPO WD</w:t>
            </w:r>
          </w:p>
          <w:p w:rsidR="002F36DA" w:rsidRPr="004529F2" w:rsidRDefault="002F36DA" w:rsidP="008D60E1">
            <w:pPr>
              <w:autoSpaceDE w:val="0"/>
              <w:autoSpaceDN w:val="0"/>
              <w:adjustRightInd w:val="0"/>
              <w:spacing w:before="0" w:line="240" w:lineRule="auto"/>
              <w:jc w:val="center"/>
              <w:rPr>
                <w:rFonts w:asciiTheme="minorHAnsi" w:hAnsiTheme="minorHAnsi"/>
                <w:szCs w:val="22"/>
              </w:rPr>
            </w:pPr>
            <w:r w:rsidRPr="004529F2">
              <w:rPr>
                <w:rFonts w:asciiTheme="minorHAnsi" w:hAnsiTheme="minorHAnsi"/>
                <w:szCs w:val="22"/>
              </w:rPr>
              <w:t>2014-2020</w:t>
            </w:r>
          </w:p>
        </w:tc>
      </w:tr>
      <w:tr w:rsidR="002F36DA" w:rsidRPr="002F36DA" w:rsidTr="00CB645C">
        <w:trPr>
          <w:trHeight w:val="20"/>
          <w:jc w:val="center"/>
        </w:trPr>
        <w:tc>
          <w:tcPr>
            <w:tcW w:w="1288" w:type="pct"/>
            <w:shd w:val="clear" w:color="auto" w:fill="auto"/>
            <w:vAlign w:val="center"/>
          </w:tcPr>
          <w:p w:rsidR="002F36DA" w:rsidRPr="002F36DA" w:rsidRDefault="00AC4EFF" w:rsidP="00AC4EFF">
            <w:pPr>
              <w:spacing w:before="0" w:line="240" w:lineRule="auto"/>
              <w:jc w:val="center"/>
              <w:rPr>
                <w:rFonts w:asciiTheme="minorHAnsi" w:eastAsiaTheme="minorHAnsi" w:hAnsiTheme="minorHAnsi"/>
                <w:szCs w:val="22"/>
                <w:highlight w:val="yellow"/>
                <w:lang w:eastAsia="en-US"/>
              </w:rPr>
            </w:pPr>
            <w:r w:rsidRPr="00EC31FE">
              <w:rPr>
                <w:rFonts w:asciiTheme="minorHAnsi" w:eastAsiaTheme="minorHAnsi" w:hAnsiTheme="minorHAnsi"/>
                <w:szCs w:val="22"/>
                <w:lang w:eastAsia="en-US"/>
              </w:rPr>
              <w:lastRenderedPageBreak/>
              <w:t>Liczba wybudowanych obiektów, w których realizowane są usługi aktywizacji społeczno-zawodowej</w:t>
            </w:r>
          </w:p>
        </w:tc>
        <w:tc>
          <w:tcPr>
            <w:tcW w:w="606" w:type="pct"/>
            <w:vAlign w:val="center"/>
          </w:tcPr>
          <w:p w:rsidR="002F36DA" w:rsidRPr="002F36DA" w:rsidRDefault="00AC4EFF" w:rsidP="00B92427">
            <w:pPr>
              <w:spacing w:before="0" w:line="240" w:lineRule="auto"/>
              <w:jc w:val="center"/>
              <w:rPr>
                <w:rFonts w:asciiTheme="minorHAnsi" w:eastAsiaTheme="minorHAnsi" w:hAnsiTheme="minorHAnsi"/>
                <w:szCs w:val="22"/>
                <w:highlight w:val="yellow"/>
                <w:lang w:eastAsia="en-US"/>
              </w:rPr>
            </w:pPr>
            <w:r w:rsidRPr="00E148CE">
              <w:rPr>
                <w:rFonts w:asciiTheme="minorHAnsi" w:eastAsiaTheme="minorHAnsi" w:hAnsiTheme="minorHAnsi"/>
                <w:szCs w:val="22"/>
                <w:lang w:eastAsia="en-US"/>
              </w:rPr>
              <w:t>szt.</w:t>
            </w:r>
          </w:p>
        </w:tc>
        <w:tc>
          <w:tcPr>
            <w:tcW w:w="2350" w:type="pct"/>
            <w:shd w:val="clear" w:color="auto" w:fill="auto"/>
            <w:vAlign w:val="center"/>
          </w:tcPr>
          <w:p w:rsid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r w:rsidRPr="00F526B8">
              <w:rPr>
                <w:rFonts w:asciiTheme="minorHAnsi" w:eastAsiaTheme="minorHAnsi" w:hAnsiTheme="minorHAnsi" w:cs="Arial"/>
                <w:szCs w:val="22"/>
                <w:lang w:eastAsia="en-US"/>
              </w:rPr>
              <w:t xml:space="preserve">Wskaźnik odnosi się do obiektów służących realizacji usług aktywizacji społeczno-zawodowej, które zostały wybudowane w wyniku udzielonego wsparcia. </w:t>
            </w:r>
          </w:p>
          <w:p w:rsidR="00F526B8" w:rsidRP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p>
          <w:p w:rsid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r w:rsidRPr="00F526B8">
              <w:rPr>
                <w:rFonts w:asciiTheme="minorHAnsi" w:eastAsiaTheme="minorHAnsi" w:hAnsiTheme="minorHAnsi" w:cs="Arial"/>
                <w:szCs w:val="22"/>
                <w:lang w:eastAsia="en-US"/>
              </w:rPr>
              <w:t xml:space="preserve">Zgodnie z prawem budowlanym, budowa oznacza wykonanie obiektu budowlanego w określonym miejscu, a także odbudowę, rozbudowę, nadbudowę obiektu budowlanego. </w:t>
            </w:r>
          </w:p>
          <w:p w:rsidR="00F526B8" w:rsidRP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p>
          <w:p w:rsid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r w:rsidRPr="00F526B8">
              <w:rPr>
                <w:rFonts w:asciiTheme="minorHAnsi" w:eastAsiaTheme="minorHAnsi" w:hAnsiTheme="minorHAnsi" w:cs="Arial"/>
                <w:szCs w:val="22"/>
                <w:lang w:eastAsia="en-US"/>
              </w:rPr>
              <w:t xml:space="preserve">Zakres wsparcia zgodnie z zapisami UP i linii demarkacyjnej dla PI 9.1 </w:t>
            </w:r>
          </w:p>
          <w:p w:rsidR="00F526B8" w:rsidRP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p>
          <w:p w:rsidR="00F526B8" w:rsidRDefault="00F526B8" w:rsidP="00F526B8">
            <w:pPr>
              <w:autoSpaceDE w:val="0"/>
              <w:autoSpaceDN w:val="0"/>
              <w:adjustRightInd w:val="0"/>
              <w:spacing w:before="0" w:line="240" w:lineRule="auto"/>
              <w:jc w:val="both"/>
              <w:rPr>
                <w:rFonts w:asciiTheme="minorHAnsi" w:eastAsiaTheme="minorHAnsi" w:hAnsiTheme="minorHAnsi" w:cs="Arial"/>
                <w:szCs w:val="22"/>
                <w:lang w:eastAsia="en-US"/>
              </w:rPr>
            </w:pPr>
            <w:r w:rsidRPr="00F526B8">
              <w:rPr>
                <w:rFonts w:asciiTheme="minorHAnsi" w:eastAsiaTheme="minorHAnsi" w:hAnsiTheme="minorHAnsi" w:cs="Arial"/>
                <w:i/>
                <w:iCs/>
                <w:szCs w:val="22"/>
                <w:lang w:eastAsia="en-US"/>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rsidR="00EC31FE" w:rsidRDefault="00EC31FE" w:rsidP="00EC31FE">
            <w:pPr>
              <w:autoSpaceDE w:val="0"/>
              <w:autoSpaceDN w:val="0"/>
              <w:adjustRightInd w:val="0"/>
              <w:spacing w:before="0" w:line="240" w:lineRule="auto"/>
              <w:jc w:val="both"/>
              <w:rPr>
                <w:rFonts w:asciiTheme="minorHAnsi" w:eastAsiaTheme="minorHAnsi" w:hAnsiTheme="minorHAnsi" w:cs="Arial"/>
                <w:szCs w:val="22"/>
                <w:lang w:eastAsia="en-US"/>
              </w:rPr>
            </w:pPr>
          </w:p>
          <w:p w:rsidR="002F36DA" w:rsidRPr="00242E16" w:rsidRDefault="00EC31FE" w:rsidP="00242E16">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Zgodnie z prawem budowlanym budowa oznacza wykonanie obiektu budowlanego w określonym miejscu</w:t>
            </w:r>
            <w:r w:rsidR="00242E16">
              <w:rPr>
                <w:rFonts w:asciiTheme="minorHAnsi" w:eastAsiaTheme="minorHAnsi" w:hAnsiTheme="minorHAnsi" w:cs="Arial"/>
                <w:szCs w:val="22"/>
                <w:lang w:eastAsia="en-US"/>
              </w:rPr>
              <w:t>,</w:t>
            </w:r>
            <w:r w:rsidR="00242E16" w:rsidRPr="00EC31FE">
              <w:rPr>
                <w:rFonts w:asciiTheme="minorHAnsi" w:eastAsiaTheme="minorHAnsi" w:hAnsiTheme="minorHAnsi" w:cs="Arial"/>
                <w:szCs w:val="22"/>
                <w:lang w:eastAsia="en-US"/>
              </w:rPr>
              <w:t xml:space="preserve"> a także odbudowę, rozbudowę</w:t>
            </w:r>
            <w:r w:rsidR="00242E16">
              <w:rPr>
                <w:rStyle w:val="Odwoanieprzypisudolnego"/>
                <w:rFonts w:asciiTheme="minorHAnsi" w:eastAsiaTheme="minorHAnsi" w:hAnsiTheme="minorHAnsi" w:cs="Arial"/>
                <w:szCs w:val="22"/>
                <w:lang w:eastAsia="en-US"/>
              </w:rPr>
              <w:footnoteReference w:id="2"/>
            </w:r>
            <w:r w:rsidR="00242E16" w:rsidRPr="00EC31FE">
              <w:rPr>
                <w:rFonts w:asciiTheme="minorHAnsi" w:eastAsiaTheme="minorHAnsi" w:hAnsiTheme="minorHAnsi" w:cs="Arial"/>
                <w:szCs w:val="22"/>
                <w:lang w:eastAsia="en-US"/>
              </w:rPr>
              <w:t>, nadbudowę obiektu budowlanego.</w:t>
            </w:r>
          </w:p>
        </w:tc>
        <w:tc>
          <w:tcPr>
            <w:tcW w:w="756" w:type="pct"/>
            <w:vAlign w:val="center"/>
          </w:tcPr>
          <w:p w:rsidR="002F36DA" w:rsidRPr="002F36DA" w:rsidRDefault="002F36DA" w:rsidP="00B92427">
            <w:pPr>
              <w:spacing w:line="240" w:lineRule="auto"/>
              <w:jc w:val="center"/>
              <w:rPr>
                <w:rFonts w:asciiTheme="minorHAnsi" w:hAnsiTheme="minorHAnsi"/>
                <w:szCs w:val="22"/>
                <w:highlight w:val="yellow"/>
              </w:rPr>
            </w:pPr>
          </w:p>
        </w:tc>
      </w:tr>
      <w:tr w:rsidR="00AC4EFF" w:rsidRPr="002F36DA" w:rsidTr="00CB645C">
        <w:trPr>
          <w:trHeight w:val="20"/>
          <w:jc w:val="center"/>
        </w:trPr>
        <w:tc>
          <w:tcPr>
            <w:tcW w:w="1288" w:type="pct"/>
            <w:shd w:val="clear" w:color="auto" w:fill="auto"/>
            <w:vAlign w:val="center"/>
          </w:tcPr>
          <w:p w:rsidR="00AC4EFF" w:rsidRPr="00242E16" w:rsidRDefault="00AC4EFF" w:rsidP="00AC4EFF">
            <w:pPr>
              <w:spacing w:before="0" w:line="240" w:lineRule="auto"/>
              <w:jc w:val="center"/>
              <w:rPr>
                <w:rFonts w:asciiTheme="minorHAnsi" w:eastAsiaTheme="minorHAnsi" w:hAnsiTheme="minorHAnsi"/>
                <w:szCs w:val="22"/>
                <w:lang w:eastAsia="en-US"/>
              </w:rPr>
            </w:pPr>
            <w:r w:rsidRPr="00242E16">
              <w:rPr>
                <w:rFonts w:asciiTheme="minorHAnsi" w:eastAsiaTheme="minorHAnsi" w:hAnsiTheme="minorHAnsi"/>
                <w:szCs w:val="22"/>
                <w:lang w:eastAsia="en-US"/>
              </w:rPr>
              <w:t>Liczba przebudowanych obiektów, w których realizowane są usługi aktywizacji społeczno-zawodowej</w:t>
            </w:r>
          </w:p>
        </w:tc>
        <w:tc>
          <w:tcPr>
            <w:tcW w:w="606" w:type="pct"/>
            <w:vAlign w:val="center"/>
          </w:tcPr>
          <w:p w:rsidR="00AC4EFF" w:rsidRPr="002F36DA" w:rsidRDefault="00AC4EFF" w:rsidP="00B92427">
            <w:pPr>
              <w:spacing w:before="0" w:line="240" w:lineRule="auto"/>
              <w:jc w:val="center"/>
              <w:rPr>
                <w:rFonts w:asciiTheme="minorHAnsi" w:eastAsiaTheme="minorHAnsi" w:hAnsiTheme="minorHAnsi"/>
                <w:szCs w:val="22"/>
                <w:highlight w:val="yellow"/>
                <w:lang w:eastAsia="en-US"/>
              </w:rPr>
            </w:pPr>
            <w:r w:rsidRPr="00242E16">
              <w:rPr>
                <w:rFonts w:asciiTheme="minorHAnsi" w:eastAsiaTheme="minorHAnsi" w:hAnsiTheme="minorHAnsi"/>
                <w:szCs w:val="22"/>
                <w:lang w:eastAsia="en-US"/>
              </w:rPr>
              <w:t>szt.</w:t>
            </w:r>
          </w:p>
        </w:tc>
        <w:tc>
          <w:tcPr>
            <w:tcW w:w="2350" w:type="pct"/>
            <w:shd w:val="clear" w:color="auto" w:fill="auto"/>
            <w:vAlign w:val="center"/>
          </w:tcPr>
          <w:p w:rsidR="00F526B8" w:rsidRDefault="00F526B8" w:rsidP="00F526B8">
            <w:pPr>
              <w:pStyle w:val="Default"/>
              <w:jc w:val="both"/>
              <w:rPr>
                <w:rFonts w:asciiTheme="minorHAnsi" w:hAnsiTheme="minorHAnsi"/>
                <w:sz w:val="22"/>
                <w:szCs w:val="22"/>
              </w:rPr>
            </w:pPr>
            <w:r w:rsidRPr="00F526B8">
              <w:rPr>
                <w:rFonts w:asciiTheme="minorHAnsi" w:hAnsiTheme="minorHAnsi"/>
                <w:sz w:val="22"/>
                <w:szCs w:val="22"/>
              </w:rPr>
              <w:t>Wskaźnik odnosi się do obiektów służących realizacji usług aktywizacji społeczno-zawodowej, które zostały przebudowane lub rozbudowane w wyniku udzielonego wsparcia.</w:t>
            </w:r>
          </w:p>
          <w:p w:rsidR="00F526B8" w:rsidRPr="00F526B8" w:rsidRDefault="00F526B8" w:rsidP="00F526B8">
            <w:pPr>
              <w:pStyle w:val="Default"/>
              <w:jc w:val="both"/>
              <w:rPr>
                <w:rFonts w:asciiTheme="minorHAnsi" w:hAnsiTheme="minorHAnsi"/>
                <w:sz w:val="22"/>
                <w:szCs w:val="22"/>
              </w:rPr>
            </w:pPr>
            <w:r w:rsidRPr="00F526B8">
              <w:rPr>
                <w:rFonts w:asciiTheme="minorHAnsi" w:hAnsiTheme="minorHAnsi"/>
                <w:sz w:val="22"/>
                <w:szCs w:val="22"/>
              </w:rPr>
              <w:t xml:space="preserve"> </w:t>
            </w:r>
          </w:p>
          <w:p w:rsidR="00F526B8" w:rsidRDefault="00F526B8" w:rsidP="00F526B8">
            <w:pPr>
              <w:pStyle w:val="Default"/>
              <w:jc w:val="both"/>
              <w:rPr>
                <w:rFonts w:asciiTheme="minorHAnsi" w:hAnsiTheme="minorHAnsi"/>
                <w:sz w:val="22"/>
                <w:szCs w:val="22"/>
              </w:rPr>
            </w:pPr>
            <w:r w:rsidRPr="00F526B8">
              <w:rPr>
                <w:rFonts w:asciiTheme="minorHAnsi" w:hAnsiTheme="minorHAnsi"/>
                <w:sz w:val="22"/>
                <w:szCs w:val="22"/>
              </w:rPr>
              <w:t xml:space="preserve">Przez przebudowę należy rozumieć wykonywanie robót budowlanych, w wyniku których następuje zmiana parametrów użytkowych lub technicznych istniejącej infrastruktury, z wyjątkiem charakterystycznych parametrów, jak: kubatura, powierzchnia zabudowy, wysokość, długość, szerokość bądź liczba kondygnacji. </w:t>
            </w:r>
          </w:p>
          <w:p w:rsidR="00F526B8" w:rsidRPr="00F526B8" w:rsidRDefault="00F526B8" w:rsidP="00F526B8">
            <w:pPr>
              <w:pStyle w:val="Default"/>
              <w:jc w:val="both"/>
              <w:rPr>
                <w:rFonts w:asciiTheme="minorHAnsi" w:hAnsiTheme="minorHAnsi"/>
                <w:sz w:val="22"/>
                <w:szCs w:val="22"/>
              </w:rPr>
            </w:pPr>
          </w:p>
          <w:p w:rsidR="00F526B8" w:rsidRDefault="00F526B8" w:rsidP="00F526B8">
            <w:pPr>
              <w:pStyle w:val="Default"/>
              <w:jc w:val="both"/>
              <w:rPr>
                <w:rFonts w:asciiTheme="minorHAnsi" w:hAnsiTheme="minorHAnsi"/>
                <w:sz w:val="22"/>
                <w:szCs w:val="22"/>
              </w:rPr>
            </w:pPr>
            <w:r w:rsidRPr="00F526B8">
              <w:rPr>
                <w:rFonts w:asciiTheme="minorHAnsi" w:hAnsiTheme="minorHAnsi"/>
                <w:sz w:val="22"/>
                <w:szCs w:val="22"/>
              </w:rPr>
              <w:t>Zakres wsparcia zgodnie z zapisami UP i linii demarkacyjnej dla PI 9.1</w:t>
            </w:r>
          </w:p>
          <w:p w:rsidR="00F526B8" w:rsidRPr="00F526B8" w:rsidRDefault="00F526B8" w:rsidP="00F526B8">
            <w:pPr>
              <w:pStyle w:val="Default"/>
              <w:jc w:val="both"/>
              <w:rPr>
                <w:rFonts w:asciiTheme="minorHAnsi" w:hAnsiTheme="minorHAnsi"/>
                <w:sz w:val="22"/>
                <w:szCs w:val="22"/>
              </w:rPr>
            </w:pPr>
            <w:r w:rsidRPr="00F526B8">
              <w:rPr>
                <w:rFonts w:asciiTheme="minorHAnsi" w:hAnsiTheme="minorHAnsi"/>
                <w:sz w:val="22"/>
                <w:szCs w:val="22"/>
              </w:rPr>
              <w:t xml:space="preserve"> </w:t>
            </w:r>
          </w:p>
          <w:p w:rsidR="00242E16" w:rsidRPr="002F36DA" w:rsidRDefault="00F526B8" w:rsidP="00F526B8">
            <w:pPr>
              <w:spacing w:before="0" w:line="240" w:lineRule="auto"/>
              <w:jc w:val="both"/>
              <w:rPr>
                <w:rFonts w:asciiTheme="minorHAnsi" w:eastAsiaTheme="minorHAnsi" w:hAnsiTheme="minorHAnsi"/>
                <w:szCs w:val="22"/>
                <w:highlight w:val="yellow"/>
                <w:lang w:eastAsia="en-US"/>
              </w:rPr>
            </w:pPr>
            <w:r w:rsidRPr="00F526B8">
              <w:rPr>
                <w:rFonts w:asciiTheme="minorHAnsi" w:hAnsiTheme="minorHAnsi"/>
                <w:i/>
                <w:iCs/>
                <w:szCs w:val="22"/>
              </w:rPr>
              <w:t>Przez aktywizację społeczno-zawodową należy rozumieć zestaw instrumentów 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r>
              <w:rPr>
                <w:i/>
                <w:iCs/>
                <w:sz w:val="18"/>
                <w:szCs w:val="18"/>
              </w:rPr>
              <w:t xml:space="preserve"> </w:t>
            </w:r>
          </w:p>
        </w:tc>
        <w:tc>
          <w:tcPr>
            <w:tcW w:w="756" w:type="pct"/>
            <w:vAlign w:val="center"/>
          </w:tcPr>
          <w:p w:rsidR="00AC4EFF" w:rsidRPr="002F36DA" w:rsidRDefault="00AC4EFF" w:rsidP="00B92427">
            <w:pPr>
              <w:spacing w:line="240" w:lineRule="auto"/>
              <w:jc w:val="center"/>
              <w:rPr>
                <w:rFonts w:asciiTheme="minorHAnsi" w:hAnsiTheme="minorHAnsi"/>
                <w:szCs w:val="22"/>
                <w:highlight w:val="yellow"/>
              </w:rPr>
            </w:pPr>
          </w:p>
        </w:tc>
      </w:tr>
      <w:tr w:rsidR="008D60E1" w:rsidRPr="002F36DA" w:rsidTr="00CB645C">
        <w:trPr>
          <w:trHeight w:val="20"/>
          <w:jc w:val="center"/>
        </w:trPr>
        <w:tc>
          <w:tcPr>
            <w:tcW w:w="1288" w:type="pct"/>
            <w:shd w:val="clear" w:color="auto" w:fill="auto"/>
            <w:vAlign w:val="center"/>
          </w:tcPr>
          <w:p w:rsidR="008D60E1" w:rsidRPr="00E148CE" w:rsidRDefault="008D60E1" w:rsidP="008D60E1">
            <w:pPr>
              <w:spacing w:before="0" w:line="240" w:lineRule="auto"/>
              <w:jc w:val="center"/>
              <w:rPr>
                <w:rFonts w:asciiTheme="minorHAnsi" w:eastAsiaTheme="minorHAnsi" w:hAnsiTheme="minorHAnsi"/>
                <w:szCs w:val="22"/>
                <w:lang w:eastAsia="en-US"/>
              </w:rPr>
            </w:pPr>
            <w:r w:rsidRPr="00E148CE">
              <w:rPr>
                <w:rFonts w:asciiTheme="minorHAnsi" w:eastAsiaTheme="minorHAnsi" w:hAnsiTheme="minorHAnsi"/>
                <w:szCs w:val="22"/>
                <w:lang w:eastAsia="en-US"/>
              </w:rPr>
              <w:t>Liczba obiektów dostosowanych do potrzeb osób z niepełnosprawnościami</w:t>
            </w:r>
          </w:p>
        </w:tc>
        <w:tc>
          <w:tcPr>
            <w:tcW w:w="606" w:type="pct"/>
            <w:vAlign w:val="center"/>
          </w:tcPr>
          <w:p w:rsidR="008D60E1" w:rsidRPr="00E148CE" w:rsidRDefault="008D60E1" w:rsidP="008D60E1">
            <w:pPr>
              <w:spacing w:before="0" w:line="240" w:lineRule="auto"/>
              <w:jc w:val="center"/>
              <w:rPr>
                <w:rFonts w:asciiTheme="minorHAnsi" w:eastAsiaTheme="minorHAnsi" w:hAnsiTheme="minorHAnsi"/>
                <w:szCs w:val="22"/>
                <w:lang w:eastAsia="en-US"/>
              </w:rPr>
            </w:pPr>
            <w:r w:rsidRPr="00E148CE">
              <w:rPr>
                <w:rFonts w:asciiTheme="minorHAnsi" w:eastAsiaTheme="minorHAnsi" w:hAnsiTheme="minorHAnsi"/>
                <w:szCs w:val="22"/>
                <w:lang w:eastAsia="en-US"/>
              </w:rPr>
              <w:t>szt.</w:t>
            </w:r>
          </w:p>
        </w:tc>
        <w:tc>
          <w:tcPr>
            <w:tcW w:w="2350" w:type="pct"/>
            <w:shd w:val="clear" w:color="auto" w:fill="auto"/>
            <w:vAlign w:val="center"/>
          </w:tcPr>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Należy podać liczbę obiektów, a nie sprzętów, urządzeń itp., w które obiekty zaopatrzono.</w:t>
            </w:r>
          </w:p>
          <w:p w:rsidR="008D60E1" w:rsidRPr="00E148CE" w:rsidRDefault="008D60E1" w:rsidP="008D60E1">
            <w:pPr>
              <w:spacing w:before="0" w:line="240" w:lineRule="auto"/>
              <w:jc w:val="both"/>
              <w:rPr>
                <w:rFonts w:asciiTheme="minorHAnsi" w:eastAsiaTheme="minorHAnsi" w:hAnsiTheme="minorHAnsi"/>
                <w:szCs w:val="22"/>
                <w:lang w:eastAsia="en-US"/>
              </w:rPr>
            </w:pPr>
            <w:r w:rsidRPr="00E148CE">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6" w:type="pct"/>
            <w:vAlign w:val="center"/>
          </w:tcPr>
          <w:p w:rsidR="008D60E1" w:rsidRPr="00E148CE" w:rsidRDefault="00E148CE" w:rsidP="008D60E1">
            <w:pPr>
              <w:spacing w:line="240" w:lineRule="auto"/>
              <w:jc w:val="center"/>
              <w:rPr>
                <w:rFonts w:asciiTheme="minorHAnsi" w:hAnsiTheme="minorHAnsi"/>
                <w:szCs w:val="22"/>
              </w:rPr>
            </w:pPr>
            <w:r>
              <w:rPr>
                <w:rFonts w:asciiTheme="minorHAnsi" w:hAnsiTheme="minorHAnsi"/>
                <w:szCs w:val="22"/>
              </w:rPr>
              <w:t>h</w:t>
            </w:r>
            <w:r w:rsidR="008D60E1" w:rsidRPr="00E148CE">
              <w:rPr>
                <w:rFonts w:asciiTheme="minorHAnsi" w:hAnsiTheme="minorHAnsi"/>
                <w:szCs w:val="22"/>
              </w:rPr>
              <w:t>oryzontalny</w:t>
            </w:r>
          </w:p>
        </w:tc>
      </w:tr>
      <w:tr w:rsidR="00F526B8" w:rsidRPr="002F36DA" w:rsidTr="00CB645C">
        <w:trPr>
          <w:trHeight w:val="20"/>
          <w:jc w:val="center"/>
        </w:trPr>
        <w:tc>
          <w:tcPr>
            <w:tcW w:w="1288" w:type="pct"/>
            <w:shd w:val="clear" w:color="auto" w:fill="auto"/>
            <w:vAlign w:val="center"/>
          </w:tcPr>
          <w:p w:rsidR="00F526B8" w:rsidRPr="004D10D3" w:rsidRDefault="00F526B8" w:rsidP="00F526B8">
            <w:pPr>
              <w:spacing w:before="0" w:line="240" w:lineRule="auto"/>
              <w:jc w:val="center"/>
              <w:rPr>
                <w:rFonts w:asciiTheme="minorHAnsi" w:eastAsiaTheme="minorHAnsi" w:hAnsiTheme="minorHAnsi"/>
                <w:szCs w:val="22"/>
                <w:lang w:eastAsia="en-US"/>
              </w:rPr>
            </w:pPr>
            <w:r w:rsidRPr="004D10D3">
              <w:rPr>
                <w:rFonts w:asciiTheme="minorHAnsi" w:eastAsiaTheme="minorHAnsi" w:hAnsiTheme="minorHAnsi"/>
                <w:szCs w:val="22"/>
                <w:lang w:eastAsia="en-US"/>
              </w:rPr>
              <w:t>Liczba podmiotów wykorzystujących technologie informacyjno-komunikacyjne (TIK)</w:t>
            </w:r>
          </w:p>
        </w:tc>
        <w:tc>
          <w:tcPr>
            <w:tcW w:w="606" w:type="pct"/>
            <w:vAlign w:val="center"/>
          </w:tcPr>
          <w:p w:rsidR="00F526B8" w:rsidRPr="004D10D3" w:rsidRDefault="00F526B8" w:rsidP="00F526B8">
            <w:pPr>
              <w:spacing w:before="0" w:line="240" w:lineRule="auto"/>
              <w:jc w:val="center"/>
              <w:rPr>
                <w:rFonts w:asciiTheme="minorHAnsi" w:eastAsiaTheme="minorHAnsi" w:hAnsiTheme="minorHAnsi"/>
                <w:szCs w:val="22"/>
                <w:lang w:eastAsia="en-US"/>
              </w:rPr>
            </w:pPr>
            <w:r w:rsidRPr="004D10D3">
              <w:rPr>
                <w:rFonts w:asciiTheme="minorHAnsi" w:eastAsiaTheme="minorHAnsi" w:hAnsiTheme="minorHAnsi"/>
                <w:szCs w:val="22"/>
                <w:lang w:eastAsia="en-US"/>
              </w:rPr>
              <w:t>szt.</w:t>
            </w:r>
          </w:p>
        </w:tc>
        <w:tc>
          <w:tcPr>
            <w:tcW w:w="2350" w:type="pct"/>
            <w:shd w:val="clear" w:color="auto" w:fill="auto"/>
            <w:vAlign w:val="center"/>
          </w:tcPr>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F526B8" w:rsidRPr="004D10D3" w:rsidRDefault="00F526B8" w:rsidP="00F526B8">
            <w:pPr>
              <w:spacing w:before="0" w:line="240" w:lineRule="auto"/>
              <w:jc w:val="both"/>
              <w:rPr>
                <w:rFonts w:asciiTheme="minorHAnsi" w:eastAsiaTheme="minorHAnsi" w:hAnsiTheme="minorHAnsi"/>
                <w:szCs w:val="22"/>
                <w:lang w:eastAsia="en-US"/>
              </w:rPr>
            </w:pPr>
          </w:p>
          <w:p w:rsidR="00F526B8" w:rsidRPr="004D10D3" w:rsidRDefault="00F526B8" w:rsidP="00F526B8">
            <w:pPr>
              <w:spacing w:before="0" w:line="240" w:lineRule="auto"/>
              <w:jc w:val="both"/>
              <w:rPr>
                <w:rFonts w:asciiTheme="minorHAnsi" w:eastAsiaTheme="minorHAnsi" w:hAnsiTheme="minorHAnsi"/>
                <w:szCs w:val="22"/>
                <w:lang w:eastAsia="en-US"/>
              </w:rPr>
            </w:pPr>
            <w:r w:rsidRPr="004D10D3">
              <w:rPr>
                <w:rFonts w:asciiTheme="minorHAnsi" w:eastAsiaTheme="minorHAnsi" w:hAnsiTheme="minorHAnsi"/>
                <w:szCs w:val="22"/>
                <w:lang w:eastAsia="en-US"/>
              </w:rPr>
              <w:t>W przypadku, gdy benefi</w:t>
            </w:r>
            <w:r>
              <w:rPr>
                <w:rFonts w:asciiTheme="minorHAnsi" w:eastAsiaTheme="minorHAnsi" w:hAnsiTheme="minorHAnsi"/>
                <w:szCs w:val="22"/>
                <w:lang w:eastAsia="en-US"/>
              </w:rPr>
              <w:t>cjentem pozostaje jedne podmiot</w:t>
            </w:r>
            <w:r w:rsidRPr="004D10D3">
              <w:rPr>
                <w:rFonts w:asciiTheme="minorHAnsi" w:eastAsiaTheme="minorHAnsi" w:hAnsiTheme="minorHAnsi"/>
                <w:szCs w:val="22"/>
                <w:lang w:eastAsia="en-US"/>
              </w:rPr>
              <w: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56" w:type="pct"/>
            <w:vAlign w:val="center"/>
          </w:tcPr>
          <w:p w:rsidR="00F526B8" w:rsidRPr="004D10D3" w:rsidRDefault="00F526B8" w:rsidP="00F526B8">
            <w:pPr>
              <w:spacing w:line="240" w:lineRule="auto"/>
              <w:jc w:val="center"/>
              <w:rPr>
                <w:rFonts w:asciiTheme="minorHAnsi" w:hAnsiTheme="minorHAnsi"/>
                <w:szCs w:val="22"/>
              </w:rPr>
            </w:pPr>
            <w:r w:rsidRPr="004D10D3">
              <w:rPr>
                <w:rFonts w:asciiTheme="minorHAnsi" w:hAnsiTheme="minorHAnsi"/>
                <w:szCs w:val="22"/>
              </w:rPr>
              <w:t>horyzontalny</w:t>
            </w:r>
          </w:p>
        </w:tc>
      </w:tr>
      <w:tr w:rsidR="002F36DA" w:rsidRPr="00F526B8" w:rsidTr="00CB645C">
        <w:trPr>
          <w:trHeight w:val="3018"/>
          <w:jc w:val="center"/>
        </w:trPr>
        <w:tc>
          <w:tcPr>
            <w:tcW w:w="1288" w:type="pct"/>
            <w:shd w:val="clear" w:color="auto" w:fill="auto"/>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Liczba osób objętych szkoleniami / doradztwem w zakresie kompetencji cyfrowych O/K/M</w:t>
            </w:r>
          </w:p>
        </w:tc>
        <w:tc>
          <w:tcPr>
            <w:tcW w:w="606" w:type="pct"/>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osoby</w:t>
            </w:r>
          </w:p>
        </w:tc>
        <w:tc>
          <w:tcPr>
            <w:tcW w:w="2350" w:type="pct"/>
            <w:shd w:val="clear" w:color="auto" w:fill="auto"/>
            <w:vAlign w:val="center"/>
          </w:tcPr>
          <w:p w:rsidR="002F36DA" w:rsidRPr="00F526B8" w:rsidRDefault="002F36DA" w:rsidP="00B92427">
            <w:pPr>
              <w:spacing w:before="0" w:line="240" w:lineRule="auto"/>
              <w:jc w:val="both"/>
              <w:rPr>
                <w:rFonts w:asciiTheme="minorHAnsi" w:eastAsiaTheme="minorHAnsi" w:hAnsiTheme="minorHAnsi"/>
                <w:szCs w:val="22"/>
                <w:lang w:eastAsia="en-US"/>
              </w:rPr>
            </w:pPr>
            <w:r w:rsidRPr="00F526B8">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F526B8">
              <w:rPr>
                <w:rFonts w:asciiTheme="minorHAnsi" w:eastAsiaTheme="minorHAnsi" w:hAnsiTheme="minorHAnsi"/>
                <w:szCs w:val="22"/>
                <w:lang w:eastAsia="en-US"/>
              </w:rPr>
              <w:t>internetu</w:t>
            </w:r>
            <w:proofErr w:type="spellEnd"/>
            <w:r w:rsidRPr="00F526B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6" w:type="pct"/>
            <w:vAlign w:val="center"/>
          </w:tcPr>
          <w:p w:rsidR="002F36DA" w:rsidRPr="00F526B8" w:rsidRDefault="00F526B8" w:rsidP="00B92427">
            <w:pPr>
              <w:spacing w:line="240" w:lineRule="auto"/>
              <w:jc w:val="center"/>
              <w:rPr>
                <w:rFonts w:asciiTheme="minorHAnsi" w:hAnsiTheme="minorHAnsi"/>
                <w:szCs w:val="22"/>
              </w:rPr>
            </w:pPr>
            <w:r w:rsidRPr="00F526B8">
              <w:rPr>
                <w:rFonts w:asciiTheme="minorHAnsi" w:hAnsiTheme="minorHAnsi"/>
                <w:szCs w:val="22"/>
              </w:rPr>
              <w:t>h</w:t>
            </w:r>
            <w:r w:rsidR="002F36DA" w:rsidRPr="00F526B8">
              <w:rPr>
                <w:rFonts w:asciiTheme="minorHAnsi" w:hAnsiTheme="minorHAnsi"/>
                <w:szCs w:val="22"/>
              </w:rPr>
              <w:t>oryzontalny</w:t>
            </w:r>
          </w:p>
        </w:tc>
      </w:tr>
      <w:tr w:rsidR="002F36DA" w:rsidRPr="004529F2" w:rsidTr="00CB645C">
        <w:trPr>
          <w:trHeight w:val="20"/>
          <w:jc w:val="center"/>
        </w:trPr>
        <w:tc>
          <w:tcPr>
            <w:tcW w:w="1288" w:type="pct"/>
            <w:shd w:val="clear" w:color="auto" w:fill="auto"/>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606" w:type="pct"/>
            <w:vAlign w:val="center"/>
          </w:tcPr>
          <w:p w:rsidR="002F36DA" w:rsidRPr="00F526B8" w:rsidRDefault="002F36DA" w:rsidP="00B92427">
            <w:pPr>
              <w:spacing w:before="0" w:line="240" w:lineRule="auto"/>
              <w:jc w:val="center"/>
              <w:rPr>
                <w:rFonts w:asciiTheme="minorHAnsi" w:eastAsiaTheme="minorHAnsi" w:hAnsiTheme="minorHAnsi"/>
                <w:szCs w:val="22"/>
                <w:lang w:eastAsia="en-US"/>
              </w:rPr>
            </w:pPr>
            <w:r w:rsidRPr="00F526B8">
              <w:rPr>
                <w:rFonts w:asciiTheme="minorHAnsi" w:eastAsiaTheme="minorHAnsi" w:hAnsiTheme="minorHAnsi"/>
                <w:szCs w:val="22"/>
                <w:lang w:eastAsia="en-US"/>
              </w:rPr>
              <w:t>szt.</w:t>
            </w:r>
          </w:p>
        </w:tc>
        <w:tc>
          <w:tcPr>
            <w:tcW w:w="2350" w:type="pct"/>
            <w:shd w:val="clear" w:color="auto" w:fill="auto"/>
            <w:vAlign w:val="center"/>
          </w:tcPr>
          <w:p w:rsidR="002F36DA" w:rsidRPr="00F526B8" w:rsidRDefault="002F36DA"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526B8">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2F36DA" w:rsidRDefault="002F36DA"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F526B8">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602E4F" w:rsidRPr="00F526B8" w:rsidRDefault="00602E4F" w:rsidP="00B92427">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2F36DA" w:rsidRPr="00F526B8" w:rsidRDefault="002F36DA" w:rsidP="00B92427">
            <w:pPr>
              <w:spacing w:before="0" w:line="240" w:lineRule="auto"/>
              <w:jc w:val="both"/>
              <w:rPr>
                <w:rFonts w:asciiTheme="minorHAnsi" w:eastAsiaTheme="minorHAnsi" w:hAnsiTheme="minorHAnsi"/>
                <w:szCs w:val="22"/>
                <w:lang w:eastAsia="en-US"/>
              </w:rPr>
            </w:pPr>
            <w:r w:rsidRPr="00F526B8">
              <w:rPr>
                <w:rFonts w:asciiTheme="minorHAnsi" w:eastAsiaTheme="minorHAnsi" w:hAnsiTheme="minorHAnsi" w:cs="Arial"/>
                <w:color w:val="000000"/>
                <w:szCs w:val="22"/>
                <w:lang w:eastAsia="en-US"/>
              </w:rPr>
              <w:t xml:space="preserve">Definicja na podstawie </w:t>
            </w:r>
            <w:r w:rsidRPr="00F526B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F526B8">
              <w:rPr>
                <w:rFonts w:asciiTheme="minorHAnsi" w:eastAsiaTheme="minorHAnsi" w:hAnsiTheme="minorHAnsi" w:cs="Arial"/>
                <w:color w:val="000000"/>
                <w:szCs w:val="22"/>
                <w:lang w:eastAsia="en-US"/>
              </w:rPr>
              <w:t>.</w:t>
            </w:r>
          </w:p>
        </w:tc>
        <w:tc>
          <w:tcPr>
            <w:tcW w:w="756" w:type="pct"/>
            <w:vAlign w:val="center"/>
          </w:tcPr>
          <w:p w:rsidR="002F36DA" w:rsidRPr="004529F2" w:rsidRDefault="00F526B8" w:rsidP="00B92427">
            <w:pPr>
              <w:spacing w:line="240" w:lineRule="auto"/>
              <w:jc w:val="center"/>
              <w:rPr>
                <w:rFonts w:asciiTheme="minorHAnsi" w:hAnsiTheme="minorHAnsi"/>
                <w:szCs w:val="22"/>
              </w:rPr>
            </w:pPr>
            <w:r w:rsidRPr="00F526B8">
              <w:rPr>
                <w:rFonts w:asciiTheme="minorHAnsi" w:hAnsiTheme="minorHAnsi"/>
                <w:szCs w:val="22"/>
              </w:rPr>
              <w:t>h</w:t>
            </w:r>
            <w:r w:rsidR="002F36DA" w:rsidRPr="00F526B8">
              <w:rPr>
                <w:rFonts w:asciiTheme="minorHAnsi" w:hAnsiTheme="minorHAnsi"/>
                <w:szCs w:val="22"/>
              </w:rPr>
              <w:t>oryzontalny</w:t>
            </w:r>
          </w:p>
        </w:tc>
      </w:tr>
    </w:tbl>
    <w:p w:rsidR="00602E4F" w:rsidRPr="00E9798A" w:rsidRDefault="00602E4F" w:rsidP="00602E4F">
      <w:pPr>
        <w:spacing w:line="240" w:lineRule="auto"/>
        <w:jc w:val="both"/>
        <w:rPr>
          <w:rFonts w:asciiTheme="minorHAnsi" w:hAnsiTheme="minorHAnsi"/>
          <w:b/>
          <w:szCs w:val="22"/>
        </w:rPr>
      </w:pPr>
      <w:r w:rsidRPr="00E9798A">
        <w:rPr>
          <w:rFonts w:asciiTheme="minorHAnsi" w:hAnsiTheme="minorHAnsi"/>
          <w:b/>
          <w:szCs w:val="22"/>
        </w:rPr>
        <w:t>Zgodnie z załącznikiem nr 2 „Lista Wskaźników do wykonania celów pośrednich oraz końcowych” do Porozumienia nr DEF-Z/986/15 z dnia 9 czerwca 2015 r. zawartego pomiędzy Województwem Dolnośląskim – Zarządem Województwa Dolnośląskiego, pełniącym funkcję IZ a Gminą Wrocław pełniącą funkcję Instytucji Pośredniczącej, wskaźniki produktu weryfikowane na etapie oceny zgodności ze Strategią ZIT WrOF są tożsame z wyżej wskazanymi tj.:</w:t>
      </w:r>
    </w:p>
    <w:p w:rsidR="00602E4F" w:rsidRPr="0093315B" w:rsidRDefault="00602E4F" w:rsidP="00602E4F">
      <w:pPr>
        <w:spacing w:line="240" w:lineRule="auto"/>
        <w:jc w:val="both"/>
        <w:rPr>
          <w:rFonts w:asciiTheme="minorHAnsi" w:hAnsiTheme="minorHAnsi"/>
          <w:b/>
          <w:szCs w:val="22"/>
        </w:rPr>
      </w:pPr>
      <w:r w:rsidRPr="007B378B">
        <w:rPr>
          <w:rFonts w:asciiTheme="minorHAnsi" w:hAnsiTheme="minorHAnsi"/>
          <w:i/>
          <w:iCs/>
          <w:sz w:val="24"/>
          <w:szCs w:val="24"/>
        </w:rPr>
        <w:t>„</w:t>
      </w:r>
      <w:r w:rsidRPr="007B378B">
        <w:rPr>
          <w:rFonts w:asciiTheme="minorHAnsi" w:hAnsiTheme="minorHAnsi" w:cs="Tahoma"/>
          <w:b/>
          <w:kern w:val="1"/>
        </w:rPr>
        <w:t xml:space="preserve">Liczba wspartych obiektów, w których realizowane są usługi </w:t>
      </w:r>
      <w:r w:rsidRPr="00602E4F">
        <w:rPr>
          <w:rFonts w:asciiTheme="minorHAnsi" w:hAnsiTheme="minorHAnsi" w:cs="Tahoma"/>
          <w:b/>
          <w:kern w:val="1"/>
          <w:szCs w:val="22"/>
        </w:rPr>
        <w:t>społeczne</w:t>
      </w:r>
      <w:r w:rsidRPr="00602E4F">
        <w:rPr>
          <w:rFonts w:asciiTheme="minorHAnsi" w:hAnsiTheme="minorHAnsi"/>
          <w:i/>
          <w:iCs/>
          <w:szCs w:val="22"/>
        </w:rPr>
        <w:t xml:space="preserve"> </w:t>
      </w:r>
      <w:r w:rsidRPr="00602E4F">
        <w:rPr>
          <w:rFonts w:asciiTheme="minorHAnsi" w:hAnsiTheme="minorHAnsi"/>
          <w:iCs/>
          <w:szCs w:val="22"/>
        </w:rPr>
        <w:t>[szt.]”</w:t>
      </w:r>
    </w:p>
    <w:p w:rsidR="00602E4F" w:rsidRPr="0093315B" w:rsidRDefault="00602E4F" w:rsidP="00602E4F">
      <w:pPr>
        <w:spacing w:before="100" w:beforeAutospacing="1" w:after="120" w:line="240" w:lineRule="auto"/>
        <w:jc w:val="both"/>
        <w:rPr>
          <w:rFonts w:ascii="Times New Roman" w:hAnsi="Times New Roman"/>
          <w:sz w:val="24"/>
          <w:szCs w:val="24"/>
        </w:rPr>
      </w:pPr>
      <w:r w:rsidRPr="0093315B">
        <w:rPr>
          <w:rFonts w:ascii="Calibri" w:hAnsi="Calibri"/>
          <w:b/>
          <w:bCs/>
          <w:szCs w:val="22"/>
        </w:rPr>
        <w:t xml:space="preserve">Zgodnie z załącznikiem nr 2 „Lista wskaźników do wykonania celów pośrednich oraz końcowych” do Porozumienia nr DEF-Z/987/15 z dnia 11 czerwca 2015 r. zawartego pomiędzy Województwem Dolnośląskim a </w:t>
      </w:r>
      <w:r>
        <w:rPr>
          <w:rFonts w:ascii="Calibri" w:hAnsi="Calibri"/>
          <w:b/>
          <w:bCs/>
          <w:szCs w:val="22"/>
        </w:rPr>
        <w:t>M</w:t>
      </w:r>
      <w:r w:rsidRPr="0093315B">
        <w:rPr>
          <w:rFonts w:ascii="Calibri" w:hAnsi="Calibri"/>
          <w:b/>
          <w:bCs/>
          <w:szCs w:val="22"/>
        </w:rPr>
        <w:t>iastem Jelenia Góra pełniącym rolę lidera ZIT Aglomeracji Jeleniogórskiej</w:t>
      </w:r>
      <w:r>
        <w:rPr>
          <w:rFonts w:ascii="Calibri" w:hAnsi="Calibri"/>
          <w:b/>
          <w:bCs/>
          <w:szCs w:val="22"/>
        </w:rPr>
        <w:t xml:space="preserve"> (z późn. zm.)</w:t>
      </w:r>
      <w:r w:rsidRPr="0093315B">
        <w:rPr>
          <w:rFonts w:ascii="Calibri" w:hAnsi="Calibri"/>
          <w:b/>
          <w:bCs/>
          <w:szCs w:val="22"/>
        </w:rPr>
        <w:t>, wskaźniki produktu weryfikowane na etapie oceny zgodności ze Strategią ZIT AJ są tożsame z wyżej wskazanymi, tj.:</w:t>
      </w:r>
    </w:p>
    <w:p w:rsidR="00602E4F" w:rsidRPr="0093315B" w:rsidRDefault="00602E4F" w:rsidP="00602E4F">
      <w:pPr>
        <w:spacing w:line="240" w:lineRule="auto"/>
        <w:jc w:val="both"/>
        <w:rPr>
          <w:rFonts w:asciiTheme="minorHAnsi" w:hAnsiTheme="minorHAnsi"/>
          <w:b/>
          <w:szCs w:val="22"/>
        </w:rPr>
      </w:pPr>
      <w:r w:rsidRPr="007B378B">
        <w:rPr>
          <w:rFonts w:asciiTheme="minorHAnsi" w:hAnsiTheme="minorHAnsi"/>
          <w:i/>
          <w:iCs/>
          <w:sz w:val="24"/>
          <w:szCs w:val="24"/>
        </w:rPr>
        <w:t>„</w:t>
      </w:r>
      <w:r w:rsidRPr="007B378B">
        <w:rPr>
          <w:rFonts w:asciiTheme="minorHAnsi" w:hAnsiTheme="minorHAnsi" w:cs="Tahoma"/>
          <w:b/>
          <w:kern w:val="1"/>
        </w:rPr>
        <w:t xml:space="preserve">Liczba wspartych obiektów, w których realizowane są usługi </w:t>
      </w:r>
      <w:r w:rsidRPr="00602E4F">
        <w:rPr>
          <w:rFonts w:asciiTheme="minorHAnsi" w:hAnsiTheme="minorHAnsi" w:cs="Tahoma"/>
          <w:b/>
          <w:kern w:val="1"/>
          <w:szCs w:val="22"/>
        </w:rPr>
        <w:t>społeczne</w:t>
      </w:r>
      <w:r w:rsidRPr="00602E4F">
        <w:rPr>
          <w:rFonts w:asciiTheme="minorHAnsi" w:hAnsiTheme="minorHAnsi"/>
          <w:i/>
          <w:iCs/>
          <w:szCs w:val="22"/>
        </w:rPr>
        <w:t xml:space="preserve"> </w:t>
      </w:r>
      <w:r w:rsidRPr="00602E4F">
        <w:rPr>
          <w:rFonts w:asciiTheme="minorHAnsi" w:hAnsiTheme="minorHAnsi"/>
          <w:iCs/>
          <w:szCs w:val="22"/>
        </w:rPr>
        <w:t>[szt.]”</w:t>
      </w:r>
    </w:p>
    <w:p w:rsidR="004529F2" w:rsidRDefault="004529F2" w:rsidP="00B92427">
      <w:pPr>
        <w:spacing w:line="240" w:lineRule="auto"/>
        <w:jc w:val="both"/>
        <w:rPr>
          <w:rFonts w:asciiTheme="minorHAnsi" w:hAnsiTheme="minorHAnsi"/>
          <w:b/>
          <w:szCs w:val="22"/>
        </w:rPr>
      </w:pPr>
    </w:p>
    <w:p w:rsidR="003D3BC5" w:rsidRPr="004529F2" w:rsidRDefault="008C495E" w:rsidP="00B92427">
      <w:pPr>
        <w:spacing w:line="240" w:lineRule="auto"/>
        <w:jc w:val="both"/>
        <w:rPr>
          <w:rFonts w:asciiTheme="minorHAnsi" w:hAnsiTheme="minorHAnsi" w:cs="Arial"/>
          <w:szCs w:val="22"/>
        </w:rPr>
      </w:pPr>
      <w:r w:rsidRPr="004529F2">
        <w:rPr>
          <w:rFonts w:asciiTheme="minorHAnsi" w:hAnsiTheme="minorHAnsi"/>
          <w:b/>
          <w:szCs w:val="22"/>
        </w:rPr>
        <w:t>Wskaźniki rezultatu bezpośredniego</w:t>
      </w:r>
      <w:r w:rsidR="007300ED" w:rsidRPr="004529F2">
        <w:rPr>
          <w:rFonts w:asciiTheme="minorHAnsi" w:hAnsiTheme="minorHAnsi"/>
          <w:szCs w:val="22"/>
        </w:rPr>
        <w:t xml:space="preserve"> są to </w:t>
      </w:r>
      <w:r w:rsidR="003D3BC5" w:rsidRPr="004529F2">
        <w:rPr>
          <w:rFonts w:asciiTheme="minorHAnsi" w:hAnsiTheme="minorHAnsi"/>
          <w:szCs w:val="22"/>
        </w:rPr>
        <w:t>w</w:t>
      </w:r>
      <w:r w:rsidR="003D3BC5" w:rsidRPr="004529F2">
        <w:rPr>
          <w:rFonts w:asciiTheme="minorHAnsi" w:hAnsiTheme="minorHAnsi" w:cs="Arial"/>
          <w:szCs w:val="22"/>
        </w:rPr>
        <w:t>skaźniki odnoszące się</w:t>
      </w:r>
      <w:r w:rsidR="0015486C" w:rsidRPr="004529F2">
        <w:rPr>
          <w:rFonts w:asciiTheme="minorHAnsi" w:hAnsiTheme="minorHAnsi" w:cs="Arial"/>
          <w:szCs w:val="22"/>
        </w:rPr>
        <w:t xml:space="preserve"> </w:t>
      </w:r>
      <w:r w:rsidR="003D3BC5" w:rsidRPr="004529F2">
        <w:rPr>
          <w:rFonts w:asciiTheme="minorHAnsi" w:hAnsiTheme="minorHAnsi" w:cs="Arial"/>
          <w:szCs w:val="22"/>
        </w:rPr>
        <w:t xml:space="preserve">do bezpośrednich efektów projektu, </w:t>
      </w:r>
      <w:r w:rsidR="008E3F0D" w:rsidRPr="004529F2">
        <w:rPr>
          <w:rFonts w:asciiTheme="minorHAnsi" w:hAnsiTheme="minorHAnsi" w:cs="Arial"/>
          <w:szCs w:val="22"/>
        </w:rPr>
        <w:t xml:space="preserve">stanowią </w:t>
      </w:r>
      <w:r w:rsidR="003D3BC5" w:rsidRPr="004529F2">
        <w:rPr>
          <w:rFonts w:asciiTheme="minorHAnsi" w:hAnsiTheme="minorHAnsi" w:cs="Arial"/>
          <w:szCs w:val="22"/>
        </w:rPr>
        <w:t>wynik</w:t>
      </w:r>
      <w:r w:rsidR="008E3F0D" w:rsidRPr="004529F2">
        <w:rPr>
          <w:rFonts w:asciiTheme="minorHAnsi" w:hAnsiTheme="minorHAnsi" w:cs="Arial"/>
          <w:szCs w:val="22"/>
        </w:rPr>
        <w:t xml:space="preserve"> realizacji</w:t>
      </w:r>
      <w:r w:rsidR="003D3BC5" w:rsidRPr="004529F2">
        <w:rPr>
          <w:rFonts w:asciiTheme="minorHAnsi" w:hAnsiTheme="minorHAnsi" w:cs="Arial"/>
          <w:szCs w:val="22"/>
        </w:rPr>
        <w:t xml:space="preserve"> projektu, ale mogą mieć na ni</w:t>
      </w:r>
      <w:r w:rsidR="008E3F0D" w:rsidRPr="004529F2">
        <w:rPr>
          <w:rFonts w:asciiTheme="minorHAnsi" w:hAnsiTheme="minorHAnsi" w:cs="Arial"/>
          <w:szCs w:val="22"/>
        </w:rPr>
        <w:t>ego</w:t>
      </w:r>
      <w:r w:rsidR="003D3BC5" w:rsidRPr="004529F2">
        <w:rPr>
          <w:rFonts w:asciiTheme="minorHAnsi" w:hAnsiTheme="minorHAnsi" w:cs="Arial"/>
          <w:szCs w:val="22"/>
        </w:rPr>
        <w:t xml:space="preserve"> wpływ także inne zewnętrzne czynniki; niepowiązane bezpośrednio z wydatkami ponoszonymi w projekcie. </w:t>
      </w:r>
      <w:r w:rsidR="007300ED" w:rsidRPr="004529F2">
        <w:rPr>
          <w:rFonts w:asciiTheme="minorHAnsi" w:hAnsiTheme="minorHAnsi" w:cs="Arial"/>
          <w:szCs w:val="22"/>
        </w:rPr>
        <w:t>Dostarczają informacji o zmianach jakie nastąpiły w wyniku realizacji projektu, w</w:t>
      </w:r>
      <w:r w:rsidR="00141571" w:rsidRPr="004529F2">
        <w:rPr>
          <w:rFonts w:asciiTheme="minorHAnsi" w:hAnsiTheme="minorHAnsi" w:cs="Arial"/>
          <w:szCs w:val="22"/>
        </w:rPr>
        <w:t> </w:t>
      </w:r>
      <w:r w:rsidR="007300ED" w:rsidRPr="004529F2">
        <w:rPr>
          <w:rFonts w:asciiTheme="minorHAnsi" w:hAnsiTheme="minorHAnsi" w:cs="Arial"/>
          <w:szCs w:val="22"/>
        </w:rPr>
        <w:t xml:space="preserve">porównaniu z wielkością wyjściową (bazową). Są logicznie powiązane ze wskaźnikami produktu. </w:t>
      </w:r>
      <w:r w:rsidR="000F5C98" w:rsidRPr="004529F2">
        <w:rPr>
          <w:rFonts w:asciiTheme="minorHAnsi" w:hAnsiTheme="minorHAnsi" w:cs="Arial"/>
          <w:szCs w:val="22"/>
        </w:rPr>
        <w:t xml:space="preserve"> Muszą być adekwatne do celu projektu.</w:t>
      </w:r>
    </w:p>
    <w:p w:rsidR="000F5C98" w:rsidRPr="004529F2" w:rsidRDefault="000F5C98" w:rsidP="007650AC">
      <w:pPr>
        <w:pStyle w:val="Default"/>
        <w:jc w:val="both"/>
        <w:rPr>
          <w:rFonts w:asciiTheme="minorHAnsi" w:hAnsiTheme="minorHAnsi"/>
          <w:sz w:val="22"/>
          <w:szCs w:val="22"/>
        </w:rPr>
      </w:pPr>
    </w:p>
    <w:p w:rsidR="000F5C98" w:rsidRPr="004529F2" w:rsidRDefault="000F5C98" w:rsidP="00B92427">
      <w:pPr>
        <w:pStyle w:val="Default"/>
        <w:spacing w:after="120"/>
        <w:jc w:val="both"/>
        <w:rPr>
          <w:rFonts w:asciiTheme="minorHAnsi" w:hAnsiTheme="minorHAnsi"/>
          <w:sz w:val="22"/>
          <w:szCs w:val="22"/>
        </w:rPr>
      </w:pPr>
      <w:r w:rsidRPr="004529F2">
        <w:rPr>
          <w:rFonts w:asciiTheme="minorHAnsi" w:hAnsiTheme="minorHAnsi"/>
          <w:sz w:val="22"/>
          <w:szCs w:val="22"/>
        </w:rPr>
        <w:t xml:space="preserve">Dla każdego z wybranych wskaźników Wnioskodawca zobowiązany jest do wskazania </w:t>
      </w:r>
      <w:r w:rsidRPr="004529F2">
        <w:rPr>
          <w:rFonts w:asciiTheme="minorHAnsi" w:hAnsiTheme="minorHAnsi"/>
          <w:i/>
          <w:sz w:val="22"/>
          <w:szCs w:val="22"/>
        </w:rPr>
        <w:t>„Jednostki miary”</w:t>
      </w:r>
      <w:r w:rsidRPr="004529F2">
        <w:rPr>
          <w:rFonts w:asciiTheme="minorHAnsi" w:hAnsiTheme="minorHAnsi"/>
          <w:sz w:val="22"/>
          <w:szCs w:val="22"/>
        </w:rPr>
        <w:t xml:space="preserve">, </w:t>
      </w:r>
      <w:r w:rsidRPr="004529F2">
        <w:rPr>
          <w:rFonts w:asciiTheme="minorHAnsi" w:hAnsiTheme="minorHAnsi"/>
          <w:i/>
          <w:sz w:val="22"/>
          <w:szCs w:val="22"/>
        </w:rPr>
        <w:t>„Wartości bazowej”</w:t>
      </w:r>
      <w:r w:rsidRPr="004529F2">
        <w:rPr>
          <w:rFonts w:asciiTheme="minorHAnsi" w:hAnsiTheme="minorHAnsi"/>
          <w:sz w:val="22"/>
          <w:szCs w:val="22"/>
        </w:rPr>
        <w:t xml:space="preserve">, </w:t>
      </w:r>
      <w:r w:rsidRPr="004529F2">
        <w:rPr>
          <w:rFonts w:asciiTheme="minorHAnsi" w:hAnsiTheme="minorHAnsi"/>
          <w:i/>
          <w:sz w:val="22"/>
          <w:szCs w:val="22"/>
        </w:rPr>
        <w:t>„Wartości docelowej wskaźnika”</w:t>
      </w:r>
      <w:r w:rsidRPr="004529F2">
        <w:rPr>
          <w:rFonts w:asciiTheme="minorHAnsi" w:hAnsiTheme="minorHAnsi"/>
          <w:sz w:val="22"/>
          <w:szCs w:val="22"/>
        </w:rPr>
        <w:t xml:space="preserve">, a także </w:t>
      </w:r>
      <w:r w:rsidR="00141571" w:rsidRPr="004529F2">
        <w:rPr>
          <w:rFonts w:asciiTheme="minorHAnsi" w:hAnsiTheme="minorHAnsi"/>
          <w:i/>
          <w:sz w:val="22"/>
          <w:szCs w:val="22"/>
        </w:rPr>
        <w:t>„Źródła informacji o </w:t>
      </w:r>
      <w:r w:rsidRPr="004529F2">
        <w:rPr>
          <w:rFonts w:asciiTheme="minorHAnsi" w:hAnsiTheme="minorHAnsi"/>
          <w:i/>
          <w:sz w:val="22"/>
          <w:szCs w:val="22"/>
        </w:rPr>
        <w:t>wskaźniku”</w:t>
      </w:r>
      <w:r w:rsidRPr="004529F2">
        <w:rPr>
          <w:rFonts w:asciiTheme="minorHAnsi" w:hAnsiTheme="minorHAnsi"/>
          <w:sz w:val="22"/>
          <w:szCs w:val="22"/>
        </w:rPr>
        <w:t xml:space="preserve">. </w:t>
      </w:r>
    </w:p>
    <w:p w:rsidR="000F5C98" w:rsidRPr="004529F2" w:rsidRDefault="000F5C98" w:rsidP="00B92427">
      <w:pPr>
        <w:pStyle w:val="Default"/>
        <w:spacing w:after="120"/>
        <w:jc w:val="both"/>
        <w:rPr>
          <w:rFonts w:asciiTheme="minorHAnsi" w:hAnsiTheme="minorHAnsi"/>
          <w:sz w:val="22"/>
          <w:szCs w:val="22"/>
        </w:rPr>
      </w:pPr>
      <w:r w:rsidRPr="004529F2">
        <w:rPr>
          <w:rFonts w:asciiTheme="minorHAnsi" w:hAnsiTheme="minorHAnsi"/>
          <w:sz w:val="22"/>
          <w:szCs w:val="22"/>
        </w:rPr>
        <w:t>Wartość docelowa dla wskaźnika rezultatu to wyrażony liczbowo stan danego wskaźnika uzyskany w</w:t>
      </w:r>
      <w:r w:rsidR="00141571" w:rsidRPr="004529F2">
        <w:rPr>
          <w:rFonts w:asciiTheme="minorHAnsi" w:hAnsiTheme="minorHAnsi"/>
          <w:sz w:val="22"/>
          <w:szCs w:val="22"/>
        </w:rPr>
        <w:t> </w:t>
      </w:r>
      <w:r w:rsidR="00B92427" w:rsidRPr="004529F2">
        <w:rPr>
          <w:rFonts w:asciiTheme="minorHAnsi" w:hAnsiTheme="minorHAnsi"/>
          <w:sz w:val="22"/>
          <w:szCs w:val="22"/>
        </w:rPr>
        <w:t>efekcie realizacji projektu.</w:t>
      </w:r>
    </w:p>
    <w:p w:rsidR="007300ED" w:rsidRPr="004529F2" w:rsidRDefault="000F5C98" w:rsidP="00485CDD">
      <w:pPr>
        <w:autoSpaceDE w:val="0"/>
        <w:autoSpaceDN w:val="0"/>
        <w:adjustRightInd w:val="0"/>
        <w:spacing w:before="0" w:line="240" w:lineRule="auto"/>
        <w:jc w:val="both"/>
        <w:rPr>
          <w:rFonts w:asciiTheme="minorHAnsi" w:hAnsiTheme="minorHAnsi"/>
          <w:szCs w:val="22"/>
        </w:rPr>
      </w:pPr>
      <w:r w:rsidRPr="004529F2">
        <w:rPr>
          <w:rFonts w:asciiTheme="minorHAnsi" w:hAnsiTheme="minorHAnsi"/>
          <w:szCs w:val="22"/>
        </w:rPr>
        <w:t>Jako źródło informacji o wskaźniku wskazać należy odpowiedni dokument</w:t>
      </w:r>
      <w:r w:rsidR="009D5424">
        <w:rPr>
          <w:rFonts w:asciiTheme="minorHAnsi" w:hAnsiTheme="minorHAnsi"/>
          <w:szCs w:val="22"/>
        </w:rPr>
        <w:t>(np. ewidencja zatrudnienia)</w:t>
      </w:r>
      <w:r w:rsidRPr="004529F2">
        <w:rPr>
          <w:rFonts w:asciiTheme="minorHAnsi" w:hAnsiTheme="minorHAnsi"/>
          <w:szCs w:val="22"/>
        </w:rPr>
        <w:t>.</w:t>
      </w:r>
    </w:p>
    <w:p w:rsidR="008554A8" w:rsidRPr="004529F2" w:rsidRDefault="00B92427" w:rsidP="008554A8">
      <w:pPr>
        <w:autoSpaceDE w:val="0"/>
        <w:autoSpaceDN w:val="0"/>
        <w:adjustRightInd w:val="0"/>
        <w:spacing w:before="120" w:after="120" w:line="240" w:lineRule="auto"/>
        <w:jc w:val="both"/>
        <w:rPr>
          <w:rFonts w:asciiTheme="minorHAnsi" w:hAnsiTheme="minorHAnsi"/>
          <w:b/>
          <w:szCs w:val="22"/>
        </w:rPr>
      </w:pPr>
      <w:r w:rsidRPr="004529F2">
        <w:rPr>
          <w:rFonts w:asciiTheme="minorHAnsi" w:hAnsiTheme="minorHAnsi"/>
          <w:b/>
          <w:szCs w:val="22"/>
        </w:rPr>
        <w:t xml:space="preserve">W ramach Działania 6.1 w przypadku projektów </w:t>
      </w:r>
      <w:r w:rsidR="00A92980" w:rsidRPr="004529F2">
        <w:rPr>
          <w:rFonts w:asciiTheme="minorHAnsi" w:hAnsiTheme="minorHAnsi"/>
          <w:b/>
          <w:szCs w:val="22"/>
        </w:rPr>
        <w:t xml:space="preserve">typu </w:t>
      </w:r>
      <w:r w:rsidR="000577E3">
        <w:rPr>
          <w:rFonts w:asciiTheme="minorHAnsi" w:hAnsiTheme="minorHAnsi"/>
          <w:b/>
          <w:szCs w:val="22"/>
        </w:rPr>
        <w:t>A I B</w:t>
      </w:r>
      <w:r w:rsidRPr="004529F2">
        <w:rPr>
          <w:rFonts w:asciiTheme="minorHAnsi" w:hAnsiTheme="minorHAnsi"/>
          <w:b/>
          <w:szCs w:val="22"/>
        </w:rPr>
        <w:t xml:space="preserve"> </w:t>
      </w:r>
      <w:r w:rsidRPr="004529F2">
        <w:rPr>
          <w:rFonts w:asciiTheme="minorHAnsi" w:hAnsiTheme="minorHAnsi"/>
          <w:b/>
          <w:szCs w:val="22"/>
          <w:u w:val="single"/>
        </w:rPr>
        <w:t>nie przewidziano wskaźników</w:t>
      </w:r>
      <w:r w:rsidR="00DC184F" w:rsidRPr="004529F2">
        <w:rPr>
          <w:rFonts w:asciiTheme="minorHAnsi" w:hAnsiTheme="minorHAnsi"/>
          <w:b/>
          <w:szCs w:val="22"/>
          <w:u w:val="single"/>
        </w:rPr>
        <w:t xml:space="preserve"> </w:t>
      </w:r>
      <w:r w:rsidR="00D57D29" w:rsidRPr="004529F2">
        <w:rPr>
          <w:rFonts w:asciiTheme="minorHAnsi" w:hAnsiTheme="minorHAnsi"/>
          <w:b/>
          <w:szCs w:val="22"/>
          <w:u w:val="single"/>
        </w:rPr>
        <w:t>rezultatu bezpośredniego</w:t>
      </w:r>
      <w:r w:rsidRPr="004529F2">
        <w:rPr>
          <w:rFonts w:asciiTheme="minorHAnsi" w:hAnsiTheme="minorHAnsi"/>
          <w:b/>
          <w:szCs w:val="22"/>
        </w:rPr>
        <w:t>.</w:t>
      </w:r>
    </w:p>
    <w:p w:rsidR="00F526B8" w:rsidRDefault="00F526B8" w:rsidP="00F526B8">
      <w:pPr>
        <w:autoSpaceDE w:val="0"/>
        <w:autoSpaceDN w:val="0"/>
        <w:adjustRightInd w:val="0"/>
        <w:spacing w:before="120" w:after="120" w:line="240" w:lineRule="auto"/>
        <w:jc w:val="both"/>
        <w:rPr>
          <w:rFonts w:asciiTheme="minorHAnsi" w:hAnsiTheme="minorHAnsi"/>
          <w:b/>
          <w:szCs w:val="22"/>
        </w:rPr>
      </w:pPr>
      <w:r w:rsidRPr="004D10D3">
        <w:rPr>
          <w:rFonts w:asciiTheme="minorHAnsi" w:hAnsiTheme="minorHAnsi"/>
          <w:b/>
          <w:szCs w:val="22"/>
        </w:rPr>
        <w:t>Jednakże wszyscy wnioskodawcy są zobligowani do określenia poniższych wskaźników o charakterze rezultatu bezpośredniego – horyzontalnych, jeśli są adekwatne do celu projektu</w:t>
      </w:r>
      <w:r w:rsidR="00613EB0">
        <w:rPr>
          <w:rFonts w:asciiTheme="minorHAnsi" w:hAnsiTheme="minorHAnsi"/>
          <w:b/>
          <w:szCs w:val="22"/>
        </w:rPr>
        <w:t>:</w:t>
      </w:r>
    </w:p>
    <w:p w:rsidR="00B440FD" w:rsidRDefault="00B440FD" w:rsidP="00F526B8">
      <w:pPr>
        <w:autoSpaceDE w:val="0"/>
        <w:autoSpaceDN w:val="0"/>
        <w:adjustRightInd w:val="0"/>
        <w:spacing w:before="120" w:after="120" w:line="240" w:lineRule="auto"/>
        <w:jc w:val="both"/>
        <w:rPr>
          <w:rFonts w:asciiTheme="minorHAnsi" w:hAnsiTheme="minorHAnsi"/>
          <w:b/>
          <w:szCs w:val="22"/>
        </w:rPr>
      </w:pPr>
    </w:p>
    <w:tbl>
      <w:tblPr>
        <w:tblW w:w="501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7"/>
        <w:gridCol w:w="1301"/>
        <w:gridCol w:w="3829"/>
        <w:gridCol w:w="1984"/>
      </w:tblGrid>
      <w:tr w:rsidR="00F526B8" w:rsidRPr="004D10D3" w:rsidTr="00E148CE">
        <w:trPr>
          <w:trHeight w:val="20"/>
          <w:jc w:val="center"/>
        </w:trPr>
        <w:tc>
          <w:tcPr>
            <w:tcW w:w="1184" w:type="pct"/>
            <w:shd w:val="clear" w:color="auto" w:fill="auto"/>
            <w:vAlign w:val="center"/>
          </w:tcPr>
          <w:p w:rsidR="00F526B8" w:rsidRPr="004D10D3" w:rsidRDefault="00F526B8" w:rsidP="0071478F">
            <w:pPr>
              <w:spacing w:before="0" w:line="240" w:lineRule="auto"/>
              <w:jc w:val="center"/>
              <w:rPr>
                <w:rFonts w:asciiTheme="minorHAnsi" w:hAnsiTheme="minorHAnsi"/>
                <w:b/>
                <w:szCs w:val="22"/>
              </w:rPr>
            </w:pPr>
            <w:r w:rsidRPr="004D10D3">
              <w:rPr>
                <w:rFonts w:asciiTheme="minorHAnsi" w:hAnsiTheme="minorHAnsi"/>
                <w:b/>
                <w:szCs w:val="22"/>
              </w:rPr>
              <w:t>Nazwa wskaźnika rezultatu bezpośredniego</w:t>
            </w:r>
          </w:p>
        </w:tc>
        <w:tc>
          <w:tcPr>
            <w:tcW w:w="698" w:type="pct"/>
            <w:vAlign w:val="center"/>
          </w:tcPr>
          <w:p w:rsidR="00F526B8" w:rsidRPr="004D10D3" w:rsidRDefault="00F526B8" w:rsidP="00E148CE">
            <w:pPr>
              <w:suppressAutoHyphens/>
              <w:spacing w:before="0" w:line="240" w:lineRule="auto"/>
              <w:jc w:val="center"/>
              <w:rPr>
                <w:rFonts w:asciiTheme="minorHAnsi" w:hAnsiTheme="minorHAnsi"/>
                <w:b/>
                <w:bCs/>
                <w:szCs w:val="22"/>
              </w:rPr>
            </w:pPr>
            <w:r w:rsidRPr="004D10D3">
              <w:rPr>
                <w:rFonts w:asciiTheme="minorHAnsi" w:hAnsiTheme="minorHAnsi"/>
                <w:b/>
                <w:bCs/>
                <w:szCs w:val="22"/>
              </w:rPr>
              <w:t>Jednostka miary</w:t>
            </w:r>
          </w:p>
        </w:tc>
        <w:tc>
          <w:tcPr>
            <w:tcW w:w="2054" w:type="pct"/>
            <w:shd w:val="clear" w:color="auto" w:fill="auto"/>
            <w:vAlign w:val="center"/>
          </w:tcPr>
          <w:p w:rsidR="00F526B8" w:rsidRPr="004D10D3" w:rsidRDefault="00F526B8" w:rsidP="0071478F">
            <w:pPr>
              <w:suppressAutoHyphens/>
              <w:spacing w:before="0" w:line="240" w:lineRule="auto"/>
              <w:jc w:val="center"/>
              <w:rPr>
                <w:rFonts w:asciiTheme="minorHAnsi" w:hAnsiTheme="minorHAnsi"/>
                <w:b/>
                <w:szCs w:val="22"/>
              </w:rPr>
            </w:pPr>
            <w:r w:rsidRPr="004D10D3">
              <w:rPr>
                <w:rFonts w:asciiTheme="minorHAnsi" w:hAnsiTheme="minorHAnsi"/>
                <w:b/>
                <w:bCs/>
                <w:szCs w:val="22"/>
              </w:rPr>
              <w:t>Definicja wskaźnika</w:t>
            </w:r>
          </w:p>
        </w:tc>
        <w:tc>
          <w:tcPr>
            <w:tcW w:w="1064" w:type="pct"/>
          </w:tcPr>
          <w:p w:rsidR="00F526B8" w:rsidRPr="004D10D3" w:rsidRDefault="00F526B8" w:rsidP="0071478F">
            <w:pPr>
              <w:suppressAutoHyphens/>
              <w:spacing w:before="0" w:line="240" w:lineRule="auto"/>
              <w:jc w:val="center"/>
              <w:rPr>
                <w:rFonts w:asciiTheme="minorHAnsi" w:hAnsiTheme="minorHAnsi"/>
                <w:b/>
                <w:bCs/>
                <w:szCs w:val="22"/>
              </w:rPr>
            </w:pPr>
            <w:r w:rsidRPr="004D10D3">
              <w:rPr>
                <w:rFonts w:asciiTheme="minorHAnsi" w:hAnsiTheme="minorHAnsi"/>
                <w:b/>
                <w:bCs/>
                <w:szCs w:val="22"/>
              </w:rPr>
              <w:t>Rodzaj dokumentu, w którym określono wskaźnik</w:t>
            </w:r>
          </w:p>
        </w:tc>
      </w:tr>
      <w:tr w:rsidR="00F526B8" w:rsidRPr="004D10D3" w:rsidTr="00F526B8">
        <w:trPr>
          <w:trHeight w:val="523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Wzrost zatrudnienia we wspieranych przedsiębiorstwach O/K/M</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4D10D3" w:rsidRDefault="00F526B8" w:rsidP="000577E3">
            <w:pPr>
              <w:spacing w:before="0" w:line="240" w:lineRule="auto"/>
              <w:jc w:val="both"/>
              <w:rPr>
                <w:rFonts w:asciiTheme="minorHAnsi" w:hAnsiTheme="minorHAnsi"/>
                <w:szCs w:val="22"/>
                <w:lang w:val="en-US"/>
              </w:rPr>
            </w:pPr>
            <w:r w:rsidRPr="004D10D3">
              <w:rPr>
                <w:rFonts w:asciiTheme="minorHAnsi" w:hAnsiTheme="minorHAnsi"/>
                <w:szCs w:val="22"/>
                <w:lang w:val="en-US"/>
              </w:rPr>
              <w:t xml:space="preserve">Gross new working positions in supported enterprises in full time equivalents (FTE). </w:t>
            </w:r>
          </w:p>
          <w:p w:rsidR="00F526B8" w:rsidRPr="004D10D3" w:rsidRDefault="00F526B8" w:rsidP="0071478F">
            <w:pPr>
              <w:spacing w:line="240" w:lineRule="auto"/>
              <w:jc w:val="both"/>
              <w:rPr>
                <w:rFonts w:asciiTheme="minorHAnsi" w:hAnsiTheme="minorHAnsi"/>
                <w:szCs w:val="22"/>
                <w:lang w:val="en-US"/>
              </w:rPr>
            </w:pPr>
            <w:r w:rsidRPr="004D10D3">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F526B8" w:rsidRPr="004D10D3" w:rsidRDefault="00F526B8" w:rsidP="0071478F">
            <w:pPr>
              <w:spacing w:before="120" w:line="240" w:lineRule="auto"/>
              <w:jc w:val="both"/>
              <w:rPr>
                <w:rFonts w:asciiTheme="minorHAnsi" w:hAnsiTheme="minorHAnsi"/>
                <w:szCs w:val="22"/>
                <w:lang w:val="en-US"/>
              </w:rPr>
            </w:pPr>
            <w:r w:rsidRPr="004D10D3">
              <w:rPr>
                <w:rFonts w:asciiTheme="minorHAnsi" w:hAnsiTheme="minorHAnsi"/>
                <w:szCs w:val="22"/>
                <w:lang w:val="en-US"/>
              </w:rPr>
              <w:t xml:space="preserve">Gross: Not counting the origin of the jobholder as long as it directly contributes to the increase of total jobs in the </w:t>
            </w:r>
            <w:proofErr w:type="spellStart"/>
            <w:r w:rsidRPr="004D10D3">
              <w:rPr>
                <w:rFonts w:asciiTheme="minorHAnsi" w:hAnsiTheme="minorHAnsi"/>
                <w:szCs w:val="22"/>
                <w:lang w:val="en-US"/>
              </w:rPr>
              <w:t>organisation</w:t>
            </w:r>
            <w:proofErr w:type="spellEnd"/>
            <w:r w:rsidRPr="004D10D3">
              <w:rPr>
                <w:rFonts w:asciiTheme="minorHAnsi" w:hAnsiTheme="minorHAnsi"/>
                <w:szCs w:val="22"/>
                <w:lang w:val="en-US"/>
              </w:rPr>
              <w:t xml:space="preserve">. The indicator should be used if the employment increase can plausibly be attributed to the support. </w:t>
            </w:r>
          </w:p>
          <w:p w:rsidR="00F526B8" w:rsidRDefault="00F526B8" w:rsidP="0071478F">
            <w:pPr>
              <w:spacing w:before="120" w:line="240" w:lineRule="auto"/>
              <w:jc w:val="both"/>
              <w:rPr>
                <w:rFonts w:asciiTheme="minorHAnsi" w:hAnsiTheme="minorHAnsi"/>
                <w:szCs w:val="22"/>
                <w:lang w:val="en-US"/>
              </w:rPr>
            </w:pPr>
            <w:r w:rsidRPr="004D10D3">
              <w:rPr>
                <w:rFonts w:asciiTheme="minorHAnsi" w:hAnsiTheme="minorHAnsi"/>
                <w:szCs w:val="22"/>
                <w:lang w:val="en-US"/>
              </w:rPr>
              <w:t xml:space="preserve">Full-time equivalent: Jobs can be full time, </w:t>
            </w:r>
            <w:proofErr w:type="spellStart"/>
            <w:r w:rsidRPr="004D10D3">
              <w:rPr>
                <w:rFonts w:asciiTheme="minorHAnsi" w:hAnsiTheme="minorHAnsi"/>
                <w:szCs w:val="22"/>
                <w:lang w:val="en-US"/>
              </w:rPr>
              <w:t>parttime</w:t>
            </w:r>
            <w:proofErr w:type="spellEnd"/>
            <w:r w:rsidRPr="004D10D3">
              <w:rPr>
                <w:rFonts w:asciiTheme="minorHAnsi" w:hAnsiTheme="minorHAnsi"/>
                <w:szCs w:val="22"/>
                <w:lang w:val="en-US"/>
              </w:rPr>
              <w:t xml:space="preserve"> or seasonal. Seasonal and part time jobs are to be converted to FTE using ILO/statistical/other standards. </w:t>
            </w:r>
          </w:p>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Tłumaczenie robocze: Nowe miejsca pracy brutto we wspartych  przedsiębiorstwach wyrażone w ekwiwalencie pełnego czasu pracy (EPC). </w:t>
            </w:r>
          </w:p>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Wskaźnik ukazuje zmianę "przed-po" </w:t>
            </w:r>
            <w:r w:rsidRPr="004D10D3">
              <w:rPr>
                <w:rFonts w:asciiTheme="minorHAnsi" w:hAnsiTheme="minorHAnsi"/>
                <w:szCs w:val="22"/>
              </w:rPr>
              <w:br/>
              <w:t xml:space="preserve">i obejmuje część wzrostu zatrudnienia </w:t>
            </w:r>
            <w:r w:rsidRPr="004D10D3">
              <w:rPr>
                <w:rFonts w:asciiTheme="minorHAnsi" w:hAnsiTheme="minorHAnsi"/>
                <w:szCs w:val="22"/>
              </w:rPr>
              <w:br/>
              <w:t xml:space="preserve">w przedsiębiorstwie będącego bezpośrednim skutkiem zakończenia realizacji projektu (nie są wliczani pracownicy zatrudnieni do realizacji projektu). </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Uwzględnia się obsadzone miejsca pracy (wakaty nie są liczone), które zwiększają łączną liczbę miejsc pracy </w:t>
            </w:r>
            <w:r w:rsidRPr="004D10D3">
              <w:rPr>
                <w:rFonts w:asciiTheme="minorHAnsi" w:hAnsiTheme="minorHAnsi"/>
                <w:szCs w:val="22"/>
              </w:rPr>
              <w:br/>
              <w:t xml:space="preserve">w przedsiębiorstwie. Brak wzrostu </w:t>
            </w:r>
            <w:r w:rsidRPr="004D10D3">
              <w:rPr>
                <w:rFonts w:asciiTheme="minorHAnsi" w:hAnsiTheme="minorHAnsi"/>
                <w:szCs w:val="22"/>
              </w:rPr>
              <w:br/>
              <w:t xml:space="preserve">w całkowitym zatrudnieniu </w:t>
            </w:r>
            <w:r w:rsidRPr="004D10D3">
              <w:rPr>
                <w:rFonts w:asciiTheme="minorHAnsi" w:hAnsiTheme="minorHAnsi"/>
                <w:szCs w:val="22"/>
              </w:rPr>
              <w:br/>
              <w:t>w przedsiębiorstwie oznacza, że wartość wskaźnika jest równa zero, co traktuje się jako wyrównanie miejsc pracy, a nie wzrost. Nie wlicza się miejsc pracy, np. utrzymanych dzięki realizacji projektu.</w:t>
            </w:r>
          </w:p>
          <w:p w:rsidR="00F526B8" w:rsidRPr="004D10D3" w:rsidRDefault="00F526B8" w:rsidP="0071478F">
            <w:pPr>
              <w:spacing w:after="240" w:line="240" w:lineRule="auto"/>
              <w:jc w:val="both"/>
              <w:rPr>
                <w:rFonts w:asciiTheme="minorHAnsi" w:hAnsiTheme="minorHAnsi"/>
                <w:szCs w:val="22"/>
              </w:rPr>
            </w:pPr>
            <w:r w:rsidRPr="004D10D3">
              <w:rPr>
                <w:rFonts w:asciiTheme="minorHAnsi" w:hAnsiTheme="minorHAns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D10D3">
              <w:rPr>
                <w:rFonts w:asciiTheme="minorHAnsi" w:hAnsiTheme="minorHAnsi"/>
                <w:szCs w:val="22"/>
              </w:rPr>
              <w:br/>
              <w:t>w ramach projektu.</w:t>
            </w:r>
          </w:p>
          <w:p w:rsidR="00F526B8" w:rsidRDefault="00F526B8" w:rsidP="0071478F">
            <w:pPr>
              <w:spacing w:line="240" w:lineRule="auto"/>
              <w:jc w:val="both"/>
              <w:rPr>
                <w:rFonts w:asciiTheme="minorHAnsi" w:hAnsiTheme="minorHAnsi"/>
                <w:szCs w:val="22"/>
              </w:rPr>
            </w:pPr>
            <w:r w:rsidRPr="004D10D3">
              <w:rPr>
                <w:rFonts w:asciiTheme="minorHAnsi" w:hAnsiTheme="minorHAns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D10D3">
              <w:rPr>
                <w:rFonts w:asciiTheme="minorHAnsi" w:hAnsiTheme="minorHAnsi"/>
                <w:szCs w:val="22"/>
              </w:rPr>
              <w:br/>
              <w:t xml:space="preserve">z wykorzystaniem standardów ILO (Międzynarodowa Organizacja Pracy)/ statystycznych/innych. </w:t>
            </w:r>
          </w:p>
          <w:p w:rsidR="00E67F1D" w:rsidRPr="004D10D3" w:rsidRDefault="00E67F1D" w:rsidP="00E67F1D">
            <w:pPr>
              <w:spacing w:line="240" w:lineRule="auto"/>
              <w:jc w:val="both"/>
              <w:rPr>
                <w:rFonts w:asciiTheme="minorHAnsi" w:hAnsiTheme="minorHAnsi"/>
                <w:szCs w:val="22"/>
              </w:rPr>
            </w:pPr>
            <w:r w:rsidRPr="00E67F1D">
              <w:rPr>
                <w:rFonts w:asciiTheme="minorHAnsi" w:hAnsiTheme="minorHAnsi"/>
                <w:szCs w:val="22"/>
              </w:rPr>
              <w:t>Wskaźnik liczy etaty utworzone w przedsiębiorstwach w wyniku realizacji projektu; dotyczy zatrudnionych na podstawie umowy o pracę (nie dotyczy umów cywilnoprawnych). Etaty częściowe podlegają sumowaniu lecz nie są zaokrąglane do pełnych jednostek.</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RPO</w:t>
            </w:r>
            <w:r w:rsidRPr="004D10D3">
              <w:rPr>
                <w:szCs w:val="22"/>
              </w:rPr>
              <w:t xml:space="preserve"> </w:t>
            </w:r>
            <w:r w:rsidRPr="004D10D3">
              <w:rPr>
                <w:rFonts w:asciiTheme="minorHAnsi" w:hAnsiTheme="minorHAnsi"/>
                <w:szCs w:val="22"/>
              </w:rPr>
              <w:t>WD 2014-2020</w:t>
            </w:r>
          </w:p>
        </w:tc>
      </w:tr>
      <w:tr w:rsidR="00F526B8" w:rsidRPr="004D10D3" w:rsidTr="000577E3">
        <w:trPr>
          <w:trHeight w:val="2549"/>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Wzrost zatrudnienia we wspieranych podmiotach (innych niż przedsiębiorstwa)</w:t>
            </w:r>
          </w:p>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O/K/M</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Default="00F526B8" w:rsidP="000577E3">
            <w:pPr>
              <w:spacing w:before="0" w:line="240" w:lineRule="auto"/>
              <w:jc w:val="both"/>
              <w:rPr>
                <w:rFonts w:asciiTheme="minorHAnsi" w:hAnsiTheme="minorHAnsi"/>
                <w:szCs w:val="22"/>
              </w:rPr>
            </w:pPr>
            <w:r w:rsidRPr="004D10D3">
              <w:rPr>
                <w:rFonts w:asciiTheme="minorHAnsi" w:hAnsiTheme="minorHAnsi"/>
                <w:szCs w:val="22"/>
              </w:rPr>
              <w:t>Nowe miejsca pracy brutto we wspartych  podmiotach</w:t>
            </w:r>
            <w:r w:rsidRPr="004D10D3">
              <w:rPr>
                <w:rFonts w:asciiTheme="minorHAnsi" w:hAnsiTheme="minorHAnsi" w:cs="ArialNarrow"/>
                <w:szCs w:val="22"/>
              </w:rPr>
              <w:t xml:space="preserve"> (innych niż przedsiębiorstwa) </w:t>
            </w:r>
            <w:r w:rsidRPr="004D10D3">
              <w:rPr>
                <w:rFonts w:asciiTheme="minorHAnsi" w:hAnsiTheme="minorHAnsi"/>
                <w:szCs w:val="22"/>
              </w:rPr>
              <w:t xml:space="preserve">wyrażone w ekwiwalencie pełnego czasu pracy (EPC). </w:t>
            </w:r>
          </w:p>
          <w:p w:rsidR="00F526B8" w:rsidRPr="000577E3" w:rsidRDefault="00E67F1D" w:rsidP="0071478F">
            <w:pPr>
              <w:spacing w:line="240" w:lineRule="auto"/>
              <w:jc w:val="both"/>
              <w:rPr>
                <w:rFonts w:asciiTheme="minorHAnsi" w:hAnsiTheme="minorHAnsi"/>
                <w:szCs w:val="22"/>
              </w:rPr>
            </w:pPr>
            <w:r>
              <w:rPr>
                <w:rFonts w:asciiTheme="minorHAnsi" w:hAnsiTheme="minorHAnsi"/>
                <w:szCs w:val="22"/>
              </w:rPr>
              <w:t xml:space="preserve">Definicja jak wyżej w odniesieniu do podmiotów innych niż przedsiębiorstwa. </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r w:rsidR="00F526B8" w:rsidRPr="004D10D3" w:rsidTr="00F526B8">
        <w:trPr>
          <w:trHeight w:val="2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Liczba utrzymanych miejsc pracy</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613EB0" w:rsidRDefault="00F526B8" w:rsidP="00613EB0">
            <w:pPr>
              <w:autoSpaceDE w:val="0"/>
              <w:autoSpaceDN w:val="0"/>
              <w:adjustRightInd w:val="0"/>
              <w:spacing w:before="0" w:line="240" w:lineRule="auto"/>
              <w:jc w:val="both"/>
              <w:rPr>
                <w:rFonts w:asciiTheme="minorHAnsi" w:eastAsiaTheme="minorHAnsi" w:hAnsiTheme="minorHAnsi" w:cstheme="minorBidi"/>
                <w:szCs w:val="22"/>
                <w:lang w:eastAsia="en-US"/>
              </w:rPr>
            </w:pPr>
            <w:r w:rsidRPr="004D10D3">
              <w:rPr>
                <w:rFonts w:asciiTheme="minorHAnsi" w:eastAsiaTheme="minorHAnsi" w:hAnsiTheme="minorHAnsi" w:cstheme="minorBidi"/>
                <w:szCs w:val="22"/>
                <w:lang w:eastAsia="en-US"/>
              </w:rPr>
              <w:t>Miejsca pracy utworzone w wyniku realizacji projektu, lecz nie powodują wzrostu zatrudnienia w organizacji</w:t>
            </w:r>
            <w:r w:rsidR="00613EB0">
              <w:rPr>
                <w:rFonts w:asciiTheme="minorHAnsi" w:eastAsiaTheme="minorHAnsi" w:hAnsiTheme="minorHAnsi" w:cstheme="minorBidi"/>
                <w:szCs w:val="22"/>
                <w:lang w:eastAsia="en-US"/>
              </w:rPr>
              <w:t>.</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r w:rsidR="00F526B8" w:rsidRPr="004D10D3" w:rsidTr="00F526B8">
        <w:trPr>
          <w:trHeight w:val="20"/>
          <w:jc w:val="center"/>
        </w:trPr>
        <w:tc>
          <w:tcPr>
            <w:tcW w:w="1184" w:type="pct"/>
            <w:shd w:val="clear" w:color="auto" w:fill="auto"/>
          </w:tcPr>
          <w:p w:rsidR="00F526B8" w:rsidRPr="004D10D3" w:rsidRDefault="00F526B8" w:rsidP="0071478F">
            <w:pPr>
              <w:pStyle w:val="Default"/>
              <w:rPr>
                <w:rFonts w:asciiTheme="minorHAnsi" w:hAnsiTheme="minorHAnsi" w:cs="ArialNarrow"/>
                <w:sz w:val="22"/>
                <w:szCs w:val="22"/>
              </w:rPr>
            </w:pPr>
            <w:r w:rsidRPr="004D10D3">
              <w:rPr>
                <w:rFonts w:asciiTheme="minorHAnsi" w:hAnsiTheme="minorHAnsi" w:cs="ArialNarrow"/>
                <w:sz w:val="22"/>
                <w:szCs w:val="22"/>
              </w:rPr>
              <w:t xml:space="preserve">Liczba nowo utworzonych miejsc pracy - pozostałe formy </w:t>
            </w:r>
          </w:p>
        </w:tc>
        <w:tc>
          <w:tcPr>
            <w:tcW w:w="698" w:type="pct"/>
          </w:tcPr>
          <w:p w:rsidR="00F526B8" w:rsidRPr="004D10D3" w:rsidRDefault="00F526B8" w:rsidP="0071478F">
            <w:pPr>
              <w:spacing w:before="0" w:line="240" w:lineRule="auto"/>
              <w:rPr>
                <w:rFonts w:asciiTheme="minorHAnsi" w:hAnsiTheme="minorHAnsi" w:cs="ArialNarrow"/>
                <w:szCs w:val="22"/>
              </w:rPr>
            </w:pPr>
            <w:r w:rsidRPr="004D10D3">
              <w:rPr>
                <w:rFonts w:asciiTheme="minorHAnsi" w:hAnsiTheme="minorHAnsi" w:cs="ArialNarrow"/>
                <w:szCs w:val="22"/>
              </w:rPr>
              <w:t>EPC</w:t>
            </w:r>
          </w:p>
        </w:tc>
        <w:tc>
          <w:tcPr>
            <w:tcW w:w="2054" w:type="pct"/>
            <w:shd w:val="clear" w:color="auto" w:fill="auto"/>
            <w:vAlign w:val="center"/>
          </w:tcPr>
          <w:p w:rsidR="00F526B8" w:rsidRPr="00613EB0" w:rsidRDefault="00F526B8" w:rsidP="00613EB0">
            <w:pPr>
              <w:autoSpaceDE w:val="0"/>
              <w:autoSpaceDN w:val="0"/>
              <w:adjustRightInd w:val="0"/>
              <w:spacing w:before="0" w:line="240" w:lineRule="auto"/>
              <w:jc w:val="both"/>
              <w:rPr>
                <w:rFonts w:asciiTheme="minorHAnsi" w:eastAsiaTheme="minorHAnsi" w:hAnsiTheme="minorHAnsi" w:cs="Verdana"/>
                <w:szCs w:val="22"/>
                <w:lang w:eastAsia="en-US"/>
              </w:rPr>
            </w:pPr>
            <w:r w:rsidRPr="004D10D3">
              <w:rPr>
                <w:rFonts w:asciiTheme="minorHAnsi" w:eastAsiaTheme="minorHAnsi" w:hAnsiTheme="minorHAnsi" w:cstheme="minorBidi"/>
                <w:iCs/>
                <w:szCs w:val="22"/>
                <w:lang w:eastAsia="en-US"/>
              </w:rPr>
              <w:t>Pozostałe formy</w:t>
            </w:r>
            <w:r w:rsidRPr="004D10D3">
              <w:rPr>
                <w:rFonts w:asciiTheme="minorHAnsi" w:eastAsiaTheme="minorHAnsi" w:hAnsiTheme="minorHAnsi" w:cs="Verdana"/>
                <w:szCs w:val="22"/>
                <w:lang w:eastAsia="en-US"/>
              </w:rPr>
              <w:t>, np. umowy cywilnoprawne, miejsca pracy do obsługi projektu, nietrwałe miejsca pracy</w:t>
            </w:r>
            <w:r w:rsidR="00613EB0">
              <w:rPr>
                <w:rFonts w:asciiTheme="minorHAnsi" w:eastAsiaTheme="minorHAnsi" w:hAnsiTheme="minorHAnsi" w:cs="Verdana"/>
                <w:szCs w:val="22"/>
                <w:lang w:eastAsia="en-US"/>
              </w:rPr>
              <w:t>.</w:t>
            </w:r>
            <w:r w:rsidRPr="004D10D3">
              <w:rPr>
                <w:rFonts w:asciiTheme="minorHAnsi" w:eastAsiaTheme="minorHAnsi" w:hAnsiTheme="minorHAnsi" w:cs="Verdana"/>
                <w:szCs w:val="22"/>
                <w:lang w:eastAsia="en-US"/>
              </w:rPr>
              <w:t xml:space="preserve"> </w:t>
            </w:r>
          </w:p>
        </w:tc>
        <w:tc>
          <w:tcPr>
            <w:tcW w:w="1064" w:type="pct"/>
          </w:tcPr>
          <w:p w:rsidR="00F526B8" w:rsidRPr="004D10D3" w:rsidRDefault="00F526B8" w:rsidP="0071478F">
            <w:pPr>
              <w:spacing w:line="240" w:lineRule="auto"/>
              <w:jc w:val="both"/>
              <w:rPr>
                <w:rFonts w:asciiTheme="minorHAnsi" w:hAnsiTheme="minorHAnsi"/>
                <w:szCs w:val="22"/>
              </w:rPr>
            </w:pPr>
            <w:r w:rsidRPr="004D10D3">
              <w:rPr>
                <w:rFonts w:asciiTheme="minorHAnsi" w:hAnsiTheme="minorHAnsi"/>
                <w:szCs w:val="22"/>
              </w:rPr>
              <w:t>horyzontalny</w:t>
            </w:r>
          </w:p>
        </w:tc>
      </w:tr>
    </w:tbl>
    <w:p w:rsidR="00F526B8" w:rsidRDefault="00F526B8"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4529F2">
        <w:rPr>
          <w:rFonts w:asciiTheme="minorHAnsi" w:eastAsiaTheme="minorHAnsi" w:hAnsiTheme="minorHAnsi" w:cs="Arial"/>
          <w:szCs w:val="22"/>
          <w:lang w:eastAsia="en-US"/>
        </w:rPr>
        <w:t xml:space="preserve">W ramach wniosku o dofinansowanie Wnioskodawca ma obowiązek uwzględnić </w:t>
      </w:r>
      <w:r w:rsidRPr="004529F2">
        <w:rPr>
          <w:rFonts w:asciiTheme="minorHAnsi" w:eastAsiaTheme="minorHAnsi" w:hAnsiTheme="minorHAnsi" w:cs="Arial"/>
          <w:b/>
          <w:szCs w:val="22"/>
          <w:lang w:eastAsia="en-US"/>
        </w:rPr>
        <w:t>wszystkie adekwatne</w:t>
      </w:r>
      <w:r w:rsidRPr="004529F2">
        <w:rPr>
          <w:rFonts w:asciiTheme="minorHAnsi" w:eastAsiaTheme="minorHAnsi" w:hAnsiTheme="minorHAnsi" w:cs="Arial"/>
          <w:szCs w:val="22"/>
          <w:lang w:eastAsia="en-US"/>
        </w:rPr>
        <w:t xml:space="preserve"> wskaźniki produktu </w:t>
      </w:r>
      <w:r w:rsidR="00613EB0">
        <w:rPr>
          <w:rFonts w:asciiTheme="minorHAnsi" w:eastAsiaTheme="minorHAnsi" w:hAnsiTheme="minorHAnsi" w:cs="Arial"/>
          <w:szCs w:val="22"/>
          <w:lang w:eastAsia="en-US"/>
        </w:rPr>
        <w:t xml:space="preserve">oraz rezultatu bezpośredniego </w:t>
      </w:r>
      <w:r w:rsidRPr="004529F2">
        <w:rPr>
          <w:rFonts w:asciiTheme="minorHAnsi" w:eastAsiaTheme="minorHAnsi" w:hAnsiTheme="minorHAnsi" w:cs="Arial"/>
          <w:szCs w:val="22"/>
          <w:lang w:eastAsia="en-US"/>
        </w:rPr>
        <w:t xml:space="preserve">z listy przedstawionej </w:t>
      </w:r>
      <w:r w:rsidR="0044238B" w:rsidRPr="004529F2">
        <w:rPr>
          <w:rFonts w:asciiTheme="minorHAnsi" w:eastAsiaTheme="minorHAnsi" w:hAnsiTheme="minorHAnsi" w:cs="Arial"/>
          <w:szCs w:val="22"/>
          <w:lang w:eastAsia="en-US"/>
        </w:rPr>
        <w:t xml:space="preserve"> </w:t>
      </w:r>
      <w:r w:rsidRPr="004529F2">
        <w:rPr>
          <w:rFonts w:asciiTheme="minorHAnsi" w:eastAsiaTheme="minorHAnsi" w:hAnsiTheme="minorHAnsi" w:cs="Arial"/>
          <w:szCs w:val="22"/>
          <w:lang w:eastAsia="en-US"/>
        </w:rPr>
        <w:t xml:space="preserve">w powyższych tabelach, odpowiadające </w:t>
      </w:r>
      <w:r w:rsidR="000F5C98" w:rsidRPr="004529F2">
        <w:rPr>
          <w:rFonts w:asciiTheme="minorHAnsi" w:eastAsiaTheme="minorHAnsi" w:hAnsiTheme="minorHAnsi" w:cs="Arial"/>
          <w:szCs w:val="22"/>
          <w:lang w:eastAsia="en-US"/>
        </w:rPr>
        <w:t xml:space="preserve">celowi </w:t>
      </w:r>
      <w:r w:rsidRPr="004529F2">
        <w:rPr>
          <w:rFonts w:asciiTheme="minorHAnsi" w:eastAsiaTheme="minorHAnsi" w:hAnsiTheme="minorHAnsi" w:cs="Arial"/>
          <w:szCs w:val="22"/>
          <w:lang w:eastAsia="en-US"/>
        </w:rPr>
        <w:t xml:space="preserve">projektu. </w:t>
      </w:r>
    </w:p>
    <w:p w:rsidR="004529F2" w:rsidRPr="004529F2" w:rsidRDefault="004529F2"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Pr="004529F2" w:rsidRDefault="008C495E" w:rsidP="00AA6B29">
      <w:pPr>
        <w:autoSpaceDE w:val="0"/>
        <w:autoSpaceDN w:val="0"/>
        <w:adjustRightInd w:val="0"/>
        <w:spacing w:before="120" w:after="120" w:line="240" w:lineRule="auto"/>
        <w:jc w:val="both"/>
        <w:rPr>
          <w:rFonts w:asciiTheme="minorHAnsi" w:hAnsiTheme="minorHAnsi"/>
          <w:szCs w:val="22"/>
        </w:rPr>
      </w:pPr>
      <w:r w:rsidRPr="004529F2">
        <w:rPr>
          <w:rFonts w:asciiTheme="minorHAnsi" w:hAnsiTheme="minorHAnsi"/>
          <w:szCs w:val="22"/>
        </w:rPr>
        <w:t xml:space="preserve">Dodatkowo w ramach wniosku o dofinansowanie Wnioskodawca może określić inne, </w:t>
      </w:r>
      <w:r w:rsidRPr="004529F2">
        <w:rPr>
          <w:rFonts w:asciiTheme="minorHAnsi" w:hAnsiTheme="minorHAnsi"/>
          <w:b/>
          <w:szCs w:val="22"/>
        </w:rPr>
        <w:t>dodatkowe wskaźniki specyficzne dla danego projektu</w:t>
      </w:r>
      <w:r w:rsidRPr="004529F2">
        <w:rPr>
          <w:rFonts w:asciiTheme="minorHAnsi" w:hAnsiTheme="minorHAnsi"/>
          <w:szCs w:val="22"/>
        </w:rPr>
        <w:t>, o ile będzie to niezbędne dla prawidłowej realizacji proje</w:t>
      </w:r>
      <w:r w:rsidR="00AA6B29" w:rsidRPr="004529F2">
        <w:rPr>
          <w:rFonts w:asciiTheme="minorHAnsi" w:hAnsiTheme="minorHAnsi"/>
          <w:szCs w:val="22"/>
        </w:rPr>
        <w:t xml:space="preserve">ktu (tzw. wskaźniki projektowe). </w:t>
      </w:r>
    </w:p>
    <w:p w:rsidR="00613EB0" w:rsidRPr="004529F2" w:rsidRDefault="008C495E" w:rsidP="0044238B">
      <w:pPr>
        <w:pStyle w:val="Default"/>
        <w:jc w:val="both"/>
        <w:rPr>
          <w:rFonts w:asciiTheme="minorHAnsi" w:eastAsiaTheme="minorHAnsi" w:hAnsiTheme="minorHAnsi" w:cstheme="minorBidi"/>
          <w:sz w:val="22"/>
          <w:szCs w:val="22"/>
          <w:lang w:eastAsia="en-US"/>
        </w:rPr>
      </w:pPr>
      <w:r w:rsidRPr="004529F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4529F2">
        <w:rPr>
          <w:rFonts w:asciiTheme="minorHAnsi" w:eastAsiaTheme="minorHAnsi" w:hAnsiTheme="minorHAnsi" w:cstheme="minorBidi"/>
          <w:sz w:val="22"/>
          <w:szCs w:val="22"/>
          <w:lang w:eastAsia="en-US"/>
        </w:rPr>
        <w:t xml:space="preserve">projektu </w:t>
      </w:r>
      <w:r w:rsidRPr="004529F2">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7942D9" w:rsidRDefault="007942D9" w:rsidP="007650AC">
      <w:pPr>
        <w:spacing w:line="240" w:lineRule="auto"/>
        <w:jc w:val="both"/>
        <w:rPr>
          <w:rFonts w:asciiTheme="minorHAnsi" w:hAnsiTheme="minorHAnsi" w:cs="Arial"/>
          <w:b/>
          <w:szCs w:val="22"/>
        </w:rPr>
      </w:pPr>
    </w:p>
    <w:p w:rsidR="003C55C7" w:rsidRPr="00BB2F01" w:rsidRDefault="003C55C7" w:rsidP="007650AC">
      <w:pPr>
        <w:spacing w:line="240" w:lineRule="auto"/>
        <w:jc w:val="both"/>
        <w:rPr>
          <w:rFonts w:asciiTheme="minorHAnsi" w:hAnsiTheme="minorHAnsi" w:cs="Arial"/>
          <w:b/>
          <w:szCs w:val="22"/>
        </w:rPr>
      </w:pPr>
      <w:r w:rsidRPr="00BB2F01">
        <w:rPr>
          <w:rFonts w:asciiTheme="minorHAnsi" w:hAnsiTheme="minorHAnsi" w:cs="Arial"/>
          <w:b/>
          <w:szCs w:val="22"/>
        </w:rPr>
        <w:t>Wartość bazowa (tzn. wartość w momencie rozpoczęcia realizacji projektu) w</w:t>
      </w:r>
      <w:r w:rsidR="00141571" w:rsidRPr="00BB2F01">
        <w:rPr>
          <w:rFonts w:asciiTheme="minorHAnsi" w:hAnsiTheme="minorHAnsi" w:cs="Arial"/>
          <w:b/>
          <w:szCs w:val="22"/>
        </w:rPr>
        <w:t> </w:t>
      </w:r>
      <w:r w:rsidRPr="00BB2F01">
        <w:rPr>
          <w:rFonts w:asciiTheme="minorHAnsi" w:hAnsiTheme="minorHAnsi" w:cs="Arial"/>
          <w:b/>
          <w:szCs w:val="22"/>
        </w:rPr>
        <w:t>przypadku każdego wskaźnika powinna być wykazana na poziomie „0”.</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 xml:space="preserve">O ile w umowie o dofinansowanie projektu nie wskazano inaczej, efekt wsparcia na poziomie projektu występuje: </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613EB0" w:rsidRPr="00613EB0" w:rsidRDefault="00613EB0" w:rsidP="00613EB0">
      <w:pPr>
        <w:spacing w:line="240" w:lineRule="auto"/>
        <w:jc w:val="both"/>
        <w:rPr>
          <w:rFonts w:asciiTheme="minorHAnsi" w:hAnsiTheme="minorHAnsi" w:cs="Arial"/>
          <w:b/>
          <w:szCs w:val="22"/>
          <w:u w:val="single"/>
        </w:rPr>
      </w:pPr>
      <w:r w:rsidRPr="00613EB0">
        <w:rPr>
          <w:rFonts w:asciiTheme="minorHAnsi" w:hAnsiTheme="minorHAnsi" w:cs="Arial"/>
          <w:b/>
          <w:szCs w:val="22"/>
          <w:u w:val="single"/>
        </w:rPr>
        <w:t>b) w przypadku wskaźników rezultatu określonych na poziomie projektu</w:t>
      </w:r>
      <w:r>
        <w:rPr>
          <w:rFonts w:asciiTheme="minorHAnsi" w:hAnsiTheme="minorHAnsi" w:cs="Arial"/>
          <w:b/>
          <w:szCs w:val="22"/>
          <w:u w:val="single"/>
        </w:rPr>
        <w:t xml:space="preserve"> – </w:t>
      </w:r>
      <w:r w:rsidRPr="00613EB0">
        <w:rPr>
          <w:rFonts w:asciiTheme="minorHAnsi" w:hAnsiTheme="minorHAnsi" w:cs="Arial"/>
          <w:b/>
          <w:szCs w:val="22"/>
          <w:u w:val="single"/>
        </w:rPr>
        <w:t>co do zasady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BB2F01" w:rsidRDefault="0032765F" w:rsidP="00613EB0">
      <w:pPr>
        <w:spacing w:line="240" w:lineRule="auto"/>
        <w:jc w:val="both"/>
        <w:rPr>
          <w:rFonts w:asciiTheme="minorHAnsi" w:hAnsiTheme="minorHAnsi"/>
          <w:szCs w:val="22"/>
        </w:rPr>
      </w:pPr>
    </w:p>
    <w:sectPr w:rsidR="0032765F" w:rsidRPr="00BB2F01"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4B" w:rsidRDefault="0031104B" w:rsidP="008C495E">
      <w:pPr>
        <w:spacing w:before="0" w:line="240" w:lineRule="auto"/>
      </w:pPr>
      <w:r>
        <w:separator/>
      </w:r>
    </w:p>
  </w:endnote>
  <w:endnote w:type="continuationSeparator" w:id="0">
    <w:p w:rsidR="0031104B" w:rsidRDefault="0031104B"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8D60E1" w:rsidRDefault="00B55087">
        <w:pPr>
          <w:pStyle w:val="Stopka"/>
          <w:jc w:val="right"/>
        </w:pPr>
        <w:r>
          <w:fldChar w:fldCharType="begin"/>
        </w:r>
        <w:r w:rsidR="0031104B">
          <w:instrText>PAGE   \* MERGEFORMAT</w:instrText>
        </w:r>
        <w:r>
          <w:fldChar w:fldCharType="separate"/>
        </w:r>
        <w:r w:rsidR="009D5424">
          <w:rPr>
            <w:noProof/>
          </w:rPr>
          <w:t>9</w:t>
        </w:r>
        <w:r>
          <w:rPr>
            <w:noProof/>
          </w:rPr>
          <w:fldChar w:fldCharType="end"/>
        </w:r>
      </w:p>
    </w:sdtContent>
  </w:sdt>
  <w:p w:rsidR="008D60E1" w:rsidRDefault="008D60E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4"/>
      <w:docPartObj>
        <w:docPartGallery w:val="Page Numbers (Bottom of Page)"/>
        <w:docPartUnique/>
      </w:docPartObj>
    </w:sdtPr>
    <w:sdtContent>
      <w:p w:rsidR="008D60E1" w:rsidRDefault="00B55087">
        <w:pPr>
          <w:pStyle w:val="Stopka"/>
          <w:jc w:val="right"/>
        </w:pPr>
        <w:r>
          <w:fldChar w:fldCharType="begin"/>
        </w:r>
        <w:r w:rsidR="0031104B">
          <w:instrText xml:space="preserve"> PAGE   \* MERGEFORMAT </w:instrText>
        </w:r>
        <w:r>
          <w:fldChar w:fldCharType="separate"/>
        </w:r>
        <w:r w:rsidR="000577E3">
          <w:rPr>
            <w:noProof/>
          </w:rPr>
          <w:t>1</w:t>
        </w:r>
        <w:r>
          <w:rPr>
            <w:noProof/>
          </w:rPr>
          <w:fldChar w:fldCharType="end"/>
        </w:r>
      </w:p>
    </w:sdtContent>
  </w:sdt>
  <w:p w:rsidR="008D60E1" w:rsidRDefault="008D60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4B" w:rsidRDefault="0031104B" w:rsidP="008C495E">
      <w:pPr>
        <w:spacing w:before="0" w:line="240" w:lineRule="auto"/>
      </w:pPr>
      <w:r>
        <w:separator/>
      </w:r>
    </w:p>
  </w:footnote>
  <w:footnote w:type="continuationSeparator" w:id="0">
    <w:p w:rsidR="0031104B" w:rsidRDefault="0031104B" w:rsidP="008C495E">
      <w:pPr>
        <w:spacing w:before="0" w:line="240" w:lineRule="auto"/>
      </w:pPr>
      <w:r>
        <w:continuationSeparator/>
      </w:r>
    </w:p>
  </w:footnote>
  <w:footnote w:id="1">
    <w:p w:rsidR="009B1CA2" w:rsidRPr="009B1CA2" w:rsidRDefault="009B1CA2">
      <w:pPr>
        <w:pStyle w:val="Tekstprzypisudolnego"/>
        <w:rPr>
          <w:rFonts w:asciiTheme="minorHAnsi" w:hAnsiTheme="minorHAnsi"/>
        </w:rPr>
      </w:pPr>
      <w:r w:rsidRPr="009B1CA2">
        <w:rPr>
          <w:rStyle w:val="Odwoanieprzypisudolnego"/>
          <w:rFonts w:asciiTheme="minorHAnsi" w:hAnsiTheme="minorHAnsi"/>
        </w:rPr>
        <w:footnoteRef/>
      </w:r>
      <w:r w:rsidRPr="009B1CA2">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2">
    <w:p w:rsidR="00242E16" w:rsidRPr="009B1CA2" w:rsidRDefault="00242E16" w:rsidP="00242E16">
      <w:pPr>
        <w:pStyle w:val="Tekstprzypisudolnego"/>
        <w:rPr>
          <w:rFonts w:asciiTheme="minorHAnsi" w:hAnsiTheme="minorHAnsi"/>
        </w:rPr>
      </w:pPr>
      <w:r w:rsidRPr="009B1CA2">
        <w:rPr>
          <w:rStyle w:val="Odwoanieprzypisudolnego"/>
          <w:rFonts w:asciiTheme="minorHAnsi" w:hAnsiTheme="minorHAnsi"/>
        </w:rPr>
        <w:footnoteRef/>
      </w:r>
      <w:r w:rsidRPr="009B1CA2">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E1" w:rsidRDefault="008D60E1">
    <w:pPr>
      <w:pStyle w:val="Nagwek"/>
      <w:jc w:val="right"/>
    </w:pPr>
  </w:p>
  <w:p w:rsidR="008D60E1" w:rsidRPr="0083253A" w:rsidRDefault="008D60E1" w:rsidP="0083253A">
    <w:pPr>
      <w:pStyle w:val="Nagwek"/>
      <w:tabs>
        <w:tab w:val="clear" w:pos="4536"/>
        <w:tab w:val="clear" w:pos="9072"/>
        <w:tab w:val="left" w:pos="672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E1" w:rsidRDefault="008D60E1"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8D60E1" w:rsidRDefault="008D60E1" w:rsidP="003A3F65">
    <w:pPr>
      <w:pStyle w:val="Nagwek"/>
      <w:jc w:val="right"/>
      <w:rPr>
        <w:noProof/>
        <w:sz w:val="16"/>
        <w:szCs w:val="16"/>
      </w:rPr>
    </w:pPr>
  </w:p>
  <w:p w:rsidR="008D60E1" w:rsidRDefault="008D60E1" w:rsidP="003A3F65">
    <w:pPr>
      <w:pStyle w:val="Nagwek"/>
      <w:jc w:val="right"/>
      <w:rPr>
        <w:noProof/>
        <w:sz w:val="16"/>
        <w:szCs w:val="16"/>
      </w:rPr>
    </w:pPr>
  </w:p>
  <w:p w:rsidR="008D60E1" w:rsidRDefault="008D60E1" w:rsidP="003A3F65">
    <w:pPr>
      <w:pStyle w:val="Nagwek"/>
      <w:jc w:val="right"/>
      <w:rPr>
        <w:noProof/>
        <w:sz w:val="16"/>
        <w:szCs w:val="16"/>
      </w:rPr>
    </w:pP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Załącznik  nr 2 do Regulaminu konkursów</w:t>
    </w:r>
  </w:p>
  <w:p w:rsidR="008D60E1" w:rsidRPr="004D10D3" w:rsidRDefault="008D60E1" w:rsidP="004529F2">
    <w:pPr>
      <w:pStyle w:val="Nagwek"/>
      <w:jc w:val="right"/>
      <w:rPr>
        <w:rFonts w:asciiTheme="minorHAnsi" w:hAnsiTheme="minorHAnsi"/>
        <w:sz w:val="18"/>
        <w:szCs w:val="18"/>
      </w:rPr>
    </w:pPr>
    <w:r w:rsidRPr="004D10D3">
      <w:rPr>
        <w:rFonts w:asciiTheme="minorHAnsi" w:hAnsiTheme="minorHAnsi"/>
        <w:sz w:val="18"/>
        <w:szCs w:val="18"/>
      </w:rPr>
      <w:t>Nr naboru RPDS.06.01.01-IZ.00-02-166/16</w:t>
    </w: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Nr naboru RPDS.06.01.02-IZ.00-02-167/16</w:t>
    </w:r>
  </w:p>
  <w:p w:rsidR="008D60E1" w:rsidRPr="004D10D3" w:rsidRDefault="008D60E1" w:rsidP="004529F2">
    <w:pPr>
      <w:tabs>
        <w:tab w:val="center" w:pos="4536"/>
        <w:tab w:val="right" w:pos="9072"/>
      </w:tabs>
      <w:spacing w:before="0" w:line="240" w:lineRule="auto"/>
      <w:jc w:val="right"/>
      <w:rPr>
        <w:rFonts w:asciiTheme="minorHAnsi" w:hAnsiTheme="minorHAnsi"/>
        <w:sz w:val="18"/>
        <w:szCs w:val="18"/>
      </w:rPr>
    </w:pPr>
    <w:r w:rsidRPr="004D10D3">
      <w:rPr>
        <w:rFonts w:asciiTheme="minorHAnsi" w:hAnsiTheme="minorHAnsi"/>
        <w:sz w:val="18"/>
        <w:szCs w:val="18"/>
      </w:rPr>
      <w:t>Nr naboru RPDS.06.01.03-IZ.00-02-168/16</w:t>
    </w:r>
  </w:p>
  <w:p w:rsidR="008D60E1" w:rsidRPr="004D10D3" w:rsidRDefault="008D60E1" w:rsidP="004529F2">
    <w:pPr>
      <w:pStyle w:val="Nagwek"/>
      <w:spacing w:after="60"/>
      <w:rPr>
        <w:rFonts w:asciiTheme="minorHAnsi" w:hAnsiTheme="minorHAnsi"/>
        <w:b/>
        <w:bCs/>
        <w:iCs/>
        <w:sz w:val="18"/>
        <w:szCs w:val="18"/>
      </w:rPr>
    </w:pPr>
    <w:r w:rsidRPr="004D10D3">
      <w:rPr>
        <w:rFonts w:asciiTheme="minorHAnsi" w:hAnsiTheme="minorHAnsi"/>
        <w:b/>
        <w:bCs/>
        <w:iCs/>
        <w:sz w:val="18"/>
        <w:szCs w:val="18"/>
      </w:rPr>
      <w:t>OŚ PRIORYTETOWA 6 – Infrastruktura spójności społecznej</w:t>
    </w:r>
  </w:p>
  <w:p w:rsidR="008D60E1" w:rsidRPr="004D10D3" w:rsidRDefault="008D60E1" w:rsidP="004529F2">
    <w:pPr>
      <w:pStyle w:val="Nagwek"/>
      <w:spacing w:after="60"/>
      <w:rPr>
        <w:rFonts w:asciiTheme="minorHAnsi" w:hAnsiTheme="minorHAnsi"/>
        <w:b/>
        <w:sz w:val="18"/>
        <w:szCs w:val="18"/>
      </w:rPr>
    </w:pPr>
    <w:r w:rsidRPr="004D10D3">
      <w:rPr>
        <w:rFonts w:asciiTheme="minorHAnsi" w:hAnsiTheme="minorHAnsi"/>
        <w:b/>
        <w:sz w:val="18"/>
        <w:szCs w:val="18"/>
      </w:rPr>
      <w:t>Działanie 6.1 Inwestycje w infrastrukturę społeczną</w:t>
    </w:r>
  </w:p>
  <w:p w:rsidR="008D60E1" w:rsidRPr="004D10D3" w:rsidRDefault="008D60E1" w:rsidP="004529F2">
    <w:pPr>
      <w:pStyle w:val="Nagwek"/>
      <w:spacing w:after="60"/>
      <w:jc w:val="both"/>
      <w:rPr>
        <w:rFonts w:asciiTheme="minorHAnsi" w:hAnsiTheme="minorHAnsi"/>
        <w:b/>
        <w:sz w:val="18"/>
        <w:szCs w:val="18"/>
      </w:rPr>
    </w:pPr>
    <w:r w:rsidRPr="004D10D3">
      <w:rPr>
        <w:rFonts w:asciiTheme="minorHAnsi" w:hAnsiTheme="minorHAnsi"/>
        <w:b/>
        <w:sz w:val="18"/>
        <w:szCs w:val="18"/>
      </w:rPr>
      <w:t>6.1.A Budowa, remont, przebudowa, rozbudowa</w:t>
    </w:r>
    <w:r w:rsidRPr="004D10D3">
      <w:rPr>
        <w:rFonts w:asciiTheme="minorHAnsi" w:hAnsiTheme="minorHAnsi"/>
        <w:b/>
        <w:sz w:val="18"/>
        <w:szCs w:val="18"/>
        <w:vertAlign w:val="superscript"/>
      </w:rPr>
      <w:footnoteRef/>
    </w:r>
    <w:r w:rsidRPr="004D10D3">
      <w:rPr>
        <w:rFonts w:asciiTheme="minorHAnsi" w:hAnsiTheme="minorHAnsi"/>
        <w:b/>
        <w:sz w:val="18"/>
        <w:szCs w:val="18"/>
      </w:rPr>
      <w:t>, nadbudowa, wyposażenie infrastruktury społecznej powiązanej z procesem integracji społecznej, aktywizacji społeczno-zawodowej i deinstytucjonalizacji usług</w:t>
    </w:r>
  </w:p>
  <w:p w:rsidR="008D60E1" w:rsidRPr="004529F2" w:rsidRDefault="008D60E1" w:rsidP="004529F2">
    <w:pPr>
      <w:pStyle w:val="Nagwek"/>
      <w:jc w:val="both"/>
      <w:rPr>
        <w:rFonts w:asciiTheme="minorHAnsi" w:hAnsiTheme="minorHAnsi"/>
        <w:b/>
        <w:sz w:val="18"/>
        <w:szCs w:val="18"/>
      </w:rPr>
    </w:pPr>
    <w:r w:rsidRPr="004D10D3">
      <w:rPr>
        <w:rFonts w:asciiTheme="minorHAnsi" w:hAnsiTheme="minorHAnsi"/>
        <w:b/>
        <w:sz w:val="18"/>
        <w:szCs w:val="18"/>
      </w:rPr>
      <w:t>6.1.B Zmiana sposobu użytkowania, budowa, remont, przebudowa, rozbudowa</w:t>
    </w:r>
    <w:r w:rsidRPr="004D10D3">
      <w:rPr>
        <w:rFonts w:asciiTheme="minorHAnsi" w:hAnsiTheme="minorHAnsi"/>
        <w:b/>
        <w:sz w:val="18"/>
        <w:szCs w:val="18"/>
        <w:vertAlign w:val="superscript"/>
      </w:rPr>
      <w:footnoteRef/>
    </w:r>
    <w:r w:rsidRPr="004D10D3">
      <w:rPr>
        <w:rFonts w:asciiTheme="minorHAnsi" w:hAnsiTheme="minorHAnsi"/>
        <w:b/>
        <w:sz w:val="18"/>
        <w:szCs w:val="18"/>
      </w:rPr>
      <w:t>, wyposażenie domów pomocy społecznej, placówek zapewniających całodobową opiekę osobom niepełnosprawnym, przewlekle chorym lub osobom w podeszłym wieku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0F091E"/>
    <w:multiLevelType w:val="hybridMultilevel"/>
    <w:tmpl w:val="048E28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C495E"/>
    <w:rsid w:val="00002E70"/>
    <w:rsid w:val="000253C7"/>
    <w:rsid w:val="000577E3"/>
    <w:rsid w:val="00094C3F"/>
    <w:rsid w:val="000972D6"/>
    <w:rsid w:val="000B05C7"/>
    <w:rsid w:val="000C0A4C"/>
    <w:rsid w:val="000C7E72"/>
    <w:rsid w:val="000D7D03"/>
    <w:rsid w:val="000F2F7C"/>
    <w:rsid w:val="000F5C98"/>
    <w:rsid w:val="00122EE4"/>
    <w:rsid w:val="001375BD"/>
    <w:rsid w:val="00140111"/>
    <w:rsid w:val="00141571"/>
    <w:rsid w:val="001437C9"/>
    <w:rsid w:val="0015486C"/>
    <w:rsid w:val="00184A53"/>
    <w:rsid w:val="00191605"/>
    <w:rsid w:val="001A47D2"/>
    <w:rsid w:val="001B298E"/>
    <w:rsid w:val="001C4F9E"/>
    <w:rsid w:val="001F684D"/>
    <w:rsid w:val="00222A42"/>
    <w:rsid w:val="002261A4"/>
    <w:rsid w:val="00237177"/>
    <w:rsid w:val="002408B0"/>
    <w:rsid w:val="00242E16"/>
    <w:rsid w:val="00246DFA"/>
    <w:rsid w:val="00253FAA"/>
    <w:rsid w:val="00262292"/>
    <w:rsid w:val="00266D58"/>
    <w:rsid w:val="002972E4"/>
    <w:rsid w:val="002B1B3F"/>
    <w:rsid w:val="002B5DA0"/>
    <w:rsid w:val="002D5507"/>
    <w:rsid w:val="002E3CC8"/>
    <w:rsid w:val="002F36DA"/>
    <w:rsid w:val="002F6273"/>
    <w:rsid w:val="0031104B"/>
    <w:rsid w:val="0032765F"/>
    <w:rsid w:val="00335935"/>
    <w:rsid w:val="00340A6B"/>
    <w:rsid w:val="003517C9"/>
    <w:rsid w:val="00370466"/>
    <w:rsid w:val="00380060"/>
    <w:rsid w:val="00380861"/>
    <w:rsid w:val="00381C30"/>
    <w:rsid w:val="00396F3C"/>
    <w:rsid w:val="003A3F65"/>
    <w:rsid w:val="003A6137"/>
    <w:rsid w:val="003C55C7"/>
    <w:rsid w:val="003D2C3D"/>
    <w:rsid w:val="003D3BC5"/>
    <w:rsid w:val="003F6A6D"/>
    <w:rsid w:val="0041446A"/>
    <w:rsid w:val="00421C29"/>
    <w:rsid w:val="00422DE9"/>
    <w:rsid w:val="00440A48"/>
    <w:rsid w:val="0044238B"/>
    <w:rsid w:val="00443051"/>
    <w:rsid w:val="004529F2"/>
    <w:rsid w:val="0046263E"/>
    <w:rsid w:val="0046493A"/>
    <w:rsid w:val="00471B0C"/>
    <w:rsid w:val="00476947"/>
    <w:rsid w:val="00485CDD"/>
    <w:rsid w:val="004B303A"/>
    <w:rsid w:val="00506413"/>
    <w:rsid w:val="00511166"/>
    <w:rsid w:val="00516B06"/>
    <w:rsid w:val="00522930"/>
    <w:rsid w:val="00530E5D"/>
    <w:rsid w:val="00535E8F"/>
    <w:rsid w:val="005506E5"/>
    <w:rsid w:val="00555321"/>
    <w:rsid w:val="005615C8"/>
    <w:rsid w:val="005657D8"/>
    <w:rsid w:val="00572667"/>
    <w:rsid w:val="005A1857"/>
    <w:rsid w:val="005E2CEC"/>
    <w:rsid w:val="0060140B"/>
    <w:rsid w:val="00602E4F"/>
    <w:rsid w:val="00613EB0"/>
    <w:rsid w:val="0061737E"/>
    <w:rsid w:val="00620A45"/>
    <w:rsid w:val="00620B41"/>
    <w:rsid w:val="00635DB0"/>
    <w:rsid w:val="00664321"/>
    <w:rsid w:val="00664CBE"/>
    <w:rsid w:val="0067179E"/>
    <w:rsid w:val="00677786"/>
    <w:rsid w:val="006A09F0"/>
    <w:rsid w:val="006B05A8"/>
    <w:rsid w:val="006C3827"/>
    <w:rsid w:val="006C652C"/>
    <w:rsid w:val="006E31F1"/>
    <w:rsid w:val="00701E65"/>
    <w:rsid w:val="00704B1F"/>
    <w:rsid w:val="00726AC4"/>
    <w:rsid w:val="007300ED"/>
    <w:rsid w:val="00741B27"/>
    <w:rsid w:val="007650AC"/>
    <w:rsid w:val="00770BD0"/>
    <w:rsid w:val="00785C6B"/>
    <w:rsid w:val="00787387"/>
    <w:rsid w:val="007942D9"/>
    <w:rsid w:val="007D1CF1"/>
    <w:rsid w:val="007D7DE7"/>
    <w:rsid w:val="007E025A"/>
    <w:rsid w:val="007E26CB"/>
    <w:rsid w:val="007E6D53"/>
    <w:rsid w:val="0083253A"/>
    <w:rsid w:val="008522EB"/>
    <w:rsid w:val="008554A8"/>
    <w:rsid w:val="0085713F"/>
    <w:rsid w:val="008A09D1"/>
    <w:rsid w:val="008A195C"/>
    <w:rsid w:val="008B21E1"/>
    <w:rsid w:val="008B673D"/>
    <w:rsid w:val="008C495E"/>
    <w:rsid w:val="008D05DA"/>
    <w:rsid w:val="008D1389"/>
    <w:rsid w:val="008D2E5B"/>
    <w:rsid w:val="008D60E1"/>
    <w:rsid w:val="008E3F0D"/>
    <w:rsid w:val="009024D3"/>
    <w:rsid w:val="00911273"/>
    <w:rsid w:val="00916539"/>
    <w:rsid w:val="00916677"/>
    <w:rsid w:val="009449EE"/>
    <w:rsid w:val="009456DB"/>
    <w:rsid w:val="00946665"/>
    <w:rsid w:val="00957260"/>
    <w:rsid w:val="009609F6"/>
    <w:rsid w:val="00982504"/>
    <w:rsid w:val="009926BE"/>
    <w:rsid w:val="009B1CA2"/>
    <w:rsid w:val="009B52F7"/>
    <w:rsid w:val="009D0509"/>
    <w:rsid w:val="009D3C56"/>
    <w:rsid w:val="009D5424"/>
    <w:rsid w:val="009E65D0"/>
    <w:rsid w:val="009F11FB"/>
    <w:rsid w:val="00A318E7"/>
    <w:rsid w:val="00A459F4"/>
    <w:rsid w:val="00A66C0C"/>
    <w:rsid w:val="00A7445E"/>
    <w:rsid w:val="00A804DB"/>
    <w:rsid w:val="00A81E04"/>
    <w:rsid w:val="00A92980"/>
    <w:rsid w:val="00AA6B29"/>
    <w:rsid w:val="00AB4E9A"/>
    <w:rsid w:val="00AC4EFF"/>
    <w:rsid w:val="00AD2437"/>
    <w:rsid w:val="00B145AE"/>
    <w:rsid w:val="00B17F26"/>
    <w:rsid w:val="00B204DD"/>
    <w:rsid w:val="00B235B0"/>
    <w:rsid w:val="00B32BB7"/>
    <w:rsid w:val="00B33F83"/>
    <w:rsid w:val="00B40F0F"/>
    <w:rsid w:val="00B440FD"/>
    <w:rsid w:val="00B55087"/>
    <w:rsid w:val="00B61B7A"/>
    <w:rsid w:val="00B7566F"/>
    <w:rsid w:val="00B840A9"/>
    <w:rsid w:val="00B92427"/>
    <w:rsid w:val="00BB2F01"/>
    <w:rsid w:val="00BC03CE"/>
    <w:rsid w:val="00BC1161"/>
    <w:rsid w:val="00BF19AA"/>
    <w:rsid w:val="00C0278F"/>
    <w:rsid w:val="00C10532"/>
    <w:rsid w:val="00C40E8D"/>
    <w:rsid w:val="00C90F5E"/>
    <w:rsid w:val="00C9174F"/>
    <w:rsid w:val="00C96A75"/>
    <w:rsid w:val="00CA1C6D"/>
    <w:rsid w:val="00CB645C"/>
    <w:rsid w:val="00CC7758"/>
    <w:rsid w:val="00CF5466"/>
    <w:rsid w:val="00CF57DB"/>
    <w:rsid w:val="00CF69D1"/>
    <w:rsid w:val="00D03CAB"/>
    <w:rsid w:val="00D11CB4"/>
    <w:rsid w:val="00D11E26"/>
    <w:rsid w:val="00D11FCF"/>
    <w:rsid w:val="00D5098A"/>
    <w:rsid w:val="00D57D29"/>
    <w:rsid w:val="00D93881"/>
    <w:rsid w:val="00DA2DDC"/>
    <w:rsid w:val="00DB617A"/>
    <w:rsid w:val="00DC184F"/>
    <w:rsid w:val="00E148CE"/>
    <w:rsid w:val="00E232BD"/>
    <w:rsid w:val="00E32822"/>
    <w:rsid w:val="00E32B6F"/>
    <w:rsid w:val="00E33D9D"/>
    <w:rsid w:val="00E6017F"/>
    <w:rsid w:val="00E61834"/>
    <w:rsid w:val="00E67F1D"/>
    <w:rsid w:val="00E72468"/>
    <w:rsid w:val="00E90CA0"/>
    <w:rsid w:val="00EA265F"/>
    <w:rsid w:val="00EC31FE"/>
    <w:rsid w:val="00ED6E81"/>
    <w:rsid w:val="00F02218"/>
    <w:rsid w:val="00F11106"/>
    <w:rsid w:val="00F17083"/>
    <w:rsid w:val="00F526B8"/>
    <w:rsid w:val="00F56AFD"/>
    <w:rsid w:val="00F66AA4"/>
    <w:rsid w:val="00F72230"/>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47350796">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700202522">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2517-4191-46B3-BBE1-884FFE65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12</cp:revision>
  <cp:lastPrinted>2015-12-18T11:43:00Z</cp:lastPrinted>
  <dcterms:created xsi:type="dcterms:W3CDTF">2016-09-13T09:08:00Z</dcterms:created>
  <dcterms:modified xsi:type="dcterms:W3CDTF">2016-09-19T11:58:00Z</dcterms:modified>
</cp:coreProperties>
</file>