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DB68EB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22B87">
        <w:rPr>
          <w:rFonts w:cs="Arial"/>
          <w:b/>
          <w:sz w:val="32"/>
          <w:szCs w:val="36"/>
        </w:rPr>
        <w:t>.1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 xml:space="preserve">– </w:t>
      </w:r>
      <w:r w:rsidR="00E22B87" w:rsidRPr="00E22B87">
        <w:rPr>
          <w:rFonts w:cs="Arial"/>
          <w:b/>
          <w:sz w:val="32"/>
          <w:szCs w:val="32"/>
          <w:u w:val="single"/>
        </w:rPr>
        <w:t>konkursy horyzontalne – nabór na OSI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45752A53" w:rsidR="00E0529A" w:rsidRPr="00AB703A" w:rsidRDefault="00E22B87" w:rsidP="00E673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RPDS.06.03.</w:t>
      </w:r>
      <w:r w:rsidRPr="004A3F1A">
        <w:rPr>
          <w:b/>
          <w:sz w:val="28"/>
          <w:szCs w:val="28"/>
        </w:rPr>
        <w:t>01</w:t>
      </w:r>
      <w:r w:rsidR="00E0529A" w:rsidRPr="004A3F1A">
        <w:rPr>
          <w:b/>
          <w:sz w:val="28"/>
          <w:szCs w:val="28"/>
        </w:rPr>
        <w:t>-IZ.00-02-</w:t>
      </w:r>
      <w:r w:rsidR="004A3F1A" w:rsidRPr="004A3F1A">
        <w:rPr>
          <w:b/>
          <w:sz w:val="28"/>
          <w:szCs w:val="28"/>
        </w:rPr>
        <w:t>169</w:t>
      </w:r>
      <w:r w:rsidR="00E0529A" w:rsidRPr="004A3F1A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695547A4" w14:textId="2DC972EB" w:rsidR="00E22B87" w:rsidRPr="00E22B87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</w:t>
            </w:r>
            <w:r w:rsidRPr="00A3367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A33674">
              <w:rPr>
                <w:rFonts w:cs="Arial"/>
                <w:b/>
              </w:rPr>
              <w:t xml:space="preserve">.1 </w:t>
            </w:r>
            <w:r w:rsidRPr="0070348E">
              <w:rPr>
                <w:rFonts w:cs="Arial"/>
                <w:b/>
              </w:rPr>
              <w:t>Rewitalizacja zdegradowanych obszarów</w:t>
            </w:r>
            <w:r w:rsidRPr="00A33674">
              <w:rPr>
                <w:rFonts w:cs="Arial"/>
                <w:b/>
              </w:rPr>
              <w:t xml:space="preserve"> – konkurs horyzontalny – nabór na OSI.</w:t>
            </w:r>
          </w:p>
          <w:p w14:paraId="18B86265" w14:textId="77777777" w:rsidR="00E22B87" w:rsidRPr="007F7945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14:paraId="74A368D2" w14:textId="77777777" w:rsidR="00E22B87" w:rsidRPr="007F7945" w:rsidRDefault="00E22B87" w:rsidP="00E22B87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14:paraId="3BF93FF8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6417D459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013A5093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31BCA5" w14:textId="77777777" w:rsidR="00E22B87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14:paraId="501EC3FC" w14:textId="77777777" w:rsidR="00E22B87" w:rsidRDefault="00E22B87" w:rsidP="00E22B8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14:paraId="475168CF" w14:textId="77777777" w:rsidR="00E22B87" w:rsidRDefault="00E22B87" w:rsidP="00E22B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14:paraId="7BD62C70" w14:textId="192EAFA8" w:rsidR="001613A1" w:rsidRPr="00231404" w:rsidRDefault="00E22B87" w:rsidP="00E22B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lastRenderedPageBreak/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751FD9D7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są następujące </w:t>
            </w:r>
            <w:r w:rsidRPr="00151119">
              <w:rPr>
                <w:rFonts w:cs="Calibri"/>
                <w:color w:val="000000"/>
              </w:rPr>
              <w:t>typ</w:t>
            </w:r>
            <w:r>
              <w:rPr>
                <w:rFonts w:cs="Calibri"/>
                <w:color w:val="000000"/>
              </w:rPr>
              <w:t>y</w:t>
            </w:r>
            <w:r w:rsidRPr="00151119">
              <w:rPr>
                <w:rFonts w:cs="Calibri"/>
                <w:color w:val="000000"/>
              </w:rPr>
              <w:t xml:space="preserve"> projekt</w:t>
            </w:r>
            <w:r>
              <w:rPr>
                <w:rFonts w:cs="Calibri"/>
                <w:color w:val="000000"/>
              </w:rPr>
              <w:t>ów</w:t>
            </w:r>
            <w:r w:rsidRPr="00151119">
              <w:rPr>
                <w:rFonts w:cs="Calibri"/>
                <w:color w:val="000000"/>
              </w:rPr>
              <w:t xml:space="preserve"> określon</w:t>
            </w:r>
            <w:r>
              <w:rPr>
                <w:rFonts w:cs="Calibri"/>
                <w:color w:val="000000"/>
              </w:rPr>
              <w:t>e dla działania 6</w:t>
            </w:r>
            <w:r w:rsidRPr="00151119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>3.</w:t>
            </w:r>
            <w:r w:rsidRPr="0015111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Rewitalizacja zdegradowanych obszarów</w:t>
            </w:r>
            <w:r w:rsidRPr="00574124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w Osi P</w:t>
            </w:r>
            <w:r w:rsidRPr="00151119">
              <w:rPr>
                <w:rFonts w:cs="Calibri"/>
                <w:color w:val="000000"/>
              </w:rPr>
              <w:t>riorytetowej</w:t>
            </w:r>
            <w:r>
              <w:rPr>
                <w:rFonts w:cs="Calibri"/>
                <w:color w:val="000000"/>
              </w:rPr>
              <w:t xml:space="preserve">  6 Infrastruktura spójności społecznej</w:t>
            </w:r>
            <w:r w:rsidRPr="00151119">
              <w:rPr>
                <w:rFonts w:cs="Calibri"/>
                <w:color w:val="000000"/>
              </w:rPr>
              <w:t>, tj.:</w:t>
            </w:r>
          </w:p>
          <w:p w14:paraId="61F51699" w14:textId="77777777" w:rsidR="00C8631E" w:rsidRPr="00151119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A865DC7" w14:textId="77777777" w:rsidR="009100B0" w:rsidRPr="00BA7DB6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6.3.A</w:t>
            </w:r>
            <w:r w:rsidRPr="00BA7DB6">
              <w:rPr>
                <w:rFonts w:ascii="Calibri" w:hAnsi="Calibri" w:cs="Arial"/>
              </w:rPr>
              <w:t xml:space="preserve"> R</w:t>
            </w:r>
            <w:r>
              <w:rPr>
                <w:rFonts w:ascii="Calibri" w:hAnsi="Calibri" w:cs="Arial"/>
              </w:rPr>
              <w:t>emont, przebudowa</w:t>
            </w:r>
            <w:r w:rsidRPr="00BA7DB6">
              <w:rPr>
                <w:rFonts w:ascii="Calibri" w:hAnsi="Calibri" w:cs="Arial"/>
              </w:rPr>
              <w:t>, rozbudow</w:t>
            </w:r>
            <w:r>
              <w:rPr>
                <w:rFonts w:ascii="Calibri" w:hAnsi="Calibri" w:cs="Arial"/>
              </w:rPr>
              <w:t>a</w:t>
            </w:r>
            <w:r>
              <w:rPr>
                <w:rStyle w:val="Odwoanieprzypisudolnego"/>
                <w:rFonts w:ascii="Calibri" w:hAnsi="Calibri" w:cs="Arial"/>
              </w:rPr>
              <w:footnoteReference w:id="6"/>
            </w:r>
            <w:r>
              <w:rPr>
                <w:rFonts w:ascii="Calibri" w:hAnsi="Calibri" w:cs="Arial"/>
              </w:rPr>
              <w:t>, adaptacja</w:t>
            </w:r>
            <w:r w:rsidRPr="00BA7DB6">
              <w:rPr>
                <w:rFonts w:ascii="Calibri" w:hAnsi="Calibri" w:cs="Arial"/>
              </w:rPr>
              <w:t>, wyposażenie istniejących zdegradowanych budynków</w:t>
            </w:r>
            <w:r>
              <w:rPr>
                <w:rStyle w:val="Odwoanieprzypisudolnego"/>
                <w:rFonts w:ascii="Calibri" w:hAnsi="Calibri" w:cs="Arial"/>
              </w:rPr>
              <w:footnoteReference w:id="7"/>
            </w:r>
            <w:r w:rsidRPr="00BA7DB6">
              <w:rPr>
                <w:rFonts w:ascii="Calibri" w:hAnsi="Calibri" w:cs="Arial"/>
              </w:rPr>
              <w:t>, obiektów</w:t>
            </w:r>
            <w:r>
              <w:rPr>
                <w:rStyle w:val="Odwoanieprzypisudolnego"/>
                <w:rFonts w:ascii="Calibri" w:hAnsi="Calibri" w:cs="Arial"/>
              </w:rPr>
              <w:footnoteReference w:id="8"/>
            </w:r>
            <w:r w:rsidRPr="00BA7DB6">
              <w:rPr>
                <w:rFonts w:ascii="Calibri" w:hAnsi="Calibri" w:cs="Arial"/>
              </w:rPr>
              <w:t>, zagospodarowanie terenów i przestrzeni (</w:t>
            </w:r>
            <w:r>
              <w:rPr>
                <w:rFonts w:ascii="Calibri" w:hAnsi="Calibri" w:cs="Arial"/>
              </w:rPr>
              <w:t>np. </w:t>
            </w:r>
            <w:r w:rsidRPr="00BA7DB6">
              <w:rPr>
                <w:rFonts w:ascii="Calibri" w:hAnsi="Calibri" w:cs="Arial"/>
              </w:rPr>
              <w:t>monitoring miejski lub dostosowanie przestrzeni do potrzeb osób niepełnosprawnych) – w celu przywrócenia lub nadania im nowych funkcji społecznych, kulturalnych, gospodarczych, edukacyjnych lub rekreacyjnych</w:t>
            </w:r>
            <w:r>
              <w:rPr>
                <w:rFonts w:ascii="Calibri" w:hAnsi="Calibri" w:cs="Arial"/>
              </w:rPr>
              <w:t>.</w:t>
            </w:r>
          </w:p>
          <w:p w14:paraId="5FC85403" w14:textId="77777777" w:rsidR="009100B0" w:rsidRPr="00151119" w:rsidRDefault="009100B0" w:rsidP="009100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234BE430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</w:rPr>
            </w:pPr>
            <w:r w:rsidRPr="00BA7DB6">
              <w:rPr>
                <w:rFonts w:ascii="Calibri" w:hAnsi="Calibri" w:cs="Arial"/>
                <w:b/>
              </w:rPr>
              <w:t>6.3.C</w:t>
            </w:r>
            <w:r w:rsidRPr="00BA7DB6">
              <w:rPr>
                <w:rFonts w:ascii="Calibri" w:hAnsi="Calibri" w:cs="Arial"/>
              </w:rPr>
              <w:t xml:space="preserve"> Inwestycje w tzw. drogi lokalne (gminne i powiatowe) wraz z infrastrukturą towarzyszącą</w:t>
            </w:r>
            <w:r>
              <w:rPr>
                <w:rFonts w:ascii="Calibri" w:hAnsi="Calibri" w:cs="Arial"/>
              </w:rPr>
              <w:t xml:space="preserve"> (tylko przebudowa albo modernizacja dróg)</w:t>
            </w:r>
            <w:r w:rsidRPr="00BA7DB6">
              <w:rPr>
                <w:rFonts w:ascii="Calibri" w:hAnsi="Calibri" w:cs="Arial"/>
              </w:rPr>
              <w:t xml:space="preserve">. </w:t>
            </w:r>
          </w:p>
          <w:p w14:paraId="317DCAE6" w14:textId="77777777" w:rsidR="009100B0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</w:p>
          <w:p w14:paraId="41DD9BA4" w14:textId="44D9E53B" w:rsidR="009100B0" w:rsidRDefault="009100B0" w:rsidP="009100B0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A7DB6">
              <w:rPr>
                <w:rFonts w:ascii="Calibri" w:hAnsi="Calibri" w:cs="Arial"/>
              </w:rPr>
              <w:t xml:space="preserve">Wsparcie będzie możliwie jedynie wtedy, gdy inwestycje takie będą stanowiły element szerszej koncepcji związanej z rewitalizacją (fizyczną, gospodarczą i społeczną) i będą stanowiły element lokalnego programu rewitalizacji; </w:t>
            </w:r>
            <w:r w:rsidRPr="00554572">
              <w:rPr>
                <w:rFonts w:cs="Helv"/>
                <w:color w:val="000000" w:themeColor="text1"/>
              </w:rPr>
              <w:t xml:space="preserve">Inwestycje w drogi lokalne (gminne i powiatowe) nie mogą być realizowane na obszarach wiejskich.  Mogą one być realizowane  jedynie na obszarach miejskich </w:t>
            </w:r>
            <w:r>
              <w:rPr>
                <w:rFonts w:cs="Helv"/>
                <w:color w:val="000000" w:themeColor="text1"/>
              </w:rPr>
              <w:br/>
            </w:r>
            <w:r w:rsidRPr="00554572">
              <w:rPr>
                <w:rFonts w:cs="Helv"/>
                <w:color w:val="000000" w:themeColor="text1"/>
              </w:rPr>
              <w:t>i miejskich obszarach funkcjonalnych</w:t>
            </w:r>
            <w:r w:rsidR="009C01D5">
              <w:rPr>
                <w:rStyle w:val="Odwoanieprzypisudolnego"/>
                <w:rFonts w:cs="Helv"/>
                <w:color w:val="000000" w:themeColor="text1"/>
              </w:rPr>
              <w:footnoteReference w:id="9"/>
            </w:r>
            <w:r w:rsidRPr="00554572">
              <w:rPr>
                <w:rFonts w:cs="Helv"/>
                <w:color w:val="000000" w:themeColor="text1"/>
              </w:rPr>
              <w:t>, jako element programu rewitalizacji jedynie wówczas, gdy przyczynią się do fizycznej, gospodarczej i społecznej rewitalizacji i regeneracji ww. obszarów.</w:t>
            </w:r>
          </w:p>
          <w:p w14:paraId="3F5E0E96" w14:textId="77777777" w:rsidR="009C01D5" w:rsidRPr="009C01D5" w:rsidRDefault="009C01D5" w:rsidP="009C01D5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3455506C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Zgodnie z Umową Partnerstwa i stanowiskiem Ministerstwa Rozwoju kwalifikowalne do wsparcia w ramach działania 6.3.C RPO WD 2014-2020 są inwestycje w tzw. drogi lokalne (gminne i powiatowe) zlokalizowane jedynie w:</w:t>
            </w:r>
          </w:p>
          <w:p w14:paraId="47FAFE8C" w14:textId="77777777" w:rsidR="00BC5953" w:rsidRPr="00BC5953" w:rsidRDefault="00BC5953" w:rsidP="00BC5953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miejskich obszarach funkcjonalnych rozumianych zgodnie z zapisami KPZK 2030 i Planu Zagospodarowania Przestrzennego Województwa Dolnośląskiego, Perspektywa 2020 (wszystkie jednostki administracyjne należące do Wrocławskiego Obszaru Metropolitalnego, Legnickiego obszaru funkcjonalnego, Wałbrzyskiego obszaru funkcjonalnego lub Jeleniogórskiego obszaru funkcjonalnego)</w:t>
            </w:r>
            <w:r w:rsidRPr="00BC5953">
              <w:rPr>
                <w:rFonts w:cs="Helv"/>
                <w:color w:val="000000" w:themeColor="text1"/>
                <w:vertAlign w:val="superscript"/>
              </w:rPr>
              <w:footnoteReference w:id="10"/>
            </w:r>
            <w:r w:rsidRPr="00BC5953">
              <w:rPr>
                <w:rFonts w:cs="Helv"/>
                <w:color w:val="000000" w:themeColor="text1"/>
              </w:rPr>
              <w:t>;</w:t>
            </w:r>
          </w:p>
          <w:p w14:paraId="03042D5C" w14:textId="77777777" w:rsidR="00BC5953" w:rsidRPr="00BC5953" w:rsidRDefault="00BC5953" w:rsidP="00BC5953">
            <w:pPr>
              <w:numPr>
                <w:ilvl w:val="0"/>
                <w:numId w:val="48"/>
              </w:num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na  pozostałym obszarze województwa dolnośląskiego – wyłącznie w gminach miejskich lub obszarach miejskich gmin miejsko-wiejskich.</w:t>
            </w:r>
          </w:p>
          <w:p w14:paraId="524CD67F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 xml:space="preserve">Kwalifikacja danej gminy jako obszar miejski będzie następować zgodnie </w:t>
            </w:r>
            <w:r w:rsidRPr="00BC5953">
              <w:rPr>
                <w:rFonts w:cs="Helv"/>
                <w:color w:val="000000" w:themeColor="text1"/>
              </w:rPr>
              <w:br/>
              <w:t>z podziałem administracyjnym i kodem TERYT, czyli jako obszar gminy miejskiej lub obszar miejski gminy miejsko-wiejskiej (niezależnie od kodu danej gminy w DEGURBA).</w:t>
            </w:r>
          </w:p>
          <w:p w14:paraId="68CDA931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34E0B297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>Wykluczone są inwestycje w tzw. drogi lokalne (gminne i powiatowe) na terenie  gmin wiejskich i obszarach wiejskich w gminach miejsko wiejskich zlokalizowane  poza obszarami miejskimi oraz  miejskimi obszarami funkcjonalnymi.</w:t>
            </w:r>
          </w:p>
          <w:p w14:paraId="1B24037A" w14:textId="77777777" w:rsidR="009A56F0" w:rsidRDefault="009A56F0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</w:p>
          <w:p w14:paraId="2B301303" w14:textId="77777777" w:rsidR="00BC5953" w:rsidRPr="00BC5953" w:rsidRDefault="00BC5953" w:rsidP="00BC5953">
            <w:pPr>
              <w:spacing w:before="40" w:after="40"/>
              <w:jc w:val="both"/>
              <w:rPr>
                <w:rFonts w:cs="Helv"/>
                <w:color w:val="000000" w:themeColor="text1"/>
              </w:rPr>
            </w:pPr>
            <w:r w:rsidRPr="00BC5953">
              <w:rPr>
                <w:rFonts w:cs="Helv"/>
                <w:color w:val="000000" w:themeColor="text1"/>
              </w:rPr>
              <w:t xml:space="preserve">Wykaz gmin zlokalizowanych w czterech miejskich obszarach funkcjonalnych: wrocławskim, legnickim, wałbrzyskim i jeleniogórskim województwa dolnośląskiego wraz z mapą Miejskich Obszarów Funkcjonalnych (stanowiącego wyciąg z Planu Zagospodarowania Przestrzennego Województwa Dolnośląskiego, Perspektywa 2020)   umieszczony jest pod  dokumentacją konkursową na stronie </w:t>
            </w:r>
            <w:hyperlink r:id="rId10" w:history="1">
              <w:r w:rsidRPr="00BC5953">
                <w:rPr>
                  <w:rStyle w:val="Hipercze"/>
                  <w:rFonts w:cs="Helv"/>
                </w:rPr>
                <w:t>www.rpo.dolnyslask.pl</w:t>
              </w:r>
            </w:hyperlink>
            <w:r w:rsidRPr="00BC5953">
              <w:rPr>
                <w:rFonts w:cs="Helv"/>
                <w:color w:val="000000" w:themeColor="text1"/>
              </w:rPr>
              <w:t>.</w:t>
            </w:r>
          </w:p>
          <w:p w14:paraId="6DA8C45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E81D8D5" w14:textId="77777777" w:rsidR="009100B0" w:rsidRPr="00FD384A" w:rsidRDefault="009100B0" w:rsidP="009100B0">
            <w:pPr>
              <w:spacing w:before="40" w:after="40"/>
              <w:jc w:val="both"/>
              <w:rPr>
                <w:rFonts w:ascii="Calibri" w:hAnsi="Calibri" w:cs="Arial"/>
                <w:b/>
              </w:rPr>
            </w:pPr>
            <w:r w:rsidRPr="00FD384A">
              <w:rPr>
                <w:rFonts w:ascii="Calibri" w:hAnsi="Calibri" w:cs="Arial"/>
                <w:b/>
              </w:rPr>
              <w:t>Budowa nowych dróg jest możliwa tylko w przypadku projektów komplementarnych wskazanych w działaniu 1.3 RPO WD, schemat 1.3.A, dotyczących zapewnienia przez wnioskodawcę dostępu do terenów inwestycyjnych.</w:t>
            </w:r>
          </w:p>
          <w:p w14:paraId="5668544B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7B76B741" w14:textId="77777777" w:rsidR="009100B0" w:rsidRPr="003D2DEA" w:rsidRDefault="009100B0" w:rsidP="009100B0">
            <w:pPr>
              <w:spacing w:after="0" w:line="240" w:lineRule="auto"/>
              <w:jc w:val="both"/>
              <w:rPr>
                <w:rFonts w:ascii="Calibri" w:hAnsi="Calibri" w:cs="Times New Roman"/>
                <w:lang w:eastAsia="pl-PL"/>
              </w:rPr>
            </w:pPr>
            <w:r>
              <w:rPr>
                <w:rFonts w:ascii="Calibri" w:hAnsi="Calibri" w:cs="Times New Roman"/>
                <w:lang w:eastAsia="pl-PL"/>
              </w:rPr>
              <w:t xml:space="preserve">W przypadku budowy nowej drogi  w ramach projektu komplementarnego wskazanego w działaniu 1.3 RPO WD schemat 1.3.A , wnioskodawca winien przedstawić niezbędne informacje we wniosku o dofinansowanie.  </w:t>
            </w:r>
            <w:r w:rsidRPr="003D2DEA">
              <w:rPr>
                <w:rFonts w:ascii="Calibri" w:hAnsi="Calibri" w:cs="Times New Roman"/>
                <w:lang w:eastAsia="pl-PL"/>
              </w:rPr>
              <w:t>We wniosku o dofinansowanie należy wskazać nazwę komplementarnego projektu, nazwę wnioskodawcy i numer wniosku o dofinansowanie złożonego w ramach naboru do działania 1.3, schemat 1.3.A, dotyczącego przygotowania terenów inwestyc</w:t>
            </w:r>
            <w:r>
              <w:rPr>
                <w:rFonts w:ascii="Calibri" w:hAnsi="Calibri" w:cs="Times New Roman"/>
                <w:lang w:eastAsia="pl-PL"/>
              </w:rPr>
              <w:t xml:space="preserve">yjnych. </w:t>
            </w:r>
            <w:r w:rsidRPr="003D2DEA">
              <w:rPr>
                <w:rFonts w:ascii="Calibri" w:hAnsi="Calibri" w:cs="Times New Roman"/>
                <w:lang w:eastAsia="pl-PL"/>
              </w:rPr>
              <w:t>Umowa o dofinansowanie projektu może zostać zawarta tylk</w:t>
            </w:r>
            <w:r>
              <w:rPr>
                <w:rFonts w:ascii="Calibri" w:hAnsi="Calibri" w:cs="Times New Roman"/>
                <w:lang w:eastAsia="pl-PL"/>
              </w:rPr>
              <w:t xml:space="preserve">o pod warunkiem zawarcia umowy </w:t>
            </w:r>
            <w:r w:rsidRPr="003D2DEA">
              <w:rPr>
                <w:rFonts w:ascii="Calibri" w:hAnsi="Calibri" w:cs="Times New Roman"/>
                <w:lang w:eastAsia="pl-PL"/>
              </w:rPr>
              <w:t>o dofinansowanie projektu komplementarnego w ramach schematu 1.3.A.</w:t>
            </w:r>
          </w:p>
          <w:p w14:paraId="6B7622C9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1BE4FF04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3B17EC55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1FD25558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6320C9FD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7BF1D183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06FF904B" w14:textId="77777777" w:rsidR="009100B0" w:rsidRPr="007341E1" w:rsidRDefault="009100B0" w:rsidP="009100B0">
            <w:pPr>
              <w:spacing w:after="120" w:line="240" w:lineRule="auto"/>
              <w:jc w:val="both"/>
              <w:rPr>
                <w:rFonts w:cs="Calibri"/>
                <w:color w:val="000000"/>
              </w:rPr>
            </w:pPr>
            <w:r w:rsidRPr="007341E1">
              <w:rPr>
                <w:rFonts w:cs="Calibri"/>
                <w:color w:val="000000"/>
              </w:rPr>
              <w:t xml:space="preserve">Preferowane będą projekty </w:t>
            </w:r>
            <w:r w:rsidRPr="00404F10">
              <w:rPr>
                <w:rFonts w:ascii="Calibri" w:hAnsi="Calibri" w:cs="Arial"/>
              </w:rPr>
              <w:t>realizowane w partnerstwie</w:t>
            </w:r>
            <w:r w:rsidRPr="007341E1">
              <w:rPr>
                <w:rFonts w:ascii="Calibri" w:hAnsi="Calibri" w:cs="Arial"/>
              </w:rPr>
              <w:t>.</w:t>
            </w:r>
          </w:p>
          <w:p w14:paraId="154F50E9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1EDFAEF2" w14:textId="6D92B164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 w:rsidRPr="007341E1">
              <w:rPr>
                <w:rFonts w:ascii="Calibri" w:hAnsi="Calibri" w:cs="Arial"/>
                <w:b/>
              </w:rPr>
              <w:t>Wysokość wsparcia projektów w zakresie kultury nie będzie przekraczać 2 mln euro kosztów kwalifikowalnych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7341E1">
              <w:rPr>
                <w:rFonts w:ascii="Calibri" w:hAnsi="Calibri" w:cs="Arial"/>
              </w:rPr>
              <w:t xml:space="preserve"> </w:t>
            </w:r>
            <w:r w:rsidR="00246953" w:rsidRPr="00246953">
              <w:rPr>
                <w:rFonts w:ascii="Calibri" w:hAnsi="Calibri" w:cs="Arial"/>
                <w:bCs/>
              </w:rPr>
              <w:t>(tj. 8 828 200 PLN alokację przeliczono po kursie Europejskiego Banku Centralnego (EBC) obowiązującym w styczniu 2017 r., 1 euro = 4,4141 PLN)</w:t>
            </w:r>
          </w:p>
          <w:p w14:paraId="06474B84" w14:textId="77777777" w:rsidR="009100B0" w:rsidRDefault="009100B0" w:rsidP="009100B0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7828B302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C684C70" w14:textId="77777777" w:rsidR="009100B0" w:rsidRDefault="009100B0" w:rsidP="009100B0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8493024" w14:textId="3D612A30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11"/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i  umieszczone na wykazie pozytywnie zweryfikowanych programów rewitalizacji prowadzonym przez IZ RPO WD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(na dzień skł</w:t>
            </w:r>
            <w:r w:rsidR="00620A36">
              <w:rPr>
                <w:rFonts w:asciiTheme="minorHAnsi" w:hAnsiTheme="minorHAnsi" w:cs="Tahoma"/>
                <w:b/>
                <w:sz w:val="22"/>
                <w:szCs w:val="22"/>
              </w:rPr>
              <w:t>adania wniosku o dofinansowanie</w:t>
            </w:r>
            <w:r w:rsidR="00620A36" w:rsidRPr="001859BF">
              <w:rPr>
                <w:rFonts w:asciiTheme="minorHAnsi" w:hAnsiTheme="minorHAnsi" w:cs="Tahoma"/>
                <w:b/>
                <w:sz w:val="22"/>
                <w:szCs w:val="22"/>
              </w:rPr>
              <w:t>)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620A36"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620A3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AC8AB8D" w14:textId="77777777" w:rsidR="009100B0" w:rsidRDefault="009100B0" w:rsidP="009100B0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69E4DD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C7DC54F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IZ RPO WD </w:t>
            </w:r>
            <w:r>
              <w:rPr>
                <w:rFonts w:asciiTheme="minorHAnsi" w:hAnsiTheme="minorHAnsi"/>
                <w:sz w:val="22"/>
                <w:szCs w:val="22"/>
              </w:rPr>
              <w:t>prowadzi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wykaz dla wszystkich pozytywnie zweryfikowanych programów rewitalizacji.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Dostępny jest on na stronie </w:t>
            </w:r>
            <w:hyperlink r:id="rId11" w:history="1">
              <w:r w:rsidRPr="001D689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http://rpo.dolnyslask.pl/o-projekcie/dowiedz-sie-wiecej-o-rewitalizacji-2/</w:t>
              </w:r>
            </w:hyperlink>
          </w:p>
          <w:p w14:paraId="70072510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D25CDF2" w14:textId="77777777" w:rsidR="009100B0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E5AB5ED" w14:textId="77777777" w:rsidR="009100B0" w:rsidRPr="00E11293" w:rsidRDefault="009100B0" w:rsidP="009100B0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E11293">
              <w:rPr>
                <w:rFonts w:asciiTheme="minorHAnsi" w:hAnsiTheme="minorHAnsi"/>
                <w:sz w:val="22"/>
                <w:szCs w:val="22"/>
                <w:u w:val="single"/>
              </w:rPr>
              <w:t>Zgodność projektu z projektem ujętym w programie rewitalizacji:</w:t>
            </w:r>
          </w:p>
          <w:p w14:paraId="6DAC79EC" w14:textId="77777777" w:rsidR="009100B0" w:rsidRDefault="009100B0" w:rsidP="009100B0">
            <w:pPr>
              <w:spacing w:line="240" w:lineRule="auto"/>
              <w:jc w:val="both"/>
            </w:pPr>
            <w:r>
              <w:t>M</w:t>
            </w:r>
            <w:r w:rsidRPr="007C0983">
              <w:t>ożliwe jest</w:t>
            </w:r>
            <w:r w:rsidRPr="007C0983">
              <w:rPr>
                <w:b/>
              </w:rPr>
              <w:t xml:space="preserve"> </w:t>
            </w:r>
            <w:r w:rsidRPr="007C0983">
              <w:t xml:space="preserve">przystąpienie partnerów do innego partnerstwa wykazanego wcześniej </w:t>
            </w:r>
            <w:r>
              <w:t>w programie rewitalizacji lub projektu indywidualnego wskazanego w programie rewitalizacji tworząc nowe partnerstwo</w:t>
            </w:r>
            <w:r w:rsidRPr="007C0983">
              <w:t>. Dodatkowo jest również możliwość złożenia wniosku o dofinansowanie</w:t>
            </w:r>
            <w:r>
              <w:t xml:space="preserve"> indywidualnie np. przez Wspólnotę, która wcześniej w programie rewitalizacji  była wpisana do projektu partnerskiego. Nie ma natomiast możliwości dołączenia i stworzenia projektu partnerskiego do innej Wspólnoty Mieszkaniowej nie wymienionej wcześniej nigdzie w programie rewitalizacji.</w:t>
            </w:r>
          </w:p>
          <w:p w14:paraId="0CCE49B9" w14:textId="77777777" w:rsidR="009100B0" w:rsidRDefault="009100B0" w:rsidP="009100B0">
            <w:pPr>
              <w:spacing w:line="240" w:lineRule="auto"/>
              <w:jc w:val="both"/>
            </w:pPr>
            <w:r>
              <w:t>Należy w takich wypadkach, we wniosku o dofinansowanie opisać zaistniałą sytuację (m.in. przyczyny takiej zmiany)</w:t>
            </w:r>
            <w:r>
              <w:rPr>
                <w:b/>
              </w:rPr>
              <w:t xml:space="preserve">. </w:t>
            </w:r>
            <w:r>
              <w:t>Należy ponadto wskazać</w:t>
            </w:r>
            <w:r w:rsidRPr="007C0983">
              <w:t xml:space="preserve">  </w:t>
            </w:r>
            <w:r>
              <w:t xml:space="preserve">pierwotny projekt </w:t>
            </w:r>
            <w:r w:rsidRPr="007C0983">
              <w:t xml:space="preserve">w </w:t>
            </w:r>
            <w:r>
              <w:t xml:space="preserve"> ramach którego</w:t>
            </w:r>
            <w:r w:rsidRPr="007C0983">
              <w:t xml:space="preserve"> wcześniej znajdował się </w:t>
            </w:r>
            <w:r>
              <w:t xml:space="preserve">przedmiotowy </w:t>
            </w:r>
            <w:r w:rsidRPr="007C0983">
              <w:t xml:space="preserve">projekt w </w:t>
            </w:r>
            <w:r>
              <w:t>programie rewitalizacji  oraz ten do którego jest dopisywany</w:t>
            </w:r>
            <w:r w:rsidRPr="007C0983">
              <w:t>.</w:t>
            </w:r>
            <w:r>
              <w:t xml:space="preserve"> </w:t>
            </w:r>
          </w:p>
          <w:p w14:paraId="60EF02C4" w14:textId="77777777" w:rsidR="009100B0" w:rsidRDefault="009100B0" w:rsidP="009100B0">
            <w:pPr>
              <w:spacing w:line="240" w:lineRule="auto"/>
              <w:jc w:val="both"/>
            </w:pPr>
            <w:r w:rsidRPr="00A15610">
              <w:rPr>
                <w:color w:val="000000" w:themeColor="text1"/>
              </w:rPr>
              <w:t xml:space="preserve">W przypadku „podziału” partnerstwa </w:t>
            </w:r>
            <w:r w:rsidRPr="00A15610">
              <w:rPr>
                <w:rFonts w:ascii="Calibri" w:hAnsi="Calibri"/>
                <w:color w:val="000000" w:themeColor="text1"/>
              </w:rPr>
              <w:t xml:space="preserve">należy </w:t>
            </w:r>
            <w:r>
              <w:rPr>
                <w:rFonts w:ascii="Calibri" w:hAnsi="Calibri"/>
                <w:color w:val="000000" w:themeColor="text1"/>
              </w:rPr>
              <w:t>również</w:t>
            </w:r>
            <w:r w:rsidRPr="00A15610">
              <w:rPr>
                <w:rFonts w:ascii="Calibri" w:hAnsi="Calibri"/>
                <w:color w:val="000000" w:themeColor="text1"/>
              </w:rPr>
              <w:t xml:space="preserve"> przedstawić </w:t>
            </w:r>
            <w:r>
              <w:rPr>
                <w:rFonts w:ascii="Calibri" w:hAnsi="Calibri"/>
                <w:color w:val="000000" w:themeColor="text1"/>
              </w:rPr>
              <w:t>sposób podziału całkowitego kosztu pierwotnego przy zmianie, między programem rewitalizacji a składanymi wnioskami</w:t>
            </w:r>
            <w:r w:rsidRPr="00A15610">
              <w:rPr>
                <w:rFonts w:ascii="Calibri" w:hAnsi="Calibri"/>
                <w:color w:val="000000" w:themeColor="text1"/>
              </w:rPr>
              <w:t>.  </w:t>
            </w:r>
            <w:r>
              <w:rPr>
                <w:rFonts w:ascii="Calibri" w:hAnsi="Calibri"/>
                <w:color w:val="000000" w:themeColor="text1"/>
              </w:rPr>
              <w:t>T</w:t>
            </w:r>
            <w:r w:rsidRPr="00A15610">
              <w:rPr>
                <w:rFonts w:ascii="Calibri" w:hAnsi="Calibri"/>
                <w:color w:val="000000" w:themeColor="text1"/>
              </w:rPr>
              <w:t>ytuł projektu</w:t>
            </w:r>
            <w:r>
              <w:rPr>
                <w:rFonts w:ascii="Calibri" w:hAnsi="Calibri"/>
                <w:color w:val="000000" w:themeColor="text1"/>
              </w:rPr>
              <w:t xml:space="preserve"> może ulec zmianie</w:t>
            </w:r>
            <w:r w:rsidRPr="00A15610">
              <w:rPr>
                <w:rFonts w:ascii="Calibri" w:hAnsi="Calibri"/>
                <w:color w:val="000000" w:themeColor="text1"/>
              </w:rPr>
              <w:t xml:space="preserve"> wobec zapisanego </w:t>
            </w:r>
            <w:r>
              <w:rPr>
                <w:rFonts w:ascii="Calibri" w:hAnsi="Calibri"/>
                <w:color w:val="000000" w:themeColor="text1"/>
              </w:rPr>
              <w:t>w programie rewitalizacji</w:t>
            </w:r>
            <w:r w:rsidRPr="00A15610">
              <w:rPr>
                <w:rFonts w:ascii="Calibri" w:hAnsi="Calibri"/>
                <w:color w:val="000000" w:themeColor="text1"/>
              </w:rPr>
              <w:t xml:space="preserve">, </w:t>
            </w:r>
            <w:r>
              <w:rPr>
                <w:rFonts w:ascii="Calibri" w:hAnsi="Calibri"/>
                <w:color w:val="000000" w:themeColor="text1"/>
              </w:rPr>
              <w:t>jednakże w taki sposób,</w:t>
            </w:r>
            <w:r w:rsidRPr="00A15610">
              <w:rPr>
                <w:rFonts w:ascii="Calibri" w:hAnsi="Calibri"/>
                <w:color w:val="000000" w:themeColor="text1"/>
              </w:rPr>
              <w:t xml:space="preserve"> aby odzwierciedlał</w:t>
            </w:r>
            <w:r>
              <w:rPr>
                <w:rFonts w:ascii="Calibri" w:hAnsi="Calibri"/>
                <w:color w:val="000000" w:themeColor="text1"/>
              </w:rPr>
              <w:t xml:space="preserve"> ogólny</w:t>
            </w:r>
            <w:r w:rsidRPr="00A15610">
              <w:rPr>
                <w:rFonts w:ascii="Calibri" w:hAnsi="Calibri"/>
                <w:color w:val="000000" w:themeColor="text1"/>
              </w:rPr>
              <w:t xml:space="preserve"> zakres projektu</w:t>
            </w:r>
            <w:r>
              <w:rPr>
                <w:rFonts w:ascii="Calibri" w:hAnsi="Calibri"/>
                <w:color w:val="000000" w:themeColor="text1"/>
              </w:rPr>
              <w:t xml:space="preserve"> i jego lokalizację</w:t>
            </w:r>
            <w:r w:rsidRPr="00A15610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 xml:space="preserve"> </w:t>
            </w:r>
            <w:r w:rsidRPr="007341E1">
              <w:rPr>
                <w:color w:val="000000" w:themeColor="text1"/>
              </w:rPr>
              <w:t xml:space="preserve">Zakres realizowanych zadań </w:t>
            </w:r>
            <w:r>
              <w:rPr>
                <w:u w:val="single"/>
              </w:rPr>
              <w:t>n</w:t>
            </w:r>
            <w:r w:rsidRPr="00A15610">
              <w:rPr>
                <w:u w:val="single"/>
              </w:rPr>
              <w:t xml:space="preserve">ie może </w:t>
            </w:r>
            <w:r>
              <w:rPr>
                <w:u w:val="single"/>
              </w:rPr>
              <w:t>ulec zmianie (podział nie może wpłynąć na zmianę zaplanowanego zakresu prac dla poszczególnych podmiotów)</w:t>
            </w:r>
            <w:r>
              <w:t xml:space="preserve">. </w:t>
            </w:r>
          </w:p>
          <w:p w14:paraId="0EE94023" w14:textId="77777777" w:rsid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t>Co do zasady w każdym projekcie zakres prac wskazany we wniosku o dofinansowanie nie może być większy niż wskazany wcześniej w programie rewitalizacji.</w:t>
            </w:r>
          </w:p>
          <w:p w14:paraId="4344D7B3" w14:textId="254E2B13" w:rsidR="009100B0" w:rsidRPr="00620A36" w:rsidRDefault="009100B0" w:rsidP="00620A36">
            <w:pPr>
              <w:spacing w:after="0" w:line="240" w:lineRule="auto"/>
              <w:jc w:val="both"/>
              <w:rPr>
                <w:b/>
                <w:color w:val="000000" w:themeColor="text1"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4313CEAF" w14:textId="77777777" w:rsidR="009100B0" w:rsidRPr="00C1553F" w:rsidRDefault="009100B0" w:rsidP="009100B0">
            <w:pPr>
              <w:pStyle w:val="Akapitzlist"/>
              <w:numPr>
                <w:ilvl w:val="0"/>
                <w:numId w:val="47"/>
              </w:numPr>
              <w:spacing w:before="0" w:after="200" w:line="276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>Wydatki na części związane z 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Theme="minorHAnsi" w:hAnsiTheme="minorHAnsi"/>
                <w:szCs w:val="22"/>
              </w:rPr>
              <w:t>prowadzeniem działalności administracyjnej we wspieranych w projekcie budynkach/obiektach (schemat 6.3.A)</w:t>
            </w:r>
            <w:r w:rsidRPr="00E363A5">
              <w:rPr>
                <w:rStyle w:val="Odwoanieprzypisudolnego"/>
                <w:rFonts w:asciiTheme="minorHAnsi" w:hAnsiTheme="minorHAnsi"/>
                <w:szCs w:val="22"/>
              </w:rPr>
              <w:footnoteReference w:id="12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69ECF58D" w14:textId="77777777" w:rsidR="009100B0" w:rsidRPr="00497A30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497A30">
              <w:rPr>
                <w:rFonts w:asciiTheme="minorHAnsi" w:hAnsiTheme="minorHAnsi"/>
                <w:szCs w:val="22"/>
              </w:rPr>
              <w:t>Wydatki na uzbrojenie terenów inwestycyjnych</w:t>
            </w:r>
            <w:r w:rsidRPr="00497A30">
              <w:rPr>
                <w:rStyle w:val="Odwoanieprzypisudolnego"/>
                <w:rFonts w:asciiTheme="minorHAnsi" w:hAnsiTheme="minorHAnsi"/>
                <w:szCs w:val="22"/>
              </w:rPr>
              <w:footnoteReference w:id="13"/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295043B" w14:textId="77777777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b/>
                <w:sz w:val="24"/>
                <w:szCs w:val="24"/>
              </w:rPr>
            </w:pPr>
            <w:r w:rsidRPr="00497A30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</w:t>
            </w:r>
            <w:r>
              <w:rPr>
                <w:sz w:val="24"/>
                <w:szCs w:val="24"/>
              </w:rPr>
              <w:t>;</w:t>
            </w:r>
          </w:p>
          <w:p w14:paraId="69D01563" w14:textId="77777777" w:rsidR="009100B0" w:rsidRPr="00620A36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63A5">
              <w:rPr>
                <w:rFonts w:asciiTheme="minorHAnsi" w:hAnsiTheme="minorHAnsi"/>
                <w:szCs w:val="22"/>
              </w:rPr>
              <w:t xml:space="preserve">Wydatki na inwestycje drogowe, jeśli </w:t>
            </w:r>
            <w:r w:rsidRPr="00B50C08">
              <w:rPr>
                <w:rFonts w:asciiTheme="minorHAnsi" w:hAnsiTheme="minorHAnsi" w:cs="Arial"/>
                <w:szCs w:val="22"/>
              </w:rPr>
              <w:t>nie będą stanowiły elementu szerszej koncepcji związanej z rewitalizacją (</w:t>
            </w:r>
            <w:r w:rsidRPr="00244321">
              <w:rPr>
                <w:rFonts w:asciiTheme="minorHAnsi" w:hAnsiTheme="minorHAnsi" w:cs="Arial"/>
                <w:szCs w:val="22"/>
              </w:rPr>
              <w:t>fizyczną, gospodarczą i społeczną) i </w:t>
            </w:r>
            <w:r w:rsidRPr="00F635B4">
              <w:rPr>
                <w:rFonts w:asciiTheme="minorHAnsi" w:hAnsiTheme="minorHAnsi" w:cs="Arial"/>
                <w:szCs w:val="22"/>
              </w:rPr>
              <w:t>nie  będą stanowiły elementu lokalnego programu rewitalizacji</w:t>
            </w:r>
            <w:r w:rsidRPr="00B50C08">
              <w:rPr>
                <w:rFonts w:asciiTheme="minorHAnsi" w:hAnsiTheme="minorHAnsi"/>
                <w:szCs w:val="22"/>
              </w:rPr>
              <w:t>;</w:t>
            </w:r>
          </w:p>
          <w:p w14:paraId="12FFB3C6" w14:textId="77777777" w:rsidR="00BC5953" w:rsidRPr="00AB5F3B" w:rsidRDefault="00BC5953" w:rsidP="00BC5953">
            <w:pPr>
              <w:pStyle w:val="Akapitzlist"/>
              <w:numPr>
                <w:ilvl w:val="0"/>
                <w:numId w:val="48"/>
              </w:numPr>
              <w:spacing w:before="40" w:after="40"/>
              <w:jc w:val="both"/>
              <w:rPr>
                <w:rFonts w:asciiTheme="minorHAnsi" w:hAnsiTheme="minorHAnsi" w:cs="Arial"/>
              </w:rPr>
            </w:pPr>
            <w:r w:rsidRPr="00BE1B7C">
              <w:rPr>
                <w:rFonts w:asciiTheme="minorHAnsi" w:hAnsiTheme="minorHAnsi" w:cs="Helv"/>
                <w:color w:val="000000" w:themeColor="text1"/>
              </w:rPr>
              <w:t>Wydatki na inwestycje w drogi lokalne (gminne i powiatowe) na obs</w:t>
            </w:r>
            <w:r>
              <w:rPr>
                <w:rFonts w:asciiTheme="minorHAnsi" w:hAnsiTheme="minorHAnsi" w:cs="Helv"/>
                <w:color w:val="000000" w:themeColor="text1"/>
              </w:rPr>
              <w:t>zarach wiejskich, nie wchodzących w skład obszarów miejskich (gmin miejskich lub obszarów miejskich gmin miejsko-wiejskich) lub miejskich obszarów funkcjonalnych, rozumianych zgodnie z zapisami KPZK 2030 i PZP WD, Perspektywa 2020;</w:t>
            </w:r>
          </w:p>
          <w:p w14:paraId="6ED15B84" w14:textId="55A2B51B" w:rsidR="009100B0" w:rsidRPr="0080472E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Wydatki na budowę dróg jeśli</w:t>
            </w:r>
            <w:r w:rsidRPr="00E363A5">
              <w:rPr>
                <w:rFonts w:asciiTheme="minorHAnsi" w:hAnsiTheme="minorHAnsi"/>
                <w:szCs w:val="22"/>
              </w:rPr>
              <w:t xml:space="preserve"> </w:t>
            </w:r>
            <w:r w:rsidRPr="00E363A5">
              <w:rPr>
                <w:rFonts w:ascii="Calibri" w:hAnsi="Calibri" w:cs="Arial"/>
              </w:rPr>
              <w:t xml:space="preserve"> projekt nie będzie komplementarny ze wskazanym projektem w działaniu 1.3 RPO WD, schemat 1.3.A, dotyczącym zapewnienia przez wnioskodawcę dostępu do terenów inwestycyjnych;</w:t>
            </w:r>
          </w:p>
          <w:p w14:paraId="70B0CE03" w14:textId="77777777" w:rsidR="009100B0" w:rsidRPr="001B1514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Wydatki na </w:t>
            </w:r>
            <w:r w:rsidRPr="001B1514">
              <w:rPr>
                <w:rFonts w:ascii="Calibri" w:hAnsi="Calibri" w:cs="Arial"/>
              </w:rPr>
              <w:t>projekty w zakresie kultury przekraczające 2 mln euro kosztów kwalifikowalnych</w:t>
            </w:r>
            <w:r>
              <w:rPr>
                <w:rFonts w:asciiTheme="minorHAnsi" w:hAnsiTheme="minorHAnsi"/>
                <w:szCs w:val="22"/>
              </w:rPr>
              <w:t>;</w:t>
            </w:r>
          </w:p>
          <w:p w14:paraId="49DC3B0E" w14:textId="77777777" w:rsidR="009100B0" w:rsidRPr="00153C1D" w:rsidRDefault="009100B0" w:rsidP="009100B0">
            <w:pPr>
              <w:pStyle w:val="Akapitzlist"/>
              <w:numPr>
                <w:ilvl w:val="0"/>
                <w:numId w:val="47"/>
              </w:numPr>
              <w:contextualSpacing/>
              <w:jc w:val="both"/>
              <w:rPr>
                <w:rFonts w:asciiTheme="minorHAnsi" w:hAnsiTheme="minorHAnsi"/>
                <w:b/>
                <w:color w:val="000000" w:themeColor="text1"/>
                <w:szCs w:val="22"/>
              </w:rPr>
            </w:pPr>
            <w:r w:rsidRPr="00153C1D">
              <w:rPr>
                <w:rFonts w:asciiTheme="minorHAnsi" w:hAnsiTheme="minorHAnsi"/>
                <w:color w:val="000000" w:themeColor="text1"/>
              </w:rPr>
              <w:t>Wydatki na</w:t>
            </w:r>
            <w:r w:rsidRPr="00153C1D">
              <w:rPr>
                <w:color w:val="000000" w:themeColor="text1"/>
              </w:rPr>
              <w:t xml:space="preserve"> </w:t>
            </w:r>
            <w:r w:rsidRPr="00153C1D">
              <w:rPr>
                <w:rFonts w:asciiTheme="minorHAnsi" w:hAnsiTheme="minorHAnsi"/>
                <w:color w:val="000000" w:themeColor="text1"/>
              </w:rPr>
              <w:t>zakup gruntu (zabudowanego i niezabudowanego) w projektach objętych pomocą publiczną, w tym częściowo objętych pomocą publiczną (tam gdzie występuje efekt zachęty).</w:t>
            </w:r>
          </w:p>
          <w:p w14:paraId="20D26C91" w14:textId="77777777" w:rsidR="009100B0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39BC068" w14:textId="77777777" w:rsidR="009100B0" w:rsidRDefault="009100B0" w:rsidP="009100B0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  <w:r w:rsidRPr="009C1BC7">
              <w:rPr>
                <w:rFonts w:asciiTheme="minorHAnsi" w:hAnsiTheme="minorHAnsi"/>
                <w:sz w:val="22"/>
                <w:szCs w:val="22"/>
              </w:rPr>
              <w:t>Kategori</w:t>
            </w:r>
            <w:r>
              <w:rPr>
                <w:rFonts w:asciiTheme="minorHAnsi" w:hAnsiTheme="minorHAnsi"/>
                <w:sz w:val="22"/>
                <w:szCs w:val="22"/>
              </w:rPr>
              <w:t>e interwencji dla niniejszych konkursów (zakres interwencji dominujący):</w:t>
            </w:r>
          </w:p>
          <w:p w14:paraId="4931256E" w14:textId="77777777" w:rsidR="009100B0" w:rsidRPr="00153C1D" w:rsidRDefault="009100B0" w:rsidP="009100B0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034</w:t>
            </w:r>
            <w:r w:rsidRPr="00153C1D">
              <w:t xml:space="preserve"> </w:t>
            </w: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 xml:space="preserve">Inne drogi przebudowane lub zmodernizowane (autostrady, drogi krajowe, regionalne lub lokalne) </w:t>
            </w:r>
          </w:p>
          <w:p w14:paraId="7D75CA05" w14:textId="77777777" w:rsidR="009100B0" w:rsidRPr="003367C8" w:rsidRDefault="009100B0" w:rsidP="009100B0">
            <w:pPr>
              <w:pStyle w:val="CM1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53C1D">
              <w:rPr>
                <w:rFonts w:asciiTheme="minorHAnsi" w:hAnsiTheme="minorHAnsi"/>
                <w:b/>
                <w:sz w:val="22"/>
                <w:szCs w:val="22"/>
              </w:rPr>
              <w:t>055</w:t>
            </w:r>
            <w:r>
              <w:t xml:space="preserve">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Pozostała infrastruktura społeczna przyczyniają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 się do rozwoju regionalnego </w:t>
            </w:r>
            <w:r w:rsidRPr="003367C8">
              <w:rPr>
                <w:rFonts w:asciiTheme="minorHAnsi" w:hAnsiTheme="minorHAnsi"/>
                <w:b/>
                <w:sz w:val="22"/>
                <w:szCs w:val="22"/>
              </w:rPr>
              <w:t>i lokalnego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D178A9">
            <w:pPr>
              <w:pStyle w:val="CM1"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6FF783FC" w14:textId="77777777" w:rsidR="00E22B87" w:rsidRPr="00151119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jednostki organizacyjne </w:t>
            </w:r>
            <w:proofErr w:type="spellStart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jst</w:t>
            </w:r>
            <w:proofErr w:type="spellEnd"/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8EF2F4" w:rsidR="009A68AD" w:rsidRPr="00D178A9" w:rsidRDefault="00D178A9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pozarządowe;</w:t>
            </w:r>
          </w:p>
          <w:p w14:paraId="02BA9D76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kościoły, związki wyznaniowe oraz osoby prawne kościołów i związków wyznaniowych;</w:t>
            </w:r>
          </w:p>
          <w:p w14:paraId="4C377AA1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instytucje kultury;</w:t>
            </w:r>
          </w:p>
          <w:p w14:paraId="07684644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LGD;</w:t>
            </w:r>
          </w:p>
          <w:p w14:paraId="465C45AA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za</w:t>
            </w:r>
            <w:r>
              <w:rPr>
                <w:rFonts w:ascii="Calibri" w:hAnsi="Calibri" w:cs="Arial"/>
                <w:color w:val="000000"/>
              </w:rPr>
              <w:t>kłady lecznictwa uzdrowiskowego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4"/>
            </w:r>
            <w:r w:rsidRPr="00BA7DB6">
              <w:rPr>
                <w:rFonts w:ascii="Calibri" w:hAnsi="Calibri" w:cs="Arial"/>
                <w:color w:val="000000"/>
              </w:rPr>
              <w:t>;</w:t>
            </w:r>
          </w:p>
          <w:p w14:paraId="5CE975FB" w14:textId="77777777" w:rsidR="00D178A9" w:rsidRPr="00BA7DB6" w:rsidRDefault="00D178A9" w:rsidP="00D178A9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hAnsi="Calibri" w:cs="Arial"/>
                <w:color w:val="000000"/>
              </w:rPr>
            </w:pPr>
            <w:r w:rsidRPr="00BA7DB6">
              <w:rPr>
                <w:rFonts w:ascii="Calibri" w:hAnsi="Calibri" w:cs="Arial"/>
                <w:color w:val="000000"/>
              </w:rPr>
              <w:t>podmioty lecznicze</w:t>
            </w:r>
            <w:r>
              <w:rPr>
                <w:rStyle w:val="Odwoanieprzypisudolnego"/>
                <w:rFonts w:ascii="Calibri" w:hAnsi="Calibri" w:cs="Arial"/>
                <w:color w:val="000000"/>
              </w:rPr>
              <w:footnoteReference w:id="15"/>
            </w:r>
            <w:r w:rsidRPr="00BA7DB6">
              <w:rPr>
                <w:rFonts w:ascii="Calibri" w:hAnsi="Calibri" w:cs="Arial"/>
                <w:color w:val="000000"/>
              </w:rPr>
              <w:t>.</w:t>
            </w:r>
          </w:p>
          <w:p w14:paraId="420B7A52" w14:textId="77777777" w:rsidR="00D178A9" w:rsidRPr="00834F76" w:rsidRDefault="00D178A9" w:rsidP="00D178A9">
            <w:pPr>
              <w:spacing w:after="0" w:line="240" w:lineRule="auto"/>
              <w:ind w:left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4D60630C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717E2028" w14:textId="16DCB61A" w:rsidR="00E22B87" w:rsidRPr="00E22B87" w:rsidRDefault="00E22B87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ascii="Calibri" w:eastAsia="Droid Sans Fallback" w:hAnsi="Calibri" w:cs="Calibri"/>
                <w:color w:val="00000A"/>
              </w:rPr>
              <w:t xml:space="preserve">Alokacja ogółem przeznaczona na konkurs wynosi </w:t>
            </w:r>
            <w:r w:rsidR="00D178A9" w:rsidRPr="008047F6">
              <w:rPr>
                <w:rFonts w:cs="Calibri"/>
                <w:b/>
                <w:color w:val="000000"/>
              </w:rPr>
              <w:t>19 522</w:t>
            </w:r>
            <w:r w:rsidR="00D178A9">
              <w:rPr>
                <w:rFonts w:cs="Calibri"/>
                <w:b/>
                <w:color w:val="000000"/>
              </w:rPr>
              <w:t> </w:t>
            </w:r>
            <w:r w:rsidR="00D178A9" w:rsidRPr="008047F6">
              <w:rPr>
                <w:rFonts w:cs="Calibri"/>
                <w:b/>
                <w:color w:val="000000"/>
              </w:rPr>
              <w:t>050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E22B87">
              <w:rPr>
                <w:rFonts w:cs="Calibri"/>
                <w:b/>
                <w:color w:val="000000"/>
              </w:rPr>
              <w:t>EUR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="00246953" w:rsidRPr="00246953">
              <w:rPr>
                <w:rFonts w:ascii="Calibri" w:hAnsi="Calibri"/>
                <w:b/>
                <w:bCs/>
                <w:color w:val="000000"/>
              </w:rPr>
              <w:t xml:space="preserve">86 172 280 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268419EA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19BA59" w14:textId="10FF51AB" w:rsidR="002D6F66" w:rsidRPr="00E22B87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cs="Calibri"/>
                <w:color w:val="000000"/>
              </w:rPr>
              <w:t>Alo</w:t>
            </w:r>
            <w:r w:rsidR="004A3F1A">
              <w:rPr>
                <w:rFonts w:cs="Calibri"/>
                <w:color w:val="000000"/>
              </w:rPr>
              <w:t>kacja w ramach konkursu została</w:t>
            </w:r>
            <w:r w:rsidRPr="00E22B87">
              <w:rPr>
                <w:rFonts w:cs="Calibri"/>
                <w:color w:val="000000"/>
              </w:rPr>
              <w:t xml:space="preserve"> podzielona na 5 OSI.</w:t>
            </w:r>
          </w:p>
          <w:p w14:paraId="2632DB74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CEA4C9E" w14:textId="0BD971BA" w:rsidR="00D178A9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>wynosi</w:t>
            </w:r>
            <w:r>
              <w:rPr>
                <w:color w:val="000000"/>
              </w:rPr>
              <w:t xml:space="preserve"> </w:t>
            </w:r>
            <w:r w:rsidR="00D178A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</w:p>
          <w:p w14:paraId="696A5C88" w14:textId="19478CB1" w:rsidR="002D6F66" w:rsidRPr="002D6F66" w:rsidRDefault="00D178A9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D178A9">
              <w:rPr>
                <w:rFonts w:cs="Calibri"/>
                <w:b/>
                <w:color w:val="000000"/>
              </w:rPr>
              <w:t>3 763 873</w:t>
            </w:r>
            <w:r w:rsidR="002D6F66" w:rsidRPr="002D6F66">
              <w:rPr>
                <w:rFonts w:cs="Calibri"/>
                <w:b/>
                <w:color w:val="000000"/>
              </w:rPr>
              <w:t xml:space="preserve"> EUR tj. </w:t>
            </w:r>
            <w:r w:rsidR="00246953" w:rsidRPr="00246953">
              <w:rPr>
                <w:rFonts w:cs="Calibri"/>
                <w:b/>
                <w:color w:val="000000"/>
              </w:rPr>
              <w:t xml:space="preserve">16 614 112  </w:t>
            </w:r>
            <w:r w:rsidR="002D6F66" w:rsidRPr="002D6F66">
              <w:rPr>
                <w:b/>
                <w:color w:val="000000"/>
              </w:rPr>
              <w:t>PLN</w:t>
            </w:r>
            <w:r w:rsidR="002D6F66" w:rsidRPr="002D6F66">
              <w:rPr>
                <w:b/>
                <w:color w:val="000000"/>
                <w:sz w:val="20"/>
              </w:rPr>
              <w:t xml:space="preserve"> </w:t>
            </w:r>
          </w:p>
          <w:p w14:paraId="7D892427" w14:textId="3B5D4133" w:rsidR="002D6F66" w:rsidRPr="002D6F66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6F66">
              <w:t>Ogółem alokacja przeznaczona na Legnicko-Głogowski Obszar Interwencji (</w:t>
            </w:r>
            <w:r w:rsidRPr="002D6F66">
              <w:rPr>
                <w:rFonts w:cs="Calibri"/>
                <w:color w:val="000000"/>
              </w:rPr>
              <w:t>LGOI)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5 758 256</w:t>
            </w:r>
            <w:r w:rsidR="00D178A9">
              <w:rPr>
                <w:rFonts w:cs="Calibri"/>
                <w:b/>
                <w:color w:val="000000"/>
                <w:sz w:val="20"/>
              </w:rPr>
              <w:t xml:space="preserve"> 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>tj.</w:t>
            </w:r>
            <w:r w:rsidR="00D178A9">
              <w:rPr>
                <w:rFonts w:cs="Calibri"/>
                <w:color w:val="000000"/>
              </w:rPr>
              <w:t xml:space="preserve"> </w:t>
            </w:r>
            <w:r w:rsidR="00246953" w:rsidRPr="00246953">
              <w:rPr>
                <w:rFonts w:cs="Calibri"/>
                <w:b/>
                <w:color w:val="000000"/>
              </w:rPr>
              <w:t>25 417</w:t>
            </w:r>
            <w:r w:rsidR="005952DD">
              <w:rPr>
                <w:rFonts w:cs="Calibri"/>
                <w:b/>
                <w:color w:val="000000"/>
              </w:rPr>
              <w:t> </w:t>
            </w:r>
            <w:r w:rsidR="00246953" w:rsidRPr="00246953">
              <w:rPr>
                <w:rFonts w:cs="Calibri"/>
                <w:b/>
                <w:color w:val="000000"/>
              </w:rPr>
              <w:t>518</w:t>
            </w:r>
            <w:r w:rsidR="005952DD">
              <w:rPr>
                <w:rFonts w:cs="Calibri"/>
                <w:b/>
                <w:color w:val="000000"/>
              </w:rPr>
              <w:t xml:space="preserve"> </w:t>
            </w:r>
            <w:bookmarkStart w:id="2" w:name="_GoBack"/>
            <w:bookmarkEnd w:id="2"/>
            <w:r w:rsidRPr="00C50D0E">
              <w:rPr>
                <w:b/>
                <w:color w:val="000000"/>
              </w:rPr>
              <w:t>PLN</w:t>
            </w:r>
          </w:p>
          <w:p w14:paraId="53B5E172" w14:textId="6F148C5E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Doliny Baryczy (</w:t>
            </w:r>
            <w:r w:rsidRPr="002D6F66">
              <w:rPr>
                <w:rFonts w:cs="Calibri"/>
                <w:color w:val="000000"/>
              </w:rPr>
              <w:t>OIDB)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color w:val="000000"/>
                <w:sz w:val="20"/>
              </w:rPr>
              <w:t xml:space="preserve">    </w:t>
            </w:r>
            <w:r w:rsidR="00D178A9" w:rsidRPr="00D178A9">
              <w:rPr>
                <w:rFonts w:cs="Calibri"/>
                <w:b/>
                <w:color w:val="000000"/>
              </w:rPr>
              <w:t>3  314 510</w:t>
            </w:r>
            <w:r w:rsidR="00D178A9">
              <w:rPr>
                <w:rFonts w:cs="Calibri"/>
                <w:b/>
                <w:color w:val="000000"/>
              </w:rPr>
              <w:t xml:space="preserve"> </w:t>
            </w:r>
            <w:r w:rsidR="00D178A9" w:rsidRPr="00D178A9">
              <w:rPr>
                <w:rFonts w:cs="Calibri"/>
                <w:b/>
                <w:color w:val="000000"/>
              </w:rPr>
              <w:t xml:space="preserve"> </w:t>
            </w:r>
            <w:r w:rsidRPr="00D178A9">
              <w:rPr>
                <w:rFonts w:cs="Calibri"/>
                <w:b/>
                <w:color w:val="000000"/>
              </w:rPr>
              <w:t xml:space="preserve">EUR  tj.   </w:t>
            </w:r>
            <w:r w:rsidR="00246953" w:rsidRPr="00246953">
              <w:rPr>
                <w:rFonts w:cs="Calibri"/>
                <w:b/>
                <w:color w:val="000000"/>
              </w:rPr>
              <w:t xml:space="preserve">14 630 578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0671B083" w14:textId="4E3209C5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Równiny Wrocławskiej (</w:t>
            </w:r>
            <w:r w:rsidRPr="002D6F66">
              <w:rPr>
                <w:rFonts w:cs="Calibri"/>
                <w:color w:val="000000"/>
              </w:rPr>
              <w:t>OIRW)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2 341 085</w:t>
            </w:r>
            <w:r w:rsidR="00D178A9">
              <w:rPr>
                <w:rFonts w:cs="Calibri"/>
                <w:b/>
                <w:color w:val="000000"/>
              </w:rPr>
              <w:t xml:space="preserve">  </w:t>
            </w:r>
            <w:r w:rsidRPr="00D178A9">
              <w:rPr>
                <w:rFonts w:cs="Calibri"/>
                <w:b/>
                <w:color w:val="000000"/>
              </w:rPr>
              <w:t>EUR tj</w:t>
            </w:r>
            <w:r w:rsidR="00D178A9" w:rsidRPr="00D178A9">
              <w:rPr>
                <w:rFonts w:cs="Calibri"/>
                <w:b/>
                <w:color w:val="000000"/>
              </w:rPr>
              <w:t xml:space="preserve">. </w:t>
            </w:r>
            <w:r w:rsidR="00246953" w:rsidRPr="00246953">
              <w:rPr>
                <w:rFonts w:cs="Calibri"/>
                <w:b/>
                <w:color w:val="000000" w:themeColor="text1"/>
              </w:rPr>
              <w:t xml:space="preserve">10 333 783 </w:t>
            </w:r>
            <w:r w:rsidRPr="002D6F66">
              <w:rPr>
                <w:rFonts w:cs="Calibri"/>
                <w:b/>
                <w:color w:val="000000" w:themeColor="text1"/>
              </w:rPr>
              <w:t>PLN</w:t>
            </w:r>
          </w:p>
          <w:p w14:paraId="4A4EEC2D" w14:textId="33136D61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Ziemia Dzierżoniowsko-Kłodzko-Ząbkowicka (</w:t>
            </w:r>
            <w:r w:rsidRPr="002D6F66">
              <w:rPr>
                <w:rFonts w:cs="Calibri"/>
                <w:color w:val="000000"/>
              </w:rPr>
              <w:t>ZKD)</w:t>
            </w:r>
            <w:r w:rsidRPr="002D6F66">
              <w:rPr>
                <w:color w:val="000000"/>
              </w:rPr>
              <w:t xml:space="preserve"> </w:t>
            </w:r>
            <w:r w:rsidRPr="00D178A9">
              <w:rPr>
                <w:color w:val="000000"/>
              </w:rPr>
              <w:t>wynosi</w:t>
            </w:r>
            <w:r w:rsidRPr="00D178A9">
              <w:rPr>
                <w:rFonts w:cs="Calibri"/>
                <w:color w:val="000000"/>
              </w:rPr>
              <w:t xml:space="preserve"> – </w:t>
            </w:r>
            <w:r w:rsidR="00D178A9" w:rsidRPr="00D178A9">
              <w:rPr>
                <w:rFonts w:cs="Calibri"/>
                <w:b/>
                <w:color w:val="000000"/>
              </w:rPr>
              <w:t>4 344</w:t>
            </w:r>
            <w:r w:rsidR="00D178A9">
              <w:rPr>
                <w:rFonts w:cs="Calibri"/>
                <w:b/>
                <w:color w:val="000000"/>
              </w:rPr>
              <w:t xml:space="preserve"> 326  </w:t>
            </w:r>
            <w:r w:rsidRPr="00D178A9">
              <w:rPr>
                <w:rFonts w:cs="Calibri"/>
                <w:b/>
                <w:color w:val="000000"/>
              </w:rPr>
              <w:t xml:space="preserve">EUR tj. </w:t>
            </w:r>
            <w:r w:rsidR="00246953" w:rsidRPr="00246953">
              <w:rPr>
                <w:rFonts w:cs="Calibri"/>
                <w:b/>
                <w:color w:val="000000"/>
              </w:rPr>
              <w:t xml:space="preserve">19 176 289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1DD93B00" w14:textId="77777777" w:rsidR="00E22B87" w:rsidRPr="002D6F66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DFC2063" w14:textId="4EF4CDAF" w:rsidR="00E673EF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1A43A7">
              <w:rPr>
                <w:rFonts w:cs="MS Sans Serif"/>
              </w:rPr>
              <w:t xml:space="preserve">Alokacje przeliczono po kursie Europejskiego Banku Centralnego (EBC) obowiązującym </w:t>
            </w:r>
            <w:r w:rsidR="00246953">
              <w:rPr>
                <w:rFonts w:cs="MS Sans Serif"/>
              </w:rPr>
              <w:t>w styczniu 2017 r.,</w:t>
            </w:r>
            <w:r>
              <w:rPr>
                <w:rFonts w:cs="MS Sans Serif"/>
              </w:rPr>
              <w:t xml:space="preserve"> </w:t>
            </w:r>
            <w:r w:rsidRPr="001A43A7">
              <w:rPr>
                <w:rFonts w:cs="MS Sans Serif"/>
              </w:rPr>
              <w:t xml:space="preserve">1 euro = </w:t>
            </w:r>
            <w:r>
              <w:rPr>
                <w:color w:val="000000" w:themeColor="text1"/>
              </w:rPr>
              <w:t>4,</w:t>
            </w:r>
            <w:r w:rsidR="00246953">
              <w:rPr>
                <w:color w:val="000000" w:themeColor="text1"/>
              </w:rPr>
              <w:t>4141</w:t>
            </w:r>
            <w:r w:rsidRPr="001A43A7">
              <w:rPr>
                <w:rFonts w:cs="MS Sans Serif"/>
                <w:color w:val="000000" w:themeColor="text1"/>
              </w:rPr>
              <w:t>PLN</w:t>
            </w:r>
            <w:r w:rsidRPr="00B27059">
              <w:rPr>
                <w:rFonts w:cs="MS Sans Serif"/>
              </w:rPr>
              <w:t xml:space="preserve"> </w:t>
            </w:r>
          </w:p>
          <w:p w14:paraId="759C6995" w14:textId="77777777" w:rsidR="00D178A9" w:rsidRPr="00B27059" w:rsidRDefault="00D178A9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2CE8FE81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 xml:space="preserve">Minimalna </w:t>
            </w:r>
            <w:r w:rsidR="00620A36">
              <w:rPr>
                <w:rFonts w:cs="Arial"/>
              </w:rPr>
              <w:t xml:space="preserve">całkowita </w:t>
            </w:r>
            <w:r w:rsidRPr="00B27059">
              <w:rPr>
                <w:rFonts w:cs="Arial"/>
              </w:rPr>
              <w:t>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196C1286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Nie dotyczy. </w:t>
            </w:r>
          </w:p>
          <w:p w14:paraId="620F62A3" w14:textId="77777777" w:rsidR="00C8631E" w:rsidRDefault="00C8631E" w:rsidP="00C86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14:paraId="5C9E1D62" w14:textId="5CAD8FA9" w:rsidR="00ED1E9F" w:rsidRPr="00AB5956" w:rsidRDefault="00C8631E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Wyjątek stanowią  projekty</w:t>
            </w:r>
            <w:r w:rsidRPr="00E363A5">
              <w:rPr>
                <w:rFonts w:cs="Arial"/>
              </w:rPr>
              <w:t xml:space="preserve"> z zakresu </w:t>
            </w:r>
            <w:r w:rsidRPr="0010728A">
              <w:rPr>
                <w:rFonts w:cs="Arial"/>
              </w:rPr>
              <w:t>kultury</w:t>
            </w:r>
            <w:r>
              <w:rPr>
                <w:rFonts w:cs="Arial"/>
              </w:rPr>
              <w:t>:</w:t>
            </w:r>
            <w:r w:rsidRPr="0010728A">
              <w:rPr>
                <w:rFonts w:ascii="Calibri" w:hAnsi="Calibri" w:cs="Arial"/>
              </w:rPr>
              <w:t xml:space="preserve"> maksymalna wartość projektu  -</w:t>
            </w:r>
            <w:r w:rsidR="0010728A" w:rsidRPr="0010728A">
              <w:rPr>
                <w:rFonts w:ascii="Calibri" w:hAnsi="Calibri" w:cs="Arial"/>
              </w:rPr>
              <w:br/>
              <w:t xml:space="preserve">2 mln euro kosztów kwalifikowalnych </w:t>
            </w:r>
            <w:r w:rsidR="00246953" w:rsidRPr="00246953">
              <w:rPr>
                <w:rFonts w:ascii="Calibri" w:hAnsi="Calibri" w:cs="Arial"/>
              </w:rPr>
              <w:t>(tj. 8 828 200 PLN alokację przeliczono po kursie Europejskiego Banku Centralnego (EBC) obowiązującym w styczniu 2017 r., 1 euro = 4,4141 PLN)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3DB3A6D" w14:textId="77777777" w:rsidR="0010728A" w:rsidRPr="0010728A" w:rsidRDefault="0010728A" w:rsidP="0010728A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C5D2D81" w14:textId="77777777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4B6587CE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36F53BC3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cs="Calibri"/>
              </w:rPr>
              <w:t xml:space="preserve">w przypadku projektu objętego pomocą publiczną </w:t>
            </w:r>
            <w:r w:rsidRPr="008D72FF">
              <w:rPr>
                <w:rFonts w:cs="Calibri"/>
                <w:color w:val="000000"/>
              </w:rPr>
              <w:t xml:space="preserve">– </w:t>
            </w:r>
            <w:r w:rsidRPr="008D72FF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7BB3BE7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podatkowe;</w:t>
            </w:r>
          </w:p>
          <w:p w14:paraId="5B40F704" w14:textId="77777777" w:rsid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>w przypadku projektu generującego dochód, dla którego dokonano wyliczenia luki finansowej – zgodnie z wyliczeniem ale nie więcej niż 85%;</w:t>
            </w:r>
          </w:p>
          <w:p w14:paraId="7CC4E366" w14:textId="66512ED1" w:rsidR="0010728A" w:rsidRPr="008D72FF" w:rsidRDefault="0010728A" w:rsidP="008D72F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8D72FF">
              <w:rPr>
                <w:rFonts w:ascii="Calibri" w:hAnsi="Calibri" w:cs="Calibri"/>
              </w:rPr>
              <w:t xml:space="preserve">w przypadku projektu częściowo objętego pomocą publiczną, w części nie objętej tą pomocą, jeśli dla tej części dokonano wyliczenia luki finansowej – zgodnie z wyliczeniem ale nie więcej niż 85%, dla części objętej pomocą publiczną </w:t>
            </w:r>
            <w:r w:rsidRPr="008D72FF">
              <w:rPr>
                <w:rFonts w:cs="Calibri"/>
              </w:rPr>
              <w:t xml:space="preserve">– </w:t>
            </w:r>
            <w:r w:rsidRPr="008D72FF">
              <w:rPr>
                <w:rFonts w:ascii="Calibri" w:hAnsi="Calibri" w:cs="Calibri"/>
              </w:rPr>
              <w:t>w wysokości wynikającej z reguł pomocy publicznej ale nie więcej niż 85%;</w:t>
            </w:r>
          </w:p>
          <w:p w14:paraId="2854C20F" w14:textId="77777777" w:rsidR="0010728A" w:rsidRPr="0010728A" w:rsidRDefault="0010728A" w:rsidP="001072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dla projektu generującego dochód, w którym występuję pomoc publiczna nie wymieniona w art. 61 ust. 8 rozporządzenia ogólnego, wartość dofinansowania wyliczona za pomocą luki finansowej nie może przekroczyć poziomu wynikającego z zasad pomocy publicznej i nie więcej niż 85%.</w:t>
            </w:r>
          </w:p>
          <w:p w14:paraId="242B07F1" w14:textId="77777777" w:rsidR="0010728A" w:rsidRPr="0010728A" w:rsidRDefault="0010728A" w:rsidP="0010728A"/>
          <w:p w14:paraId="21DC7BA6" w14:textId="77777777" w:rsidR="0010728A" w:rsidRPr="0010728A" w:rsidRDefault="0010728A" w:rsidP="0010728A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10728A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7615FD48" w14:textId="228053A4" w:rsidR="003A1BD4" w:rsidRPr="00263BF7" w:rsidRDefault="0010728A" w:rsidP="0010728A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  <w:r w:rsidRPr="0010728A">
              <w:rPr>
                <w:rFonts w:cs="Calibri"/>
              </w:rPr>
              <w:t xml:space="preserve">Na podstawie zapisów Kontraktu Terytorialnego, projekty rewitalizacyjne (ujęte </w:t>
            </w:r>
            <w:r w:rsidRPr="0010728A">
              <w:t>na dzień składania wniosku o dofinansowanie</w:t>
            </w:r>
            <w:r w:rsidRPr="0010728A">
              <w:rPr>
                <w:rFonts w:cs="Calibri"/>
              </w:rPr>
              <w:t xml:space="preserve"> </w:t>
            </w:r>
            <w:r w:rsidRPr="0010728A">
              <w:t>w obowiązującym programie rewitalizacji znajdującym się w prowadzonym przez IZ RPO WD wykazie pozytywnie zweryfikowanych programów rewitalizacji</w:t>
            </w:r>
            <w:r w:rsidRPr="0010728A">
              <w:rPr>
                <w:rFonts w:cs="Calibri"/>
              </w:rPr>
              <w:t xml:space="preserve">)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 </w:t>
            </w:r>
          </w:p>
        </w:tc>
      </w:tr>
      <w:tr w:rsidR="003A1BD4" w:rsidRPr="00231404" w14:paraId="030FA43A" w14:textId="77777777" w:rsidTr="009100B0">
        <w:trPr>
          <w:trHeight w:val="1131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0F44C1C6" w14:textId="6CECBCCD" w:rsidR="0010728A" w:rsidRPr="0010728A" w:rsidRDefault="0010728A" w:rsidP="00107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0728A">
              <w:rPr>
                <w:rFonts w:ascii="Calibri" w:hAnsi="Calibri" w:cs="Calibri"/>
              </w:rPr>
              <w:t>Wkład własny beneficjenta na poziomie p</w:t>
            </w:r>
            <w:r w:rsidR="00C8631E">
              <w:rPr>
                <w:rFonts w:ascii="Calibri" w:hAnsi="Calibri" w:cs="Calibri"/>
              </w:rPr>
              <w:t>rojektu  wynosi co najmniej 15%</w:t>
            </w:r>
            <w:r w:rsidRPr="0010728A">
              <w:rPr>
                <w:rFonts w:ascii="Calibri" w:hAnsi="Calibri" w:cs="Calibri"/>
              </w:rPr>
              <w:t xml:space="preserve"> a </w:t>
            </w:r>
            <w:r w:rsidRPr="0010728A">
              <w:rPr>
                <w:rFonts w:cs="Calibri"/>
              </w:rPr>
              <w:t xml:space="preserve">w przypadku projektu objętego pomocą publiczną </w:t>
            </w:r>
            <w:r w:rsidRPr="0010728A">
              <w:rPr>
                <w:rFonts w:cs="Calibri"/>
                <w:color w:val="000000"/>
              </w:rPr>
              <w:t xml:space="preserve">– </w:t>
            </w:r>
            <w:r w:rsidRPr="0010728A">
              <w:rPr>
                <w:rFonts w:ascii="Calibri" w:hAnsi="Calibri" w:cs="Calibri"/>
                <w:color w:val="000000"/>
              </w:rPr>
              <w:t>w wysokości wynikającej z reguł pomocy publicznej</w:t>
            </w:r>
            <w:r w:rsidRPr="0010728A">
              <w:rPr>
                <w:rFonts w:ascii="Calibri" w:hAnsi="Calibri" w:cs="Calibri"/>
              </w:rPr>
              <w:t>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78C560F8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="00D178A9">
              <w:rPr>
                <w:b/>
                <w:bCs/>
                <w:u w:val="single"/>
              </w:rPr>
              <w:t xml:space="preserve">od godz. 8.00 dnia </w:t>
            </w:r>
            <w:r w:rsidRPr="00E57E32">
              <w:rPr>
                <w:b/>
                <w:bCs/>
                <w:u w:val="single"/>
              </w:rPr>
              <w:t>1</w:t>
            </w:r>
            <w:r w:rsidR="00D178A9">
              <w:rPr>
                <w:b/>
                <w:bCs/>
                <w:u w:val="single"/>
              </w:rPr>
              <w:t>5</w:t>
            </w:r>
            <w:r w:rsidRPr="00E57E32">
              <w:rPr>
                <w:b/>
                <w:bCs/>
                <w:u w:val="single"/>
              </w:rPr>
              <w:t xml:space="preserve"> </w:t>
            </w:r>
            <w:r w:rsidR="00D178A9">
              <w:rPr>
                <w:b/>
                <w:bCs/>
                <w:u w:val="single"/>
              </w:rPr>
              <w:t xml:space="preserve">listopada </w:t>
            </w:r>
            <w:r w:rsidRPr="00E57E32">
              <w:rPr>
                <w:b/>
                <w:bCs/>
                <w:u w:val="single"/>
              </w:rPr>
              <w:t>201</w:t>
            </w:r>
            <w:r w:rsidR="009F517B">
              <w:rPr>
                <w:b/>
                <w:bCs/>
                <w:u w:val="single"/>
              </w:rPr>
              <w:t>6 r. do godz. 15.00 dnia 04 kwietnia</w:t>
            </w:r>
            <w:r w:rsidR="00D178A9">
              <w:rPr>
                <w:b/>
                <w:bCs/>
                <w:u w:val="single"/>
              </w:rPr>
              <w:t xml:space="preserve"> 2017</w:t>
            </w:r>
            <w:r w:rsidRPr="00E57E32">
              <w:rPr>
                <w:b/>
                <w:bCs/>
                <w:u w:val="single"/>
              </w:rPr>
              <w:t xml:space="preserve"> r.</w:t>
            </w:r>
            <w:r w:rsidRPr="00E57E32">
              <w:rPr>
                <w:u w:val="single"/>
              </w:rPr>
              <w:t xml:space="preserve"> </w:t>
            </w:r>
          </w:p>
          <w:p w14:paraId="770DB8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Logowanie do Generatora Wniosków w celu wypełnienia i złożenia wniosku o dofinansowanie będzie możliwe w czasie trwania naboru wniosków. Aplikacja służy do przygotowania wniosku o dofinansowanie projektu realizowanego </w:t>
            </w:r>
            <w:r w:rsidRPr="003332E6">
              <w:br/>
              <w:t xml:space="preserve">w ramach Regionalnego Programu Operacyjnego Województwa Dolnośląskiego 2014-2020. System umożliwia tworzenie, edycję oraz wydruk wniosków </w:t>
            </w:r>
            <w:r w:rsidRPr="003332E6">
              <w:br/>
              <w:t xml:space="preserve">o dofinansowanie, a także zapewnia możliwość ich złożenia do właściwej instytucji. </w:t>
            </w:r>
          </w:p>
          <w:p w14:paraId="6466DBB1" w14:textId="097A511A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Ponadto </w:t>
            </w:r>
            <w:r w:rsidR="009F517B" w:rsidRPr="009F517B">
              <w:t>w ww. terminie (do godz. 15:00 dnia 04 kwietnia 2017 r</w:t>
            </w:r>
            <w:r w:rsidR="009F517B">
              <w:t>.)</w:t>
            </w:r>
            <w:r w:rsidR="009F517B" w:rsidRPr="009F517B">
              <w:t xml:space="preserve"> </w:t>
            </w:r>
            <w:r w:rsidRPr="003332E6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14:paraId="59070491" w14:textId="77777777" w:rsidR="00491988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Jednocześnie, wymaganą analizę finansową (w postaci arkuszy kalkulacyjnych </w:t>
            </w:r>
            <w:r>
              <w:br/>
            </w:r>
            <w:r w:rsidRPr="003332E6">
              <w:t>w formacie Excel z aktywnymi formułami) przedłożyć należy na nośniku CD.</w:t>
            </w:r>
          </w:p>
          <w:p w14:paraId="7D4724C2" w14:textId="4B6FE008" w:rsidR="00491988" w:rsidRPr="009B7D2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>
              <w:t>Za datę wpływu do IOK uznaje się datę wpł</w:t>
            </w:r>
            <w:r w:rsidR="009F517B">
              <w:t>ywu wniosku w wersji papierowej.</w:t>
            </w:r>
          </w:p>
          <w:p w14:paraId="2D5A30D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Papierowa wersja wniosku może zostać dostarczona: </w:t>
            </w:r>
          </w:p>
          <w:p w14:paraId="7811A1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a) osobiście </w:t>
            </w:r>
            <w:r>
              <w:t xml:space="preserve">lub za pośrednictwem kuriera </w:t>
            </w:r>
            <w:r w:rsidRPr="003332E6">
              <w:t>do kancelarii Departamentu Funduszy Europejskich mieszczącej się pod adresem:</w:t>
            </w:r>
          </w:p>
          <w:p w14:paraId="5768827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5F62F277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71FC9F2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0371EEBD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44E0873A" w14:textId="0EA61D06" w:rsidR="00491988" w:rsidRDefault="009F517B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II piętro, pokój nr 2015</w:t>
            </w:r>
          </w:p>
          <w:p w14:paraId="74B0893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  <w:p w14:paraId="338E132C" w14:textId="77777777" w:rsidR="00491988" w:rsidRPr="006323D3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14:paraId="6C825E5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Urząd Marszałkowski Województwa Dolnośląskiego</w:t>
            </w:r>
          </w:p>
          <w:p w14:paraId="606B1EC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Departament Funduszy Europejskich</w:t>
            </w:r>
          </w:p>
          <w:p w14:paraId="1068EB4B" w14:textId="2A163F65" w:rsidR="009F517B" w:rsidRDefault="009F517B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9F517B">
              <w:t>Wydział Wdrażania EFRR</w:t>
            </w:r>
          </w:p>
          <w:p w14:paraId="0887AD74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ul. Mazowiecka 17</w:t>
            </w:r>
          </w:p>
          <w:p w14:paraId="5815FEB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3332E6">
              <w:t>50-412 Wrocław</w:t>
            </w:r>
          </w:p>
          <w:p w14:paraId="6B3C7B6B" w14:textId="77777777" w:rsidR="00491988" w:rsidRPr="003332E6" w:rsidRDefault="00491988" w:rsidP="00491988">
            <w:pPr>
              <w:spacing w:after="0"/>
              <w:jc w:val="both"/>
            </w:pPr>
          </w:p>
          <w:p w14:paraId="0A57B049" w14:textId="77777777" w:rsidR="00491988" w:rsidRDefault="00491988" w:rsidP="00491988">
            <w:pPr>
              <w:autoSpaceDE w:val="0"/>
              <w:autoSpaceDN w:val="0"/>
              <w:spacing w:before="120" w:after="120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14:paraId="61129019" w14:textId="77777777" w:rsidR="00491988" w:rsidRPr="003332E6" w:rsidRDefault="00491988" w:rsidP="00491988">
            <w:pPr>
              <w:spacing w:after="0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 xml:space="preserve">Suma kontrolna wersji elektronicznej wniosku (w systemie) musi być identyczna </w:t>
            </w:r>
            <w:r w:rsidRPr="003332E6">
              <w:rPr>
                <w:rFonts w:eastAsia="Calibri" w:cs="Times New Roman"/>
                <w:lang w:eastAsia="pl-PL"/>
              </w:rPr>
              <w:br/>
              <w:t>z sumą kontrolną papierowej wersji wniosku.</w:t>
            </w:r>
          </w:p>
          <w:p w14:paraId="202EF609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14:paraId="44A180C6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pełna nazwa Wnioskodawcy wraz z adresem</w:t>
            </w:r>
          </w:p>
          <w:p w14:paraId="02D60D0A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wniosek o dofinansowanie projektu w ramach naboru nr …………..</w:t>
            </w:r>
          </w:p>
          <w:p w14:paraId="68BEFBB1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tytuł projektu</w:t>
            </w:r>
          </w:p>
          <w:p w14:paraId="01CAA4F3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- numer wniosku o dofinansowanie </w:t>
            </w:r>
          </w:p>
          <w:p w14:paraId="5626BB1E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- „Nie otwierać przed wpływem do Wydziału Wdrażania EFRR”.</w:t>
            </w:r>
          </w:p>
          <w:p w14:paraId="26E55AA0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7D265BF" w14:textId="77777777" w:rsidR="00491988" w:rsidRPr="003332E6" w:rsidRDefault="00491988" w:rsidP="00491988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77812A82" w14:textId="77777777" w:rsidR="008D72FF" w:rsidRPr="00B45E60" w:rsidRDefault="008D72FF" w:rsidP="008D72FF">
            <w:pPr>
              <w:pStyle w:val="xl33"/>
              <w:spacing w:after="0" w:line="276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45E60">
              <w:rPr>
                <w:rFonts w:asciiTheme="minorHAnsi" w:hAnsiTheme="minorHAnsi" w:cs="Arial"/>
                <w:sz w:val="22"/>
                <w:szCs w:val="22"/>
              </w:rPr>
              <w:t>Oświadczenia oraz dane zawarte we wniosku o dofinansowanie projektu są składane pod rygorem odpowiedzialności karnej za składanie fałszywych zeznań.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Wnioskodawca zobowiązany jest do złożenia we wniosku o dofinansowanie </w:t>
            </w:r>
            <w:r w:rsidRPr="007341E1">
              <w:rPr>
                <w:rFonts w:asciiTheme="minorHAnsi" w:hAnsiTheme="minorHAnsi" w:cs="Arial"/>
                <w:sz w:val="22"/>
                <w:szCs w:val="22"/>
              </w:rPr>
              <w:t>oświadczenia zawierającego klauzulę o następującej treści: „Jestem świadomy odpowiedzialności karnej za podanie fałszywych danych lub złożenie fałszywych oświadczeń”.</w:t>
            </w:r>
            <w:r>
              <w:rPr>
                <w:rFonts w:ascii="Calibri" w:hAnsi="Calibri" w:cs="Arial"/>
                <w:sz w:val="22"/>
                <w:szCs w:val="22"/>
                <w:shd w:val="clear" w:color="auto" w:fill="FFFF00"/>
              </w:rPr>
              <w:t xml:space="preserve"> </w:t>
            </w:r>
            <w:r w:rsidRPr="00B45E6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30A39D3" w14:textId="77777777" w:rsidR="00491988" w:rsidRPr="003332E6" w:rsidRDefault="00491988" w:rsidP="009100B0">
            <w:pPr>
              <w:autoSpaceDE w:val="0"/>
              <w:autoSpaceDN w:val="0"/>
              <w:adjustRightInd w:val="0"/>
              <w:spacing w:before="120" w:after="120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113A4CD4" w14:textId="37532D8E" w:rsidR="008C7589" w:rsidRPr="009100B0" w:rsidRDefault="00491988" w:rsidP="009100B0">
            <w:pPr>
              <w:pStyle w:val="Default"/>
              <w:spacing w:line="276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9100B0">
              <w:rPr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9100B0">
              <w:rPr>
                <w:sz w:val="22"/>
                <w:szCs w:val="22"/>
              </w:rPr>
              <w:br/>
              <w:t>w formie komunikatu we wszystkich miejscach, gdzie opublikowano ogłoszenie</w:t>
            </w:r>
            <w:r w:rsidR="00E57E32" w:rsidRPr="009100B0">
              <w:rPr>
                <w:rFonts w:asciiTheme="minorHAnsi" w:hAnsiTheme="minorHAnsi" w:cs="Arial"/>
                <w:color w:val="auto"/>
                <w:sz w:val="22"/>
                <w:szCs w:val="22"/>
              </w:rPr>
              <w:t>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3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4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5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charset w:val="00"/>
    <w:family w:val="auto"/>
    <w:pitch w:val="variable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E1ABE920t00">
    <w:charset w:val="00"/>
    <w:family w:val="auto"/>
    <w:pitch w:val="variable"/>
  </w:font>
  <w:font w:name="MS Sans Seri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5952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2F158D6F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 xml:space="preserve">, </w:t>
      </w:r>
      <w:r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68DFA726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671C561D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4520734C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08F3FF82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14:paraId="2AD41296" w14:textId="77777777" w:rsidR="009100B0" w:rsidRPr="004D0189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4D0189">
        <w:rPr>
          <w:rStyle w:val="Odwoanieprzypisudolnego"/>
          <w:rFonts w:asciiTheme="minorHAnsi" w:hAnsiTheme="minorHAnsi"/>
        </w:rPr>
        <w:footnoteRef/>
      </w:r>
      <w:r w:rsidRPr="004D0189">
        <w:rPr>
          <w:rFonts w:asciiTheme="minorHAnsi" w:hAnsiTheme="minorHAnsi"/>
        </w:rPr>
        <w:t xml:space="preserve"> Pod pojęciem rozbudowy rozumie się sytuację, w której rozbudowywana część budynku/obiektu będzie funkcjonalnie i rzeczywiście połączona z istniejącą częścią budynku/obiektu.</w:t>
      </w:r>
    </w:p>
  </w:footnote>
  <w:footnote w:id="7">
    <w:p w14:paraId="24D9C635" w14:textId="77777777" w:rsidR="009100B0" w:rsidRDefault="009100B0" w:rsidP="009100B0">
      <w:pPr>
        <w:pStyle w:val="Tekstprzypisudolnego"/>
        <w:tabs>
          <w:tab w:val="left" w:pos="3828"/>
        </w:tabs>
        <w:jc w:val="both"/>
      </w:pPr>
      <w:r w:rsidRPr="00AF5D56">
        <w:rPr>
          <w:rStyle w:val="Odwoanieprzypisudolnego"/>
          <w:rFonts w:asciiTheme="minorHAnsi" w:hAnsiTheme="minorHAnsi"/>
        </w:rPr>
        <w:footnoteRef/>
      </w:r>
      <w:r w:rsidRPr="00AF5D56">
        <w:rPr>
          <w:rFonts w:asciiTheme="minorHAnsi" w:hAnsiTheme="minorHAnsi"/>
        </w:rPr>
        <w:t xml:space="preserve"> Budynek - </w:t>
      </w:r>
      <w:r w:rsidRPr="00AF5D56">
        <w:rPr>
          <w:rFonts w:asciiTheme="minorHAnsi" w:hAnsiTheme="minorHAnsi"/>
          <w:color w:val="000000"/>
          <w:szCs w:val="20"/>
        </w:rPr>
        <w:t>zgodnie z definicją ujętą w Art. 3 Ustawy z dnia 7 lipca 1994 r. Prawo Budowlane (</w:t>
      </w:r>
      <w:r w:rsidRPr="00AF5D56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AF5D56">
        <w:rPr>
          <w:rFonts w:asciiTheme="minorHAnsi" w:hAnsiTheme="minorHAnsi"/>
          <w:color w:val="000000"/>
          <w:szCs w:val="20"/>
        </w:rPr>
        <w:t>) – to obiekt budowlany, który jest trwale związany z gruntem, wydzielony z przestrzeni za pomocą przegród budowlanych oraz posiada fundamenty i dach</w:t>
      </w:r>
      <w:r w:rsidRPr="001C1C0E">
        <w:rPr>
          <w:color w:val="000000"/>
          <w:szCs w:val="20"/>
        </w:rPr>
        <w:t>;</w:t>
      </w:r>
    </w:p>
  </w:footnote>
  <w:footnote w:id="8">
    <w:p w14:paraId="51959E31" w14:textId="77777777" w:rsidR="009100B0" w:rsidRPr="00372EF8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372EF8">
        <w:rPr>
          <w:rStyle w:val="Odwoanieprzypisudolnego"/>
          <w:rFonts w:asciiTheme="minorHAnsi" w:hAnsiTheme="minorHAnsi"/>
        </w:rPr>
        <w:footnoteRef/>
      </w:r>
      <w:r w:rsidRPr="00372EF8">
        <w:rPr>
          <w:rFonts w:asciiTheme="minorHAnsi" w:hAnsiTheme="minorHAnsi"/>
        </w:rPr>
        <w:t xml:space="preserve"> </w:t>
      </w:r>
      <w:r w:rsidRPr="00372EF8">
        <w:rPr>
          <w:rFonts w:asciiTheme="minorHAnsi" w:hAnsiTheme="minorHAnsi"/>
          <w:color w:val="000000"/>
          <w:szCs w:val="20"/>
        </w:rPr>
        <w:t>Obiekt budowlany zgodnie z definicją ujętą w Art. 3 Ustawy z dnia 7 lipca 1994 r. Prawo Budowlane (</w:t>
      </w:r>
      <w:r w:rsidRPr="00372EF8">
        <w:rPr>
          <w:rFonts w:asciiTheme="minorHAnsi" w:hAnsiTheme="minorHAnsi"/>
          <w:bCs/>
          <w:color w:val="000000"/>
          <w:szCs w:val="20"/>
        </w:rPr>
        <w:t>Dz.U. 1994 Nr 89 poz. 414 z późn. zm.</w:t>
      </w:r>
      <w:r w:rsidRPr="00372EF8">
        <w:rPr>
          <w:rFonts w:asciiTheme="minorHAnsi" w:hAnsiTheme="minorHAnsi"/>
          <w:color w:val="000000"/>
          <w:szCs w:val="20"/>
        </w:rPr>
        <w:t>) – jest  to budynek, budowla bądź obiekt małej architektury, wraz z instalacjami zapewniającymi możliwość użytkowania obiektu zgodnie z jego przeznaczeniem, wzniesiony z użyciem wyrobów budowlanych;</w:t>
      </w:r>
    </w:p>
  </w:footnote>
  <w:footnote w:id="9">
    <w:p w14:paraId="763BE8DE" w14:textId="4FDADC6A" w:rsidR="009C01D5" w:rsidRDefault="009C01D5" w:rsidP="00BC595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C5953">
        <w:rPr>
          <w:rFonts w:asciiTheme="minorHAnsi" w:hAnsiTheme="minorHAnsi"/>
        </w:rPr>
        <w:t>Miejski obszar funkcjonalny – zgodnie z Koncepcją Przestrzennego Zagospodarowania Kraju 2030 (KPZK 2030) jest to układ osadniczy ciągły przestrzennie, złożony z odrębnych administracyjnie jednostek (gmin miejskich, wiejskich i miejsko-wiejskich) i składający się ze zwartego obszaru miejskiego oraz powiązanej z nim funkcjonalnie strefy zurbanizowanej.</w:t>
      </w:r>
    </w:p>
  </w:footnote>
  <w:footnote w:id="10">
    <w:p w14:paraId="6E5630DB" w14:textId="77777777" w:rsidR="00BC5953" w:rsidRPr="008C3DDE" w:rsidRDefault="00BC5953" w:rsidP="00BC5953">
      <w:pPr>
        <w:pStyle w:val="Tekstprzypisudolnego"/>
        <w:jc w:val="both"/>
        <w:rPr>
          <w:rFonts w:asciiTheme="minorHAnsi" w:hAnsiTheme="minorHAnsi"/>
        </w:rPr>
      </w:pPr>
      <w:r w:rsidRPr="008C3DDE">
        <w:rPr>
          <w:rStyle w:val="Odwoanieprzypisudolnego"/>
          <w:rFonts w:asciiTheme="minorHAnsi" w:hAnsiTheme="minorHAnsi"/>
        </w:rPr>
        <w:footnoteRef/>
      </w:r>
      <w:r w:rsidRPr="008C3DDE">
        <w:rPr>
          <w:rFonts w:asciiTheme="minorHAnsi" w:hAnsiTheme="minorHAnsi"/>
        </w:rPr>
        <w:t xml:space="preserve"> Na podstawie </w:t>
      </w:r>
      <w:r>
        <w:rPr>
          <w:rFonts w:asciiTheme="minorHAnsi" w:hAnsiTheme="minorHAnsi"/>
        </w:rPr>
        <w:t>Planu</w:t>
      </w:r>
      <w:r w:rsidRPr="008C3DDE">
        <w:rPr>
          <w:rFonts w:asciiTheme="minorHAnsi" w:hAnsiTheme="minorHAnsi"/>
        </w:rPr>
        <w:t xml:space="preserve"> Zagospodarowania Przestrzennego Województwa Dolnośląskiego, Perspektywa 2020 https://irt.wroc.pl/aktualnosc-11-108-uchwalenie_planu_zagospodarowania.html</w:t>
      </w:r>
    </w:p>
  </w:footnote>
  <w:footnote w:id="11">
    <w:p w14:paraId="73E2ADD1" w14:textId="77777777" w:rsidR="009100B0" w:rsidRDefault="009100B0" w:rsidP="009100B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12">
    <w:p w14:paraId="5A3319F8" w14:textId="77777777" w:rsidR="009100B0" w:rsidRPr="00E363A5" w:rsidRDefault="009100B0" w:rsidP="009100B0">
      <w:pPr>
        <w:pStyle w:val="Tekstprzypisudolnego"/>
        <w:jc w:val="both"/>
        <w:rPr>
          <w:rFonts w:asciiTheme="minorHAnsi" w:hAnsiTheme="minorHAnsi"/>
        </w:rPr>
      </w:pPr>
      <w:r w:rsidRPr="00E363A5">
        <w:rPr>
          <w:rStyle w:val="Odwoanieprzypisudolnego"/>
          <w:rFonts w:asciiTheme="minorHAnsi" w:hAnsiTheme="minorHAnsi"/>
        </w:rPr>
        <w:footnoteRef/>
      </w:r>
      <w:r w:rsidRPr="00E363A5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3">
    <w:p w14:paraId="7578206C" w14:textId="77777777" w:rsidR="009100B0" w:rsidRPr="0009655D" w:rsidRDefault="009100B0" w:rsidP="009100B0">
      <w:pPr>
        <w:pStyle w:val="Tekstprzypisudolnego"/>
        <w:jc w:val="both"/>
      </w:pPr>
      <w:r w:rsidRPr="00FD384A">
        <w:rPr>
          <w:rStyle w:val="Odwoanieprzypisudolnego"/>
          <w:rFonts w:asciiTheme="minorHAnsi" w:hAnsiTheme="minorHAnsi"/>
        </w:rPr>
        <w:footnoteRef/>
      </w:r>
      <w:r w:rsidRPr="0009655D">
        <w:t xml:space="preserve"> </w:t>
      </w:r>
      <w:r w:rsidRPr="00FD384A">
        <w:rPr>
          <w:rFonts w:asciiTheme="minorHAnsi" w:hAnsiTheme="minorHAnsi"/>
        </w:rPr>
        <w:t>P</w:t>
      </w:r>
      <w:r w:rsidRPr="00FD384A">
        <w:rPr>
          <w:rFonts w:asciiTheme="minorHAnsi" w:hAnsiTheme="minorHAnsi" w:cs="Arial"/>
        </w:rPr>
        <w:t xml:space="preserve">oprzez tereny inwestycyjne rozumie się </w:t>
      </w:r>
      <w:r w:rsidRPr="00FD384A">
        <w:rPr>
          <w:rFonts w:asciiTheme="minorHAnsi" w:hAnsiTheme="minorHAnsi" w:cs="Arial"/>
          <w:bCs/>
        </w:rPr>
        <w:t>wyłącznie tereny przeznaczone pod prowadzenie działalności gospodarczej</w:t>
      </w:r>
      <w:r w:rsidRPr="00FD384A">
        <w:rPr>
          <w:rFonts w:asciiTheme="minorHAnsi" w:hAnsiTheme="minorHAns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4">
    <w:p w14:paraId="035FF541" w14:textId="77777777" w:rsidR="00D178A9" w:rsidRPr="004D0189" w:rsidRDefault="00D178A9" w:rsidP="00D178A9">
      <w:pPr>
        <w:pStyle w:val="Tekstprzypisudolnego"/>
        <w:jc w:val="both"/>
        <w:rPr>
          <w:rFonts w:asciiTheme="minorHAnsi" w:hAnsiTheme="minorHAnsi"/>
          <w:szCs w:val="20"/>
        </w:rPr>
      </w:pPr>
      <w:r w:rsidRPr="004D0189">
        <w:rPr>
          <w:rStyle w:val="Odwoanieprzypisudolnego"/>
          <w:rFonts w:asciiTheme="minorHAnsi" w:hAnsiTheme="minorHAnsi"/>
          <w:szCs w:val="20"/>
        </w:rPr>
        <w:footnoteRef/>
      </w:r>
      <w:r w:rsidRPr="004D0189">
        <w:rPr>
          <w:rFonts w:asciiTheme="minorHAnsi" w:hAnsiTheme="minorHAnsi"/>
          <w:szCs w:val="20"/>
        </w:rPr>
        <w:t xml:space="preserve"> </w:t>
      </w:r>
      <w:r w:rsidRPr="00BA7DB6">
        <w:rPr>
          <w:rFonts w:ascii="Calibri" w:hAnsi="Calibri" w:cs="Arial"/>
          <w:color w:val="000000"/>
        </w:rPr>
        <w:t>za</w:t>
      </w:r>
      <w:r>
        <w:rPr>
          <w:rFonts w:ascii="Calibri" w:hAnsi="Calibri" w:cs="Arial"/>
          <w:color w:val="000000"/>
        </w:rPr>
        <w:t>kłady lecznictwa uzdrowiskowego</w:t>
      </w:r>
      <w:r w:rsidRPr="004D0189">
        <w:rPr>
          <w:rFonts w:asciiTheme="minorHAnsi" w:hAnsiTheme="minorHAnsi" w:cs="Arial"/>
          <w:color w:val="000000"/>
          <w:szCs w:val="20"/>
        </w:rPr>
        <w:t xml:space="preserve"> </w:t>
      </w:r>
      <w:r>
        <w:rPr>
          <w:rFonts w:asciiTheme="minorHAnsi" w:hAnsiTheme="minorHAnsi" w:cs="Arial"/>
          <w:color w:val="000000"/>
          <w:szCs w:val="20"/>
        </w:rPr>
        <w:t xml:space="preserve">- </w:t>
      </w:r>
      <w:r w:rsidRPr="004D0189">
        <w:rPr>
          <w:rFonts w:asciiTheme="minorHAnsi" w:hAnsiTheme="minorHAnsi" w:cs="Arial"/>
          <w:color w:val="000000"/>
          <w:szCs w:val="20"/>
        </w:rPr>
        <w:t>podmioty działające na podstawie Ustawy z dnia 28 lipca 2005 r. o lecznictwie uzdrowiskowym, uzdrowiskach i obszarach ochrony uzdrowiskowej oraz o gminach uzdrowiskowych (</w:t>
      </w:r>
      <w:proofErr w:type="spellStart"/>
      <w:r w:rsidRPr="004D0189">
        <w:rPr>
          <w:rFonts w:asciiTheme="minorHAnsi" w:hAnsiTheme="minorHAnsi" w:cs="Arial"/>
          <w:color w:val="000000"/>
          <w:szCs w:val="20"/>
        </w:rPr>
        <w:t>t.j</w:t>
      </w:r>
      <w:proofErr w:type="spellEnd"/>
      <w:r w:rsidRPr="004D0189">
        <w:rPr>
          <w:rFonts w:asciiTheme="minorHAnsi" w:hAnsiTheme="minorHAnsi" w:cs="Arial"/>
          <w:color w:val="000000"/>
          <w:szCs w:val="20"/>
        </w:rPr>
        <w:t>. z 2012 r. Dz. U. poz. 651 z późn. zm.)</w:t>
      </w:r>
    </w:p>
  </w:footnote>
  <w:footnote w:id="15">
    <w:p w14:paraId="135074A4" w14:textId="77777777" w:rsidR="00D178A9" w:rsidRDefault="00D178A9" w:rsidP="00D178A9">
      <w:pPr>
        <w:pStyle w:val="Tekstprzypisudolnego"/>
        <w:jc w:val="both"/>
      </w:pPr>
      <w:r w:rsidRPr="00213251">
        <w:rPr>
          <w:rStyle w:val="Odwoanieprzypisudolnego"/>
          <w:rFonts w:asciiTheme="minorHAnsi" w:hAnsiTheme="minorHAnsi"/>
        </w:rPr>
        <w:footnoteRef/>
      </w:r>
      <w:r>
        <w:t xml:space="preserve"> </w:t>
      </w:r>
      <w:r>
        <w:rPr>
          <w:rFonts w:asciiTheme="minorHAnsi" w:hAnsiTheme="minorHAnsi"/>
          <w:szCs w:val="20"/>
        </w:rPr>
        <w:t>p</w:t>
      </w:r>
      <w:r w:rsidRPr="00213251">
        <w:rPr>
          <w:rFonts w:asciiTheme="minorHAnsi" w:hAnsiTheme="minorHAnsi"/>
          <w:szCs w:val="20"/>
        </w:rPr>
        <w:t>odmioty lecznicze - podmioty</w:t>
      </w:r>
      <w:r>
        <w:rPr>
          <w:rFonts w:asciiTheme="minorHAnsi" w:hAnsiTheme="minorHAnsi"/>
          <w:szCs w:val="20"/>
        </w:rPr>
        <w:t xml:space="preserve"> rozumiane</w:t>
      </w:r>
      <w:r w:rsidRPr="00213251">
        <w:rPr>
          <w:rFonts w:asciiTheme="minorHAnsi" w:hAnsiTheme="minorHAnsi"/>
          <w:szCs w:val="20"/>
        </w:rPr>
        <w:t xml:space="preserve"> zgodnie z definicją zawartą w ustawie z dnia 15 kwietnia 2011 r. o działalności leczniczej (Dz. U. z 2015 poz. 618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250A4A"/>
    <w:multiLevelType w:val="hybridMultilevel"/>
    <w:tmpl w:val="68C02BD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9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2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957E9"/>
    <w:multiLevelType w:val="hybridMultilevel"/>
    <w:tmpl w:val="509E0CC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6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1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40"/>
  </w:num>
  <w:num w:numId="4">
    <w:abstractNumId w:val="35"/>
  </w:num>
  <w:num w:numId="5">
    <w:abstractNumId w:val="6"/>
  </w:num>
  <w:num w:numId="6">
    <w:abstractNumId w:val="43"/>
  </w:num>
  <w:num w:numId="7">
    <w:abstractNumId w:val="11"/>
  </w:num>
  <w:num w:numId="8">
    <w:abstractNumId w:val="16"/>
  </w:num>
  <w:num w:numId="9">
    <w:abstractNumId w:val="39"/>
  </w:num>
  <w:num w:numId="10">
    <w:abstractNumId w:val="23"/>
  </w:num>
  <w:num w:numId="11">
    <w:abstractNumId w:val="32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15"/>
  </w:num>
  <w:num w:numId="16">
    <w:abstractNumId w:val="2"/>
  </w:num>
  <w:num w:numId="17">
    <w:abstractNumId w:val="46"/>
  </w:num>
  <w:num w:numId="18">
    <w:abstractNumId w:val="29"/>
  </w:num>
  <w:num w:numId="19">
    <w:abstractNumId w:val="3"/>
  </w:num>
  <w:num w:numId="20">
    <w:abstractNumId w:val="27"/>
  </w:num>
  <w:num w:numId="21">
    <w:abstractNumId w:val="30"/>
  </w:num>
  <w:num w:numId="22">
    <w:abstractNumId w:val="44"/>
  </w:num>
  <w:num w:numId="23">
    <w:abstractNumId w:val="19"/>
  </w:num>
  <w:num w:numId="24">
    <w:abstractNumId w:val="37"/>
  </w:num>
  <w:num w:numId="25">
    <w:abstractNumId w:val="42"/>
  </w:num>
  <w:num w:numId="26">
    <w:abstractNumId w:val="20"/>
  </w:num>
  <w:num w:numId="27">
    <w:abstractNumId w:val="28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5"/>
  </w:num>
  <w:num w:numId="33">
    <w:abstractNumId w:val="25"/>
  </w:num>
  <w:num w:numId="34">
    <w:abstractNumId w:val="5"/>
  </w:num>
  <w:num w:numId="35">
    <w:abstractNumId w:val="47"/>
  </w:num>
  <w:num w:numId="36">
    <w:abstractNumId w:val="36"/>
  </w:num>
  <w:num w:numId="37">
    <w:abstractNumId w:val="17"/>
  </w:num>
  <w:num w:numId="38">
    <w:abstractNumId w:val="21"/>
  </w:num>
  <w:num w:numId="39">
    <w:abstractNumId w:val="41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8"/>
  </w:num>
  <w:num w:numId="45">
    <w:abstractNumId w:val="12"/>
  </w:num>
  <w:num w:numId="46">
    <w:abstractNumId w:val="18"/>
  </w:num>
  <w:num w:numId="47">
    <w:abstractNumId w:val="34"/>
  </w:num>
  <w:num w:numId="48">
    <w:abstractNumId w:val="26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0D13"/>
    <w:rsid w:val="000763EC"/>
    <w:rsid w:val="00077561"/>
    <w:rsid w:val="000819AB"/>
    <w:rsid w:val="00083567"/>
    <w:rsid w:val="00084DB8"/>
    <w:rsid w:val="000A59C8"/>
    <w:rsid w:val="000A5A8B"/>
    <w:rsid w:val="000A68B2"/>
    <w:rsid w:val="000C05E8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728A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061C"/>
    <w:rsid w:val="00197E70"/>
    <w:rsid w:val="001B7E02"/>
    <w:rsid w:val="001D5ADE"/>
    <w:rsid w:val="00202934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695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5F2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4342A"/>
    <w:rsid w:val="00456C95"/>
    <w:rsid w:val="004640F4"/>
    <w:rsid w:val="00464E09"/>
    <w:rsid w:val="00474A39"/>
    <w:rsid w:val="00480411"/>
    <w:rsid w:val="00485BAF"/>
    <w:rsid w:val="004905C3"/>
    <w:rsid w:val="00491988"/>
    <w:rsid w:val="00495E4B"/>
    <w:rsid w:val="00496977"/>
    <w:rsid w:val="004A3789"/>
    <w:rsid w:val="004A3F1A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952DD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0A36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C41C3"/>
    <w:rsid w:val="006D63D6"/>
    <w:rsid w:val="006D7C1A"/>
    <w:rsid w:val="006F69DA"/>
    <w:rsid w:val="00701A7D"/>
    <w:rsid w:val="0071078C"/>
    <w:rsid w:val="00715262"/>
    <w:rsid w:val="00715D2E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D72FF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00B0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56F0"/>
    <w:rsid w:val="009A68AD"/>
    <w:rsid w:val="009A7256"/>
    <w:rsid w:val="009B14CF"/>
    <w:rsid w:val="009B3869"/>
    <w:rsid w:val="009B6DF0"/>
    <w:rsid w:val="009C01D5"/>
    <w:rsid w:val="009C095F"/>
    <w:rsid w:val="009C428E"/>
    <w:rsid w:val="009C7CEA"/>
    <w:rsid w:val="009D3B9B"/>
    <w:rsid w:val="009E0C22"/>
    <w:rsid w:val="009E1832"/>
    <w:rsid w:val="009E443F"/>
    <w:rsid w:val="009E5231"/>
    <w:rsid w:val="009F517B"/>
    <w:rsid w:val="009F540F"/>
    <w:rsid w:val="00A01645"/>
    <w:rsid w:val="00A02126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07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953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8631E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178A9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5AD3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po.dolnysla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dolnyslask.pl/o-projekcie/dowiedz-sie-wiecej-o-rewitalizacji-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po.dolnyslask.pl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po.dolnysla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3E9B-4456-4115-9551-AE6D4670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2967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Gęsiak-Kaniuka</dc:creator>
  <cp:lastModifiedBy>Bożena Pencakowska</cp:lastModifiedBy>
  <cp:revision>20</cp:revision>
  <cp:lastPrinted>2017-01-25T08:09:00Z</cp:lastPrinted>
  <dcterms:created xsi:type="dcterms:W3CDTF">2016-06-20T06:15:00Z</dcterms:created>
  <dcterms:modified xsi:type="dcterms:W3CDTF">2017-02-01T07:18:00Z</dcterms:modified>
</cp:coreProperties>
</file>