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9" w:rsidRPr="002A7D43" w:rsidRDefault="00574C99" w:rsidP="00574C99">
      <w:pPr>
        <w:spacing w:after="0" w:line="240" w:lineRule="auto"/>
        <w:rPr>
          <w:rFonts w:eastAsia="Times New Roman" w:cs="Arial"/>
          <w:sz w:val="24"/>
          <w:szCs w:val="24"/>
          <w:lang w:eastAsia="pl-PL"/>
        </w:rPr>
      </w:pPr>
    </w:p>
    <w:p w:rsidR="00574C99" w:rsidRPr="002A7D43" w:rsidRDefault="00574C99" w:rsidP="00574C99">
      <w:pPr>
        <w:suppressAutoHyphens w:val="0"/>
        <w:autoSpaceDN/>
        <w:spacing w:line="240" w:lineRule="auto"/>
        <w:jc w:val="center"/>
        <w:textAlignment w:val="auto"/>
        <w:rPr>
          <w:rFonts w:eastAsiaTheme="minorHAnsi" w:cs="Calibri"/>
          <w:b/>
          <w:color w:val="000000"/>
          <w:sz w:val="24"/>
          <w:szCs w:val="24"/>
        </w:rPr>
      </w:pPr>
      <w:r w:rsidRPr="002A7D43">
        <w:rPr>
          <w:rFonts w:eastAsiaTheme="minorHAnsi" w:cs="Calibri"/>
          <w:b/>
          <w:color w:val="000000"/>
          <w:sz w:val="24"/>
          <w:szCs w:val="24"/>
        </w:rPr>
        <w:t>KOMUNIKAT</w:t>
      </w:r>
    </w:p>
    <w:p w:rsidR="00574C99" w:rsidRPr="002A7D43" w:rsidRDefault="005F69B9" w:rsidP="00574C99">
      <w:pPr>
        <w:suppressAutoHyphens w:val="0"/>
        <w:autoSpaceDN/>
        <w:spacing w:after="0" w:line="240" w:lineRule="auto"/>
        <w:jc w:val="center"/>
        <w:textAlignment w:val="auto"/>
        <w:rPr>
          <w:rFonts w:eastAsiaTheme="minorHAnsi" w:cs="Calibri"/>
          <w:b/>
          <w:color w:val="000000"/>
          <w:sz w:val="24"/>
          <w:szCs w:val="24"/>
        </w:rPr>
      </w:pPr>
      <w:r>
        <w:rPr>
          <w:rFonts w:eastAsiaTheme="minorHAnsi" w:cs="Calibri"/>
          <w:b/>
          <w:color w:val="000000"/>
          <w:sz w:val="24"/>
          <w:szCs w:val="24"/>
        </w:rPr>
        <w:t>w</w:t>
      </w:r>
      <w:r w:rsidR="00574C99" w:rsidRPr="002A7D43">
        <w:rPr>
          <w:rFonts w:eastAsiaTheme="minorHAnsi" w:cs="Calibri"/>
          <w:b/>
          <w:color w:val="000000"/>
          <w:sz w:val="24"/>
          <w:szCs w:val="24"/>
        </w:rPr>
        <w:t xml:space="preserve"> sprawie konkursu w ramach </w:t>
      </w:r>
    </w:p>
    <w:p w:rsidR="00574C99" w:rsidRPr="002A7D43" w:rsidRDefault="00574C99" w:rsidP="00574C99">
      <w:pPr>
        <w:pStyle w:val="Nagwek1"/>
        <w:jc w:val="center"/>
        <w:rPr>
          <w:rFonts w:cs="Arial"/>
          <w:b/>
          <w:sz w:val="24"/>
          <w:szCs w:val="24"/>
        </w:rPr>
      </w:pPr>
      <w:r w:rsidRPr="002A7D43">
        <w:rPr>
          <w:rFonts w:cs="Arial"/>
          <w:b/>
          <w:sz w:val="24"/>
          <w:szCs w:val="24"/>
        </w:rPr>
        <w:t>Działania 6.1 Inwestycje w infrastrukturę społeczną:</w:t>
      </w:r>
    </w:p>
    <w:p w:rsidR="00574C99" w:rsidRPr="002A7D43" w:rsidRDefault="00574C99" w:rsidP="00574C99">
      <w:pPr>
        <w:pStyle w:val="Nagwek1"/>
        <w:jc w:val="center"/>
        <w:rPr>
          <w:rFonts w:cs="Arial"/>
          <w:b/>
          <w:sz w:val="24"/>
          <w:szCs w:val="24"/>
        </w:rPr>
      </w:pPr>
    </w:p>
    <w:p w:rsidR="00217CAD" w:rsidRPr="002A7D43" w:rsidRDefault="00217CAD" w:rsidP="00217CAD">
      <w:pPr>
        <w:pStyle w:val="Standard"/>
        <w:tabs>
          <w:tab w:val="left" w:pos="284"/>
          <w:tab w:val="left" w:pos="2835"/>
          <w:tab w:val="center" w:pos="4536"/>
          <w:tab w:val="right" w:pos="9072"/>
        </w:tabs>
        <w:spacing w:line="240" w:lineRule="auto"/>
        <w:ind w:left="284" w:hanging="284"/>
        <w:jc w:val="both"/>
        <w:rPr>
          <w:b/>
          <w:sz w:val="24"/>
          <w:szCs w:val="24"/>
        </w:rPr>
      </w:pPr>
      <w:r w:rsidRPr="002A7D43">
        <w:rPr>
          <w:b/>
          <w:sz w:val="24"/>
          <w:szCs w:val="24"/>
        </w:rPr>
        <w:t>D</w:t>
      </w:r>
      <w:r w:rsidRPr="002A7D43">
        <w:rPr>
          <w:b/>
          <w:sz w:val="24"/>
          <w:szCs w:val="24"/>
        </w:rPr>
        <w:tab/>
        <w:t xml:space="preserve">Remont, przebudowa i wyposażenie infrastruktury zdegradowanych budynków w celu ich adaptacji na mieszkania o charakterze wspomaganym: chronione, treningowe </w:t>
      </w:r>
      <w:r w:rsidRPr="002A7D43">
        <w:rPr>
          <w:b/>
          <w:sz w:val="24"/>
          <w:szCs w:val="24"/>
        </w:rPr>
        <w:br/>
        <w:t>i wspierane skierowane w szczególności dla osób opuszczających pieczę zastępczą, zakłady poprawcze lub młodzieżowe ośrodki wychowawcze</w:t>
      </w:r>
    </w:p>
    <w:p w:rsidR="00217CAD" w:rsidRDefault="00217CAD" w:rsidP="00C041F8">
      <w:pPr>
        <w:pStyle w:val="Standard"/>
        <w:tabs>
          <w:tab w:val="left" w:pos="284"/>
          <w:tab w:val="left" w:pos="2835"/>
          <w:tab w:val="center" w:pos="4536"/>
          <w:tab w:val="right" w:pos="9072"/>
        </w:tabs>
        <w:spacing w:after="0" w:line="240" w:lineRule="auto"/>
        <w:ind w:left="284" w:hanging="284"/>
        <w:jc w:val="both"/>
        <w:rPr>
          <w:b/>
          <w:sz w:val="24"/>
          <w:szCs w:val="24"/>
        </w:rPr>
      </w:pPr>
      <w:r w:rsidRPr="002A7D43">
        <w:rPr>
          <w:b/>
          <w:sz w:val="24"/>
          <w:szCs w:val="24"/>
        </w:rPr>
        <w:t>E</w:t>
      </w:r>
      <w:r w:rsidRPr="002A7D43">
        <w:rPr>
          <w:b/>
          <w:sz w:val="24"/>
          <w:szCs w:val="24"/>
        </w:rPr>
        <w:tab/>
        <w:t>Remont, przebudowa i wyposażenie infrastruktury zdegradowanych budynków w celu ich adaptacji na mieszkania socjalne</w:t>
      </w:r>
    </w:p>
    <w:p w:rsidR="00C041F8" w:rsidRPr="002A7D43" w:rsidRDefault="00C041F8" w:rsidP="00C041F8">
      <w:pPr>
        <w:pStyle w:val="Standard"/>
        <w:tabs>
          <w:tab w:val="left" w:pos="284"/>
          <w:tab w:val="left" w:pos="2835"/>
          <w:tab w:val="center" w:pos="4536"/>
          <w:tab w:val="right" w:pos="9072"/>
        </w:tabs>
        <w:spacing w:after="0" w:line="240" w:lineRule="auto"/>
        <w:ind w:left="284" w:hanging="284"/>
        <w:jc w:val="both"/>
        <w:rPr>
          <w:b/>
          <w:sz w:val="24"/>
          <w:szCs w:val="24"/>
        </w:rPr>
      </w:pPr>
    </w:p>
    <w:p w:rsidR="00574C99" w:rsidRPr="002A7D43" w:rsidRDefault="00574C99" w:rsidP="00217CAD">
      <w:pPr>
        <w:pStyle w:val="Nagwek1"/>
        <w:jc w:val="center"/>
        <w:rPr>
          <w:rFonts w:cs="Arial"/>
          <w:b/>
          <w:sz w:val="24"/>
          <w:szCs w:val="24"/>
        </w:rPr>
      </w:pPr>
      <w:r w:rsidRPr="002A7D43">
        <w:rPr>
          <w:rFonts w:cs="Arial"/>
          <w:b/>
          <w:sz w:val="24"/>
          <w:szCs w:val="24"/>
        </w:rPr>
        <w:t>Poddziałanie 6.1.1 Inwestycje w infrastrukturę społeczną –</w:t>
      </w:r>
    </w:p>
    <w:p w:rsidR="00574C99" w:rsidRPr="002A7D43" w:rsidRDefault="00574C99" w:rsidP="00574C99">
      <w:pPr>
        <w:pStyle w:val="Nagwek1"/>
        <w:jc w:val="center"/>
        <w:rPr>
          <w:sz w:val="24"/>
          <w:szCs w:val="24"/>
        </w:rPr>
      </w:pPr>
      <w:r w:rsidRPr="002A7D43">
        <w:rPr>
          <w:rFonts w:cs="Arial"/>
          <w:b/>
          <w:sz w:val="24"/>
          <w:szCs w:val="24"/>
        </w:rPr>
        <w:t>konkursy horyzontalne – nabór na OSI</w:t>
      </w:r>
    </w:p>
    <w:p w:rsidR="00574C99" w:rsidRPr="002A7D43" w:rsidRDefault="00574C99" w:rsidP="00574C99">
      <w:pPr>
        <w:pStyle w:val="Standard"/>
        <w:spacing w:line="240" w:lineRule="auto"/>
        <w:jc w:val="center"/>
        <w:rPr>
          <w:sz w:val="24"/>
          <w:szCs w:val="24"/>
        </w:rPr>
      </w:pPr>
      <w:r w:rsidRPr="002A7D43">
        <w:rPr>
          <w:sz w:val="24"/>
          <w:szCs w:val="24"/>
        </w:rPr>
        <w:t>Nr naboru RPDS.06.01.01-IZ.00-02-16</w:t>
      </w:r>
      <w:r w:rsidR="00AA4D5F" w:rsidRPr="002A7D43">
        <w:rPr>
          <w:sz w:val="24"/>
          <w:szCs w:val="24"/>
        </w:rPr>
        <w:t>3</w:t>
      </w:r>
      <w:r w:rsidRPr="002A7D43">
        <w:rPr>
          <w:sz w:val="24"/>
          <w:szCs w:val="24"/>
        </w:rPr>
        <w:t>/16</w:t>
      </w:r>
    </w:p>
    <w:p w:rsidR="00574C99" w:rsidRPr="002A7D43" w:rsidRDefault="00574C99" w:rsidP="00574C99">
      <w:pPr>
        <w:pStyle w:val="Nagwek1"/>
        <w:jc w:val="center"/>
        <w:rPr>
          <w:rFonts w:cs="Arial"/>
          <w:b/>
          <w:sz w:val="24"/>
          <w:szCs w:val="24"/>
        </w:rPr>
      </w:pPr>
      <w:r w:rsidRPr="002A7D43">
        <w:rPr>
          <w:rFonts w:cs="Arial"/>
          <w:b/>
          <w:sz w:val="24"/>
          <w:szCs w:val="24"/>
        </w:rPr>
        <w:t>Poddziałanie 6.1.2 Inwestycje w infrastrukturę społeczną – ZIT WrOF</w:t>
      </w:r>
    </w:p>
    <w:p w:rsidR="00574C99" w:rsidRPr="002A7D43" w:rsidRDefault="00574C99" w:rsidP="00574C99">
      <w:pPr>
        <w:pStyle w:val="Standard"/>
        <w:spacing w:line="240" w:lineRule="auto"/>
        <w:jc w:val="center"/>
        <w:rPr>
          <w:sz w:val="24"/>
          <w:szCs w:val="24"/>
        </w:rPr>
      </w:pPr>
      <w:r w:rsidRPr="002A7D43">
        <w:rPr>
          <w:sz w:val="24"/>
          <w:szCs w:val="24"/>
        </w:rPr>
        <w:t>Nr naboru RPDS.06.01.02-IZ.00-02-16</w:t>
      </w:r>
      <w:r w:rsidR="00AA4D5F" w:rsidRPr="002A7D43">
        <w:rPr>
          <w:sz w:val="24"/>
          <w:szCs w:val="24"/>
        </w:rPr>
        <w:t>4</w:t>
      </w:r>
      <w:r w:rsidRPr="002A7D43">
        <w:rPr>
          <w:sz w:val="24"/>
          <w:szCs w:val="24"/>
        </w:rPr>
        <w:t>/16</w:t>
      </w:r>
    </w:p>
    <w:p w:rsidR="00574C99" w:rsidRPr="002A7D43" w:rsidRDefault="00574C99" w:rsidP="00574C99">
      <w:pPr>
        <w:pStyle w:val="Nagwek1"/>
        <w:jc w:val="center"/>
        <w:rPr>
          <w:rFonts w:cs="Arial"/>
          <w:b/>
          <w:sz w:val="24"/>
          <w:szCs w:val="24"/>
        </w:rPr>
      </w:pPr>
      <w:r w:rsidRPr="002A7D43">
        <w:rPr>
          <w:rFonts w:cs="Arial"/>
          <w:b/>
          <w:sz w:val="24"/>
          <w:szCs w:val="24"/>
        </w:rPr>
        <w:t>Poddziałanie 6.1.3 Inwestycje w infrastrukturę społeczną – ZIT AJ</w:t>
      </w:r>
    </w:p>
    <w:p w:rsidR="00574C99" w:rsidRPr="002A7D43" w:rsidRDefault="00574C99" w:rsidP="00574C99">
      <w:pPr>
        <w:suppressAutoHyphens w:val="0"/>
        <w:autoSpaceDN/>
        <w:spacing w:after="0" w:line="240" w:lineRule="auto"/>
        <w:jc w:val="center"/>
        <w:textAlignment w:val="auto"/>
        <w:rPr>
          <w:rFonts w:eastAsiaTheme="minorHAnsi" w:cs="Calibri"/>
          <w:b/>
          <w:color w:val="000000"/>
          <w:sz w:val="24"/>
          <w:szCs w:val="24"/>
        </w:rPr>
      </w:pPr>
      <w:r w:rsidRPr="002A7D43">
        <w:rPr>
          <w:sz w:val="24"/>
          <w:szCs w:val="24"/>
        </w:rPr>
        <w:t>Nr naboru RPDS.06.01.03-IZ.00-02-16</w:t>
      </w:r>
      <w:r w:rsidR="00AA4D5F" w:rsidRPr="002A7D43">
        <w:rPr>
          <w:sz w:val="24"/>
          <w:szCs w:val="24"/>
        </w:rPr>
        <w:t>5</w:t>
      </w:r>
      <w:r w:rsidRPr="002A7D43">
        <w:rPr>
          <w:sz w:val="24"/>
          <w:szCs w:val="24"/>
        </w:rPr>
        <w:t>/16</w:t>
      </w:r>
    </w:p>
    <w:p w:rsidR="00574C99" w:rsidRDefault="00574C99" w:rsidP="00574C99">
      <w:pPr>
        <w:suppressAutoHyphens w:val="0"/>
        <w:autoSpaceDE w:val="0"/>
        <w:autoSpaceDN/>
        <w:spacing w:line="240" w:lineRule="auto"/>
        <w:contextualSpacing/>
        <w:jc w:val="center"/>
        <w:textAlignment w:val="auto"/>
        <w:rPr>
          <w:rFonts w:eastAsiaTheme="minorHAnsi" w:cs="Calibri"/>
          <w:b/>
          <w:bCs/>
          <w:sz w:val="24"/>
          <w:szCs w:val="24"/>
        </w:rPr>
      </w:pPr>
    </w:p>
    <w:p w:rsidR="00C041F8" w:rsidRPr="002A7D43" w:rsidRDefault="00C041F8" w:rsidP="00E96EC0">
      <w:pPr>
        <w:suppressAutoHyphens w:val="0"/>
        <w:autoSpaceDE w:val="0"/>
        <w:autoSpaceDN/>
        <w:spacing w:after="0" w:line="240" w:lineRule="auto"/>
        <w:jc w:val="center"/>
        <w:textAlignment w:val="auto"/>
        <w:rPr>
          <w:rFonts w:eastAsiaTheme="minorHAnsi" w:cs="Calibri"/>
          <w:b/>
          <w:bCs/>
          <w:sz w:val="24"/>
          <w:szCs w:val="24"/>
        </w:rPr>
      </w:pPr>
    </w:p>
    <w:p w:rsidR="0089599C" w:rsidRPr="002A7D43" w:rsidRDefault="0089599C" w:rsidP="00E96EC0">
      <w:pPr>
        <w:pStyle w:val="Akapitzlist"/>
        <w:numPr>
          <w:ilvl w:val="0"/>
          <w:numId w:val="1"/>
        </w:numPr>
        <w:tabs>
          <w:tab w:val="left" w:pos="284"/>
        </w:tabs>
        <w:spacing w:after="0" w:line="240" w:lineRule="auto"/>
        <w:ind w:left="284" w:hanging="284"/>
        <w:contextualSpacing w:val="0"/>
        <w:jc w:val="both"/>
        <w:rPr>
          <w:rFonts w:asciiTheme="minorHAnsi" w:hAnsiTheme="minorHAnsi" w:cs="Calibri"/>
          <w:color w:val="000000"/>
          <w:sz w:val="24"/>
          <w:szCs w:val="24"/>
        </w:rPr>
      </w:pPr>
      <w:r w:rsidRPr="002A7D43">
        <w:rPr>
          <w:rFonts w:asciiTheme="minorHAnsi" w:hAnsiTheme="minorHAnsi" w:cs="Calibri"/>
          <w:b/>
          <w:i/>
          <w:color w:val="000000"/>
          <w:sz w:val="24"/>
          <w:szCs w:val="24"/>
        </w:rPr>
        <w:t>„Wytyczne w zakresie realizacji przedsięwzięć w obszarze włączenia społecznego i</w:t>
      </w:r>
      <w:r w:rsidR="00686189" w:rsidRPr="002A7D43">
        <w:rPr>
          <w:rFonts w:asciiTheme="minorHAnsi" w:hAnsiTheme="minorHAnsi" w:cs="Calibri"/>
          <w:b/>
          <w:i/>
          <w:color w:val="000000"/>
          <w:sz w:val="24"/>
          <w:szCs w:val="24"/>
        </w:rPr>
        <w:t> </w:t>
      </w:r>
      <w:r w:rsidRPr="002A7D43">
        <w:rPr>
          <w:rFonts w:asciiTheme="minorHAnsi" w:hAnsiTheme="minorHAnsi" w:cs="Calibri"/>
          <w:b/>
          <w:i/>
          <w:color w:val="000000"/>
          <w:sz w:val="24"/>
          <w:szCs w:val="24"/>
        </w:rPr>
        <w:t>zwalczania ubóstwa z wykorzystaniem środków Europejskiego Funduszu Społecznego i</w:t>
      </w:r>
      <w:r w:rsidR="00686189" w:rsidRPr="002A7D43">
        <w:rPr>
          <w:rFonts w:asciiTheme="minorHAnsi" w:hAnsiTheme="minorHAnsi" w:cs="Calibri"/>
          <w:b/>
          <w:i/>
          <w:color w:val="000000"/>
          <w:sz w:val="24"/>
          <w:szCs w:val="24"/>
        </w:rPr>
        <w:t> </w:t>
      </w:r>
      <w:r w:rsidRPr="002A7D43">
        <w:rPr>
          <w:rFonts w:asciiTheme="minorHAnsi" w:hAnsiTheme="minorHAnsi" w:cs="Calibri"/>
          <w:b/>
          <w:i/>
          <w:color w:val="000000"/>
          <w:sz w:val="24"/>
          <w:szCs w:val="24"/>
        </w:rPr>
        <w:t>Europejskiego Funduszu Rozwoju Regionalnego na lata 2014-2020”</w:t>
      </w:r>
      <w:r w:rsidRPr="002A7D43">
        <w:rPr>
          <w:rFonts w:asciiTheme="minorHAnsi" w:hAnsiTheme="minorHAnsi" w:cs="Calibri"/>
          <w:color w:val="000000"/>
          <w:sz w:val="24"/>
          <w:szCs w:val="24"/>
        </w:rPr>
        <w:t xml:space="preserve"> – obowiązujące od 24 października 2016 r. </w:t>
      </w:r>
    </w:p>
    <w:p w:rsidR="00C041F8" w:rsidRDefault="00C041F8" w:rsidP="00E96EC0">
      <w:pPr>
        <w:tabs>
          <w:tab w:val="left" w:pos="634"/>
        </w:tabs>
        <w:spacing w:after="0" w:line="240" w:lineRule="auto"/>
        <w:jc w:val="both"/>
        <w:rPr>
          <w:rFonts w:asciiTheme="minorHAnsi" w:hAnsiTheme="minorHAnsi" w:cs="Calibri"/>
          <w:color w:val="000000"/>
          <w:sz w:val="24"/>
          <w:szCs w:val="24"/>
        </w:rPr>
      </w:pPr>
    </w:p>
    <w:p w:rsidR="004C175A" w:rsidRPr="002A7D43" w:rsidRDefault="004C175A" w:rsidP="004C175A">
      <w:pPr>
        <w:tabs>
          <w:tab w:val="left" w:pos="634"/>
        </w:tabs>
        <w:spacing w:before="60" w:after="100" w:line="240" w:lineRule="auto"/>
        <w:jc w:val="both"/>
        <w:rPr>
          <w:rFonts w:asciiTheme="minorHAnsi" w:hAnsiTheme="minorHAnsi" w:cs="Calibri"/>
          <w:color w:val="000000"/>
          <w:sz w:val="24"/>
          <w:szCs w:val="24"/>
        </w:rPr>
      </w:pPr>
      <w:r w:rsidRPr="002A7D43">
        <w:rPr>
          <w:rFonts w:asciiTheme="minorHAnsi" w:hAnsiTheme="minorHAnsi" w:cs="Calibri"/>
          <w:color w:val="000000"/>
          <w:sz w:val="24"/>
          <w:szCs w:val="24"/>
        </w:rPr>
        <w:t xml:space="preserve">Zgodnie z zapisami pkt. 4  Regulaminu konkursu: </w:t>
      </w:r>
    </w:p>
    <w:p w:rsidR="004C175A" w:rsidRPr="002A7D43" w:rsidRDefault="004C175A" w:rsidP="004C175A">
      <w:pPr>
        <w:pBdr>
          <w:top w:val="single" w:sz="4" w:space="1" w:color="auto"/>
          <w:bottom w:val="single" w:sz="4" w:space="1" w:color="auto"/>
        </w:pBdr>
        <w:tabs>
          <w:tab w:val="left" w:pos="634"/>
        </w:tabs>
        <w:spacing w:before="60" w:after="100" w:line="240" w:lineRule="auto"/>
        <w:jc w:val="both"/>
        <w:rPr>
          <w:rFonts w:asciiTheme="minorHAnsi" w:hAnsiTheme="minorHAnsi"/>
          <w:i/>
          <w:iCs/>
          <w:sz w:val="20"/>
          <w:szCs w:val="20"/>
        </w:rPr>
      </w:pPr>
      <w:r w:rsidRPr="002A7D43">
        <w:rPr>
          <w:rFonts w:asciiTheme="minorHAnsi" w:hAnsiTheme="minorHAnsi" w:cs="Calibri"/>
          <w:color w:val="000000"/>
          <w:sz w:val="20"/>
          <w:szCs w:val="20"/>
        </w:rPr>
        <w:t xml:space="preserve">„(…) </w:t>
      </w:r>
      <w:r w:rsidRPr="002A7D43">
        <w:rPr>
          <w:rFonts w:asciiTheme="minorHAnsi" w:hAnsiTheme="minorHAnsi"/>
          <w:sz w:val="20"/>
          <w:szCs w:val="20"/>
        </w:rPr>
        <w:t xml:space="preserve">Usługi świadczone są w sposób określony w </w:t>
      </w:r>
      <w:r w:rsidRPr="002A7D43">
        <w:rPr>
          <w:rFonts w:asciiTheme="minorHAnsi" w:hAnsiTheme="minorHAnsi"/>
          <w:i/>
          <w:iCs/>
          <w:sz w:val="20"/>
          <w:szCs w:val="20"/>
        </w:rPr>
        <w:t xml:space="preserve">„Wytycznych w zakresie realizacji przedsięwzięć w obszarze włączenia społecznego i zwalczania ubóstwa z wykorzystaniem środków Europejskiego Funduszu Społecznego i Europejskiego Funduszu Rozwoju Regionalnego na lata 2014-2020”. </w:t>
      </w:r>
    </w:p>
    <w:p w:rsidR="004C175A" w:rsidRPr="002A7D43" w:rsidRDefault="004C175A" w:rsidP="004C175A">
      <w:pPr>
        <w:pBdr>
          <w:top w:val="single" w:sz="4" w:space="1" w:color="auto"/>
          <w:bottom w:val="single" w:sz="4" w:space="1" w:color="auto"/>
        </w:pBdr>
        <w:tabs>
          <w:tab w:val="left" w:pos="634"/>
        </w:tabs>
        <w:spacing w:before="60" w:after="100" w:line="240" w:lineRule="auto"/>
        <w:jc w:val="both"/>
        <w:rPr>
          <w:rFonts w:asciiTheme="minorHAnsi" w:hAnsiTheme="minorHAnsi"/>
          <w:sz w:val="20"/>
          <w:szCs w:val="20"/>
        </w:rPr>
      </w:pPr>
      <w:r w:rsidRPr="002A7D43">
        <w:rPr>
          <w:rFonts w:asciiTheme="minorHAnsi" w:hAnsiTheme="minorHAnsi"/>
          <w:sz w:val="20"/>
          <w:szCs w:val="20"/>
        </w:rPr>
        <w:t xml:space="preserve">W związku z planowanymi zmianami zapisów </w:t>
      </w:r>
      <w:r w:rsidRPr="002A7D43">
        <w:rPr>
          <w:rFonts w:asciiTheme="minorHAnsi" w:hAnsiTheme="minorHAnsi"/>
          <w:i/>
          <w:iCs/>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Pr="002A7D43">
        <w:rPr>
          <w:rFonts w:asciiTheme="minorHAnsi" w:hAnsiTheme="minorHAnsi"/>
          <w:iCs/>
          <w:sz w:val="20"/>
          <w:szCs w:val="20"/>
        </w:rPr>
        <w:t xml:space="preserve"> </w:t>
      </w:r>
      <w:r w:rsidRPr="002A7D43">
        <w:rPr>
          <w:rFonts w:asciiTheme="minorHAnsi" w:hAnsiTheme="minorHAnsi"/>
          <w:sz w:val="20"/>
          <w:szCs w:val="20"/>
        </w:rPr>
        <w:t>uregulowania w powyższej kwestii zostaną przedstawione (dodatkowo) w formie komunikatu we wszystkich miejscach, gdzie opublikowano ogłoszenie – niezwłocznie po zatwierdzeniu zmian przez Ministerstwo Rozwoju”.</w:t>
      </w:r>
    </w:p>
    <w:p w:rsidR="0089599C" w:rsidRPr="002A7D43" w:rsidRDefault="009C46A4" w:rsidP="0089599C">
      <w:pPr>
        <w:tabs>
          <w:tab w:val="left" w:pos="634"/>
        </w:tabs>
        <w:spacing w:before="60" w:after="100" w:line="240" w:lineRule="auto"/>
        <w:jc w:val="both"/>
        <w:rPr>
          <w:rFonts w:asciiTheme="minorHAnsi" w:hAnsiTheme="minorHAnsi" w:cs="Calibri"/>
          <w:color w:val="000000"/>
          <w:sz w:val="24"/>
          <w:szCs w:val="24"/>
        </w:rPr>
      </w:pPr>
      <w:r w:rsidRPr="002A7D43">
        <w:rPr>
          <w:rFonts w:asciiTheme="minorHAnsi" w:hAnsiTheme="minorHAnsi" w:cs="Calibri"/>
          <w:color w:val="000000"/>
          <w:sz w:val="24"/>
          <w:szCs w:val="24"/>
        </w:rPr>
        <w:t>do</w:t>
      </w:r>
      <w:r w:rsidR="0089599C" w:rsidRPr="002A7D43">
        <w:rPr>
          <w:rFonts w:asciiTheme="minorHAnsi" w:hAnsiTheme="minorHAnsi" w:cs="Calibri"/>
          <w:color w:val="000000"/>
          <w:sz w:val="24"/>
          <w:szCs w:val="24"/>
        </w:rPr>
        <w:t>precyzowaniu podlegają</w:t>
      </w:r>
      <w:r w:rsidR="00AA4D5F" w:rsidRPr="002A7D43">
        <w:rPr>
          <w:rFonts w:asciiTheme="minorHAnsi" w:hAnsiTheme="minorHAnsi" w:cs="Calibri"/>
          <w:color w:val="000000"/>
          <w:sz w:val="24"/>
          <w:szCs w:val="24"/>
        </w:rPr>
        <w:t xml:space="preserve"> </w:t>
      </w:r>
      <w:r w:rsidR="0089599C" w:rsidRPr="002A7D43">
        <w:rPr>
          <w:rFonts w:asciiTheme="minorHAnsi" w:hAnsiTheme="minorHAnsi" w:cs="Calibri"/>
          <w:color w:val="000000"/>
          <w:sz w:val="24"/>
          <w:szCs w:val="24"/>
        </w:rPr>
        <w:t>użyte w Regulaminie</w:t>
      </w:r>
      <w:r w:rsidR="004C175A" w:rsidRPr="002A7D43">
        <w:rPr>
          <w:rFonts w:asciiTheme="minorHAnsi" w:hAnsiTheme="minorHAnsi" w:cs="Calibri"/>
          <w:color w:val="000000"/>
          <w:sz w:val="24"/>
          <w:szCs w:val="24"/>
        </w:rPr>
        <w:t xml:space="preserve"> konkursu </w:t>
      </w:r>
      <w:r w:rsidR="0089599C" w:rsidRPr="002A7D43">
        <w:rPr>
          <w:rFonts w:asciiTheme="minorHAnsi" w:hAnsiTheme="minorHAnsi" w:cs="Calibri"/>
          <w:color w:val="000000"/>
          <w:sz w:val="24"/>
          <w:szCs w:val="24"/>
        </w:rPr>
        <w:t>i jego Załącznikach definicje:</w:t>
      </w:r>
    </w:p>
    <w:p w:rsidR="0089599C" w:rsidRPr="00825A9F" w:rsidRDefault="0089599C" w:rsidP="00825A9F">
      <w:pPr>
        <w:pStyle w:val="Akapitzlist"/>
        <w:numPr>
          <w:ilvl w:val="0"/>
          <w:numId w:val="11"/>
        </w:numPr>
        <w:tabs>
          <w:tab w:val="left" w:pos="284"/>
        </w:tabs>
        <w:spacing w:before="60" w:after="100" w:line="240" w:lineRule="auto"/>
        <w:ind w:left="0" w:firstLine="0"/>
        <w:jc w:val="both"/>
        <w:rPr>
          <w:rFonts w:asciiTheme="minorHAnsi" w:hAnsiTheme="minorHAnsi" w:cs="Calibri"/>
          <w:color w:val="000000"/>
          <w:sz w:val="24"/>
          <w:szCs w:val="24"/>
        </w:rPr>
      </w:pPr>
      <w:r w:rsidRPr="00825A9F">
        <w:rPr>
          <w:rFonts w:asciiTheme="minorHAnsi" w:hAnsiTheme="minorHAnsi" w:cs="Calibri"/>
          <w:b/>
          <w:color w:val="000000"/>
          <w:sz w:val="24"/>
          <w:szCs w:val="24"/>
        </w:rPr>
        <w:t>Usługi społeczne świadczone w społeczności lokalnej</w:t>
      </w:r>
      <w:r w:rsidRPr="00825A9F">
        <w:rPr>
          <w:rFonts w:asciiTheme="minorHAnsi" w:hAnsiTheme="minorHAnsi" w:cs="Calibri"/>
          <w:color w:val="000000"/>
          <w:sz w:val="24"/>
          <w:szCs w:val="24"/>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w:t>
      </w:r>
      <w:r w:rsidR="00686189" w:rsidRPr="00825A9F">
        <w:rPr>
          <w:rFonts w:asciiTheme="minorHAnsi" w:hAnsiTheme="minorHAnsi" w:cs="Calibri"/>
          <w:color w:val="000000"/>
          <w:sz w:val="24"/>
          <w:szCs w:val="24"/>
        </w:rPr>
        <w:t> </w:t>
      </w:r>
      <w:r w:rsidRPr="00825A9F">
        <w:rPr>
          <w:rFonts w:asciiTheme="minorHAnsi" w:hAnsiTheme="minorHAnsi" w:cs="Calibri"/>
          <w:color w:val="000000"/>
          <w:sz w:val="24"/>
          <w:szCs w:val="24"/>
        </w:rPr>
        <w:t>rodzinnych oraz umożliwiają podtrzymywanie więzi rodzinnych i sąsiedzkich. Są to usługi świadczone w sposób:</w:t>
      </w:r>
    </w:p>
    <w:p w:rsidR="0089599C" w:rsidRPr="002A7D43"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2A7D43">
        <w:rPr>
          <w:rFonts w:asciiTheme="minorHAnsi" w:hAnsiTheme="minorHAnsi" w:cs="Calibri"/>
          <w:color w:val="000000"/>
          <w:sz w:val="24"/>
          <w:szCs w:val="24"/>
        </w:rPr>
        <w:lastRenderedPageBreak/>
        <w:t>zindywidualizowany (dostosowany do potrzeb i możliwości danej osoby) oraz jak najbardziej zbliżony do warunków odpowiadających życiu w środowisku domowym i rodzinnym;</w:t>
      </w:r>
    </w:p>
    <w:p w:rsidR="0089599C" w:rsidRPr="002A7D43"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2A7D43">
        <w:rPr>
          <w:rFonts w:asciiTheme="minorHAnsi" w:hAnsiTheme="minorHAnsi" w:cs="Calibri"/>
          <w:color w:val="000000"/>
          <w:sz w:val="24"/>
          <w:szCs w:val="24"/>
        </w:rPr>
        <w:t>umożliwiający odbiorcom tych usług kontrolę nad swoim życiem i nad decyzjami, które ich dotyczą;</w:t>
      </w:r>
    </w:p>
    <w:p w:rsidR="0089599C" w:rsidRPr="002A7D43"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2A7D43">
        <w:rPr>
          <w:rFonts w:asciiTheme="minorHAnsi" w:hAnsiTheme="minorHAnsi" w:cs="Calibri"/>
          <w:color w:val="000000"/>
          <w:sz w:val="24"/>
          <w:szCs w:val="24"/>
        </w:rPr>
        <w:t>zapewniający, że odbiorcy usług nie są odizolowani od ogółu społeczności lub nie są zmuszeni do mieszkania razem;</w:t>
      </w:r>
    </w:p>
    <w:p w:rsidR="0089599C" w:rsidRPr="002A7D43" w:rsidRDefault="0089599C" w:rsidP="0089599C">
      <w:pPr>
        <w:numPr>
          <w:ilvl w:val="0"/>
          <w:numId w:val="4"/>
        </w:numPr>
        <w:tabs>
          <w:tab w:val="left" w:pos="284"/>
        </w:tabs>
        <w:spacing w:before="60" w:after="100" w:line="240" w:lineRule="auto"/>
        <w:ind w:left="284" w:hanging="284"/>
        <w:jc w:val="both"/>
        <w:rPr>
          <w:rFonts w:asciiTheme="minorHAnsi" w:hAnsiTheme="minorHAnsi" w:cs="Calibri"/>
          <w:color w:val="000000"/>
          <w:sz w:val="24"/>
          <w:szCs w:val="24"/>
        </w:rPr>
      </w:pPr>
      <w:r w:rsidRPr="002A7D43">
        <w:rPr>
          <w:rFonts w:asciiTheme="minorHAnsi" w:hAnsiTheme="minorHAnsi" w:cs="Calibri"/>
          <w:color w:val="000000"/>
          <w:sz w:val="24"/>
          <w:szCs w:val="24"/>
        </w:rPr>
        <w:t xml:space="preserve">gwarantujący, że wymagania organizacyjne nie mają pierwszeństwa przed indywidualnymi potrzebami mieszkańców. </w:t>
      </w:r>
    </w:p>
    <w:p w:rsidR="0089599C" w:rsidRPr="002A7D43" w:rsidRDefault="0089599C" w:rsidP="0089599C">
      <w:pPr>
        <w:tabs>
          <w:tab w:val="left" w:pos="634"/>
        </w:tabs>
        <w:spacing w:before="60" w:after="100" w:line="240" w:lineRule="auto"/>
        <w:jc w:val="both"/>
        <w:rPr>
          <w:rFonts w:asciiTheme="minorHAnsi" w:hAnsiTheme="minorHAnsi" w:cs="Calibri"/>
          <w:color w:val="000000"/>
          <w:sz w:val="24"/>
          <w:szCs w:val="24"/>
        </w:rPr>
      </w:pPr>
      <w:r w:rsidRPr="002A7D43">
        <w:rPr>
          <w:rFonts w:asciiTheme="minorHAnsi" w:hAnsiTheme="minorHAnsi" w:cs="Calibri"/>
          <w:color w:val="000000"/>
          <w:sz w:val="24"/>
          <w:szCs w:val="24"/>
        </w:rPr>
        <w:t>Do usług społecznych świadczonych w społeczności lokalnej należą w szczególności:</w:t>
      </w:r>
    </w:p>
    <w:p w:rsidR="0089599C" w:rsidRPr="002A7D43"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2A7D43">
        <w:rPr>
          <w:rFonts w:asciiTheme="minorHAnsi" w:hAnsiTheme="minorHAnsi" w:cs="Calibri"/>
          <w:color w:val="000000"/>
          <w:sz w:val="24"/>
          <w:szCs w:val="24"/>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w:t>
      </w:r>
      <w:r w:rsidR="00686189" w:rsidRPr="002A7D43">
        <w:rPr>
          <w:rFonts w:asciiTheme="minorHAnsi" w:hAnsiTheme="minorHAnsi" w:cs="Calibri"/>
          <w:color w:val="000000"/>
          <w:sz w:val="24"/>
          <w:szCs w:val="24"/>
        </w:rPr>
        <w:t> </w:t>
      </w:r>
      <w:r w:rsidRPr="002A7D43">
        <w:rPr>
          <w:rFonts w:asciiTheme="minorHAnsi" w:hAnsiTheme="minorHAnsi" w:cs="Calibri"/>
          <w:color w:val="000000"/>
          <w:sz w:val="24"/>
          <w:szCs w:val="24"/>
        </w:rPr>
        <w:t>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w:t>
      </w:r>
      <w:r w:rsidR="004C175A" w:rsidRPr="002A7D43">
        <w:rPr>
          <w:rFonts w:asciiTheme="minorHAnsi" w:hAnsiTheme="minorHAnsi" w:cs="Calibri"/>
          <w:color w:val="000000"/>
          <w:sz w:val="24"/>
          <w:szCs w:val="24"/>
        </w:rPr>
        <w:t> </w:t>
      </w:r>
      <w:r w:rsidRPr="002A7D43">
        <w:rPr>
          <w:rFonts w:asciiTheme="minorHAnsi" w:hAnsiTheme="minorHAnsi" w:cs="Calibri"/>
          <w:color w:val="000000"/>
          <w:sz w:val="24"/>
          <w:szCs w:val="24"/>
        </w:rPr>
        <w:t>zastępstwie za opiekunów faktycznych;</w:t>
      </w:r>
    </w:p>
    <w:p w:rsidR="0089599C" w:rsidRPr="002A7D43"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2A7D43">
        <w:rPr>
          <w:rFonts w:asciiTheme="minorHAnsi" w:hAnsiTheme="minorHAnsi" w:cs="Calibri"/>
          <w:color w:val="000000"/>
          <w:sz w:val="24"/>
          <w:szCs w:val="24"/>
        </w:rPr>
        <w:t>usługi w rodzinnym domu pomocy, o którym mowa w ustawie z dnia 12 marca 2004</w:t>
      </w:r>
      <w:r w:rsidR="001F244D" w:rsidRPr="002A7D43">
        <w:rPr>
          <w:rFonts w:asciiTheme="minorHAnsi" w:hAnsiTheme="minorHAnsi" w:cs="Calibri"/>
          <w:color w:val="000000"/>
          <w:sz w:val="24"/>
          <w:szCs w:val="24"/>
        </w:rPr>
        <w:t> </w:t>
      </w:r>
      <w:r w:rsidRPr="002A7D43">
        <w:rPr>
          <w:rFonts w:asciiTheme="minorHAnsi" w:hAnsiTheme="minorHAnsi" w:cs="Calibri"/>
          <w:color w:val="000000"/>
          <w:sz w:val="24"/>
          <w:szCs w:val="24"/>
        </w:rPr>
        <w:t>r. o pomocy społecznej;</w:t>
      </w:r>
    </w:p>
    <w:p w:rsidR="0089599C" w:rsidRPr="002A7D43"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2A7D43">
        <w:rPr>
          <w:rFonts w:asciiTheme="minorHAnsi" w:hAnsiTheme="minorHAnsi" w:cs="Calibri"/>
          <w:color w:val="000000"/>
          <w:sz w:val="24"/>
          <w:szCs w:val="24"/>
        </w:rPr>
        <w:t>usługi w ośrodkach wsparcia, o których mowa w ustawie z dnia 12 marca 2004 r. o</w:t>
      </w:r>
      <w:r w:rsidR="00686189" w:rsidRPr="002A7D43">
        <w:rPr>
          <w:rFonts w:asciiTheme="minorHAnsi" w:hAnsiTheme="minorHAnsi" w:cs="Calibri"/>
          <w:color w:val="000000"/>
          <w:sz w:val="24"/>
          <w:szCs w:val="24"/>
        </w:rPr>
        <w:t> </w:t>
      </w:r>
      <w:r w:rsidRPr="002A7D43">
        <w:rPr>
          <w:rFonts w:asciiTheme="minorHAnsi" w:hAnsiTheme="minorHAnsi" w:cs="Calibri"/>
          <w:color w:val="000000"/>
          <w:sz w:val="24"/>
          <w:szCs w:val="24"/>
        </w:rPr>
        <w:t>pomocy społecznej, o ile liczba miejsc całodobowego pobytu w tych ośrodkach jest nie większa niż 30;</w:t>
      </w:r>
    </w:p>
    <w:p w:rsidR="0089599C" w:rsidRPr="002A7D43"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2A7D43">
        <w:rPr>
          <w:rFonts w:asciiTheme="minorHAnsi" w:hAnsiTheme="minorHAnsi" w:cs="Calibri"/>
          <w:color w:val="000000"/>
          <w:sz w:val="24"/>
          <w:szCs w:val="24"/>
        </w:rPr>
        <w:t>usługi w domu pomocy społecznej o liczbie miejsc nie większej niż 30;</w:t>
      </w:r>
    </w:p>
    <w:p w:rsidR="0089599C" w:rsidRPr="002A7D43"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2A7D43">
        <w:rPr>
          <w:rFonts w:asciiTheme="minorHAnsi" w:hAnsiTheme="minorHAnsi" w:cs="Calibri"/>
          <w:color w:val="000000"/>
          <w:sz w:val="24"/>
          <w:szCs w:val="24"/>
        </w:rPr>
        <w:t>usługi asystenckie, 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89599C" w:rsidRPr="002A7D43" w:rsidRDefault="0089599C" w:rsidP="003D6925">
      <w:pPr>
        <w:numPr>
          <w:ilvl w:val="2"/>
          <w:numId w:val="5"/>
        </w:numPr>
        <w:tabs>
          <w:tab w:val="clear" w:pos="1156"/>
          <w:tab w:val="left" w:pos="0"/>
        </w:tabs>
        <w:spacing w:before="60" w:after="100" w:line="240" w:lineRule="auto"/>
        <w:ind w:left="709" w:hanging="425"/>
        <w:jc w:val="both"/>
        <w:rPr>
          <w:rFonts w:asciiTheme="minorHAnsi" w:hAnsiTheme="minorHAnsi" w:cs="Calibri"/>
          <w:color w:val="000000"/>
          <w:sz w:val="24"/>
          <w:szCs w:val="24"/>
        </w:rPr>
      </w:pPr>
      <w:r w:rsidRPr="002A7D43">
        <w:rPr>
          <w:rFonts w:asciiTheme="minorHAnsi" w:hAnsiTheme="minorHAnsi" w:cs="Calibri"/>
          <w:color w:val="000000"/>
          <w:sz w:val="24"/>
          <w:szCs w:val="24"/>
        </w:rPr>
        <w:t>usługi wspierania rodziny zgodnie z ustawą z dnia 9 czerwca 2011 r. o wspieraniu rodziny i systemie pieczy zastępczej, w tym:</w:t>
      </w:r>
    </w:p>
    <w:p w:rsidR="0089599C" w:rsidRPr="002A7D43" w:rsidRDefault="0089599C" w:rsidP="004C175A">
      <w:pPr>
        <w:numPr>
          <w:ilvl w:val="0"/>
          <w:numId w:val="6"/>
        </w:numPr>
        <w:tabs>
          <w:tab w:val="left" w:pos="0"/>
        </w:tabs>
        <w:spacing w:before="60" w:after="100" w:line="240" w:lineRule="auto"/>
        <w:ind w:left="993" w:hanging="283"/>
        <w:jc w:val="both"/>
        <w:rPr>
          <w:rFonts w:asciiTheme="minorHAnsi" w:hAnsiTheme="minorHAnsi" w:cs="Calibri"/>
          <w:color w:val="000000"/>
          <w:sz w:val="24"/>
          <w:szCs w:val="24"/>
        </w:rPr>
      </w:pPr>
      <w:r w:rsidRPr="002A7D43">
        <w:rPr>
          <w:rFonts w:asciiTheme="minorHAnsi" w:hAnsiTheme="minorHAnsi" w:cs="Calibri"/>
          <w:color w:val="000000"/>
          <w:sz w:val="24"/>
          <w:szCs w:val="24"/>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89599C" w:rsidRPr="002A7D43" w:rsidRDefault="0089599C" w:rsidP="004C175A">
      <w:pPr>
        <w:numPr>
          <w:ilvl w:val="0"/>
          <w:numId w:val="6"/>
        </w:numPr>
        <w:tabs>
          <w:tab w:val="left" w:pos="0"/>
        </w:tabs>
        <w:spacing w:before="60" w:after="100" w:line="240" w:lineRule="auto"/>
        <w:ind w:left="993" w:hanging="283"/>
        <w:jc w:val="both"/>
        <w:rPr>
          <w:rFonts w:asciiTheme="minorHAnsi" w:hAnsiTheme="minorHAnsi" w:cs="Calibri"/>
          <w:color w:val="000000"/>
          <w:sz w:val="24"/>
          <w:szCs w:val="24"/>
        </w:rPr>
      </w:pPr>
      <w:r w:rsidRPr="002A7D43">
        <w:rPr>
          <w:rFonts w:asciiTheme="minorHAnsi" w:hAnsiTheme="minorHAnsi" w:cs="Calibri"/>
          <w:color w:val="000000"/>
          <w:sz w:val="24"/>
          <w:szCs w:val="24"/>
        </w:rPr>
        <w:t>pomoc w opiece i wychowaniu dziecka poprzez usługi placówek wsparcia dziennego w</w:t>
      </w:r>
      <w:r w:rsidR="00686189" w:rsidRPr="002A7D43">
        <w:rPr>
          <w:rFonts w:asciiTheme="minorHAnsi" w:hAnsiTheme="minorHAnsi" w:cs="Calibri"/>
          <w:color w:val="000000"/>
          <w:sz w:val="24"/>
          <w:szCs w:val="24"/>
        </w:rPr>
        <w:t> </w:t>
      </w:r>
      <w:r w:rsidRPr="002A7D43">
        <w:rPr>
          <w:rFonts w:asciiTheme="minorHAnsi" w:hAnsiTheme="minorHAnsi" w:cs="Calibri"/>
          <w:color w:val="000000"/>
          <w:sz w:val="24"/>
          <w:szCs w:val="24"/>
        </w:rPr>
        <w:t>formie opiekuńczej i specjalistycznej oraz w formie pracy podwórkowej;</w:t>
      </w:r>
    </w:p>
    <w:p w:rsidR="0089599C" w:rsidRPr="002A7D43" w:rsidRDefault="0089599C" w:rsidP="004C175A">
      <w:pPr>
        <w:numPr>
          <w:ilvl w:val="0"/>
          <w:numId w:val="6"/>
        </w:numPr>
        <w:tabs>
          <w:tab w:val="left" w:pos="0"/>
        </w:tabs>
        <w:spacing w:before="60" w:after="100" w:line="240" w:lineRule="auto"/>
        <w:ind w:left="993" w:hanging="283"/>
        <w:jc w:val="both"/>
        <w:rPr>
          <w:rFonts w:asciiTheme="minorHAnsi" w:hAnsiTheme="minorHAnsi" w:cs="Calibri"/>
          <w:color w:val="000000"/>
          <w:sz w:val="24"/>
          <w:szCs w:val="24"/>
        </w:rPr>
      </w:pPr>
      <w:r w:rsidRPr="002A7D43">
        <w:rPr>
          <w:rFonts w:asciiTheme="minorHAnsi" w:hAnsiTheme="minorHAnsi" w:cs="Calibri"/>
          <w:color w:val="000000"/>
          <w:sz w:val="24"/>
          <w:szCs w:val="24"/>
        </w:rPr>
        <w:t>pomoc rodzinie w opiece i wychowaniu poprzez wsparcie rodzin wspierających;</w:t>
      </w:r>
    </w:p>
    <w:p w:rsidR="0089599C" w:rsidRPr="002A7D43" w:rsidRDefault="0089599C" w:rsidP="003D6925">
      <w:pPr>
        <w:numPr>
          <w:ilvl w:val="2"/>
          <w:numId w:val="5"/>
        </w:numPr>
        <w:tabs>
          <w:tab w:val="clear" w:pos="1156"/>
          <w:tab w:val="left" w:pos="0"/>
        </w:tabs>
        <w:spacing w:before="60" w:after="100" w:line="240" w:lineRule="auto"/>
        <w:ind w:left="709" w:hanging="426"/>
        <w:jc w:val="both"/>
        <w:rPr>
          <w:rFonts w:asciiTheme="minorHAnsi" w:hAnsiTheme="minorHAnsi" w:cs="Calibri"/>
          <w:color w:val="000000"/>
          <w:sz w:val="24"/>
          <w:szCs w:val="24"/>
        </w:rPr>
      </w:pPr>
      <w:r w:rsidRPr="002A7D43">
        <w:rPr>
          <w:rFonts w:asciiTheme="minorHAnsi" w:hAnsiTheme="minorHAnsi" w:cs="Calibri"/>
          <w:color w:val="000000"/>
          <w:sz w:val="24"/>
          <w:szCs w:val="24"/>
        </w:rPr>
        <w:lastRenderedPageBreak/>
        <w:t>rodzinna piecza zastępcza oraz placówki opiekuńczo-wychowawcze typu rodzinnego do 8 dzieci</w:t>
      </w:r>
      <w:r w:rsidRPr="002A7D43">
        <w:rPr>
          <w:rStyle w:val="Odwoanieprzypisudolnego"/>
          <w:rFonts w:asciiTheme="minorHAnsi" w:hAnsiTheme="minorHAnsi" w:cs="Calibri"/>
          <w:color w:val="000000"/>
          <w:sz w:val="24"/>
          <w:szCs w:val="24"/>
        </w:rPr>
        <w:footnoteReference w:id="1"/>
      </w:r>
      <w:r w:rsidRPr="002A7D43">
        <w:rPr>
          <w:rFonts w:asciiTheme="minorHAnsi" w:hAnsiTheme="minorHAnsi" w:cs="Calibri"/>
          <w:color w:val="000000"/>
          <w:sz w:val="24"/>
          <w:szCs w:val="24"/>
        </w:rPr>
        <w:t>, a także placówki opiekuńczo-wychowawcze typu socjalizacyjnego, interwencyjnego lub specjalistyczno-interwencyjnego do 14 osób, o których mowa w</w:t>
      </w:r>
      <w:r w:rsidR="00686189" w:rsidRPr="002A7D43">
        <w:rPr>
          <w:rFonts w:asciiTheme="minorHAnsi" w:hAnsiTheme="minorHAnsi" w:cs="Calibri"/>
          <w:color w:val="000000"/>
          <w:sz w:val="24"/>
          <w:szCs w:val="24"/>
        </w:rPr>
        <w:t> </w:t>
      </w:r>
      <w:r w:rsidRPr="002A7D43">
        <w:rPr>
          <w:rFonts w:asciiTheme="minorHAnsi" w:hAnsiTheme="minorHAnsi" w:cs="Calibri"/>
          <w:color w:val="000000"/>
          <w:sz w:val="24"/>
          <w:szCs w:val="24"/>
        </w:rPr>
        <w:t>ustawie z dnia 9 czerwca 2011 r. o wspieraniu rodziny i systemie pieczy zastępczej;</w:t>
      </w:r>
    </w:p>
    <w:p w:rsidR="0089599C" w:rsidRPr="002A7D43" w:rsidRDefault="0089599C" w:rsidP="003D6925">
      <w:pPr>
        <w:numPr>
          <w:ilvl w:val="2"/>
          <w:numId w:val="5"/>
        </w:numPr>
        <w:tabs>
          <w:tab w:val="clear" w:pos="1156"/>
          <w:tab w:val="left" w:pos="0"/>
        </w:tabs>
        <w:spacing w:before="60" w:after="100" w:line="240" w:lineRule="auto"/>
        <w:ind w:left="709" w:hanging="426"/>
        <w:jc w:val="both"/>
        <w:rPr>
          <w:rFonts w:asciiTheme="minorHAnsi" w:hAnsiTheme="minorHAnsi" w:cs="Calibri"/>
          <w:color w:val="000000"/>
          <w:sz w:val="24"/>
          <w:szCs w:val="24"/>
        </w:rPr>
      </w:pPr>
      <w:r w:rsidRPr="002A7D43">
        <w:rPr>
          <w:rFonts w:asciiTheme="minorHAnsi" w:hAnsiTheme="minorHAnsi" w:cs="Calibri"/>
          <w:color w:val="000000"/>
          <w:sz w:val="24"/>
          <w:szCs w:val="24"/>
        </w:rPr>
        <w:t>usługi w postaci mieszkań chronionych, o których mowa w ustawie z dnia 12 marca 2004 r. o pomocy społecznej;</w:t>
      </w:r>
    </w:p>
    <w:p w:rsidR="0089599C" w:rsidRDefault="0089599C" w:rsidP="00E96EC0">
      <w:pPr>
        <w:numPr>
          <w:ilvl w:val="2"/>
          <w:numId w:val="5"/>
        </w:numPr>
        <w:tabs>
          <w:tab w:val="clear" w:pos="1156"/>
          <w:tab w:val="left" w:pos="0"/>
        </w:tabs>
        <w:spacing w:before="60" w:after="0" w:line="240" w:lineRule="auto"/>
        <w:ind w:left="709" w:hanging="425"/>
        <w:jc w:val="both"/>
        <w:rPr>
          <w:rFonts w:asciiTheme="minorHAnsi" w:hAnsiTheme="minorHAnsi" w:cs="Calibri"/>
          <w:color w:val="000000"/>
          <w:sz w:val="24"/>
          <w:szCs w:val="24"/>
        </w:rPr>
      </w:pPr>
      <w:r w:rsidRPr="002A7D43">
        <w:rPr>
          <w:rFonts w:asciiTheme="minorHAnsi" w:hAnsiTheme="minorHAnsi" w:cs="Calibri"/>
          <w:color w:val="000000"/>
          <w:sz w:val="24"/>
          <w:szCs w:val="24"/>
        </w:rPr>
        <w:t>usługi w postaci mieszkań wspomaganych, o ile liczba miejsc w mieszkaniu jest nie większa niż 12.</w:t>
      </w:r>
    </w:p>
    <w:p w:rsidR="00825A9F" w:rsidRPr="002A7D43" w:rsidRDefault="00825A9F" w:rsidP="00825A9F">
      <w:pPr>
        <w:tabs>
          <w:tab w:val="left" w:pos="0"/>
        </w:tabs>
        <w:spacing w:before="60" w:after="0" w:line="240" w:lineRule="auto"/>
        <w:ind w:left="284"/>
        <w:jc w:val="both"/>
        <w:rPr>
          <w:rFonts w:asciiTheme="minorHAnsi" w:hAnsiTheme="minorHAnsi" w:cs="Calibri"/>
          <w:color w:val="000000"/>
          <w:sz w:val="24"/>
          <w:szCs w:val="24"/>
        </w:rPr>
      </w:pPr>
    </w:p>
    <w:p w:rsidR="0089599C" w:rsidRPr="00825A9F" w:rsidRDefault="0089599C" w:rsidP="00E96EC0">
      <w:pPr>
        <w:pStyle w:val="Akapitzlist"/>
        <w:numPr>
          <w:ilvl w:val="0"/>
          <w:numId w:val="11"/>
        </w:numPr>
        <w:tabs>
          <w:tab w:val="left" w:pos="284"/>
        </w:tabs>
        <w:spacing w:after="100" w:line="240" w:lineRule="auto"/>
        <w:ind w:left="0" w:firstLine="0"/>
        <w:jc w:val="both"/>
        <w:rPr>
          <w:rFonts w:asciiTheme="minorHAnsi" w:hAnsiTheme="minorHAnsi" w:cs="Calibri"/>
          <w:color w:val="000000"/>
          <w:sz w:val="24"/>
          <w:szCs w:val="24"/>
        </w:rPr>
      </w:pPr>
      <w:r w:rsidRPr="00825A9F">
        <w:rPr>
          <w:rFonts w:asciiTheme="minorHAnsi" w:hAnsiTheme="minorHAnsi" w:cs="Calibri"/>
          <w:b/>
          <w:color w:val="000000"/>
          <w:sz w:val="24"/>
          <w:szCs w:val="24"/>
        </w:rPr>
        <w:t>Opieka instytucjonalna</w:t>
      </w:r>
      <w:r w:rsidRPr="00825A9F">
        <w:rPr>
          <w:rFonts w:asciiTheme="minorHAnsi" w:hAnsiTheme="minorHAnsi" w:cs="Calibri"/>
          <w:color w:val="000000"/>
          <w:sz w:val="24"/>
          <w:szCs w:val="24"/>
        </w:rPr>
        <w:t xml:space="preserve"> – usługi świadczone:</w:t>
      </w:r>
    </w:p>
    <w:p w:rsidR="0089599C" w:rsidRPr="002A7D43" w:rsidRDefault="0089599C" w:rsidP="00825A9F">
      <w:pPr>
        <w:numPr>
          <w:ilvl w:val="1"/>
          <w:numId w:val="8"/>
        </w:numPr>
        <w:tabs>
          <w:tab w:val="clear" w:pos="578"/>
          <w:tab w:val="left" w:pos="0"/>
        </w:tabs>
        <w:spacing w:before="60" w:after="100" w:line="240" w:lineRule="auto"/>
        <w:ind w:left="284" w:hanging="284"/>
        <w:jc w:val="both"/>
        <w:rPr>
          <w:rFonts w:asciiTheme="minorHAnsi" w:hAnsiTheme="minorHAnsi" w:cs="Calibri"/>
          <w:color w:val="000000"/>
          <w:sz w:val="24"/>
          <w:szCs w:val="24"/>
        </w:rPr>
      </w:pPr>
      <w:r w:rsidRPr="002A7D43">
        <w:rPr>
          <w:rFonts w:asciiTheme="minorHAnsi" w:hAnsiTheme="minorHAnsi" w:cs="Calibri"/>
          <w:color w:val="000000"/>
          <w:sz w:val="24"/>
          <w:szCs w:val="24"/>
        </w:rPr>
        <w:t>w placówce opiekuńczo-pobytowej, czyli placówce wieloosobowego całodobowego pobytu i opieki, w której liczba mieszkańców jest większa niż 30 osób lub w której:</w:t>
      </w:r>
    </w:p>
    <w:p w:rsidR="0089599C" w:rsidRPr="002A7D43"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2A7D43">
        <w:rPr>
          <w:rFonts w:asciiTheme="minorHAnsi" w:hAnsiTheme="minorHAnsi" w:cs="Calibri"/>
          <w:color w:val="000000"/>
          <w:sz w:val="24"/>
          <w:szCs w:val="24"/>
        </w:rPr>
        <w:t xml:space="preserve">usługi nie są świadczone w sposób zindywidualizowany (dostosowany do potrzeb i możliwości danej osoby); </w:t>
      </w:r>
    </w:p>
    <w:p w:rsidR="0089599C" w:rsidRPr="002A7D43"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2A7D43">
        <w:rPr>
          <w:rFonts w:asciiTheme="minorHAnsi" w:hAnsiTheme="minorHAnsi" w:cs="Calibri"/>
          <w:color w:val="000000"/>
          <w:sz w:val="24"/>
          <w:szCs w:val="24"/>
        </w:rPr>
        <w:t>wymagania organizacyjne mają pierwszeństwo przed indywidualnymi potrzebami mieszkańców;</w:t>
      </w:r>
    </w:p>
    <w:p w:rsidR="0089599C" w:rsidRPr="002A7D43"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2A7D43">
        <w:rPr>
          <w:rFonts w:asciiTheme="minorHAnsi" w:hAnsiTheme="minorHAnsi" w:cs="Calibri"/>
          <w:color w:val="000000"/>
          <w:sz w:val="24"/>
          <w:szCs w:val="24"/>
        </w:rPr>
        <w:t>mieszkańcy nie mają wystarczającej kontroli nad swoim życiem i nad decyzjami, które ich dotyczą w zakresie funkcjonowania w ramach placówki;</w:t>
      </w:r>
    </w:p>
    <w:p w:rsidR="0089599C" w:rsidRPr="002A7D43" w:rsidRDefault="0089599C" w:rsidP="0089599C">
      <w:pPr>
        <w:numPr>
          <w:ilvl w:val="2"/>
          <w:numId w:val="8"/>
        </w:numPr>
        <w:tabs>
          <w:tab w:val="clear" w:pos="938"/>
          <w:tab w:val="left" w:pos="0"/>
        </w:tabs>
        <w:spacing w:before="60" w:after="100" w:line="240" w:lineRule="auto"/>
        <w:ind w:left="709" w:hanging="426"/>
        <w:jc w:val="both"/>
        <w:rPr>
          <w:rFonts w:asciiTheme="minorHAnsi" w:hAnsiTheme="minorHAnsi" w:cs="Calibri"/>
          <w:color w:val="000000"/>
          <w:sz w:val="24"/>
          <w:szCs w:val="24"/>
        </w:rPr>
      </w:pPr>
      <w:r w:rsidRPr="002A7D43">
        <w:rPr>
          <w:rFonts w:asciiTheme="minorHAnsi" w:hAnsiTheme="minorHAnsi" w:cs="Calibri"/>
          <w:color w:val="000000"/>
          <w:sz w:val="24"/>
          <w:szCs w:val="24"/>
        </w:rPr>
        <w:t xml:space="preserve"> mieszkańcy są odizolowani od ogółu społeczności lub zmuszeni do mieszkania razem;</w:t>
      </w:r>
    </w:p>
    <w:p w:rsidR="0089599C" w:rsidRPr="002A7D43" w:rsidRDefault="0089599C" w:rsidP="00825A9F">
      <w:pPr>
        <w:numPr>
          <w:ilvl w:val="1"/>
          <w:numId w:val="8"/>
        </w:numPr>
        <w:tabs>
          <w:tab w:val="clear" w:pos="578"/>
          <w:tab w:val="left" w:pos="0"/>
        </w:tabs>
        <w:spacing w:after="0" w:line="240" w:lineRule="auto"/>
        <w:ind w:left="283" w:hanging="283"/>
        <w:jc w:val="both"/>
        <w:rPr>
          <w:rFonts w:asciiTheme="minorHAnsi" w:hAnsiTheme="minorHAnsi" w:cs="Calibri"/>
          <w:color w:val="000000"/>
          <w:sz w:val="24"/>
          <w:szCs w:val="24"/>
        </w:rPr>
      </w:pPr>
      <w:r w:rsidRPr="002A7D43">
        <w:rPr>
          <w:rFonts w:asciiTheme="minorHAnsi" w:hAnsiTheme="minorHAnsi" w:cs="Calibri"/>
          <w:color w:val="000000"/>
          <w:sz w:val="24"/>
          <w:szCs w:val="24"/>
        </w:rPr>
        <w:t>w placówce opiekuńczo-wychowawczej w rozumieniu ustawy z dnia 9 czerwca 2011 r. o</w:t>
      </w:r>
      <w:r w:rsidR="00686189" w:rsidRPr="002A7D43">
        <w:rPr>
          <w:rFonts w:asciiTheme="minorHAnsi" w:hAnsiTheme="minorHAnsi" w:cs="Calibri"/>
          <w:color w:val="000000"/>
          <w:sz w:val="24"/>
          <w:szCs w:val="24"/>
        </w:rPr>
        <w:t> </w:t>
      </w:r>
      <w:r w:rsidRPr="002A7D43">
        <w:rPr>
          <w:rFonts w:asciiTheme="minorHAnsi" w:hAnsiTheme="minorHAnsi" w:cs="Calibri"/>
          <w:color w:val="000000"/>
          <w:sz w:val="24"/>
          <w:szCs w:val="24"/>
        </w:rPr>
        <w:t>wspieraniu rodziny i systemie pieczy zastępczej (Dz. U. z 2016 r. poz. 575, z późn. zm.) powyżej 14 osób.</w:t>
      </w:r>
    </w:p>
    <w:p w:rsidR="00AA4D5F" w:rsidRPr="002A7D43" w:rsidRDefault="00AA4D5F" w:rsidP="00C041F8">
      <w:pPr>
        <w:tabs>
          <w:tab w:val="left" w:pos="634"/>
        </w:tabs>
        <w:spacing w:after="0" w:line="240" w:lineRule="auto"/>
        <w:jc w:val="both"/>
        <w:rPr>
          <w:rFonts w:asciiTheme="minorHAnsi" w:hAnsiTheme="minorHAnsi" w:cs="Calibri"/>
          <w:color w:val="000000"/>
          <w:sz w:val="24"/>
          <w:szCs w:val="24"/>
        </w:rPr>
      </w:pPr>
    </w:p>
    <w:p w:rsidR="00AA4D5F" w:rsidRPr="002A7D43" w:rsidRDefault="00AA4D5F" w:rsidP="00C041F8">
      <w:pPr>
        <w:tabs>
          <w:tab w:val="left" w:pos="634"/>
        </w:tabs>
        <w:spacing w:after="0" w:line="240" w:lineRule="auto"/>
        <w:jc w:val="both"/>
        <w:rPr>
          <w:rFonts w:asciiTheme="minorHAnsi" w:hAnsiTheme="minorHAnsi" w:cs="Calibri"/>
          <w:b/>
          <w:color w:val="000000"/>
          <w:sz w:val="24"/>
          <w:szCs w:val="24"/>
        </w:rPr>
      </w:pPr>
      <w:r w:rsidRPr="002A7D43">
        <w:rPr>
          <w:rFonts w:asciiTheme="minorHAnsi" w:hAnsiTheme="minorHAnsi" w:cs="Calibri"/>
          <w:b/>
          <w:color w:val="000000"/>
          <w:sz w:val="24"/>
          <w:szCs w:val="24"/>
        </w:rPr>
        <w:t>W związku ze znowelizowaniem przez Ministra Rozwoju i Finansów „</w:t>
      </w:r>
      <w:r w:rsidRPr="002A7D43">
        <w:rPr>
          <w:rFonts w:asciiTheme="minorHAnsi" w:hAnsiTheme="minorHAnsi" w:cs="Calibri"/>
          <w:b/>
          <w:i/>
          <w:color w:val="000000"/>
          <w:sz w:val="24"/>
          <w:szCs w:val="24"/>
        </w:rPr>
        <w:t>Wytycznych w</w:t>
      </w:r>
      <w:r w:rsidR="00D4298C">
        <w:rPr>
          <w:rFonts w:asciiTheme="minorHAnsi" w:hAnsiTheme="minorHAnsi" w:cs="Calibri"/>
          <w:b/>
          <w:i/>
          <w:color w:val="000000"/>
          <w:sz w:val="24"/>
          <w:szCs w:val="24"/>
        </w:rPr>
        <w:t> </w:t>
      </w:r>
      <w:r w:rsidRPr="002A7D43">
        <w:rPr>
          <w:rFonts w:asciiTheme="minorHAnsi" w:hAnsiTheme="minorHAnsi" w:cs="Calibri"/>
          <w:b/>
          <w:i/>
          <w:color w:val="000000"/>
          <w:sz w:val="24"/>
          <w:szCs w:val="24"/>
        </w:rPr>
        <w:t>zakresie realizacji przedsięwzięć w obszarze włączenia społecznego i zwalczania ubóstwa z wykorzystaniem środków Europejskiego Funduszu Społecznego i Europejskiego Funduszu Rozwoju Regionalnego na lata 2014-2020</w:t>
      </w:r>
      <w:r w:rsidRPr="002A7D43">
        <w:rPr>
          <w:rFonts w:asciiTheme="minorHAnsi" w:hAnsiTheme="minorHAnsi" w:cs="Calibri"/>
          <w:b/>
          <w:color w:val="000000"/>
          <w:sz w:val="24"/>
          <w:szCs w:val="24"/>
        </w:rPr>
        <w:t>” ogłoszony konkurs prowadzony będzie w</w:t>
      </w:r>
      <w:r w:rsidR="00D4298C">
        <w:rPr>
          <w:rFonts w:asciiTheme="minorHAnsi" w:hAnsiTheme="minorHAnsi" w:cs="Calibri"/>
          <w:b/>
          <w:color w:val="000000"/>
          <w:sz w:val="24"/>
          <w:szCs w:val="24"/>
        </w:rPr>
        <w:t> </w:t>
      </w:r>
      <w:r w:rsidRPr="002A7D43">
        <w:rPr>
          <w:rFonts w:asciiTheme="minorHAnsi" w:hAnsiTheme="minorHAnsi" w:cs="Calibri"/>
          <w:b/>
          <w:color w:val="000000"/>
          <w:sz w:val="24"/>
          <w:szCs w:val="24"/>
        </w:rPr>
        <w:t>oparciu o ww. zmienione</w:t>
      </w:r>
      <w:r w:rsidRPr="002A7D43">
        <w:rPr>
          <w:rFonts w:asciiTheme="minorHAnsi" w:hAnsiTheme="minorHAnsi" w:cs="Calibri"/>
          <w:b/>
          <w:i/>
          <w:color w:val="000000"/>
          <w:sz w:val="24"/>
          <w:szCs w:val="24"/>
        </w:rPr>
        <w:t xml:space="preserve"> „Wytyczne”</w:t>
      </w:r>
      <w:r w:rsidRPr="002A7D43">
        <w:rPr>
          <w:rFonts w:asciiTheme="minorHAnsi" w:hAnsiTheme="minorHAnsi" w:cs="Calibri"/>
          <w:b/>
          <w:color w:val="000000"/>
          <w:sz w:val="24"/>
          <w:szCs w:val="24"/>
        </w:rPr>
        <w:t xml:space="preserve"> z dnia 24 października 2016 r.</w:t>
      </w:r>
    </w:p>
    <w:p w:rsidR="00AA4D5F" w:rsidRPr="002A7D43" w:rsidRDefault="00AA4D5F" w:rsidP="00E96EC0">
      <w:pPr>
        <w:tabs>
          <w:tab w:val="left" w:pos="0"/>
        </w:tabs>
        <w:spacing w:after="0" w:line="240" w:lineRule="auto"/>
        <w:ind w:left="-74"/>
        <w:jc w:val="both"/>
        <w:rPr>
          <w:rFonts w:asciiTheme="minorHAnsi" w:hAnsiTheme="minorHAnsi" w:cs="Calibri"/>
          <w:color w:val="000000"/>
          <w:sz w:val="24"/>
          <w:szCs w:val="24"/>
        </w:rPr>
      </w:pPr>
    </w:p>
    <w:p w:rsidR="00C041F8" w:rsidRPr="00C041F8" w:rsidRDefault="000A0A59" w:rsidP="00EE4B6E">
      <w:pPr>
        <w:pStyle w:val="Akapitzlist"/>
        <w:numPr>
          <w:ilvl w:val="0"/>
          <w:numId w:val="1"/>
        </w:numPr>
        <w:tabs>
          <w:tab w:val="left" w:pos="284"/>
        </w:tabs>
        <w:spacing w:before="60" w:after="240" w:line="240" w:lineRule="auto"/>
        <w:ind w:left="284" w:hanging="284"/>
        <w:contextualSpacing w:val="0"/>
        <w:jc w:val="both"/>
        <w:rPr>
          <w:rFonts w:asciiTheme="minorHAnsi" w:hAnsiTheme="minorHAnsi" w:cs="Calibri"/>
          <w:b/>
          <w:color w:val="000000"/>
          <w:sz w:val="24"/>
          <w:szCs w:val="24"/>
        </w:rPr>
      </w:pPr>
      <w:r w:rsidRPr="002A7D43">
        <w:rPr>
          <w:b/>
          <w:sz w:val="24"/>
          <w:szCs w:val="24"/>
        </w:rPr>
        <w:t xml:space="preserve">Kryterium merytoryczne specyficzne [Infrastruktura dotycząca zdegradowanych budynków] </w:t>
      </w:r>
    </w:p>
    <w:p w:rsidR="002A7D43" w:rsidRPr="002A7D43" w:rsidRDefault="007762C4" w:rsidP="00C041F8">
      <w:pPr>
        <w:spacing w:before="120" w:after="120" w:line="240" w:lineRule="auto"/>
        <w:jc w:val="both"/>
        <w:rPr>
          <w:sz w:val="24"/>
          <w:szCs w:val="24"/>
        </w:rPr>
      </w:pPr>
      <w:r w:rsidRPr="002A7D43">
        <w:rPr>
          <w:sz w:val="24"/>
          <w:szCs w:val="24"/>
        </w:rPr>
        <w:t xml:space="preserve">Zgodnie z definicją kryterium: </w:t>
      </w:r>
    </w:p>
    <w:p w:rsidR="00C041F8" w:rsidRPr="00C041F8" w:rsidRDefault="00C041F8" w:rsidP="00C041F8">
      <w:pPr>
        <w:pBdr>
          <w:top w:val="single" w:sz="4" w:space="1" w:color="auto"/>
        </w:pBdr>
        <w:spacing w:after="120" w:line="240" w:lineRule="auto"/>
        <w:jc w:val="both"/>
        <w:rPr>
          <w:sz w:val="20"/>
          <w:szCs w:val="20"/>
        </w:rPr>
      </w:pPr>
      <w:r w:rsidRPr="00C041F8">
        <w:rPr>
          <w:sz w:val="20"/>
          <w:szCs w:val="20"/>
        </w:rPr>
        <w:t xml:space="preserve">W ramach kryterium weryfikowane jest, czy projekt realizowany jest w zdegradowanym budynku. </w:t>
      </w:r>
    </w:p>
    <w:p w:rsidR="00C041F8" w:rsidRPr="00C041F8" w:rsidRDefault="00C041F8" w:rsidP="00C041F8">
      <w:pPr>
        <w:pBdr>
          <w:top w:val="single" w:sz="4" w:space="1" w:color="auto"/>
        </w:pBdr>
        <w:spacing w:after="120" w:line="240" w:lineRule="auto"/>
        <w:jc w:val="both"/>
        <w:rPr>
          <w:sz w:val="20"/>
          <w:szCs w:val="20"/>
        </w:rPr>
      </w:pPr>
      <w:r w:rsidRPr="00C041F8">
        <w:rPr>
          <w:sz w:val="20"/>
          <w:szCs w:val="20"/>
        </w:rPr>
        <w:t>Na potrzeby konkursu za zdegradowany budynek uważa się budynek charakteryzujący się zużyciem technicznym.</w:t>
      </w:r>
    </w:p>
    <w:p w:rsidR="00C041F8" w:rsidRPr="00C041F8" w:rsidRDefault="00C041F8" w:rsidP="00C041F8">
      <w:pPr>
        <w:pBdr>
          <w:top w:val="single" w:sz="4" w:space="1" w:color="auto"/>
        </w:pBdr>
        <w:spacing w:after="120" w:line="240" w:lineRule="auto"/>
        <w:jc w:val="both"/>
        <w:rPr>
          <w:rFonts w:eastAsia="Times New Roman" w:cs="Tahoma"/>
          <w:sz w:val="20"/>
          <w:szCs w:val="20"/>
          <w:lang w:eastAsia="pl-PL"/>
        </w:rPr>
      </w:pPr>
      <w:r w:rsidRPr="00C041F8">
        <w:rPr>
          <w:rFonts w:eastAsia="Times New Roman" w:cs="Tahoma"/>
          <w:sz w:val="20"/>
          <w:szCs w:val="20"/>
          <w:lang w:eastAsia="pl-PL"/>
        </w:rPr>
        <w:t xml:space="preserve">W ramach kryterium sprawdzany będzie stan techniczny budynków (wynikający z przeglądu technicznego budynku), których dotyczy projekt – stopień zużycia technicznego budynku co najmniej 40%. </w:t>
      </w:r>
    </w:p>
    <w:p w:rsidR="00C041F8" w:rsidRPr="00C041F8" w:rsidRDefault="00C041F8" w:rsidP="00C041F8">
      <w:pPr>
        <w:spacing w:after="120" w:line="240" w:lineRule="auto"/>
        <w:jc w:val="both"/>
        <w:rPr>
          <w:sz w:val="20"/>
          <w:szCs w:val="20"/>
        </w:rPr>
      </w:pPr>
      <w:r w:rsidRPr="00C041F8">
        <w:rPr>
          <w:sz w:val="20"/>
          <w:szCs w:val="20"/>
        </w:rPr>
        <w:t xml:space="preserve">Budowa nowego obiektu w ramach projektu nie jest możliwa. </w:t>
      </w:r>
    </w:p>
    <w:p w:rsidR="00C041F8" w:rsidRPr="00C041F8" w:rsidRDefault="00C041F8" w:rsidP="00E96EC0">
      <w:pPr>
        <w:pBdr>
          <w:bottom w:val="single" w:sz="4" w:space="1" w:color="auto"/>
        </w:pBdr>
        <w:spacing w:after="0" w:line="240" w:lineRule="auto"/>
        <w:jc w:val="both"/>
        <w:rPr>
          <w:sz w:val="20"/>
          <w:szCs w:val="20"/>
        </w:rPr>
      </w:pPr>
      <w:r w:rsidRPr="00C041F8">
        <w:rPr>
          <w:sz w:val="20"/>
          <w:szCs w:val="20"/>
        </w:rPr>
        <w:t>Kryterium będzie weryfikowane na podstawie zapisów wniosku o dofinansowanie.</w:t>
      </w:r>
    </w:p>
    <w:p w:rsidR="002A7D43" w:rsidRPr="002A7D43" w:rsidRDefault="002A7D43" w:rsidP="002A7D43">
      <w:pPr>
        <w:spacing w:after="0" w:line="240" w:lineRule="auto"/>
        <w:jc w:val="both"/>
        <w:rPr>
          <w:sz w:val="24"/>
          <w:szCs w:val="24"/>
        </w:rPr>
      </w:pPr>
      <w:r w:rsidRPr="002A7D43">
        <w:rPr>
          <w:rFonts w:eastAsia="Times New Roman" w:cs="Tahoma"/>
          <w:sz w:val="24"/>
          <w:szCs w:val="24"/>
          <w:lang w:eastAsia="pl-PL"/>
        </w:rPr>
        <w:t xml:space="preserve">Powyższe rozumieć należy zgodnie z zapisami Regulaminu konkursu, tzn. że </w:t>
      </w:r>
      <w:r w:rsidRPr="002A7D43">
        <w:rPr>
          <w:sz w:val="24"/>
          <w:szCs w:val="24"/>
        </w:rPr>
        <w:t>za zdegradowany budynek uważa się budynek charakteryzujący się zużyciem technicznym, w</w:t>
      </w:r>
      <w:r w:rsidR="000431B7">
        <w:rPr>
          <w:sz w:val="24"/>
          <w:szCs w:val="24"/>
        </w:rPr>
        <w:t> </w:t>
      </w:r>
      <w:r w:rsidRPr="002A7D43">
        <w:rPr>
          <w:sz w:val="24"/>
          <w:szCs w:val="24"/>
        </w:rPr>
        <w:t>którym – na podstawie aktualnej, okresowej kontroli oceny stanu technicznego elementów budowlanych (przeprowadzonej na podstawie art. 62 ustawy – Prawo budowlane) – co najmniej:</w:t>
      </w:r>
    </w:p>
    <w:p w:rsidR="002A7D43" w:rsidRPr="002A7D43" w:rsidRDefault="002A7D43" w:rsidP="002A7D43">
      <w:pPr>
        <w:numPr>
          <w:ilvl w:val="0"/>
          <w:numId w:val="9"/>
        </w:numPr>
        <w:suppressAutoHyphens w:val="0"/>
        <w:autoSpaceDN/>
        <w:spacing w:after="0" w:line="240" w:lineRule="auto"/>
        <w:ind w:left="319" w:hanging="284"/>
        <w:jc w:val="both"/>
        <w:textAlignment w:val="auto"/>
        <w:rPr>
          <w:sz w:val="24"/>
          <w:szCs w:val="24"/>
        </w:rPr>
      </w:pPr>
      <w:r w:rsidRPr="002A7D43">
        <w:rPr>
          <w:sz w:val="24"/>
          <w:szCs w:val="24"/>
        </w:rPr>
        <w:t>jeden z elementów budowlanych wykazuje stopień zużycia „awaryjny”, tj. na poziomie ponad 50% (w odniesieniu do elementów konstrukcyjnych budynku) lub ponad 60% (w</w:t>
      </w:r>
      <w:r w:rsidR="00D4298C">
        <w:rPr>
          <w:sz w:val="24"/>
          <w:szCs w:val="24"/>
        </w:rPr>
        <w:t> </w:t>
      </w:r>
      <w:r w:rsidRPr="002A7D43">
        <w:rPr>
          <w:sz w:val="24"/>
          <w:szCs w:val="24"/>
        </w:rPr>
        <w:t>odniesieniu do elementów wykończeniowych budynku), lub</w:t>
      </w:r>
    </w:p>
    <w:p w:rsidR="002A7D43" w:rsidRPr="002A7D43" w:rsidRDefault="002A7D43" w:rsidP="002A7D43">
      <w:pPr>
        <w:numPr>
          <w:ilvl w:val="0"/>
          <w:numId w:val="9"/>
        </w:numPr>
        <w:suppressAutoHyphens w:val="0"/>
        <w:autoSpaceDN/>
        <w:spacing w:after="60" w:line="240" w:lineRule="auto"/>
        <w:ind w:left="318" w:hanging="284"/>
        <w:jc w:val="both"/>
        <w:textAlignment w:val="auto"/>
        <w:rPr>
          <w:sz w:val="24"/>
          <w:szCs w:val="24"/>
        </w:rPr>
      </w:pPr>
      <w:r w:rsidRPr="002A7D43">
        <w:rPr>
          <w:sz w:val="24"/>
          <w:szCs w:val="24"/>
        </w:rPr>
        <w:t>co najmniej dwa elementy budowlane wykazują stopień zużycia „zły”, tj. 41-50% (w</w:t>
      </w:r>
      <w:r w:rsidR="00D4298C">
        <w:rPr>
          <w:sz w:val="24"/>
          <w:szCs w:val="24"/>
        </w:rPr>
        <w:t> </w:t>
      </w:r>
      <w:r w:rsidRPr="002A7D43">
        <w:rPr>
          <w:sz w:val="24"/>
          <w:szCs w:val="24"/>
        </w:rPr>
        <w:t>odniesieniu do elementów konstrukcyjnych budynku) lub 46-60% (w odniesieniu do elementów wykończeniowych budynku).</w:t>
      </w:r>
    </w:p>
    <w:p w:rsidR="002A7D43" w:rsidRDefault="002A7D43" w:rsidP="00C041F8">
      <w:pPr>
        <w:spacing w:after="0" w:line="240" w:lineRule="auto"/>
        <w:jc w:val="both"/>
        <w:rPr>
          <w:sz w:val="24"/>
          <w:szCs w:val="24"/>
        </w:rPr>
      </w:pPr>
      <w:r w:rsidRPr="002A7D43">
        <w:rPr>
          <w:sz w:val="24"/>
          <w:szCs w:val="24"/>
        </w:rPr>
        <w:t xml:space="preserve">Protokół (wyciąg z protokołu) z okresowej kontroli i oceny stanu technicznego elementów budowlanych obiektu budowlanego stanowi </w:t>
      </w:r>
      <w:r w:rsidRPr="00C041F8">
        <w:rPr>
          <w:sz w:val="24"/>
          <w:szCs w:val="24"/>
        </w:rPr>
        <w:t>obowiązkowy załącznik do wniosku o dofinansowanie)</w:t>
      </w:r>
      <w:r w:rsidRPr="002A7D43">
        <w:rPr>
          <w:sz w:val="24"/>
          <w:szCs w:val="24"/>
        </w:rPr>
        <w:t>.</w:t>
      </w:r>
    </w:p>
    <w:p w:rsidR="00C041F8" w:rsidRPr="002A7D43" w:rsidRDefault="00C041F8" w:rsidP="00C041F8">
      <w:pPr>
        <w:spacing w:after="0" w:line="240" w:lineRule="auto"/>
        <w:jc w:val="both"/>
        <w:rPr>
          <w:sz w:val="24"/>
          <w:szCs w:val="24"/>
        </w:rPr>
      </w:pPr>
    </w:p>
    <w:p w:rsidR="006E3F60" w:rsidRDefault="006E3F60" w:rsidP="006E3F60">
      <w:pPr>
        <w:pStyle w:val="Akapitzlist"/>
        <w:numPr>
          <w:ilvl w:val="0"/>
          <w:numId w:val="1"/>
        </w:numPr>
        <w:tabs>
          <w:tab w:val="left" w:pos="284"/>
        </w:tabs>
        <w:spacing w:after="120" w:line="240" w:lineRule="auto"/>
        <w:ind w:left="284" w:hanging="284"/>
        <w:contextualSpacing w:val="0"/>
        <w:jc w:val="both"/>
        <w:rPr>
          <w:rFonts w:asciiTheme="minorHAnsi" w:hAnsiTheme="minorHAnsi" w:cs="Calibri"/>
          <w:b/>
          <w:color w:val="000000"/>
          <w:sz w:val="24"/>
          <w:szCs w:val="24"/>
        </w:rPr>
      </w:pPr>
      <w:r>
        <w:rPr>
          <w:rFonts w:asciiTheme="minorHAnsi" w:hAnsiTheme="minorHAnsi" w:cs="Calibri"/>
          <w:b/>
          <w:color w:val="000000"/>
          <w:sz w:val="24"/>
          <w:szCs w:val="24"/>
        </w:rPr>
        <w:t>Wprowadzenie wskaźników:</w:t>
      </w:r>
    </w:p>
    <w:p w:rsidR="006E3F60" w:rsidRPr="00716104" w:rsidRDefault="006E3F60" w:rsidP="006E3F60">
      <w:pPr>
        <w:pStyle w:val="Akapitzlist"/>
        <w:numPr>
          <w:ilvl w:val="0"/>
          <w:numId w:val="13"/>
        </w:numPr>
        <w:tabs>
          <w:tab w:val="left" w:pos="284"/>
        </w:tabs>
        <w:spacing w:after="60" w:line="240" w:lineRule="auto"/>
        <w:ind w:left="284" w:hanging="284"/>
        <w:contextualSpacing w:val="0"/>
        <w:jc w:val="both"/>
        <w:rPr>
          <w:rFonts w:asciiTheme="minorHAnsi" w:eastAsiaTheme="minorHAnsi" w:hAnsiTheme="minorHAnsi" w:cs="Calibri"/>
          <w:b/>
          <w:sz w:val="24"/>
          <w:szCs w:val="24"/>
        </w:rPr>
      </w:pPr>
      <w:r w:rsidRPr="00716104">
        <w:rPr>
          <w:rFonts w:asciiTheme="minorHAnsi" w:eastAsiaTheme="minorHAnsi" w:hAnsiTheme="minorHAnsi" w:cs="Calibri"/>
          <w:b/>
          <w:sz w:val="24"/>
          <w:szCs w:val="24"/>
        </w:rPr>
        <w:t>[Liczba wyposażonych obiektów, w których realizowane są usługi aktywizacji społeczno-zawodowej]</w:t>
      </w:r>
    </w:p>
    <w:p w:rsidR="006E3F60" w:rsidRPr="00716104" w:rsidRDefault="006E3F60" w:rsidP="006E3F60">
      <w:pPr>
        <w:pStyle w:val="Akapitzlist"/>
        <w:numPr>
          <w:ilvl w:val="0"/>
          <w:numId w:val="13"/>
        </w:numPr>
        <w:tabs>
          <w:tab w:val="left" w:pos="284"/>
        </w:tabs>
        <w:spacing w:after="0" w:line="240" w:lineRule="auto"/>
        <w:ind w:left="284" w:hanging="284"/>
        <w:contextualSpacing w:val="0"/>
        <w:jc w:val="both"/>
        <w:rPr>
          <w:rFonts w:asciiTheme="minorHAnsi" w:eastAsiaTheme="minorHAnsi" w:hAnsiTheme="minorHAnsi" w:cs="Calibri"/>
          <w:b/>
          <w:sz w:val="24"/>
          <w:szCs w:val="24"/>
        </w:rPr>
      </w:pPr>
      <w:r w:rsidRPr="00716104">
        <w:rPr>
          <w:rFonts w:asciiTheme="minorHAnsi" w:eastAsiaTheme="minorHAnsi" w:hAnsiTheme="minorHAnsi" w:cs="Calibri"/>
          <w:b/>
          <w:sz w:val="24"/>
          <w:szCs w:val="24"/>
        </w:rPr>
        <w:t>Wskaźnik [Liczba wyremontowanych obiektów, w których realizowane są usługi aktywizacji społeczno-zawodowej]</w:t>
      </w:r>
    </w:p>
    <w:p w:rsidR="006E3F60" w:rsidRDefault="006E3F60" w:rsidP="006E3F60">
      <w:pPr>
        <w:tabs>
          <w:tab w:val="left" w:pos="284"/>
        </w:tabs>
        <w:spacing w:after="0" w:line="240" w:lineRule="auto"/>
        <w:jc w:val="both"/>
        <w:rPr>
          <w:rFonts w:asciiTheme="minorHAnsi" w:hAnsiTheme="minorHAnsi" w:cs="Calibri"/>
          <w:b/>
          <w:color w:val="000000"/>
          <w:sz w:val="24"/>
          <w:szCs w:val="24"/>
        </w:rPr>
      </w:pPr>
    </w:p>
    <w:p w:rsidR="006E3F60" w:rsidRDefault="006E3F60" w:rsidP="006E3F60">
      <w:pPr>
        <w:tabs>
          <w:tab w:val="left" w:pos="284"/>
        </w:tabs>
        <w:spacing w:after="0" w:line="240" w:lineRule="auto"/>
        <w:jc w:val="both"/>
        <w:rPr>
          <w:rFonts w:asciiTheme="minorHAnsi" w:hAnsiTheme="minorHAnsi" w:cs="Calibri"/>
          <w:color w:val="000000"/>
          <w:sz w:val="24"/>
          <w:szCs w:val="24"/>
        </w:rPr>
      </w:pPr>
      <w:r>
        <w:rPr>
          <w:rFonts w:asciiTheme="minorHAnsi" w:hAnsiTheme="minorHAnsi" w:cs="Calibri"/>
          <w:color w:val="000000"/>
          <w:sz w:val="24"/>
          <w:szCs w:val="24"/>
        </w:rPr>
        <w:t xml:space="preserve">Zgodnie z typem projektów podlegających dofinansowaniu w ramach ogłoszonego konkursu zakłada się możliwość złożenia wniosku o dofinansowanie projektu, polegającego na pracach budowlanych (remoncie lub przebudowie) albo pracach budowlanych (remoncie lub przebudowie) i wyposażeniu albo wyposażeniu infrastruktury zdegradowanych budynków w celu ich adaptacji na mieszkania o charakterze wspomaganym lub mieszkania socjalne. </w:t>
      </w:r>
    </w:p>
    <w:p w:rsidR="006E3F60" w:rsidRDefault="006E3F60" w:rsidP="006E3F60">
      <w:pPr>
        <w:tabs>
          <w:tab w:val="left" w:pos="284"/>
        </w:tabs>
        <w:spacing w:after="0" w:line="240" w:lineRule="auto"/>
        <w:jc w:val="both"/>
        <w:rPr>
          <w:rFonts w:asciiTheme="minorHAnsi" w:hAnsiTheme="minorHAnsi" w:cs="Calibri"/>
          <w:color w:val="000000"/>
          <w:sz w:val="24"/>
          <w:szCs w:val="24"/>
        </w:rPr>
      </w:pPr>
    </w:p>
    <w:p w:rsidR="006E3F60" w:rsidRDefault="006E3F60" w:rsidP="006E3F60">
      <w:pPr>
        <w:tabs>
          <w:tab w:val="left" w:pos="284"/>
        </w:tabs>
        <w:spacing w:after="0" w:line="240" w:lineRule="auto"/>
        <w:jc w:val="both"/>
        <w:rPr>
          <w:rFonts w:asciiTheme="minorHAnsi" w:hAnsiTheme="minorHAnsi" w:cs="Calibri"/>
          <w:color w:val="000000"/>
          <w:sz w:val="24"/>
          <w:szCs w:val="24"/>
        </w:rPr>
      </w:pPr>
      <w:r>
        <w:rPr>
          <w:rFonts w:asciiTheme="minorHAnsi" w:hAnsiTheme="minorHAnsi" w:cs="Calibri"/>
          <w:color w:val="000000"/>
          <w:sz w:val="24"/>
          <w:szCs w:val="24"/>
        </w:rPr>
        <w:t xml:space="preserve">Dla projektów polegających na </w:t>
      </w:r>
      <w:r w:rsidRPr="006455D3">
        <w:rPr>
          <w:rFonts w:asciiTheme="minorHAnsi" w:hAnsiTheme="minorHAnsi" w:cs="Calibri"/>
          <w:b/>
          <w:color w:val="000000"/>
          <w:sz w:val="24"/>
          <w:szCs w:val="24"/>
        </w:rPr>
        <w:t>przebudowie</w:t>
      </w:r>
      <w:r>
        <w:rPr>
          <w:rFonts w:asciiTheme="minorHAnsi" w:hAnsiTheme="minorHAnsi" w:cs="Calibri"/>
          <w:color w:val="000000"/>
          <w:sz w:val="24"/>
          <w:szCs w:val="24"/>
        </w:rPr>
        <w:t xml:space="preserve"> infrastruktury, przypisany został, m.in., wskaźnik [</w:t>
      </w:r>
      <w:r w:rsidRPr="00D916CD">
        <w:rPr>
          <w:rFonts w:asciiTheme="minorHAnsi" w:eastAsiaTheme="minorHAnsi" w:hAnsiTheme="minorHAnsi"/>
          <w:sz w:val="24"/>
          <w:szCs w:val="24"/>
        </w:rPr>
        <w:t xml:space="preserve">Liczba </w:t>
      </w:r>
      <w:r>
        <w:rPr>
          <w:rFonts w:asciiTheme="minorHAnsi" w:eastAsiaTheme="minorHAnsi" w:hAnsiTheme="minorHAnsi"/>
          <w:sz w:val="24"/>
          <w:szCs w:val="24"/>
        </w:rPr>
        <w:t>prze</w:t>
      </w:r>
      <w:r w:rsidRPr="00D916CD">
        <w:rPr>
          <w:rFonts w:asciiTheme="minorHAnsi" w:eastAsiaTheme="minorHAnsi" w:hAnsiTheme="minorHAnsi"/>
          <w:sz w:val="24"/>
          <w:szCs w:val="24"/>
        </w:rPr>
        <w:t>budowanych obiektów, w których realizowane są usługi aktywizacji społeczno-zawodowej</w:t>
      </w:r>
      <w:r>
        <w:rPr>
          <w:rFonts w:asciiTheme="minorHAnsi" w:eastAsiaTheme="minorHAnsi" w:hAnsiTheme="minorHAnsi"/>
          <w:sz w:val="24"/>
          <w:szCs w:val="24"/>
        </w:rPr>
        <w:t xml:space="preserve">]. </w:t>
      </w:r>
      <w:r w:rsidRPr="00604E07">
        <w:rPr>
          <w:rFonts w:asciiTheme="minorHAnsi" w:hAnsiTheme="minorHAnsi" w:cs="Calibri"/>
          <w:color w:val="000000"/>
          <w:sz w:val="24"/>
          <w:szCs w:val="24"/>
        </w:rPr>
        <w:t>Wskaźnik odnosi się do obiektów służących realizacji usług aktywizacji społeczno-zawodowej, które zostały przebudowane</w:t>
      </w:r>
      <w:r>
        <w:rPr>
          <w:rFonts w:asciiTheme="minorHAnsi" w:hAnsiTheme="minorHAnsi" w:cs="Calibri"/>
          <w:color w:val="000000"/>
          <w:sz w:val="24"/>
          <w:szCs w:val="24"/>
        </w:rPr>
        <w:t xml:space="preserve"> (</w:t>
      </w:r>
      <w:r w:rsidRPr="00604E07">
        <w:rPr>
          <w:rFonts w:asciiTheme="minorHAnsi" w:hAnsiTheme="minorHAnsi" w:cs="Calibri"/>
          <w:color w:val="000000"/>
          <w:sz w:val="24"/>
          <w:szCs w:val="24"/>
        </w:rPr>
        <w:t>w</w:t>
      </w:r>
      <w:r>
        <w:rPr>
          <w:rFonts w:asciiTheme="minorHAnsi" w:hAnsiTheme="minorHAnsi" w:cs="Calibri"/>
          <w:color w:val="000000"/>
          <w:sz w:val="24"/>
          <w:szCs w:val="24"/>
        </w:rPr>
        <w:t xml:space="preserve"> rozumieniu ustawy z dnia 7 lipca 1994 r. Prawo budowlane (</w:t>
      </w:r>
      <w:r>
        <w:rPr>
          <w:rFonts w:asciiTheme="minorHAnsi" w:hAnsiTheme="minorHAnsi" w:cs="Calibri"/>
          <w:bCs/>
          <w:color w:val="000000"/>
          <w:sz w:val="24"/>
          <w:szCs w:val="24"/>
        </w:rPr>
        <w:t>Dz. U. z 2016 r. poz. 290 z późn. zm.)</w:t>
      </w:r>
      <w:r>
        <w:rPr>
          <w:rFonts w:asciiTheme="minorHAnsi" w:hAnsiTheme="minorHAnsi" w:cs="Calibri"/>
          <w:color w:val="000000"/>
          <w:sz w:val="24"/>
          <w:szCs w:val="24"/>
        </w:rPr>
        <w:t>)</w:t>
      </w:r>
      <w:r w:rsidRPr="00604E07">
        <w:rPr>
          <w:rFonts w:asciiTheme="minorHAnsi" w:hAnsiTheme="minorHAnsi" w:cs="Calibri"/>
          <w:color w:val="000000"/>
          <w:sz w:val="24"/>
          <w:szCs w:val="24"/>
        </w:rPr>
        <w:t xml:space="preserve"> w wyniku udzielonego wsparcia. </w:t>
      </w:r>
    </w:p>
    <w:p w:rsidR="00F91E09" w:rsidRPr="00604E07" w:rsidRDefault="00F91E09" w:rsidP="006E3F60">
      <w:pPr>
        <w:tabs>
          <w:tab w:val="left" w:pos="284"/>
        </w:tabs>
        <w:spacing w:after="0" w:line="240" w:lineRule="auto"/>
        <w:jc w:val="both"/>
        <w:rPr>
          <w:rFonts w:asciiTheme="minorHAnsi" w:hAnsiTheme="minorHAnsi" w:cs="Calibri"/>
          <w:color w:val="000000"/>
          <w:sz w:val="24"/>
          <w:szCs w:val="24"/>
        </w:rPr>
      </w:pPr>
    </w:p>
    <w:p w:rsidR="006E3F60" w:rsidRPr="00D916CD" w:rsidRDefault="006E3F60" w:rsidP="006E3F60">
      <w:pPr>
        <w:tabs>
          <w:tab w:val="left" w:pos="284"/>
        </w:tabs>
        <w:spacing w:after="0" w:line="240" w:lineRule="auto"/>
        <w:jc w:val="both"/>
        <w:rPr>
          <w:rFonts w:asciiTheme="minorHAnsi" w:hAnsiTheme="minorHAnsi" w:cs="Calibri"/>
          <w:b/>
          <w:color w:val="000000"/>
          <w:sz w:val="24"/>
          <w:szCs w:val="24"/>
        </w:rPr>
      </w:pPr>
      <w:r w:rsidRPr="00C05AF2">
        <w:rPr>
          <w:rFonts w:asciiTheme="minorHAnsi" w:hAnsiTheme="minorHAnsi" w:cs="Calibri"/>
          <w:color w:val="000000"/>
          <w:sz w:val="24"/>
          <w:szCs w:val="24"/>
        </w:rPr>
        <w:t>Na potrzeby</w:t>
      </w:r>
      <w:r>
        <w:rPr>
          <w:rFonts w:asciiTheme="minorHAnsi" w:hAnsiTheme="minorHAnsi" w:cs="Calibri"/>
          <w:b/>
          <w:color w:val="000000"/>
          <w:sz w:val="24"/>
          <w:szCs w:val="24"/>
        </w:rPr>
        <w:t xml:space="preserve"> </w:t>
      </w:r>
      <w:r w:rsidRPr="00C05AF2">
        <w:rPr>
          <w:rFonts w:asciiTheme="minorHAnsi" w:hAnsiTheme="minorHAnsi" w:cs="Calibri"/>
          <w:color w:val="000000"/>
          <w:sz w:val="24"/>
          <w:szCs w:val="24"/>
        </w:rPr>
        <w:t>konkursu</w:t>
      </w:r>
      <w:r>
        <w:rPr>
          <w:rFonts w:asciiTheme="minorHAnsi" w:hAnsiTheme="minorHAnsi" w:cs="Calibri"/>
          <w:b/>
          <w:color w:val="000000"/>
          <w:sz w:val="24"/>
          <w:szCs w:val="24"/>
        </w:rPr>
        <w:t xml:space="preserve"> </w:t>
      </w:r>
      <w:r w:rsidRPr="00D916CD">
        <w:rPr>
          <w:rFonts w:asciiTheme="minorHAnsi" w:hAnsiTheme="minorHAnsi" w:cs="Calibri"/>
          <w:color w:val="000000"/>
          <w:sz w:val="24"/>
          <w:szCs w:val="24"/>
        </w:rPr>
        <w:t xml:space="preserve">dla </w:t>
      </w:r>
      <w:r>
        <w:rPr>
          <w:rFonts w:asciiTheme="minorHAnsi" w:hAnsiTheme="minorHAnsi" w:cs="Calibri"/>
          <w:color w:val="000000"/>
          <w:sz w:val="24"/>
          <w:szCs w:val="24"/>
        </w:rPr>
        <w:t xml:space="preserve">projektów polegających na </w:t>
      </w:r>
      <w:r w:rsidRPr="006455D3">
        <w:rPr>
          <w:rFonts w:asciiTheme="minorHAnsi" w:hAnsiTheme="minorHAnsi" w:cs="Calibri"/>
          <w:b/>
          <w:color w:val="000000"/>
          <w:sz w:val="24"/>
          <w:szCs w:val="24"/>
        </w:rPr>
        <w:t>remoncie</w:t>
      </w:r>
      <w:r>
        <w:rPr>
          <w:rFonts w:asciiTheme="minorHAnsi" w:hAnsiTheme="minorHAnsi" w:cs="Calibri"/>
          <w:color w:val="000000"/>
          <w:sz w:val="24"/>
          <w:szCs w:val="24"/>
        </w:rPr>
        <w:t xml:space="preserve"> obiektów</w:t>
      </w:r>
      <w:r>
        <w:rPr>
          <w:rFonts w:asciiTheme="minorHAnsi" w:hAnsiTheme="minorHAnsi" w:cs="Calibri"/>
          <w:b/>
          <w:color w:val="000000"/>
          <w:sz w:val="24"/>
          <w:szCs w:val="24"/>
        </w:rPr>
        <w:t xml:space="preserve"> </w:t>
      </w:r>
      <w:r w:rsidRPr="00C05AF2">
        <w:rPr>
          <w:rFonts w:asciiTheme="minorHAnsi" w:hAnsiTheme="minorHAnsi" w:cs="Calibri"/>
          <w:color w:val="000000"/>
          <w:sz w:val="24"/>
          <w:szCs w:val="24"/>
        </w:rPr>
        <w:t>wprowadza się</w:t>
      </w:r>
      <w:r>
        <w:rPr>
          <w:rFonts w:asciiTheme="minorHAnsi" w:hAnsiTheme="minorHAnsi" w:cs="Calibri"/>
          <w:color w:val="000000"/>
          <w:sz w:val="24"/>
          <w:szCs w:val="24"/>
        </w:rPr>
        <w:t xml:space="preserve"> </w:t>
      </w:r>
      <w:r w:rsidRPr="00D916CD">
        <w:rPr>
          <w:rFonts w:asciiTheme="minorHAnsi" w:hAnsiTheme="minorHAnsi" w:cs="Calibri"/>
          <w:color w:val="000000"/>
          <w:sz w:val="24"/>
          <w:szCs w:val="24"/>
        </w:rPr>
        <w:t>możliwy</w:t>
      </w:r>
      <w:r>
        <w:rPr>
          <w:rFonts w:asciiTheme="minorHAnsi" w:hAnsiTheme="minorHAnsi" w:cs="Calibri"/>
          <w:color w:val="000000"/>
          <w:sz w:val="24"/>
          <w:szCs w:val="24"/>
        </w:rPr>
        <w:t xml:space="preserve"> </w:t>
      </w:r>
      <w:r>
        <w:rPr>
          <w:rFonts w:asciiTheme="minorHAnsi" w:hAnsiTheme="minorHAnsi" w:cs="Calibri"/>
          <w:b/>
          <w:color w:val="000000"/>
          <w:sz w:val="24"/>
          <w:szCs w:val="24"/>
        </w:rPr>
        <w:t>wskaźnik [</w:t>
      </w:r>
      <w:r w:rsidRPr="00C05AF2">
        <w:rPr>
          <w:rFonts w:asciiTheme="minorHAnsi" w:eastAsiaTheme="minorHAnsi" w:hAnsiTheme="minorHAnsi"/>
          <w:b/>
          <w:sz w:val="24"/>
          <w:szCs w:val="24"/>
        </w:rPr>
        <w:t>Liczba wy</w:t>
      </w:r>
      <w:r>
        <w:rPr>
          <w:rFonts w:asciiTheme="minorHAnsi" w:eastAsiaTheme="minorHAnsi" w:hAnsiTheme="minorHAnsi"/>
          <w:b/>
          <w:sz w:val="24"/>
          <w:szCs w:val="24"/>
        </w:rPr>
        <w:t>remontowanych</w:t>
      </w:r>
      <w:r w:rsidRPr="00C05AF2">
        <w:rPr>
          <w:rFonts w:asciiTheme="minorHAnsi" w:eastAsiaTheme="minorHAnsi" w:hAnsiTheme="minorHAnsi"/>
          <w:b/>
          <w:sz w:val="24"/>
          <w:szCs w:val="24"/>
        </w:rPr>
        <w:t xml:space="preserve"> obiektów, w których realizowane są usługi aktywizacji społeczno-zawodowej</w:t>
      </w:r>
      <w:r>
        <w:rPr>
          <w:rFonts w:asciiTheme="minorHAnsi" w:eastAsiaTheme="minorHAnsi" w:hAnsiTheme="minorHAnsi"/>
          <w:b/>
          <w:sz w:val="24"/>
          <w:szCs w:val="24"/>
        </w:rPr>
        <w:t>]:</w:t>
      </w:r>
    </w:p>
    <w:p w:rsidR="006E3F60" w:rsidRDefault="006E3F60" w:rsidP="006E3F60">
      <w:pPr>
        <w:tabs>
          <w:tab w:val="left" w:pos="284"/>
        </w:tabs>
        <w:spacing w:after="0" w:line="240" w:lineRule="auto"/>
        <w:jc w:val="both"/>
        <w:rPr>
          <w:rFonts w:asciiTheme="minorHAnsi" w:hAnsiTheme="minorHAnsi" w:cs="Calibri"/>
          <w:color w:val="000000"/>
          <w:sz w:val="24"/>
          <w:szCs w:val="24"/>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409"/>
        <w:gridCol w:w="1134"/>
        <w:gridCol w:w="4396"/>
        <w:gridCol w:w="1414"/>
      </w:tblGrid>
      <w:tr w:rsidR="006E3F60" w:rsidRPr="002F36DA" w:rsidTr="00F91E09">
        <w:trPr>
          <w:trHeight w:val="20"/>
          <w:jc w:val="center"/>
        </w:trPr>
        <w:tc>
          <w:tcPr>
            <w:tcW w:w="1288" w:type="pct"/>
            <w:shd w:val="clear" w:color="auto" w:fill="auto"/>
            <w:vAlign w:val="center"/>
          </w:tcPr>
          <w:p w:rsidR="006E3F60" w:rsidRPr="00242E16" w:rsidRDefault="006E3F60" w:rsidP="00F91E09">
            <w:pPr>
              <w:spacing w:line="240" w:lineRule="auto"/>
              <w:jc w:val="center"/>
              <w:rPr>
                <w:rFonts w:asciiTheme="minorHAnsi" w:eastAsiaTheme="minorHAnsi" w:hAnsiTheme="minorHAnsi"/>
              </w:rPr>
            </w:pPr>
            <w:r w:rsidRPr="00242E16">
              <w:rPr>
                <w:rFonts w:asciiTheme="minorHAnsi" w:eastAsiaTheme="minorHAnsi" w:hAnsiTheme="minorHAnsi"/>
              </w:rPr>
              <w:t xml:space="preserve">Liczba </w:t>
            </w:r>
            <w:r>
              <w:rPr>
                <w:rFonts w:asciiTheme="minorHAnsi" w:eastAsiaTheme="minorHAnsi" w:hAnsiTheme="minorHAnsi"/>
              </w:rPr>
              <w:t>wyremontowa</w:t>
            </w:r>
            <w:r w:rsidRPr="00242E16">
              <w:rPr>
                <w:rFonts w:asciiTheme="minorHAnsi" w:eastAsiaTheme="minorHAnsi" w:hAnsiTheme="minorHAnsi"/>
              </w:rPr>
              <w:t>nych obiektów, w których realizowane są usługi aktywizacji społeczno-zawodowej</w:t>
            </w:r>
          </w:p>
        </w:tc>
        <w:tc>
          <w:tcPr>
            <w:tcW w:w="606" w:type="pct"/>
            <w:vAlign w:val="center"/>
          </w:tcPr>
          <w:p w:rsidR="006E3F60" w:rsidRPr="002F36DA" w:rsidRDefault="006E3F60" w:rsidP="00F91E09">
            <w:pPr>
              <w:spacing w:line="240" w:lineRule="auto"/>
              <w:jc w:val="center"/>
              <w:rPr>
                <w:rFonts w:asciiTheme="minorHAnsi" w:eastAsiaTheme="minorHAnsi" w:hAnsiTheme="minorHAnsi"/>
                <w:highlight w:val="yellow"/>
              </w:rPr>
            </w:pPr>
            <w:r w:rsidRPr="00242E16">
              <w:rPr>
                <w:rFonts w:asciiTheme="minorHAnsi" w:eastAsiaTheme="minorHAnsi" w:hAnsiTheme="minorHAnsi"/>
              </w:rPr>
              <w:t>szt.</w:t>
            </w:r>
          </w:p>
        </w:tc>
        <w:tc>
          <w:tcPr>
            <w:tcW w:w="2350" w:type="pct"/>
            <w:shd w:val="clear" w:color="auto" w:fill="auto"/>
            <w:vAlign w:val="center"/>
          </w:tcPr>
          <w:p w:rsidR="006E3F60" w:rsidRDefault="006E3F60" w:rsidP="00F91E09">
            <w:pPr>
              <w:pStyle w:val="Default"/>
              <w:jc w:val="both"/>
              <w:rPr>
                <w:rFonts w:asciiTheme="minorHAnsi" w:hAnsiTheme="minorHAnsi"/>
                <w:sz w:val="22"/>
                <w:szCs w:val="22"/>
              </w:rPr>
            </w:pPr>
            <w:r w:rsidRPr="00F526B8">
              <w:rPr>
                <w:rFonts w:asciiTheme="minorHAnsi" w:hAnsiTheme="minorHAnsi"/>
                <w:sz w:val="22"/>
                <w:szCs w:val="22"/>
              </w:rPr>
              <w:t xml:space="preserve">Wskaźnik odnosi się do obiektów służących realizacji usług aktywizacji społeczno-zawodowej, które zostały </w:t>
            </w:r>
            <w:r>
              <w:rPr>
                <w:rFonts w:asciiTheme="minorHAnsi" w:hAnsiTheme="minorHAnsi"/>
                <w:sz w:val="22"/>
                <w:szCs w:val="22"/>
              </w:rPr>
              <w:t xml:space="preserve">wyremontowane </w:t>
            </w:r>
            <w:r w:rsidRPr="00F526B8">
              <w:rPr>
                <w:rFonts w:asciiTheme="minorHAnsi" w:hAnsiTheme="minorHAnsi"/>
                <w:sz w:val="22"/>
                <w:szCs w:val="22"/>
              </w:rPr>
              <w:t>w wyniku udzielonego wsparcia.</w:t>
            </w:r>
            <w:r w:rsidRPr="006455D3">
              <w:rPr>
                <w:rFonts w:asciiTheme="minorHAnsi" w:eastAsia="Calibri" w:hAnsiTheme="minorHAnsi" w:cs="Calibri"/>
                <w:color w:val="000000"/>
                <w:sz w:val="24"/>
                <w:szCs w:val="24"/>
                <w:lang w:eastAsia="en-US"/>
              </w:rPr>
              <w:t xml:space="preserve"> </w:t>
            </w:r>
          </w:p>
          <w:p w:rsidR="00C557A7" w:rsidRDefault="00C557A7" w:rsidP="00F91E09">
            <w:pPr>
              <w:pStyle w:val="Default"/>
              <w:jc w:val="both"/>
              <w:rPr>
                <w:rFonts w:asciiTheme="minorHAnsi" w:hAnsiTheme="minorHAnsi"/>
                <w:sz w:val="22"/>
                <w:szCs w:val="22"/>
              </w:rPr>
            </w:pPr>
          </w:p>
          <w:p w:rsidR="006E3F60" w:rsidRDefault="006E3F60" w:rsidP="00F91E09">
            <w:pPr>
              <w:pStyle w:val="Default"/>
              <w:jc w:val="both"/>
              <w:rPr>
                <w:rFonts w:asciiTheme="minorHAnsi" w:hAnsiTheme="minorHAnsi"/>
                <w:sz w:val="22"/>
                <w:szCs w:val="22"/>
              </w:rPr>
            </w:pPr>
            <w:r w:rsidRPr="00B85B33">
              <w:rPr>
                <w:rFonts w:asciiTheme="minorHAnsi" w:hAnsiTheme="minorHAnsi"/>
                <w:sz w:val="22"/>
                <w:szCs w:val="22"/>
              </w:rPr>
              <w:t>Remont rozumieć należy zgodnie z prawem budowlanym – jako wykonywanie w istniejącym obiekcie budowlanym robót budowlanych polegających na odtworzeniu stanu pierwotnego, a niestanowiących bieżącej konserwacji, przy czym dopuszcza</w:t>
            </w:r>
            <w:r w:rsidRPr="006455D3">
              <w:rPr>
                <w:rFonts w:asciiTheme="minorHAnsi" w:hAnsiTheme="minorHAnsi"/>
                <w:sz w:val="22"/>
                <w:szCs w:val="22"/>
              </w:rPr>
              <w:t xml:space="preserve"> się stosowanie wyrobów budowlanych innych niż użyto w stanie pierwotnym.</w:t>
            </w:r>
          </w:p>
          <w:p w:rsidR="006E3F60" w:rsidRPr="00F526B8" w:rsidRDefault="006E3F60" w:rsidP="00F91E09">
            <w:pPr>
              <w:pStyle w:val="Default"/>
              <w:jc w:val="both"/>
              <w:rPr>
                <w:rFonts w:asciiTheme="minorHAnsi" w:hAnsiTheme="minorHAnsi"/>
                <w:sz w:val="22"/>
                <w:szCs w:val="22"/>
              </w:rPr>
            </w:pPr>
          </w:p>
          <w:p w:rsidR="006E3F60" w:rsidRDefault="006E3F60" w:rsidP="00F91E09">
            <w:pPr>
              <w:pStyle w:val="Default"/>
              <w:jc w:val="both"/>
              <w:rPr>
                <w:rFonts w:asciiTheme="minorHAnsi" w:hAnsiTheme="minorHAnsi"/>
                <w:sz w:val="22"/>
                <w:szCs w:val="22"/>
              </w:rPr>
            </w:pPr>
            <w:r w:rsidRPr="00F526B8">
              <w:rPr>
                <w:rFonts w:asciiTheme="minorHAnsi" w:hAnsiTheme="minorHAnsi"/>
                <w:sz w:val="22"/>
                <w:szCs w:val="22"/>
              </w:rPr>
              <w:t>Zakres wsparcia zgodnie z zapisami UP i linii demarkacyjnej dla PI 9.1</w:t>
            </w:r>
          </w:p>
          <w:p w:rsidR="006E3F60" w:rsidRPr="00F526B8" w:rsidRDefault="006E3F60" w:rsidP="00F91E09">
            <w:pPr>
              <w:pStyle w:val="Default"/>
              <w:jc w:val="both"/>
              <w:rPr>
                <w:rFonts w:asciiTheme="minorHAnsi" w:hAnsiTheme="minorHAnsi"/>
                <w:sz w:val="22"/>
                <w:szCs w:val="22"/>
              </w:rPr>
            </w:pPr>
            <w:r w:rsidRPr="00F526B8">
              <w:rPr>
                <w:rFonts w:asciiTheme="minorHAnsi" w:hAnsiTheme="minorHAnsi"/>
                <w:sz w:val="22"/>
                <w:szCs w:val="22"/>
              </w:rPr>
              <w:t xml:space="preserve"> </w:t>
            </w:r>
          </w:p>
          <w:p w:rsidR="006E3F60" w:rsidRPr="002F36DA" w:rsidRDefault="006E3F60" w:rsidP="00F91E09">
            <w:pPr>
              <w:spacing w:line="240" w:lineRule="auto"/>
              <w:jc w:val="both"/>
              <w:rPr>
                <w:rFonts w:asciiTheme="minorHAnsi" w:eastAsiaTheme="minorHAnsi" w:hAnsiTheme="minorHAnsi"/>
                <w:highlight w:val="yellow"/>
              </w:rPr>
            </w:pPr>
            <w:r w:rsidRPr="00F526B8">
              <w:rPr>
                <w:rFonts w:asciiTheme="minorHAnsi" w:hAnsiTheme="minorHAnsi"/>
                <w:i/>
                <w:iCs/>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r>
              <w:rPr>
                <w:i/>
                <w:iCs/>
                <w:sz w:val="18"/>
                <w:szCs w:val="18"/>
              </w:rPr>
              <w:t xml:space="preserve"> </w:t>
            </w:r>
          </w:p>
        </w:tc>
        <w:tc>
          <w:tcPr>
            <w:tcW w:w="756" w:type="pct"/>
            <w:vAlign w:val="center"/>
          </w:tcPr>
          <w:p w:rsidR="006E3F60" w:rsidRPr="002F36DA" w:rsidRDefault="006E3F60" w:rsidP="00F91E09">
            <w:pPr>
              <w:spacing w:line="240" w:lineRule="auto"/>
              <w:jc w:val="center"/>
              <w:rPr>
                <w:rFonts w:asciiTheme="minorHAnsi" w:hAnsiTheme="minorHAnsi"/>
                <w:highlight w:val="yellow"/>
              </w:rPr>
            </w:pPr>
          </w:p>
        </w:tc>
      </w:tr>
    </w:tbl>
    <w:p w:rsidR="006E3F60" w:rsidRDefault="006E3F60" w:rsidP="006E3F60">
      <w:pPr>
        <w:tabs>
          <w:tab w:val="left" w:pos="284"/>
        </w:tabs>
        <w:spacing w:after="0" w:line="240" w:lineRule="auto"/>
        <w:jc w:val="both"/>
        <w:rPr>
          <w:rFonts w:asciiTheme="minorHAnsi" w:hAnsiTheme="minorHAnsi" w:cs="Calibri"/>
          <w:color w:val="000000"/>
          <w:sz w:val="24"/>
          <w:szCs w:val="24"/>
        </w:rPr>
      </w:pPr>
    </w:p>
    <w:p w:rsidR="006E3F60" w:rsidRPr="00D916CD" w:rsidRDefault="006E3F60" w:rsidP="006E3F60">
      <w:pPr>
        <w:tabs>
          <w:tab w:val="left" w:pos="284"/>
        </w:tabs>
        <w:spacing w:after="0" w:line="240" w:lineRule="auto"/>
        <w:jc w:val="both"/>
        <w:rPr>
          <w:rFonts w:asciiTheme="minorHAnsi" w:hAnsiTheme="minorHAnsi" w:cs="Calibri"/>
          <w:b/>
          <w:color w:val="000000"/>
          <w:sz w:val="24"/>
          <w:szCs w:val="24"/>
        </w:rPr>
      </w:pPr>
      <w:r>
        <w:rPr>
          <w:rFonts w:asciiTheme="minorHAnsi" w:hAnsiTheme="minorHAnsi" w:cs="Calibri"/>
          <w:color w:val="000000"/>
          <w:sz w:val="24"/>
          <w:szCs w:val="24"/>
        </w:rPr>
        <w:t>Jednocześnie, n</w:t>
      </w:r>
      <w:r w:rsidRPr="00C05AF2">
        <w:rPr>
          <w:rFonts w:asciiTheme="minorHAnsi" w:hAnsiTheme="minorHAnsi" w:cs="Calibri"/>
          <w:color w:val="000000"/>
          <w:sz w:val="24"/>
          <w:szCs w:val="24"/>
        </w:rPr>
        <w:t>a potrzeby</w:t>
      </w:r>
      <w:r>
        <w:rPr>
          <w:rFonts w:asciiTheme="minorHAnsi" w:hAnsiTheme="minorHAnsi" w:cs="Calibri"/>
          <w:b/>
          <w:color w:val="000000"/>
          <w:sz w:val="24"/>
          <w:szCs w:val="24"/>
        </w:rPr>
        <w:t xml:space="preserve"> </w:t>
      </w:r>
      <w:r w:rsidRPr="00C05AF2">
        <w:rPr>
          <w:rFonts w:asciiTheme="minorHAnsi" w:hAnsiTheme="minorHAnsi" w:cs="Calibri"/>
          <w:color w:val="000000"/>
          <w:sz w:val="24"/>
          <w:szCs w:val="24"/>
        </w:rPr>
        <w:t>konkursu</w:t>
      </w:r>
      <w:r w:rsidR="00C557A7">
        <w:rPr>
          <w:rFonts w:asciiTheme="minorHAnsi" w:hAnsiTheme="minorHAnsi" w:cs="Calibri"/>
          <w:color w:val="000000"/>
          <w:sz w:val="24"/>
          <w:szCs w:val="24"/>
        </w:rPr>
        <w:t>,</w:t>
      </w:r>
      <w:r>
        <w:rPr>
          <w:rFonts w:asciiTheme="minorHAnsi" w:hAnsiTheme="minorHAnsi" w:cs="Calibri"/>
          <w:b/>
          <w:color w:val="000000"/>
          <w:sz w:val="24"/>
          <w:szCs w:val="24"/>
        </w:rPr>
        <w:t xml:space="preserve"> </w:t>
      </w:r>
      <w:r w:rsidRPr="00D916CD">
        <w:rPr>
          <w:rFonts w:asciiTheme="minorHAnsi" w:hAnsiTheme="minorHAnsi" w:cs="Calibri"/>
          <w:color w:val="000000"/>
          <w:sz w:val="24"/>
          <w:szCs w:val="24"/>
        </w:rPr>
        <w:t xml:space="preserve">dla </w:t>
      </w:r>
      <w:r>
        <w:rPr>
          <w:rFonts w:asciiTheme="minorHAnsi" w:hAnsiTheme="minorHAnsi" w:cs="Calibri"/>
          <w:color w:val="000000"/>
          <w:sz w:val="24"/>
          <w:szCs w:val="24"/>
        </w:rPr>
        <w:t xml:space="preserve">projektów polegających na </w:t>
      </w:r>
      <w:r w:rsidRPr="00B85B33">
        <w:rPr>
          <w:rFonts w:asciiTheme="minorHAnsi" w:hAnsiTheme="minorHAnsi" w:cs="Calibri"/>
          <w:b/>
          <w:color w:val="000000"/>
          <w:sz w:val="24"/>
          <w:szCs w:val="24"/>
        </w:rPr>
        <w:t>wyposażeniu</w:t>
      </w:r>
      <w:r>
        <w:rPr>
          <w:rFonts w:asciiTheme="minorHAnsi" w:hAnsiTheme="minorHAnsi" w:cs="Calibri"/>
          <w:color w:val="000000"/>
          <w:sz w:val="24"/>
          <w:szCs w:val="24"/>
        </w:rPr>
        <w:t xml:space="preserve"> obiektów</w:t>
      </w:r>
      <w:r>
        <w:rPr>
          <w:rFonts w:asciiTheme="minorHAnsi" w:hAnsiTheme="minorHAnsi" w:cs="Calibri"/>
          <w:b/>
          <w:color w:val="000000"/>
          <w:sz w:val="24"/>
          <w:szCs w:val="24"/>
        </w:rPr>
        <w:t xml:space="preserve"> </w:t>
      </w:r>
      <w:r w:rsidRPr="00C05AF2">
        <w:rPr>
          <w:rFonts w:asciiTheme="minorHAnsi" w:hAnsiTheme="minorHAnsi" w:cs="Calibri"/>
          <w:color w:val="000000"/>
          <w:sz w:val="24"/>
          <w:szCs w:val="24"/>
        </w:rPr>
        <w:t>wprowadza się</w:t>
      </w:r>
      <w:r>
        <w:rPr>
          <w:rFonts w:asciiTheme="minorHAnsi" w:hAnsiTheme="minorHAnsi" w:cs="Calibri"/>
          <w:b/>
          <w:color w:val="000000"/>
          <w:sz w:val="24"/>
          <w:szCs w:val="24"/>
        </w:rPr>
        <w:t xml:space="preserve"> </w:t>
      </w:r>
      <w:r w:rsidRPr="00D916CD">
        <w:rPr>
          <w:rFonts w:asciiTheme="minorHAnsi" w:hAnsiTheme="minorHAnsi" w:cs="Calibri"/>
          <w:color w:val="000000"/>
          <w:sz w:val="24"/>
          <w:szCs w:val="24"/>
        </w:rPr>
        <w:t xml:space="preserve">możliwy </w:t>
      </w:r>
      <w:r>
        <w:rPr>
          <w:rFonts w:asciiTheme="minorHAnsi" w:hAnsiTheme="minorHAnsi" w:cs="Calibri"/>
          <w:b/>
          <w:color w:val="000000"/>
          <w:sz w:val="24"/>
          <w:szCs w:val="24"/>
        </w:rPr>
        <w:t>wskaźnik [</w:t>
      </w:r>
      <w:r w:rsidRPr="00C05AF2">
        <w:rPr>
          <w:rFonts w:asciiTheme="minorHAnsi" w:eastAsiaTheme="minorHAnsi" w:hAnsiTheme="minorHAnsi"/>
          <w:b/>
          <w:sz w:val="24"/>
          <w:szCs w:val="24"/>
        </w:rPr>
        <w:t>Liczba wyposażonych obiektów, w których realizowane są usługi aktywizacji społeczno-zawodowej</w:t>
      </w:r>
      <w:r>
        <w:rPr>
          <w:rFonts w:asciiTheme="minorHAnsi" w:eastAsiaTheme="minorHAnsi" w:hAnsiTheme="minorHAnsi"/>
          <w:b/>
          <w:sz w:val="24"/>
          <w:szCs w:val="24"/>
        </w:rPr>
        <w:t>]:</w:t>
      </w:r>
    </w:p>
    <w:p w:rsidR="006E3F60" w:rsidRDefault="006E3F60" w:rsidP="006E3F60">
      <w:pPr>
        <w:tabs>
          <w:tab w:val="left" w:pos="284"/>
        </w:tabs>
        <w:spacing w:after="0" w:line="240" w:lineRule="auto"/>
        <w:jc w:val="both"/>
        <w:rPr>
          <w:rFonts w:asciiTheme="minorHAnsi" w:hAnsiTheme="minorHAnsi" w:cs="Calibri"/>
          <w:color w:val="000000"/>
          <w:sz w:val="24"/>
          <w:szCs w:val="24"/>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409"/>
        <w:gridCol w:w="1134"/>
        <w:gridCol w:w="4396"/>
        <w:gridCol w:w="1414"/>
      </w:tblGrid>
      <w:tr w:rsidR="006E3F60" w:rsidRPr="002F36DA" w:rsidTr="00F91E09">
        <w:trPr>
          <w:trHeight w:val="20"/>
          <w:jc w:val="center"/>
        </w:trPr>
        <w:tc>
          <w:tcPr>
            <w:tcW w:w="1288" w:type="pct"/>
            <w:shd w:val="clear" w:color="auto" w:fill="auto"/>
            <w:vAlign w:val="center"/>
          </w:tcPr>
          <w:p w:rsidR="006E3F60" w:rsidRPr="00242E16" w:rsidRDefault="006E3F60" w:rsidP="00F91E09">
            <w:pPr>
              <w:spacing w:line="240" w:lineRule="auto"/>
              <w:jc w:val="center"/>
              <w:rPr>
                <w:rFonts w:asciiTheme="minorHAnsi" w:eastAsiaTheme="minorHAnsi" w:hAnsiTheme="minorHAnsi"/>
              </w:rPr>
            </w:pPr>
            <w:r w:rsidRPr="00242E16">
              <w:rPr>
                <w:rFonts w:asciiTheme="minorHAnsi" w:eastAsiaTheme="minorHAnsi" w:hAnsiTheme="minorHAnsi"/>
              </w:rPr>
              <w:t xml:space="preserve">Liczba </w:t>
            </w:r>
            <w:r>
              <w:rPr>
                <w:rFonts w:asciiTheme="minorHAnsi" w:eastAsiaTheme="minorHAnsi" w:hAnsiTheme="minorHAnsi"/>
              </w:rPr>
              <w:t>wyposażo</w:t>
            </w:r>
            <w:r w:rsidRPr="00242E16">
              <w:rPr>
                <w:rFonts w:asciiTheme="minorHAnsi" w:eastAsiaTheme="minorHAnsi" w:hAnsiTheme="minorHAnsi"/>
              </w:rPr>
              <w:t>nych obiektów, w których realizowane są usługi aktywizacji społeczno-zawodowej</w:t>
            </w:r>
          </w:p>
        </w:tc>
        <w:tc>
          <w:tcPr>
            <w:tcW w:w="606" w:type="pct"/>
            <w:vAlign w:val="center"/>
          </w:tcPr>
          <w:p w:rsidR="006E3F60" w:rsidRPr="002F36DA" w:rsidRDefault="006E3F60" w:rsidP="00F91E09">
            <w:pPr>
              <w:spacing w:line="240" w:lineRule="auto"/>
              <w:jc w:val="center"/>
              <w:rPr>
                <w:rFonts w:asciiTheme="minorHAnsi" w:eastAsiaTheme="minorHAnsi" w:hAnsiTheme="minorHAnsi"/>
                <w:highlight w:val="yellow"/>
              </w:rPr>
            </w:pPr>
            <w:r w:rsidRPr="00242E16">
              <w:rPr>
                <w:rFonts w:asciiTheme="minorHAnsi" w:eastAsiaTheme="minorHAnsi" w:hAnsiTheme="minorHAnsi"/>
              </w:rPr>
              <w:t>szt.</w:t>
            </w:r>
          </w:p>
        </w:tc>
        <w:tc>
          <w:tcPr>
            <w:tcW w:w="2350" w:type="pct"/>
            <w:shd w:val="clear" w:color="auto" w:fill="auto"/>
            <w:vAlign w:val="center"/>
          </w:tcPr>
          <w:p w:rsidR="006E3F60" w:rsidRDefault="006E3F60" w:rsidP="00F91E09">
            <w:pPr>
              <w:pStyle w:val="Default"/>
              <w:jc w:val="both"/>
              <w:rPr>
                <w:rFonts w:asciiTheme="minorHAnsi" w:hAnsiTheme="minorHAnsi"/>
                <w:sz w:val="22"/>
                <w:szCs w:val="22"/>
              </w:rPr>
            </w:pPr>
            <w:r w:rsidRPr="00F526B8">
              <w:rPr>
                <w:rFonts w:asciiTheme="minorHAnsi" w:hAnsiTheme="minorHAnsi"/>
                <w:sz w:val="22"/>
                <w:szCs w:val="22"/>
              </w:rPr>
              <w:t xml:space="preserve">Wskaźnik odnosi się do obiektów służących realizacji usług aktywizacji społeczno-zawodowej, które zostały </w:t>
            </w:r>
            <w:r>
              <w:rPr>
                <w:rFonts w:asciiTheme="minorHAnsi" w:hAnsiTheme="minorHAnsi"/>
                <w:sz w:val="22"/>
                <w:szCs w:val="22"/>
              </w:rPr>
              <w:t xml:space="preserve">wyposażone </w:t>
            </w:r>
            <w:r w:rsidRPr="00F526B8">
              <w:rPr>
                <w:rFonts w:asciiTheme="minorHAnsi" w:hAnsiTheme="minorHAnsi"/>
                <w:sz w:val="22"/>
                <w:szCs w:val="22"/>
              </w:rPr>
              <w:t>w wyniku udzielonego wsparcia.</w:t>
            </w:r>
          </w:p>
          <w:p w:rsidR="006E3F60" w:rsidRPr="00F526B8" w:rsidRDefault="006E3F60" w:rsidP="00F91E09">
            <w:pPr>
              <w:pStyle w:val="Default"/>
              <w:jc w:val="both"/>
              <w:rPr>
                <w:rFonts w:asciiTheme="minorHAnsi" w:hAnsiTheme="minorHAnsi"/>
                <w:sz w:val="22"/>
                <w:szCs w:val="22"/>
              </w:rPr>
            </w:pPr>
            <w:r w:rsidRPr="00F526B8">
              <w:rPr>
                <w:rFonts w:asciiTheme="minorHAnsi" w:hAnsiTheme="minorHAnsi"/>
                <w:sz w:val="22"/>
                <w:szCs w:val="22"/>
              </w:rPr>
              <w:t xml:space="preserve"> </w:t>
            </w:r>
          </w:p>
          <w:p w:rsidR="006E3F60" w:rsidRDefault="006E3F60" w:rsidP="00F91E09">
            <w:pPr>
              <w:pStyle w:val="Default"/>
              <w:jc w:val="both"/>
              <w:rPr>
                <w:rFonts w:asciiTheme="minorHAnsi" w:hAnsiTheme="minorHAnsi"/>
                <w:sz w:val="22"/>
                <w:szCs w:val="22"/>
              </w:rPr>
            </w:pPr>
            <w:r w:rsidRPr="00F526B8">
              <w:rPr>
                <w:rFonts w:asciiTheme="minorHAnsi" w:hAnsiTheme="minorHAnsi"/>
                <w:sz w:val="22"/>
                <w:szCs w:val="22"/>
              </w:rPr>
              <w:t>Zakres wsparcia zgodnie z zapisami UP i linii demarkacyjnej dla PI 9.1</w:t>
            </w:r>
          </w:p>
          <w:p w:rsidR="006E3F60" w:rsidRPr="00F526B8" w:rsidRDefault="006E3F60" w:rsidP="00F91E09">
            <w:pPr>
              <w:pStyle w:val="Default"/>
              <w:jc w:val="both"/>
              <w:rPr>
                <w:rFonts w:asciiTheme="minorHAnsi" w:hAnsiTheme="minorHAnsi"/>
                <w:sz w:val="22"/>
                <w:szCs w:val="22"/>
              </w:rPr>
            </w:pPr>
            <w:r w:rsidRPr="00F526B8">
              <w:rPr>
                <w:rFonts w:asciiTheme="minorHAnsi" w:hAnsiTheme="minorHAnsi"/>
                <w:sz w:val="22"/>
                <w:szCs w:val="22"/>
              </w:rPr>
              <w:t xml:space="preserve"> </w:t>
            </w:r>
          </w:p>
          <w:p w:rsidR="006E3F60" w:rsidRPr="002F36DA" w:rsidRDefault="006E3F60" w:rsidP="00F91E09">
            <w:pPr>
              <w:spacing w:line="240" w:lineRule="auto"/>
              <w:jc w:val="both"/>
              <w:rPr>
                <w:rFonts w:asciiTheme="minorHAnsi" w:eastAsiaTheme="minorHAnsi" w:hAnsiTheme="minorHAnsi"/>
                <w:highlight w:val="yellow"/>
              </w:rPr>
            </w:pPr>
            <w:r w:rsidRPr="00F526B8">
              <w:rPr>
                <w:rFonts w:asciiTheme="minorHAnsi" w:hAnsiTheme="minorHAnsi"/>
                <w:i/>
                <w:iCs/>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r>
              <w:rPr>
                <w:i/>
                <w:iCs/>
                <w:sz w:val="18"/>
                <w:szCs w:val="18"/>
              </w:rPr>
              <w:t xml:space="preserve"> </w:t>
            </w:r>
          </w:p>
        </w:tc>
        <w:tc>
          <w:tcPr>
            <w:tcW w:w="756" w:type="pct"/>
            <w:vAlign w:val="center"/>
          </w:tcPr>
          <w:p w:rsidR="006E3F60" w:rsidRPr="002F36DA" w:rsidRDefault="006E3F60" w:rsidP="00F91E09">
            <w:pPr>
              <w:spacing w:line="240" w:lineRule="auto"/>
              <w:jc w:val="center"/>
              <w:rPr>
                <w:rFonts w:asciiTheme="minorHAnsi" w:hAnsiTheme="minorHAnsi"/>
                <w:highlight w:val="yellow"/>
              </w:rPr>
            </w:pPr>
          </w:p>
        </w:tc>
      </w:tr>
    </w:tbl>
    <w:p w:rsidR="001D28E9" w:rsidRDefault="001D28E9" w:rsidP="001D28E9">
      <w:pPr>
        <w:tabs>
          <w:tab w:val="left" w:pos="284"/>
        </w:tabs>
        <w:spacing w:after="0" w:line="240" w:lineRule="auto"/>
        <w:jc w:val="both"/>
        <w:rPr>
          <w:rFonts w:asciiTheme="minorHAnsi" w:hAnsiTheme="minorHAnsi" w:cs="Calibri"/>
          <w:b/>
          <w:color w:val="000000"/>
          <w:sz w:val="24"/>
          <w:szCs w:val="24"/>
        </w:rPr>
      </w:pPr>
    </w:p>
    <w:p w:rsidR="006E3F60" w:rsidRPr="001D28E9" w:rsidRDefault="006E3F60" w:rsidP="001D28E9">
      <w:pPr>
        <w:tabs>
          <w:tab w:val="left" w:pos="284"/>
        </w:tabs>
        <w:spacing w:after="0" w:line="240" w:lineRule="auto"/>
        <w:jc w:val="both"/>
        <w:rPr>
          <w:rFonts w:asciiTheme="minorHAnsi" w:hAnsiTheme="minorHAnsi" w:cs="Calibri"/>
          <w:b/>
          <w:color w:val="000000"/>
          <w:sz w:val="24"/>
          <w:szCs w:val="24"/>
        </w:rPr>
      </w:pPr>
    </w:p>
    <w:p w:rsidR="006E3F60" w:rsidRDefault="006E3F60" w:rsidP="006E3F60">
      <w:pPr>
        <w:pStyle w:val="Akapitzlist"/>
        <w:numPr>
          <w:ilvl w:val="0"/>
          <w:numId w:val="1"/>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hAnsiTheme="minorHAnsi" w:cs="Calibri"/>
          <w:b/>
          <w:color w:val="000000"/>
          <w:sz w:val="24"/>
          <w:szCs w:val="24"/>
        </w:rPr>
        <w:t>Definicja „obiektu” w ramach wskaźników:</w:t>
      </w:r>
    </w:p>
    <w:p w:rsidR="006E3F60" w:rsidRPr="009E3123" w:rsidRDefault="006E3F60" w:rsidP="006E3F60">
      <w:pPr>
        <w:pStyle w:val="Akapitzlist"/>
        <w:numPr>
          <w:ilvl w:val="0"/>
          <w:numId w:val="13"/>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cs="Calibri"/>
          <w:b/>
          <w:sz w:val="24"/>
          <w:szCs w:val="24"/>
        </w:rPr>
        <w:t>[</w:t>
      </w:r>
      <w:r w:rsidRPr="009E3123">
        <w:rPr>
          <w:rFonts w:asciiTheme="minorHAnsi" w:eastAsiaTheme="minorHAnsi" w:hAnsiTheme="minorHAnsi" w:cs="Calibri"/>
          <w:b/>
          <w:sz w:val="24"/>
          <w:szCs w:val="24"/>
        </w:rPr>
        <w:t>Liczba wspartych obiektów, w których realizowane są usługi społeczne</w:t>
      </w:r>
      <w:r>
        <w:rPr>
          <w:rFonts w:asciiTheme="minorHAnsi" w:eastAsiaTheme="minorHAnsi" w:hAnsiTheme="minorHAnsi" w:cs="Calibri"/>
          <w:b/>
          <w:sz w:val="24"/>
          <w:szCs w:val="24"/>
        </w:rPr>
        <w:t>]</w:t>
      </w:r>
    </w:p>
    <w:p w:rsidR="006E3F60" w:rsidRPr="00FD009E" w:rsidRDefault="00F43FCC" w:rsidP="006E3F60">
      <w:pPr>
        <w:pStyle w:val="Akapitzlist"/>
        <w:numPr>
          <w:ilvl w:val="0"/>
          <w:numId w:val="13"/>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b/>
          <w:sz w:val="24"/>
          <w:szCs w:val="24"/>
        </w:rPr>
        <w:t xml:space="preserve"> </w:t>
      </w:r>
      <w:r w:rsidR="006E3F60">
        <w:rPr>
          <w:rFonts w:asciiTheme="minorHAnsi" w:eastAsiaTheme="minorHAnsi" w:hAnsiTheme="minorHAnsi"/>
          <w:b/>
          <w:sz w:val="24"/>
          <w:szCs w:val="24"/>
        </w:rPr>
        <w:t>[</w:t>
      </w:r>
      <w:r w:rsidR="006E3F60" w:rsidRPr="009E3123">
        <w:rPr>
          <w:rFonts w:asciiTheme="minorHAnsi" w:eastAsiaTheme="minorHAnsi" w:hAnsiTheme="minorHAnsi"/>
          <w:b/>
          <w:sz w:val="24"/>
          <w:szCs w:val="24"/>
        </w:rPr>
        <w:t>Liczba przebudowanych obiektów, w których realizowane są usługi aktywizacji społeczno-zawodowej</w:t>
      </w:r>
      <w:r w:rsidR="006E3F60">
        <w:rPr>
          <w:rFonts w:asciiTheme="minorHAnsi" w:eastAsiaTheme="minorHAnsi" w:hAnsiTheme="minorHAnsi"/>
          <w:b/>
          <w:sz w:val="24"/>
          <w:szCs w:val="24"/>
        </w:rPr>
        <w:t>]</w:t>
      </w:r>
    </w:p>
    <w:p w:rsidR="006E3F60" w:rsidRPr="00FD009E" w:rsidRDefault="006E3F60" w:rsidP="006E3F60">
      <w:pPr>
        <w:pStyle w:val="Akapitzlist"/>
        <w:numPr>
          <w:ilvl w:val="0"/>
          <w:numId w:val="13"/>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b/>
          <w:sz w:val="24"/>
          <w:szCs w:val="24"/>
        </w:rPr>
        <w:t>[</w:t>
      </w:r>
      <w:r w:rsidRPr="009E3123">
        <w:rPr>
          <w:rFonts w:asciiTheme="minorHAnsi" w:eastAsiaTheme="minorHAnsi" w:hAnsiTheme="minorHAnsi"/>
          <w:b/>
          <w:sz w:val="24"/>
          <w:szCs w:val="24"/>
        </w:rPr>
        <w:t xml:space="preserve">Liczba </w:t>
      </w:r>
      <w:r>
        <w:rPr>
          <w:rFonts w:asciiTheme="minorHAnsi" w:eastAsiaTheme="minorHAnsi" w:hAnsiTheme="minorHAnsi"/>
          <w:b/>
          <w:sz w:val="24"/>
          <w:szCs w:val="24"/>
        </w:rPr>
        <w:t>wyremontowanych</w:t>
      </w:r>
      <w:r w:rsidRPr="009E3123">
        <w:rPr>
          <w:rFonts w:asciiTheme="minorHAnsi" w:eastAsiaTheme="minorHAnsi" w:hAnsiTheme="minorHAnsi"/>
          <w:b/>
          <w:sz w:val="24"/>
          <w:szCs w:val="24"/>
        </w:rPr>
        <w:t xml:space="preserve"> obiektów, w których realizowane są usługi aktywizacji społeczno-zawodowej</w:t>
      </w:r>
      <w:r>
        <w:rPr>
          <w:rFonts w:asciiTheme="minorHAnsi" w:eastAsiaTheme="minorHAnsi" w:hAnsiTheme="minorHAnsi"/>
          <w:b/>
          <w:sz w:val="24"/>
          <w:szCs w:val="24"/>
        </w:rPr>
        <w:t>]</w:t>
      </w:r>
    </w:p>
    <w:p w:rsidR="006E3F60" w:rsidRPr="009E3123" w:rsidRDefault="006E3F60" w:rsidP="006E3F60">
      <w:pPr>
        <w:pStyle w:val="Akapitzlist"/>
        <w:numPr>
          <w:ilvl w:val="0"/>
          <w:numId w:val="13"/>
        </w:numPr>
        <w:tabs>
          <w:tab w:val="left" w:pos="284"/>
        </w:tabs>
        <w:spacing w:after="0" w:line="240" w:lineRule="auto"/>
        <w:ind w:left="284" w:hanging="284"/>
        <w:contextualSpacing w:val="0"/>
        <w:jc w:val="both"/>
        <w:rPr>
          <w:rFonts w:asciiTheme="minorHAnsi" w:hAnsiTheme="minorHAnsi" w:cs="Calibri"/>
          <w:b/>
          <w:color w:val="000000"/>
          <w:sz w:val="24"/>
          <w:szCs w:val="24"/>
        </w:rPr>
      </w:pPr>
      <w:r>
        <w:rPr>
          <w:rFonts w:asciiTheme="minorHAnsi" w:eastAsiaTheme="minorHAnsi" w:hAnsiTheme="minorHAnsi"/>
          <w:b/>
          <w:sz w:val="24"/>
          <w:szCs w:val="24"/>
        </w:rPr>
        <w:t>[</w:t>
      </w:r>
      <w:r w:rsidRPr="009E3123">
        <w:rPr>
          <w:rFonts w:asciiTheme="minorHAnsi" w:eastAsiaTheme="minorHAnsi" w:hAnsiTheme="minorHAnsi"/>
          <w:b/>
          <w:sz w:val="24"/>
          <w:szCs w:val="24"/>
        </w:rPr>
        <w:t xml:space="preserve">Liczba </w:t>
      </w:r>
      <w:r>
        <w:rPr>
          <w:rFonts w:asciiTheme="minorHAnsi" w:eastAsiaTheme="minorHAnsi" w:hAnsiTheme="minorHAnsi"/>
          <w:b/>
          <w:sz w:val="24"/>
          <w:szCs w:val="24"/>
        </w:rPr>
        <w:t>wyposażonych</w:t>
      </w:r>
      <w:r w:rsidRPr="009E3123">
        <w:rPr>
          <w:rFonts w:asciiTheme="minorHAnsi" w:eastAsiaTheme="minorHAnsi" w:hAnsiTheme="minorHAnsi"/>
          <w:b/>
          <w:sz w:val="24"/>
          <w:szCs w:val="24"/>
        </w:rPr>
        <w:t xml:space="preserve"> obiektów, w których realizowane są usługi aktywizacji społeczno-zawodowej</w:t>
      </w:r>
      <w:r>
        <w:rPr>
          <w:rFonts w:asciiTheme="minorHAnsi" w:eastAsiaTheme="minorHAnsi" w:hAnsiTheme="minorHAnsi"/>
          <w:b/>
          <w:sz w:val="24"/>
          <w:szCs w:val="24"/>
        </w:rPr>
        <w:t>]</w:t>
      </w:r>
    </w:p>
    <w:p w:rsidR="006E3F60" w:rsidRDefault="006E3F60" w:rsidP="006E3F60">
      <w:pPr>
        <w:pStyle w:val="Akapitzlist"/>
        <w:tabs>
          <w:tab w:val="left" w:pos="0"/>
        </w:tabs>
        <w:spacing w:after="0" w:line="240" w:lineRule="auto"/>
        <w:ind w:left="0"/>
        <w:contextualSpacing w:val="0"/>
        <w:jc w:val="both"/>
        <w:rPr>
          <w:rFonts w:asciiTheme="minorHAnsi" w:hAnsiTheme="minorHAnsi" w:cs="Calibri"/>
          <w:b/>
          <w:color w:val="000000"/>
          <w:sz w:val="24"/>
          <w:szCs w:val="24"/>
        </w:rPr>
      </w:pPr>
    </w:p>
    <w:p w:rsidR="006E3F60" w:rsidRDefault="006E3F60" w:rsidP="006E3F60">
      <w:pPr>
        <w:tabs>
          <w:tab w:val="left" w:pos="284"/>
        </w:tabs>
        <w:spacing w:after="120" w:line="240" w:lineRule="auto"/>
        <w:jc w:val="both"/>
        <w:rPr>
          <w:rFonts w:asciiTheme="minorHAnsi" w:hAnsiTheme="minorHAnsi" w:cs="Calibri"/>
          <w:bCs/>
          <w:color w:val="000000"/>
          <w:sz w:val="24"/>
          <w:szCs w:val="24"/>
        </w:rPr>
      </w:pPr>
      <w:r>
        <w:rPr>
          <w:rFonts w:asciiTheme="minorHAnsi" w:hAnsiTheme="minorHAnsi" w:cs="Calibri"/>
          <w:color w:val="000000"/>
          <w:sz w:val="24"/>
          <w:szCs w:val="24"/>
        </w:rPr>
        <w:t xml:space="preserve">Przez obiekt rozumieć należy </w:t>
      </w:r>
      <w:r>
        <w:rPr>
          <w:rFonts w:asciiTheme="minorHAnsi" w:hAnsiTheme="minorHAnsi" w:cs="Calibri"/>
          <w:b/>
          <w:color w:val="000000"/>
          <w:sz w:val="24"/>
          <w:szCs w:val="24"/>
        </w:rPr>
        <w:t>budynek</w:t>
      </w:r>
      <w:r>
        <w:rPr>
          <w:rFonts w:asciiTheme="minorHAnsi" w:hAnsiTheme="minorHAnsi" w:cs="Calibri"/>
          <w:color w:val="000000"/>
          <w:sz w:val="24"/>
          <w:szCs w:val="24"/>
        </w:rPr>
        <w:t>, tj. taki obiekt budowlany, który jest trwale związany z gruntem, wydzielony z przestrzeni za pomocą przegród budowlanych oraz posiada fundamenty i dach [zgodnie z definicją ujętą w art. 3 ustawy z dnia 7 lipca 1994 r. Prawo budowlane (</w:t>
      </w:r>
      <w:r>
        <w:rPr>
          <w:rFonts w:asciiTheme="minorHAnsi" w:hAnsiTheme="minorHAnsi" w:cs="Calibri"/>
          <w:bCs/>
          <w:color w:val="000000"/>
          <w:sz w:val="24"/>
          <w:szCs w:val="24"/>
        </w:rPr>
        <w:t>Dz. U. z 2016 r. poz. 290 z późn. zm.)].</w:t>
      </w:r>
    </w:p>
    <w:p w:rsidR="006E3F60" w:rsidRDefault="006E3F60" w:rsidP="006E3F60">
      <w:pPr>
        <w:tabs>
          <w:tab w:val="left" w:pos="284"/>
        </w:tabs>
        <w:spacing w:before="60" w:after="0" w:line="240" w:lineRule="auto"/>
        <w:jc w:val="both"/>
        <w:rPr>
          <w:rFonts w:asciiTheme="minorHAnsi" w:eastAsiaTheme="minorHAnsi" w:hAnsiTheme="minorHAnsi" w:cs="Arial"/>
          <w:sz w:val="24"/>
          <w:szCs w:val="24"/>
        </w:rPr>
      </w:pPr>
      <w:r>
        <w:rPr>
          <w:rFonts w:asciiTheme="minorHAnsi" w:eastAsia="Times New Roman" w:hAnsiTheme="minorHAnsi" w:cs="Arial"/>
          <w:sz w:val="24"/>
          <w:szCs w:val="24"/>
          <w:lang w:eastAsia="pl-PL"/>
        </w:rPr>
        <w:t xml:space="preserve">W związku z powyższym w ww. wskaźnikach </w:t>
      </w:r>
      <w:r>
        <w:rPr>
          <w:rFonts w:asciiTheme="minorHAnsi" w:eastAsiaTheme="minorHAnsi" w:hAnsiTheme="minorHAnsi" w:cs="Arial"/>
          <w:sz w:val="24"/>
          <w:szCs w:val="24"/>
        </w:rPr>
        <w:t xml:space="preserve">należy wykazać liczbę </w:t>
      </w:r>
      <w:r>
        <w:rPr>
          <w:rFonts w:asciiTheme="minorHAnsi" w:eastAsiaTheme="minorHAnsi" w:hAnsiTheme="minorHAnsi" w:cs="Arial"/>
          <w:b/>
          <w:sz w:val="24"/>
          <w:szCs w:val="24"/>
        </w:rPr>
        <w:t>budynków (obiektów budowlanych)</w:t>
      </w:r>
      <w:r>
        <w:rPr>
          <w:rFonts w:asciiTheme="minorHAnsi" w:eastAsiaTheme="minorHAnsi" w:hAnsiTheme="minorHAnsi" w:cs="Arial"/>
          <w:sz w:val="24"/>
          <w:szCs w:val="24"/>
        </w:rPr>
        <w:t>, w których odpowiednio: wykonano roboty budowlane lub które wyposażono w niezbędny sprzęt w wyniku udzielonego wsparcia – zgodnie ze wskazaniem w pkt. I</w:t>
      </w:r>
      <w:r w:rsidR="00F43FCC">
        <w:rPr>
          <w:rFonts w:asciiTheme="minorHAnsi" w:eastAsiaTheme="minorHAnsi" w:hAnsiTheme="minorHAnsi" w:cs="Arial"/>
          <w:sz w:val="24"/>
          <w:szCs w:val="24"/>
        </w:rPr>
        <w:t>II</w:t>
      </w:r>
      <w:r>
        <w:rPr>
          <w:rFonts w:asciiTheme="minorHAnsi" w:eastAsiaTheme="minorHAnsi" w:hAnsiTheme="minorHAnsi" w:cs="Arial"/>
          <w:sz w:val="24"/>
          <w:szCs w:val="24"/>
        </w:rPr>
        <w:t xml:space="preserve"> Komunikatu.</w:t>
      </w:r>
    </w:p>
    <w:p w:rsidR="006E3F60" w:rsidRDefault="006E3F60" w:rsidP="006E3F60">
      <w:pPr>
        <w:tabs>
          <w:tab w:val="left" w:pos="284"/>
        </w:tabs>
        <w:spacing w:before="60" w:after="0" w:line="240" w:lineRule="auto"/>
        <w:jc w:val="both"/>
        <w:rPr>
          <w:rFonts w:asciiTheme="minorHAnsi" w:eastAsiaTheme="minorHAnsi" w:hAnsiTheme="minorHAnsi" w:cs="Arial"/>
          <w:sz w:val="24"/>
          <w:szCs w:val="24"/>
        </w:rPr>
      </w:pPr>
    </w:p>
    <w:p w:rsidR="000A0A59" w:rsidRPr="006E0AF2" w:rsidRDefault="000A0A59" w:rsidP="006E3F60">
      <w:pPr>
        <w:pStyle w:val="Akapitzlist"/>
        <w:numPr>
          <w:ilvl w:val="0"/>
          <w:numId w:val="1"/>
        </w:numPr>
        <w:tabs>
          <w:tab w:val="left" w:pos="284"/>
        </w:tabs>
        <w:spacing w:after="0" w:line="240" w:lineRule="auto"/>
        <w:ind w:left="284" w:hanging="284"/>
        <w:contextualSpacing w:val="0"/>
        <w:jc w:val="both"/>
        <w:rPr>
          <w:rFonts w:asciiTheme="minorHAnsi" w:hAnsiTheme="minorHAnsi" w:cs="Calibri"/>
          <w:b/>
          <w:color w:val="000000"/>
          <w:sz w:val="24"/>
          <w:szCs w:val="24"/>
        </w:rPr>
      </w:pPr>
      <w:r w:rsidRPr="006E3F60">
        <w:rPr>
          <w:rFonts w:asciiTheme="minorHAnsi" w:hAnsiTheme="minorHAnsi" w:cs="Calibri"/>
          <w:b/>
          <w:color w:val="000000"/>
          <w:sz w:val="24"/>
          <w:szCs w:val="24"/>
        </w:rPr>
        <w:t xml:space="preserve">Kryterium merytoryczne specyficzne </w:t>
      </w:r>
      <w:r w:rsidR="00C041F8" w:rsidRPr="006E3F60">
        <w:rPr>
          <w:rFonts w:asciiTheme="minorHAnsi" w:hAnsiTheme="minorHAnsi" w:cs="Calibri"/>
          <w:b/>
          <w:color w:val="000000"/>
          <w:sz w:val="24"/>
          <w:szCs w:val="24"/>
        </w:rPr>
        <w:t>[</w:t>
      </w:r>
      <w:r w:rsidR="00EE4B6E" w:rsidRPr="006E3F60">
        <w:rPr>
          <w:rFonts w:asciiTheme="minorHAnsi" w:hAnsiTheme="minorHAnsi" w:cs="Calibri"/>
          <w:b/>
          <w:color w:val="000000"/>
          <w:sz w:val="24"/>
          <w:szCs w:val="24"/>
        </w:rPr>
        <w:t>Wpływ realizacji projektu na realizację wartości docelowej wskaźnika programowego (Kryterium nie dotyczy ZIT)</w:t>
      </w:r>
      <w:r w:rsidR="00C041F8" w:rsidRPr="006E3F60">
        <w:rPr>
          <w:rFonts w:asciiTheme="minorHAnsi" w:hAnsiTheme="minorHAnsi" w:cs="Calibri"/>
          <w:b/>
          <w:color w:val="000000"/>
          <w:sz w:val="24"/>
          <w:szCs w:val="24"/>
        </w:rPr>
        <w:t>]</w:t>
      </w:r>
      <w:r w:rsidRPr="006E3F60">
        <w:rPr>
          <w:rFonts w:asciiTheme="minorHAnsi" w:hAnsiTheme="minorHAnsi" w:cs="Calibri"/>
          <w:b/>
          <w:color w:val="000000"/>
          <w:sz w:val="24"/>
          <w:szCs w:val="24"/>
        </w:rPr>
        <w:t xml:space="preserve"> </w:t>
      </w:r>
    </w:p>
    <w:p w:rsidR="006E0AF2" w:rsidRPr="006E0AF2" w:rsidRDefault="006E0AF2" w:rsidP="006E7249">
      <w:pPr>
        <w:spacing w:before="120" w:after="120" w:line="240" w:lineRule="auto"/>
        <w:jc w:val="both"/>
        <w:rPr>
          <w:sz w:val="24"/>
          <w:szCs w:val="24"/>
        </w:rPr>
      </w:pPr>
      <w:r w:rsidRPr="00C37847">
        <w:rPr>
          <w:sz w:val="24"/>
          <w:szCs w:val="24"/>
        </w:rPr>
        <w:t xml:space="preserve">W związku z zaistniałą omyłką pisarską w Załączniku nr 1 do Regulaminu konkursu </w:t>
      </w:r>
      <w:r>
        <w:rPr>
          <w:sz w:val="24"/>
          <w:szCs w:val="24"/>
        </w:rPr>
        <w:t xml:space="preserve">– </w:t>
      </w:r>
      <w:r w:rsidRPr="006E7249">
        <w:rPr>
          <w:i/>
          <w:sz w:val="24"/>
          <w:szCs w:val="24"/>
        </w:rPr>
        <w:t>„</w:t>
      </w:r>
      <w:r w:rsidR="006E7249" w:rsidRPr="006E7249">
        <w:rPr>
          <w:i/>
          <w:sz w:val="24"/>
          <w:szCs w:val="24"/>
        </w:rPr>
        <w:t xml:space="preserve">Wyciąg z Kryteriów wyboru projektów, </w:t>
      </w:r>
      <w:r w:rsidR="006E7249" w:rsidRPr="006E7249">
        <w:rPr>
          <w:bCs/>
          <w:i/>
          <w:sz w:val="24"/>
          <w:szCs w:val="24"/>
        </w:rPr>
        <w:t>zatwierdzonych Uchwałą nr 42/16 z dnia 8 września 2016 r. Komitetu</w:t>
      </w:r>
      <w:r w:rsidR="006E7249" w:rsidRPr="006E7249">
        <w:rPr>
          <w:i/>
          <w:sz w:val="24"/>
          <w:szCs w:val="24"/>
        </w:rPr>
        <w:t xml:space="preserve"> Monitorującego RPO WD 2014-2020, obowiązujących dla Poddziałania 6.1.1 Inwestycje w infrastrukturę społeczną – nabory horyzontalne – nabór na OSI </w:t>
      </w:r>
      <w:r w:rsidR="006E7249" w:rsidRPr="006E7249">
        <w:rPr>
          <w:bCs/>
          <w:i/>
          <w:sz w:val="24"/>
          <w:szCs w:val="24"/>
        </w:rPr>
        <w:t>(RPDS.06.01.01-IZ.00-02-163/16)</w:t>
      </w:r>
      <w:r w:rsidR="006E7249" w:rsidRPr="006E7249">
        <w:rPr>
          <w:i/>
          <w:sz w:val="24"/>
          <w:szCs w:val="24"/>
        </w:rPr>
        <w:t xml:space="preserve">, Poddziałania 6.1.2 Inwestycje w infrastrukturę społeczną – ZIT WrOF </w:t>
      </w:r>
      <w:r w:rsidR="006E7249" w:rsidRPr="006E7249">
        <w:rPr>
          <w:bCs/>
          <w:i/>
          <w:sz w:val="24"/>
          <w:szCs w:val="24"/>
        </w:rPr>
        <w:t>(RPDS.06.01.02-IZ.00-02-164/16)</w:t>
      </w:r>
      <w:r w:rsidR="006E7249" w:rsidRPr="006E7249">
        <w:rPr>
          <w:i/>
          <w:sz w:val="24"/>
          <w:szCs w:val="24"/>
        </w:rPr>
        <w:t xml:space="preserve">, Poddziałania 6.1.3 Inwestycje w infrastrukturę społeczną – ZIT AJ </w:t>
      </w:r>
      <w:r w:rsidR="006E7249" w:rsidRPr="006E7249">
        <w:rPr>
          <w:bCs/>
          <w:i/>
          <w:sz w:val="24"/>
          <w:szCs w:val="24"/>
        </w:rPr>
        <w:t>(RPDS.06.01.03-IZ.00-02-165/16)</w:t>
      </w:r>
      <w:r w:rsidRPr="006E7249">
        <w:rPr>
          <w:bCs/>
          <w:i/>
          <w:sz w:val="24"/>
          <w:szCs w:val="24"/>
        </w:rPr>
        <w:t>”</w:t>
      </w:r>
      <w:r w:rsidRPr="006E7249">
        <w:rPr>
          <w:bCs/>
          <w:sz w:val="24"/>
          <w:szCs w:val="24"/>
        </w:rPr>
        <w:t xml:space="preserve"> </w:t>
      </w:r>
      <w:r>
        <w:rPr>
          <w:bCs/>
          <w:sz w:val="24"/>
          <w:szCs w:val="24"/>
        </w:rPr>
        <w:t xml:space="preserve">– wskazuje się właściwą punktację dla ww. kryterium: </w:t>
      </w:r>
    </w:p>
    <w:p w:rsidR="006E7249" w:rsidRPr="006E7249" w:rsidRDefault="006E7249" w:rsidP="006E7249">
      <w:pPr>
        <w:pBdr>
          <w:top w:val="single" w:sz="4" w:space="1" w:color="auto"/>
          <w:bottom w:val="single" w:sz="4" w:space="1" w:color="auto"/>
        </w:pBdr>
        <w:spacing w:after="0" w:line="240" w:lineRule="auto"/>
        <w:jc w:val="both"/>
        <w:rPr>
          <w:sz w:val="24"/>
          <w:szCs w:val="24"/>
        </w:rPr>
      </w:pPr>
      <w:r w:rsidRPr="006E7249">
        <w:rPr>
          <w:rFonts w:cs="Arial"/>
          <w:sz w:val="24"/>
          <w:szCs w:val="24"/>
        </w:rPr>
        <w:t xml:space="preserve">W ramach kryterium weryfikowany jest </w:t>
      </w:r>
      <w:r w:rsidRPr="006E7249">
        <w:rPr>
          <w:sz w:val="24"/>
          <w:szCs w:val="24"/>
        </w:rPr>
        <w:t xml:space="preserve">poziom wpływu wskaźnika zawartego w projekcie na realizację wartości docelowych wskaźników w </w:t>
      </w:r>
      <w:r w:rsidRPr="006E7249">
        <w:rPr>
          <w:rFonts w:cs="Arial"/>
          <w:sz w:val="24"/>
          <w:szCs w:val="24"/>
        </w:rPr>
        <w:t>ramach RPO WD 2014-2020:</w:t>
      </w:r>
    </w:p>
    <w:p w:rsidR="006E7249" w:rsidRPr="006E7249" w:rsidRDefault="006E7249" w:rsidP="006E7249">
      <w:pPr>
        <w:pBdr>
          <w:top w:val="single" w:sz="4" w:space="1" w:color="auto"/>
          <w:bottom w:val="single" w:sz="4" w:space="1" w:color="auto"/>
        </w:pBdr>
        <w:spacing w:after="0" w:line="240" w:lineRule="auto"/>
        <w:jc w:val="both"/>
        <w:rPr>
          <w:rFonts w:cs="Arial"/>
          <w:sz w:val="24"/>
          <w:szCs w:val="24"/>
        </w:rPr>
      </w:pPr>
    </w:p>
    <w:p w:rsidR="006E7249" w:rsidRPr="006E7249" w:rsidRDefault="006E7249" w:rsidP="006E7249">
      <w:pPr>
        <w:pBdr>
          <w:top w:val="single" w:sz="4" w:space="1" w:color="auto"/>
          <w:bottom w:val="single" w:sz="4" w:space="1" w:color="auto"/>
        </w:pBdr>
        <w:spacing w:after="0" w:line="240" w:lineRule="auto"/>
        <w:jc w:val="both"/>
        <w:rPr>
          <w:rFonts w:cs="Arial"/>
          <w:sz w:val="24"/>
          <w:szCs w:val="24"/>
        </w:rPr>
      </w:pPr>
      <w:r w:rsidRPr="006E7249">
        <w:rPr>
          <w:rFonts w:cs="Arial"/>
          <w:sz w:val="24"/>
          <w:szCs w:val="24"/>
        </w:rPr>
        <w:t>Projekt otrzymuje punkty, jeśli realizuje następujący wskaźnik programowy:</w:t>
      </w:r>
    </w:p>
    <w:p w:rsidR="006E7249" w:rsidRPr="006E7249" w:rsidRDefault="006E7249" w:rsidP="006E7249">
      <w:pPr>
        <w:pBdr>
          <w:top w:val="single" w:sz="4" w:space="1" w:color="auto"/>
          <w:bottom w:val="single" w:sz="4" w:space="1" w:color="auto"/>
        </w:pBdr>
        <w:tabs>
          <w:tab w:val="left" w:pos="284"/>
        </w:tabs>
        <w:spacing w:before="60" w:after="100" w:line="240" w:lineRule="auto"/>
        <w:jc w:val="both"/>
        <w:rPr>
          <w:rFonts w:asciiTheme="minorHAnsi" w:hAnsiTheme="minorHAnsi" w:cs="Calibri"/>
          <w:b/>
          <w:color w:val="000000"/>
          <w:sz w:val="24"/>
          <w:szCs w:val="24"/>
        </w:rPr>
      </w:pPr>
      <w:r w:rsidRPr="006E7249">
        <w:rPr>
          <w:sz w:val="24"/>
          <w:szCs w:val="24"/>
        </w:rPr>
        <w:t>– Liczba wspartych obiektów, w których realizowane są usługi społeczne.</w:t>
      </w:r>
    </w:p>
    <w:p w:rsidR="006E0AF2" w:rsidRPr="006E7249" w:rsidRDefault="006E0AF2" w:rsidP="006E0AF2">
      <w:pPr>
        <w:pStyle w:val="Standard"/>
        <w:pBdr>
          <w:top w:val="single" w:sz="4" w:space="1" w:color="auto"/>
          <w:bottom w:val="single" w:sz="4" w:space="1" w:color="auto"/>
        </w:pBdr>
        <w:spacing w:after="0"/>
        <w:jc w:val="both"/>
        <w:rPr>
          <w:rFonts w:asciiTheme="minorHAnsi" w:eastAsia="Calibri" w:hAnsiTheme="minorHAnsi"/>
          <w:b/>
          <w:sz w:val="24"/>
          <w:szCs w:val="24"/>
        </w:rPr>
      </w:pPr>
      <w:r w:rsidRPr="006E7249">
        <w:rPr>
          <w:rFonts w:asciiTheme="minorHAnsi" w:eastAsia="Calibri" w:hAnsiTheme="minorHAnsi"/>
          <w:b/>
          <w:sz w:val="24"/>
          <w:szCs w:val="24"/>
        </w:rPr>
        <w:t>Wsparcie:</w:t>
      </w:r>
    </w:p>
    <w:p w:rsidR="006E0AF2" w:rsidRPr="006E7249" w:rsidRDefault="006E0AF2" w:rsidP="006E0AF2">
      <w:pPr>
        <w:numPr>
          <w:ilvl w:val="0"/>
          <w:numId w:val="10"/>
        </w:numPr>
        <w:pBdr>
          <w:top w:val="single" w:sz="4" w:space="1" w:color="auto"/>
          <w:bottom w:val="single" w:sz="4" w:space="1" w:color="auto"/>
        </w:pBdr>
        <w:suppressAutoHyphens w:val="0"/>
        <w:autoSpaceDN/>
        <w:spacing w:after="0" w:line="240" w:lineRule="auto"/>
        <w:ind w:left="261" w:hanging="261"/>
        <w:contextualSpacing/>
        <w:jc w:val="both"/>
        <w:textAlignment w:val="auto"/>
        <w:rPr>
          <w:b/>
          <w:sz w:val="24"/>
          <w:szCs w:val="24"/>
          <w:lang w:eastAsia="pl-PL"/>
        </w:rPr>
      </w:pPr>
      <w:r w:rsidRPr="006E7249">
        <w:rPr>
          <w:b/>
          <w:sz w:val="24"/>
          <w:szCs w:val="24"/>
          <w:lang w:eastAsia="pl-PL"/>
        </w:rPr>
        <w:t>≥ 4 obiektów – 9 pkt.;</w:t>
      </w:r>
    </w:p>
    <w:p w:rsidR="006E0AF2" w:rsidRPr="006E7249" w:rsidRDefault="006E0AF2" w:rsidP="006E0AF2">
      <w:pPr>
        <w:numPr>
          <w:ilvl w:val="0"/>
          <w:numId w:val="10"/>
        </w:numPr>
        <w:pBdr>
          <w:top w:val="single" w:sz="4" w:space="1" w:color="auto"/>
          <w:bottom w:val="single" w:sz="4" w:space="1" w:color="auto"/>
        </w:pBdr>
        <w:suppressAutoHyphens w:val="0"/>
        <w:autoSpaceDN/>
        <w:spacing w:after="0" w:line="240" w:lineRule="auto"/>
        <w:ind w:left="261" w:hanging="261"/>
        <w:contextualSpacing/>
        <w:jc w:val="both"/>
        <w:textAlignment w:val="auto"/>
        <w:rPr>
          <w:b/>
          <w:sz w:val="24"/>
          <w:szCs w:val="24"/>
          <w:lang w:eastAsia="pl-PL"/>
        </w:rPr>
      </w:pPr>
      <w:r w:rsidRPr="006E7249">
        <w:rPr>
          <w:b/>
          <w:sz w:val="24"/>
          <w:szCs w:val="24"/>
          <w:lang w:eastAsia="pl-PL"/>
        </w:rPr>
        <w:t>2 – 3 obiektów – 5 pkt.;</w:t>
      </w:r>
    </w:p>
    <w:p w:rsidR="006E0AF2" w:rsidRPr="006E7249" w:rsidRDefault="006E0AF2" w:rsidP="006E0AF2">
      <w:pPr>
        <w:numPr>
          <w:ilvl w:val="0"/>
          <w:numId w:val="10"/>
        </w:numPr>
        <w:pBdr>
          <w:top w:val="single" w:sz="4" w:space="1" w:color="auto"/>
          <w:bottom w:val="single" w:sz="4" w:space="1" w:color="auto"/>
        </w:pBdr>
        <w:suppressAutoHyphens w:val="0"/>
        <w:autoSpaceDN/>
        <w:spacing w:after="0" w:line="240" w:lineRule="auto"/>
        <w:ind w:left="261" w:hanging="261"/>
        <w:contextualSpacing/>
        <w:jc w:val="both"/>
        <w:textAlignment w:val="auto"/>
        <w:rPr>
          <w:b/>
          <w:sz w:val="24"/>
          <w:szCs w:val="24"/>
          <w:lang w:eastAsia="pl-PL"/>
        </w:rPr>
      </w:pPr>
      <w:r w:rsidRPr="006E7249">
        <w:rPr>
          <w:b/>
          <w:sz w:val="24"/>
          <w:szCs w:val="24"/>
          <w:lang w:eastAsia="pl-PL"/>
        </w:rPr>
        <w:t>1 obiektu – 2 pkt.</w:t>
      </w:r>
    </w:p>
    <w:p w:rsidR="006E0AF2" w:rsidRPr="006E7249" w:rsidRDefault="006E0AF2" w:rsidP="006E0AF2">
      <w:pPr>
        <w:numPr>
          <w:ilvl w:val="0"/>
          <w:numId w:val="10"/>
        </w:numPr>
        <w:pBdr>
          <w:top w:val="single" w:sz="4" w:space="1" w:color="auto"/>
          <w:bottom w:val="single" w:sz="4" w:space="1" w:color="auto"/>
        </w:pBdr>
        <w:suppressAutoHyphens w:val="0"/>
        <w:autoSpaceDN/>
        <w:spacing w:after="0" w:line="240" w:lineRule="auto"/>
        <w:ind w:left="261" w:hanging="261"/>
        <w:contextualSpacing/>
        <w:jc w:val="both"/>
        <w:textAlignment w:val="auto"/>
        <w:rPr>
          <w:b/>
          <w:sz w:val="24"/>
          <w:szCs w:val="24"/>
          <w:lang w:eastAsia="pl-PL"/>
        </w:rPr>
      </w:pPr>
      <w:r w:rsidRPr="006E7249">
        <w:rPr>
          <w:b/>
          <w:sz w:val="24"/>
          <w:szCs w:val="24"/>
          <w:lang w:eastAsia="pl-PL"/>
        </w:rPr>
        <w:t xml:space="preserve">obiektu/obiektów, w którym/których nie są realizowane  </w:t>
      </w:r>
      <w:r w:rsidRPr="006E7249">
        <w:rPr>
          <w:b/>
          <w:sz w:val="24"/>
          <w:szCs w:val="24"/>
        </w:rPr>
        <w:t>usługi społeczne</w:t>
      </w:r>
      <w:r w:rsidRPr="006E7249">
        <w:rPr>
          <w:b/>
          <w:sz w:val="24"/>
          <w:szCs w:val="24"/>
          <w:lang w:eastAsia="pl-PL"/>
        </w:rPr>
        <w:t xml:space="preserve"> – 0 pkt.</w:t>
      </w:r>
    </w:p>
    <w:p w:rsidR="006E0AF2" w:rsidRDefault="006E0AF2" w:rsidP="006E0AF2">
      <w:pPr>
        <w:spacing w:before="120" w:after="120" w:line="240" w:lineRule="auto"/>
        <w:jc w:val="both"/>
        <w:rPr>
          <w:sz w:val="24"/>
          <w:szCs w:val="24"/>
        </w:rPr>
      </w:pPr>
    </w:p>
    <w:p w:rsidR="00191995" w:rsidRPr="002A7D43" w:rsidRDefault="00191995" w:rsidP="0089599C">
      <w:pPr>
        <w:pStyle w:val="Akapitzlist"/>
        <w:numPr>
          <w:ilvl w:val="0"/>
          <w:numId w:val="1"/>
        </w:numPr>
        <w:tabs>
          <w:tab w:val="left" w:pos="284"/>
        </w:tabs>
        <w:spacing w:before="60" w:after="100" w:line="240" w:lineRule="auto"/>
        <w:ind w:left="284" w:hanging="284"/>
        <w:contextualSpacing w:val="0"/>
        <w:jc w:val="both"/>
        <w:rPr>
          <w:rFonts w:asciiTheme="minorHAnsi" w:hAnsiTheme="minorHAnsi" w:cs="Calibri"/>
          <w:b/>
          <w:color w:val="000000"/>
          <w:sz w:val="24"/>
          <w:szCs w:val="24"/>
        </w:rPr>
      </w:pPr>
      <w:r w:rsidRPr="002A7D43">
        <w:rPr>
          <w:rFonts w:asciiTheme="minorHAnsi" w:hAnsiTheme="minorHAnsi" w:cs="Calibri"/>
          <w:b/>
          <w:color w:val="000000"/>
          <w:sz w:val="24"/>
          <w:szCs w:val="24"/>
        </w:rPr>
        <w:t>Generator wniosków o dofinansowanie EFRR</w:t>
      </w:r>
    </w:p>
    <w:p w:rsidR="00191995" w:rsidRPr="002A7D43" w:rsidRDefault="00191995" w:rsidP="00191995">
      <w:pPr>
        <w:spacing w:after="0" w:line="240" w:lineRule="auto"/>
        <w:jc w:val="both"/>
        <w:rPr>
          <w:rFonts w:eastAsia="Times New Roman" w:cs="Arial"/>
          <w:sz w:val="24"/>
          <w:szCs w:val="24"/>
          <w:lang w:eastAsia="pl-PL"/>
        </w:rPr>
      </w:pPr>
      <w:r w:rsidRPr="002A7D43">
        <w:rPr>
          <w:rFonts w:eastAsia="Times New Roman" w:cs="Arial"/>
          <w:sz w:val="24"/>
          <w:szCs w:val="24"/>
          <w:lang w:eastAsia="pl-PL"/>
        </w:rPr>
        <w:t>W</w:t>
      </w:r>
      <w:r w:rsidR="004C175A" w:rsidRPr="002A7D43">
        <w:rPr>
          <w:rFonts w:eastAsia="Times New Roman" w:cs="Arial"/>
          <w:sz w:val="24"/>
          <w:szCs w:val="24"/>
          <w:lang w:eastAsia="pl-PL"/>
        </w:rPr>
        <w:t xml:space="preserve"> przypadku problemów z wyświetle</w:t>
      </w:r>
      <w:r w:rsidRPr="002A7D43">
        <w:rPr>
          <w:rFonts w:eastAsia="Times New Roman" w:cs="Arial"/>
          <w:sz w:val="24"/>
          <w:szCs w:val="24"/>
          <w:lang w:eastAsia="pl-PL"/>
        </w:rPr>
        <w:t xml:space="preserve">niem strony </w:t>
      </w:r>
      <w:hyperlink r:id="rId8" w:history="1">
        <w:r w:rsidRPr="002A7D43">
          <w:rPr>
            <w:rStyle w:val="Hipercze"/>
            <w:rFonts w:eastAsia="Times New Roman" w:cs="Arial"/>
            <w:sz w:val="24"/>
            <w:szCs w:val="24"/>
            <w:lang w:eastAsia="pl-PL"/>
          </w:rPr>
          <w:t>www.snow-umwd.dolnyslask.pl</w:t>
        </w:r>
      </w:hyperlink>
      <w:r w:rsidRPr="002A7D43">
        <w:rPr>
          <w:rFonts w:eastAsia="Times New Roman" w:cs="Arial"/>
          <w:sz w:val="24"/>
          <w:szCs w:val="24"/>
          <w:lang w:eastAsia="pl-PL"/>
        </w:rPr>
        <w:t xml:space="preserve">, należy korzystać z adresu: </w:t>
      </w:r>
      <w:hyperlink r:id="rId9" w:history="1">
        <w:r w:rsidRPr="002A7D43">
          <w:rPr>
            <w:rStyle w:val="Hipercze"/>
            <w:rFonts w:eastAsia="Times New Roman"/>
            <w:bCs/>
            <w:iCs/>
            <w:sz w:val="24"/>
            <w:szCs w:val="24"/>
            <w:lang w:eastAsia="pl-PL"/>
          </w:rPr>
          <w:t>snow-umwd.dolnyslask.pl</w:t>
        </w:r>
      </w:hyperlink>
      <w:r w:rsidRPr="002A7D43">
        <w:rPr>
          <w:rFonts w:eastAsia="Times New Roman" w:cs="Arial"/>
          <w:sz w:val="24"/>
          <w:szCs w:val="24"/>
          <w:lang w:eastAsia="pl-PL"/>
        </w:rPr>
        <w:t xml:space="preserve"> lub </w:t>
      </w:r>
      <w:hyperlink r:id="rId10" w:history="1">
        <w:r w:rsidRPr="002A7D43">
          <w:rPr>
            <w:rStyle w:val="Hipercze"/>
            <w:rFonts w:eastAsia="Times New Roman" w:cs="Arial"/>
            <w:sz w:val="24"/>
            <w:szCs w:val="24"/>
            <w:lang w:eastAsia="pl-PL"/>
          </w:rPr>
          <w:t>https://snow-umwd.dolnyslask.pl</w:t>
        </w:r>
      </w:hyperlink>
      <w:r w:rsidRPr="002A7D43">
        <w:rPr>
          <w:rFonts w:eastAsia="Times New Roman" w:cs="Arial"/>
          <w:sz w:val="24"/>
          <w:szCs w:val="24"/>
          <w:lang w:eastAsia="pl-PL"/>
        </w:rPr>
        <w:t>, gdzie dostępny jest Generator wniosków o dofinansowanie EFRR – aplikacja, za pomocą której Wnioskodawca składa wniosek o dofinansowanie.</w:t>
      </w:r>
    </w:p>
    <w:p w:rsidR="00392B72" w:rsidRPr="002A7D43" w:rsidRDefault="00392B72" w:rsidP="0089599C">
      <w:pPr>
        <w:spacing w:after="0" w:line="240" w:lineRule="auto"/>
        <w:rPr>
          <w:rFonts w:eastAsia="Times New Roman" w:cs="Arial"/>
          <w:b/>
          <w:sz w:val="24"/>
          <w:szCs w:val="24"/>
          <w:lang w:eastAsia="pl-PL"/>
        </w:rPr>
      </w:pPr>
    </w:p>
    <w:sectPr w:rsidR="00392B72" w:rsidRPr="002A7D43" w:rsidSect="000F34E0">
      <w:headerReference w:type="first" r:id="rId11"/>
      <w:pgSz w:w="11906" w:h="16838"/>
      <w:pgMar w:top="1417" w:right="1417" w:bottom="1417"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E09" w:rsidRDefault="00F91E09">
      <w:pPr>
        <w:spacing w:after="0" w:line="240" w:lineRule="auto"/>
      </w:pPr>
      <w:r>
        <w:separator/>
      </w:r>
    </w:p>
  </w:endnote>
  <w:endnote w:type="continuationSeparator" w:id="0">
    <w:p w:rsidR="00F91E09" w:rsidRDefault="00F91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E09" w:rsidRDefault="00F91E09">
      <w:pPr>
        <w:spacing w:after="0" w:line="240" w:lineRule="auto"/>
      </w:pPr>
      <w:r>
        <w:separator/>
      </w:r>
    </w:p>
  </w:footnote>
  <w:footnote w:type="continuationSeparator" w:id="0">
    <w:p w:rsidR="00F91E09" w:rsidRDefault="00F91E09">
      <w:pPr>
        <w:spacing w:after="0" w:line="240" w:lineRule="auto"/>
      </w:pPr>
      <w:r>
        <w:continuationSeparator/>
      </w:r>
    </w:p>
  </w:footnote>
  <w:footnote w:id="1">
    <w:p w:rsidR="00F91E09" w:rsidRPr="004C175A" w:rsidRDefault="00F91E09" w:rsidP="0089599C">
      <w:pPr>
        <w:pStyle w:val="Tekstprzypisudolnego"/>
        <w:jc w:val="both"/>
        <w:rPr>
          <w:rFonts w:asciiTheme="minorHAnsi" w:hAnsiTheme="minorHAnsi"/>
        </w:rPr>
      </w:pPr>
      <w:r w:rsidRPr="004C175A">
        <w:rPr>
          <w:rStyle w:val="Odwoanieprzypisudolnego"/>
          <w:rFonts w:asciiTheme="minorHAnsi" w:hAnsiTheme="minorHAnsi"/>
        </w:rPr>
        <w:footnoteRef/>
      </w:r>
      <w:r w:rsidRPr="004C175A">
        <w:rPr>
          <w:rFonts w:asciiTheme="minorHAnsi" w:hAnsiTheme="minorHAnsi"/>
        </w:rPr>
        <w:t xml:space="preserve"> </w:t>
      </w:r>
      <w:r w:rsidRPr="004C175A">
        <w:rPr>
          <w:rFonts w:asciiTheme="minorHAnsi" w:hAnsiTheme="minorHAnsi"/>
          <w:sz w:val="18"/>
          <w:szCs w:val="18"/>
        </w:rPr>
        <w:t>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09" w:rsidRDefault="00F91E09" w:rsidP="000F34E0">
    <w:pPr>
      <w:pStyle w:val="Nagwek"/>
      <w:jc w:val="center"/>
    </w:pPr>
    <w:r w:rsidRPr="000F34E0">
      <w:rPr>
        <w:noProof/>
        <w:lang w:eastAsia="pl-PL"/>
      </w:rPr>
      <w:drawing>
        <wp:anchor distT="0" distB="0" distL="114300" distR="114300" simplePos="0" relativeHeight="251661312" behindDoc="1" locked="0" layoutInCell="1" allowOverlap="1">
          <wp:simplePos x="0" y="0"/>
          <wp:positionH relativeFrom="column">
            <wp:posOffset>699742</wp:posOffset>
          </wp:positionH>
          <wp:positionV relativeFrom="paragraph">
            <wp:posOffset>-122251</wp:posOffset>
          </wp:positionV>
          <wp:extent cx="4969566" cy="620201"/>
          <wp:effectExtent l="0" t="0" r="631" b="0"/>
          <wp:wrapNone/>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971419" cy="619121"/>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DB1"/>
    <w:multiLevelType w:val="hybridMultilevel"/>
    <w:tmpl w:val="89D07CA0"/>
    <w:lvl w:ilvl="0" w:tplc="75A601C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3403264"/>
    <w:multiLevelType w:val="hybridMultilevel"/>
    <w:tmpl w:val="9000B770"/>
    <w:lvl w:ilvl="0" w:tplc="F1B0835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FE2EEE"/>
    <w:multiLevelType w:val="hybridMultilevel"/>
    <w:tmpl w:val="79E4A5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FC1E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
    <w:nsid w:val="42601020"/>
    <w:multiLevelType w:val="hybridMultilevel"/>
    <w:tmpl w:val="90D6EFF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7">
    <w:nsid w:val="5E61798E"/>
    <w:multiLevelType w:val="hybridMultilevel"/>
    <w:tmpl w:val="FBE630B8"/>
    <w:lvl w:ilvl="0" w:tplc="F04050BE">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62594144"/>
    <w:multiLevelType w:val="hybridMultilevel"/>
    <w:tmpl w:val="224AED44"/>
    <w:lvl w:ilvl="0" w:tplc="AD88C6D0">
      <w:start w:val="1"/>
      <w:numFmt w:val="bullet"/>
      <w:lvlText w:val=""/>
      <w:lvlJc w:val="left"/>
      <w:pPr>
        <w:ind w:left="1876" w:hanging="360"/>
      </w:pPr>
      <w:rPr>
        <w:rFonts w:ascii="Symbol" w:hAnsi="Symbol" w:hint="default"/>
      </w:rPr>
    </w:lvl>
    <w:lvl w:ilvl="1" w:tplc="04150003" w:tentative="1">
      <w:start w:val="1"/>
      <w:numFmt w:val="bullet"/>
      <w:lvlText w:val="o"/>
      <w:lvlJc w:val="left"/>
      <w:pPr>
        <w:ind w:left="2596" w:hanging="360"/>
      </w:pPr>
      <w:rPr>
        <w:rFonts w:ascii="Courier New" w:hAnsi="Courier New" w:cs="Courier New" w:hint="default"/>
      </w:rPr>
    </w:lvl>
    <w:lvl w:ilvl="2" w:tplc="04150005">
      <w:start w:val="1"/>
      <w:numFmt w:val="bullet"/>
      <w:lvlText w:val=""/>
      <w:lvlJc w:val="left"/>
      <w:pPr>
        <w:ind w:left="3316" w:hanging="360"/>
      </w:pPr>
      <w:rPr>
        <w:rFonts w:ascii="Wingdings" w:hAnsi="Wingdings" w:hint="default"/>
      </w:rPr>
    </w:lvl>
    <w:lvl w:ilvl="3" w:tplc="04150001" w:tentative="1">
      <w:start w:val="1"/>
      <w:numFmt w:val="bullet"/>
      <w:lvlText w:val=""/>
      <w:lvlJc w:val="left"/>
      <w:pPr>
        <w:ind w:left="4036" w:hanging="360"/>
      </w:pPr>
      <w:rPr>
        <w:rFonts w:ascii="Symbol" w:hAnsi="Symbol" w:hint="default"/>
      </w:rPr>
    </w:lvl>
    <w:lvl w:ilvl="4" w:tplc="04150003" w:tentative="1">
      <w:start w:val="1"/>
      <w:numFmt w:val="bullet"/>
      <w:lvlText w:val="o"/>
      <w:lvlJc w:val="left"/>
      <w:pPr>
        <w:ind w:left="4756" w:hanging="360"/>
      </w:pPr>
      <w:rPr>
        <w:rFonts w:ascii="Courier New" w:hAnsi="Courier New" w:cs="Courier New" w:hint="default"/>
      </w:rPr>
    </w:lvl>
    <w:lvl w:ilvl="5" w:tplc="04150005" w:tentative="1">
      <w:start w:val="1"/>
      <w:numFmt w:val="bullet"/>
      <w:lvlText w:val=""/>
      <w:lvlJc w:val="left"/>
      <w:pPr>
        <w:ind w:left="5476" w:hanging="360"/>
      </w:pPr>
      <w:rPr>
        <w:rFonts w:ascii="Wingdings" w:hAnsi="Wingdings" w:hint="default"/>
      </w:rPr>
    </w:lvl>
    <w:lvl w:ilvl="6" w:tplc="04150001" w:tentative="1">
      <w:start w:val="1"/>
      <w:numFmt w:val="bullet"/>
      <w:lvlText w:val=""/>
      <w:lvlJc w:val="left"/>
      <w:pPr>
        <w:ind w:left="6196" w:hanging="360"/>
      </w:pPr>
      <w:rPr>
        <w:rFonts w:ascii="Symbol" w:hAnsi="Symbol" w:hint="default"/>
      </w:rPr>
    </w:lvl>
    <w:lvl w:ilvl="7" w:tplc="04150003" w:tentative="1">
      <w:start w:val="1"/>
      <w:numFmt w:val="bullet"/>
      <w:lvlText w:val="o"/>
      <w:lvlJc w:val="left"/>
      <w:pPr>
        <w:ind w:left="6916" w:hanging="360"/>
      </w:pPr>
      <w:rPr>
        <w:rFonts w:ascii="Courier New" w:hAnsi="Courier New" w:cs="Courier New" w:hint="default"/>
      </w:rPr>
    </w:lvl>
    <w:lvl w:ilvl="8" w:tplc="04150005" w:tentative="1">
      <w:start w:val="1"/>
      <w:numFmt w:val="bullet"/>
      <w:lvlText w:val=""/>
      <w:lvlJc w:val="left"/>
      <w:pPr>
        <w:ind w:left="7636" w:hanging="360"/>
      </w:pPr>
      <w:rPr>
        <w:rFonts w:ascii="Wingdings" w:hAnsi="Wingdings" w:hint="default"/>
      </w:rPr>
    </w:lvl>
  </w:abstractNum>
  <w:abstractNum w:abstractNumId="9">
    <w:nsid w:val="64642064"/>
    <w:multiLevelType w:val="hybridMultilevel"/>
    <w:tmpl w:val="AB5213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564B08"/>
    <w:multiLevelType w:val="hybridMultilevel"/>
    <w:tmpl w:val="642EBDCE"/>
    <w:lvl w:ilvl="0" w:tplc="A0C8A41A">
      <w:start w:val="3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decimal"/>
        <w:lvlText w:val="%1)"/>
        <w:lvlJc w:val="left"/>
        <w:rPr>
          <w:rFonts w:asciiTheme="minorHAnsi" w:hAnsiTheme="minorHAnsi" w:hint="default"/>
          <w:sz w:val="22"/>
          <w:szCs w:val="22"/>
        </w:rPr>
      </w:lvl>
    </w:lvlOverride>
  </w:num>
  <w:num w:numId="3">
    <w:abstractNumId w:val="1"/>
  </w:num>
  <w:num w:numId="4">
    <w:abstractNumId w:val="2"/>
  </w:num>
  <w:num w:numId="5">
    <w:abstractNumId w:val="4"/>
  </w:num>
  <w:num w:numId="6">
    <w:abstractNumId w:val="8"/>
  </w:num>
  <w:num w:numId="7">
    <w:abstractNumId w:val="10"/>
  </w:num>
  <w:num w:numId="8">
    <w:abstractNumId w:val="6"/>
  </w:num>
  <w:num w:numId="9">
    <w:abstractNumId w:val="9"/>
  </w:num>
  <w:num w:numId="10">
    <w:abstractNumId w:val="1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74C99"/>
    <w:rsid w:val="000431B7"/>
    <w:rsid w:val="000A0A59"/>
    <w:rsid w:val="000C5D3D"/>
    <w:rsid w:val="000E7F28"/>
    <w:rsid w:val="000F34E0"/>
    <w:rsid w:val="00191995"/>
    <w:rsid w:val="001D28E9"/>
    <w:rsid w:val="001F244D"/>
    <w:rsid w:val="00217CAD"/>
    <w:rsid w:val="00264498"/>
    <w:rsid w:val="002A7D43"/>
    <w:rsid w:val="002D0199"/>
    <w:rsid w:val="00324974"/>
    <w:rsid w:val="003260E2"/>
    <w:rsid w:val="0033340B"/>
    <w:rsid w:val="003667D2"/>
    <w:rsid w:val="00384A7D"/>
    <w:rsid w:val="00392B72"/>
    <w:rsid w:val="003D6925"/>
    <w:rsid w:val="003E413F"/>
    <w:rsid w:val="003E6F13"/>
    <w:rsid w:val="003F5D8D"/>
    <w:rsid w:val="004B0755"/>
    <w:rsid w:val="004C175A"/>
    <w:rsid w:val="004F7D58"/>
    <w:rsid w:val="0056334E"/>
    <w:rsid w:val="00574C99"/>
    <w:rsid w:val="005B3A6A"/>
    <w:rsid w:val="005F44E1"/>
    <w:rsid w:val="005F69B9"/>
    <w:rsid w:val="00604E07"/>
    <w:rsid w:val="00606821"/>
    <w:rsid w:val="00610F77"/>
    <w:rsid w:val="00626BF6"/>
    <w:rsid w:val="00644EDB"/>
    <w:rsid w:val="006527B3"/>
    <w:rsid w:val="00686189"/>
    <w:rsid w:val="00697445"/>
    <w:rsid w:val="006E0AF2"/>
    <w:rsid w:val="006E3F60"/>
    <w:rsid w:val="006E7249"/>
    <w:rsid w:val="0072262C"/>
    <w:rsid w:val="00724D4B"/>
    <w:rsid w:val="0076404B"/>
    <w:rsid w:val="007762C4"/>
    <w:rsid w:val="007C4FA3"/>
    <w:rsid w:val="00825A9F"/>
    <w:rsid w:val="00834A68"/>
    <w:rsid w:val="00835860"/>
    <w:rsid w:val="00843515"/>
    <w:rsid w:val="0089599C"/>
    <w:rsid w:val="009C46A4"/>
    <w:rsid w:val="009C655D"/>
    <w:rsid w:val="009E3123"/>
    <w:rsid w:val="00A756E4"/>
    <w:rsid w:val="00AA4D5F"/>
    <w:rsid w:val="00AA5BBB"/>
    <w:rsid w:val="00B534FE"/>
    <w:rsid w:val="00C041F8"/>
    <w:rsid w:val="00C55207"/>
    <w:rsid w:val="00C557A7"/>
    <w:rsid w:val="00CD342E"/>
    <w:rsid w:val="00CD59B3"/>
    <w:rsid w:val="00D104E3"/>
    <w:rsid w:val="00D4298C"/>
    <w:rsid w:val="00D916CD"/>
    <w:rsid w:val="00DE2718"/>
    <w:rsid w:val="00E96EC0"/>
    <w:rsid w:val="00ED3802"/>
    <w:rsid w:val="00EE4B6E"/>
    <w:rsid w:val="00F43FCC"/>
    <w:rsid w:val="00F724C5"/>
    <w:rsid w:val="00F91E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4C99"/>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74C99"/>
    <w:pPr>
      <w:tabs>
        <w:tab w:val="center" w:pos="4536"/>
        <w:tab w:val="right" w:pos="9072"/>
      </w:tabs>
      <w:spacing w:after="0" w:line="240" w:lineRule="auto"/>
    </w:pPr>
  </w:style>
  <w:style w:type="character" w:customStyle="1" w:styleId="NagwekZnak">
    <w:name w:val="Nagłówek Znak"/>
    <w:basedOn w:val="Domylnaczcionkaakapitu"/>
    <w:link w:val="Nagwek"/>
    <w:rsid w:val="00574C99"/>
    <w:rPr>
      <w:rFonts w:ascii="Calibri" w:eastAsia="Calibri" w:hAnsi="Calibri" w:cs="Times New Roman"/>
    </w:rPr>
  </w:style>
  <w:style w:type="paragraph" w:customStyle="1" w:styleId="Standard">
    <w:name w:val="Standard"/>
    <w:rsid w:val="00574C99"/>
    <w:pPr>
      <w:suppressAutoHyphens/>
      <w:autoSpaceDN w:val="0"/>
      <w:textAlignment w:val="baseline"/>
    </w:pPr>
    <w:rPr>
      <w:rFonts w:ascii="Calibri" w:eastAsia="SimSun" w:hAnsi="Calibri" w:cs="Tahoma"/>
      <w:kern w:val="3"/>
      <w:lang w:eastAsia="pl-PL"/>
    </w:rPr>
  </w:style>
  <w:style w:type="paragraph" w:customStyle="1" w:styleId="Nagwek1">
    <w:name w:val="Nagłówek1"/>
    <w:basedOn w:val="Standard"/>
    <w:rsid w:val="00574C99"/>
    <w:pPr>
      <w:suppressLineNumbers/>
      <w:tabs>
        <w:tab w:val="center" w:pos="4536"/>
        <w:tab w:val="right" w:pos="9072"/>
      </w:tabs>
      <w:spacing w:after="0" w:line="240" w:lineRule="auto"/>
    </w:pPr>
  </w:style>
  <w:style w:type="character" w:styleId="Hipercze">
    <w:name w:val="Hyperlink"/>
    <w:basedOn w:val="Domylnaczcionkaakapitu"/>
    <w:uiPriority w:val="99"/>
    <w:unhideWhenUsed/>
    <w:rsid w:val="00574C99"/>
    <w:rPr>
      <w:color w:val="0000FF" w:themeColor="hyperlink"/>
      <w:u w:val="single"/>
    </w:rPr>
  </w:style>
  <w:style w:type="paragraph" w:styleId="Lista">
    <w:name w:val="List"/>
    <w:basedOn w:val="Normalny"/>
    <w:rsid w:val="00574C99"/>
    <w:pPr>
      <w:widowControl w:val="0"/>
      <w:spacing w:after="120" w:line="240" w:lineRule="auto"/>
    </w:pPr>
    <w:rPr>
      <w:rFonts w:ascii="Times New Roman" w:eastAsia="Times New Roman" w:hAnsi="Times New Roman" w:cs="Mangal"/>
      <w:kern w:val="3"/>
      <w:sz w:val="24"/>
      <w:szCs w:val="24"/>
      <w:lang w:eastAsia="pl-PL"/>
    </w:rPr>
  </w:style>
  <w:style w:type="character" w:styleId="UyteHipercze">
    <w:name w:val="FollowedHyperlink"/>
    <w:basedOn w:val="Domylnaczcionkaakapitu"/>
    <w:uiPriority w:val="99"/>
    <w:semiHidden/>
    <w:unhideWhenUsed/>
    <w:rsid w:val="00574C99"/>
    <w:rPr>
      <w:color w:val="800080" w:themeColor="followedHyperlink"/>
      <w:u w:val="single"/>
    </w:rPr>
  </w:style>
  <w:style w:type="paragraph" w:styleId="Akapitzlist">
    <w:name w:val="List Paragraph"/>
    <w:aliases w:val="Numerowanie,List Paragraph,Akapit z listą BS"/>
    <w:basedOn w:val="Normalny"/>
    <w:qFormat/>
    <w:rsid w:val="00191995"/>
    <w:pPr>
      <w:ind w:left="720"/>
      <w:contextualSpacing/>
    </w:pPr>
  </w:style>
  <w:style w:type="numbering" w:customStyle="1" w:styleId="WWNum2">
    <w:name w:val="WWNum2"/>
    <w:basedOn w:val="Bezlisty"/>
    <w:rsid w:val="00392B72"/>
    <w:pPr>
      <w:numPr>
        <w:numId w:val="3"/>
      </w:numPr>
    </w:pPr>
  </w:style>
  <w:style w:type="paragraph" w:styleId="Tekstprzypisudolnego">
    <w:name w:val="footnote text"/>
    <w:aliases w:val="Footnote,Podrozdział,Podrozdzia3"/>
    <w:basedOn w:val="Normalny"/>
    <w:link w:val="TekstprzypisudolnegoZnak"/>
    <w:uiPriority w:val="99"/>
    <w:rsid w:val="0089599C"/>
    <w:pPr>
      <w:suppressAutoHyphens w:val="0"/>
      <w:autoSpaceDN/>
      <w:spacing w:after="0" w:line="240" w:lineRule="auto"/>
      <w:jc w:val="center"/>
      <w:textAlignment w:val="auto"/>
    </w:pPr>
    <w:rPr>
      <w:rFonts w:ascii="Arial" w:eastAsia="Times New Roman" w:hAnsi="Arial"/>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uiPriority w:val="99"/>
    <w:rsid w:val="0089599C"/>
    <w:rPr>
      <w:rFonts w:ascii="Arial" w:eastAsia="Times New Roman" w:hAnsi="Arial" w:cs="Times New Roman"/>
      <w:sz w:val="20"/>
      <w:szCs w:val="20"/>
      <w:lang w:eastAsia="pl-PL"/>
    </w:rPr>
  </w:style>
  <w:style w:type="character" w:styleId="Odwoanieprzypisudolnego">
    <w:name w:val="footnote reference"/>
    <w:aliases w:val="Footnote Reference Number"/>
    <w:uiPriority w:val="99"/>
    <w:rsid w:val="0089599C"/>
    <w:rPr>
      <w:vertAlign w:val="superscript"/>
    </w:rPr>
  </w:style>
  <w:style w:type="paragraph" w:customStyle="1" w:styleId="Default">
    <w:name w:val="Default"/>
    <w:rsid w:val="001D28E9"/>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Stopka">
    <w:name w:val="footer"/>
    <w:basedOn w:val="Normalny"/>
    <w:link w:val="StopkaZnak"/>
    <w:uiPriority w:val="99"/>
    <w:semiHidden/>
    <w:unhideWhenUsed/>
    <w:rsid w:val="000F34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F34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7308521">
      <w:bodyDiv w:val="1"/>
      <w:marLeft w:val="0"/>
      <w:marRight w:val="0"/>
      <w:marTop w:val="0"/>
      <w:marBottom w:val="0"/>
      <w:divBdr>
        <w:top w:val="none" w:sz="0" w:space="0" w:color="auto"/>
        <w:left w:val="none" w:sz="0" w:space="0" w:color="auto"/>
        <w:bottom w:val="none" w:sz="0" w:space="0" w:color="auto"/>
        <w:right w:val="none" w:sz="0" w:space="0" w:color="auto"/>
      </w:divBdr>
      <w:divsChild>
        <w:div w:id="612787134">
          <w:marLeft w:val="0"/>
          <w:marRight w:val="0"/>
          <w:marTop w:val="0"/>
          <w:marBottom w:val="0"/>
          <w:divBdr>
            <w:top w:val="none" w:sz="0" w:space="0" w:color="auto"/>
            <w:left w:val="none" w:sz="0" w:space="0" w:color="auto"/>
            <w:bottom w:val="none" w:sz="0" w:space="0" w:color="auto"/>
            <w:right w:val="none" w:sz="0" w:space="0" w:color="auto"/>
          </w:divBdr>
        </w:div>
      </w:divsChild>
    </w:div>
    <w:div w:id="538474702">
      <w:bodyDiv w:val="1"/>
      <w:marLeft w:val="0"/>
      <w:marRight w:val="0"/>
      <w:marTop w:val="0"/>
      <w:marBottom w:val="0"/>
      <w:divBdr>
        <w:top w:val="none" w:sz="0" w:space="0" w:color="auto"/>
        <w:left w:val="none" w:sz="0" w:space="0" w:color="auto"/>
        <w:bottom w:val="none" w:sz="0" w:space="0" w:color="auto"/>
        <w:right w:val="none" w:sz="0" w:space="0" w:color="auto"/>
      </w:divBdr>
      <w:divsChild>
        <w:div w:id="89138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ow-umwd.dolnysla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now-umwd.dolnyslask.pl" TargetMode="External"/><Relationship Id="rId4" Type="http://schemas.openxmlformats.org/officeDocument/2006/relationships/settings" Target="settings.xml"/><Relationship Id="rId9" Type="http://schemas.openxmlformats.org/officeDocument/2006/relationships/hyperlink" Target="file:///\\magazyn\WZRPO\DPE\02%20NOWA%20PERSPEKTYWA%202014%20-%202020\Og&#322;oszenia%20o%20naborze%20EFRR\OP%206\6.1\6.1.C%20%5b&#380;&#322;obki%5d\3.%20Zmiana%20Regulaminu%20(nowy%20GNWD%20i%20termin)%20(28.04.2016%20r.)\snow-umwd.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D8140-0DC3-4E68-9673-92CF3537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2119</Words>
  <Characters>12715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ksiodmiak</dc:creator>
  <cp:lastModifiedBy>ksiodmiak</cp:lastModifiedBy>
  <cp:revision>7</cp:revision>
  <cp:lastPrinted>2016-11-04T13:29:00Z</cp:lastPrinted>
  <dcterms:created xsi:type="dcterms:W3CDTF">2016-11-04T13:33:00Z</dcterms:created>
  <dcterms:modified xsi:type="dcterms:W3CDTF">2016-11-14T08:02:00Z</dcterms:modified>
</cp:coreProperties>
</file>