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działania 4.</w:t>
      </w:r>
      <w:r w:rsidR="000B7AC3">
        <w:rPr>
          <w:rFonts w:ascii="Calibri" w:hAnsi="Calibri" w:cs="Calibri"/>
          <w:b/>
          <w:color w:val="000000"/>
          <w:sz w:val="24"/>
          <w:szCs w:val="24"/>
        </w:rPr>
        <w:t>5</w:t>
      </w:r>
      <w:r w:rsidR="00476947">
        <w:rPr>
          <w:rFonts w:ascii="Calibri" w:hAnsi="Calibri" w:cs="Calibri"/>
          <w:b/>
          <w:color w:val="000000"/>
          <w:sz w:val="24"/>
          <w:szCs w:val="24"/>
        </w:rPr>
        <w:t>.1</w:t>
      </w:r>
      <w:r w:rsidRPr="00F02218">
        <w:rPr>
          <w:rFonts w:ascii="Calibri" w:hAnsi="Calibri" w:cs="Calibri"/>
          <w:b/>
          <w:color w:val="000000"/>
          <w:sz w:val="24"/>
          <w:szCs w:val="24"/>
        </w:rPr>
        <w:t xml:space="preserve"> </w:t>
      </w:r>
      <w:r w:rsidR="0083716C">
        <w:rPr>
          <w:rFonts w:ascii="Calibri" w:hAnsi="Calibri" w:cs="Calibri"/>
          <w:b/>
          <w:color w:val="000000"/>
          <w:sz w:val="24"/>
          <w:szCs w:val="24"/>
        </w:rPr>
        <w:t>Bezpieczeństwo</w:t>
      </w:r>
      <w:r w:rsidRPr="00F02218">
        <w:rPr>
          <w:rFonts w:ascii="Calibri" w:hAnsi="Calibri" w:cs="Calibri"/>
          <w:b/>
          <w:color w:val="000000"/>
          <w:sz w:val="24"/>
          <w:szCs w:val="24"/>
        </w:rPr>
        <w:t xml:space="preserve"> </w:t>
      </w:r>
      <w:r w:rsidR="000B7AC3">
        <w:rPr>
          <w:rFonts w:ascii="Calibri" w:hAnsi="Calibri" w:cs="Calibri"/>
          <w:b/>
          <w:color w:val="000000"/>
          <w:sz w:val="24"/>
          <w:szCs w:val="24"/>
        </w:rPr>
        <w:t xml:space="preserve">(typ </w:t>
      </w:r>
      <w:r w:rsidR="00BB367B">
        <w:rPr>
          <w:rFonts w:ascii="Calibri" w:hAnsi="Calibri" w:cs="Calibri"/>
          <w:b/>
          <w:color w:val="000000"/>
          <w:sz w:val="24"/>
          <w:szCs w:val="24"/>
        </w:rPr>
        <w:t>A i B</w:t>
      </w:r>
      <w:r w:rsidR="000B7AC3">
        <w:rPr>
          <w:rFonts w:ascii="Calibri" w:hAnsi="Calibri" w:cs="Calibri"/>
          <w:b/>
          <w:color w:val="000000"/>
          <w:sz w:val="24"/>
          <w:szCs w:val="24"/>
        </w:rPr>
        <w:t xml:space="preserve">) </w:t>
      </w:r>
      <w:r w:rsidR="0083716C">
        <w:rPr>
          <w:rFonts w:ascii="Calibri" w:hAnsi="Calibri" w:cs="Calibri"/>
          <w:b/>
          <w:color w:val="000000"/>
          <w:sz w:val="24"/>
          <w:szCs w:val="24"/>
        </w:rPr>
        <w:br/>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bookmarkEnd w:id="0"/>
    <w:bookmarkEnd w:id="1"/>
    <w:bookmarkEnd w:id="2"/>
    <w:p w:rsidR="00DF6D97" w:rsidRPr="00217AF8"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DF6D97" w:rsidRPr="00217AF8" w:rsidRDefault="00DF6D97" w:rsidP="00DF6D97">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DF6D97" w:rsidRPr="00217AF8"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w:t>
      </w:r>
      <w:bookmarkStart w:id="3" w:name="_GoBack"/>
      <w:bookmarkEnd w:id="3"/>
      <w:r w:rsidRPr="00217AF8">
        <w:rPr>
          <w:rFonts w:asciiTheme="minorHAnsi" w:hAnsiTheme="minorHAnsi"/>
          <w:szCs w:val="22"/>
        </w:rPr>
        <w:t>rakteru projektu oraz oczekiwanych efektów związanych z jego realizacją;</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p>
    <w:p w:rsidR="00DF6D97" w:rsidRPr="00217AF8" w:rsidRDefault="00DF6D97" w:rsidP="00DF6D9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Należy określić, co najmniej jeden podstawowy i mierzalny wskaźnik, który w sposób precyzyjny umożliwi weryfikację stopnia realizacji celu głównego projektu. </w:t>
      </w:r>
    </w:p>
    <w:p w:rsidR="00DF6D97" w:rsidRPr="00217AF8" w:rsidRDefault="00DF6D97" w:rsidP="00DF6D97">
      <w:pPr>
        <w:spacing w:before="120" w:after="120" w:line="240" w:lineRule="auto"/>
        <w:jc w:val="both"/>
        <w:rPr>
          <w:rFonts w:asciiTheme="minorHAnsi" w:hAnsiTheme="minorHAnsi"/>
          <w:b/>
          <w:szCs w:val="22"/>
        </w:rPr>
      </w:pPr>
    </w:p>
    <w:p w:rsidR="00DF6D97" w:rsidRPr="00217AF8" w:rsidRDefault="00DF6D97" w:rsidP="00DF6D97">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DF6D97" w:rsidRPr="00217AF8" w:rsidRDefault="00DF6D97" w:rsidP="00DF6D97">
      <w:pPr>
        <w:pStyle w:val="Akapitzlist"/>
        <w:spacing w:before="120" w:after="120" w:line="240" w:lineRule="auto"/>
        <w:ind w:left="720"/>
        <w:jc w:val="both"/>
        <w:rPr>
          <w:rFonts w:asciiTheme="minorHAnsi" w:hAnsiTheme="minorHAnsi"/>
          <w:b/>
          <w:szCs w:val="22"/>
        </w:rPr>
      </w:pPr>
    </w:p>
    <w:p w:rsidR="00DF6D97" w:rsidRPr="00217AF8" w:rsidRDefault="00DF6D97" w:rsidP="00DF6D9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DF6D97" w:rsidRPr="00217AF8" w:rsidRDefault="00DF6D97" w:rsidP="00DF6D9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DF6D97" w:rsidRPr="00217AF8" w:rsidRDefault="00DF6D97" w:rsidP="00DF6D97">
      <w:pPr>
        <w:pStyle w:val="Default"/>
        <w:jc w:val="both"/>
        <w:rPr>
          <w:rFonts w:asciiTheme="minorHAnsi" w:eastAsiaTheme="minorHAnsi" w:hAnsiTheme="minorHAnsi" w:cs="Calibri"/>
          <w:sz w:val="22"/>
          <w:szCs w:val="22"/>
          <w:lang w:eastAsia="en-US"/>
        </w:rPr>
      </w:pPr>
    </w:p>
    <w:p w:rsidR="00DF6D97" w:rsidRPr="00217AF8" w:rsidRDefault="00DF6D97" w:rsidP="00DF6D97">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DF6D97" w:rsidRPr="00217AF8" w:rsidRDefault="00DF6D97" w:rsidP="008B73B1">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DF6D97" w:rsidRPr="00217AF8" w:rsidRDefault="00DF6D97" w:rsidP="00DF6D97">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r w:rsidRPr="00217AF8">
        <w:rPr>
          <w:rFonts w:asciiTheme="minorHAnsi" w:hAnsiTheme="minorHAnsi"/>
          <w:sz w:val="22"/>
          <w:szCs w:val="22"/>
          <w:highlight w:val="yellow"/>
        </w:rPr>
        <w:t xml:space="preserve"> </w:t>
      </w:r>
    </w:p>
    <w:p w:rsidR="00DF6D97" w:rsidRDefault="00DF6D97" w:rsidP="00DF6D97">
      <w:pPr>
        <w:autoSpaceDE w:val="0"/>
        <w:autoSpaceDN w:val="0"/>
        <w:adjustRightInd w:val="0"/>
        <w:spacing w:before="120" w:after="120" w:line="240" w:lineRule="auto"/>
        <w:jc w:val="both"/>
        <w:rPr>
          <w:rFonts w:asciiTheme="minorHAnsi" w:hAnsiTheme="minorHAnsi"/>
          <w:b/>
          <w:szCs w:val="22"/>
        </w:rPr>
      </w:pPr>
      <w:r w:rsidRPr="00911273">
        <w:rPr>
          <w:rFonts w:asciiTheme="minorHAnsi" w:hAnsiTheme="minorHAnsi"/>
          <w:szCs w:val="22"/>
        </w:rPr>
        <w:t>W ramach Działania 4.</w:t>
      </w:r>
      <w:r w:rsidR="000B7AC3">
        <w:rPr>
          <w:rFonts w:asciiTheme="minorHAnsi" w:hAnsiTheme="minorHAnsi"/>
          <w:szCs w:val="22"/>
        </w:rPr>
        <w:t>5</w:t>
      </w:r>
      <w:r w:rsidRPr="00911273">
        <w:rPr>
          <w:rFonts w:asciiTheme="minorHAnsi" w:hAnsiTheme="minorHAnsi"/>
          <w:szCs w:val="22"/>
        </w:rPr>
        <w:t xml:space="preserve"> określono poniższe wskaźniki </w:t>
      </w:r>
      <w:r w:rsidRPr="008A09D1">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37"/>
        <w:gridCol w:w="849"/>
        <w:gridCol w:w="4681"/>
        <w:gridCol w:w="1521"/>
      </w:tblGrid>
      <w:tr w:rsidR="00370466" w:rsidRPr="00911273" w:rsidTr="00A25539">
        <w:trPr>
          <w:cantSplit/>
          <w:trHeight w:val="20"/>
          <w:jc w:val="center"/>
        </w:trPr>
        <w:tc>
          <w:tcPr>
            <w:tcW w:w="1204"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7"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520"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819"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A25539">
        <w:trPr>
          <w:cantSplit/>
          <w:trHeight w:val="20"/>
          <w:jc w:val="center"/>
        </w:trPr>
        <w:tc>
          <w:tcPr>
            <w:tcW w:w="1204" w:type="pct"/>
            <w:shd w:val="clear" w:color="auto" w:fill="auto"/>
          </w:tcPr>
          <w:p w:rsidR="00A25539" w:rsidRPr="00A25539" w:rsidRDefault="00A25539" w:rsidP="00A25539">
            <w:pPr>
              <w:autoSpaceDE w:val="0"/>
              <w:autoSpaceDN w:val="0"/>
              <w:adjustRightInd w:val="0"/>
              <w:spacing w:before="0" w:line="240" w:lineRule="auto"/>
              <w:contextualSpacing/>
              <w:jc w:val="both"/>
              <w:rPr>
                <w:rFonts w:asciiTheme="minorHAnsi" w:hAnsiTheme="minorHAnsi" w:cs="ArialNarrow"/>
                <w:szCs w:val="22"/>
              </w:rPr>
            </w:pPr>
            <w:r w:rsidRPr="00A25539">
              <w:rPr>
                <w:rFonts w:asciiTheme="minorHAnsi" w:hAnsiTheme="minorHAnsi" w:cs="Calibri"/>
                <w:szCs w:val="22"/>
              </w:rPr>
              <w:t xml:space="preserve">Pojemność obiektów małej retencji </w:t>
            </w:r>
          </w:p>
          <w:p w:rsidR="005657D8" w:rsidRPr="00A25539" w:rsidRDefault="005657D8" w:rsidP="007650AC">
            <w:pPr>
              <w:spacing w:before="60" w:after="60" w:line="240" w:lineRule="auto"/>
              <w:rPr>
                <w:rFonts w:asciiTheme="minorHAnsi" w:hAnsiTheme="minorHAnsi"/>
                <w:szCs w:val="22"/>
              </w:rPr>
            </w:pPr>
          </w:p>
        </w:tc>
        <w:tc>
          <w:tcPr>
            <w:tcW w:w="457" w:type="pct"/>
          </w:tcPr>
          <w:p w:rsidR="005657D8" w:rsidRPr="00A25539" w:rsidRDefault="00A25539" w:rsidP="007650AC">
            <w:pPr>
              <w:spacing w:line="240" w:lineRule="auto"/>
              <w:jc w:val="both"/>
              <w:rPr>
                <w:rFonts w:asciiTheme="minorHAnsi" w:hAnsiTheme="minorHAnsi"/>
                <w:szCs w:val="22"/>
              </w:rPr>
            </w:pPr>
            <w:r w:rsidRPr="00A25539">
              <w:rPr>
                <w:rFonts w:asciiTheme="minorHAnsi" w:hAnsiTheme="minorHAnsi" w:cs="Calibri"/>
                <w:szCs w:val="22"/>
              </w:rPr>
              <w:t xml:space="preserve"> [m3]</w:t>
            </w:r>
          </w:p>
        </w:tc>
        <w:tc>
          <w:tcPr>
            <w:tcW w:w="2520" w:type="pct"/>
            <w:shd w:val="clear" w:color="auto" w:fill="auto"/>
          </w:tcPr>
          <w:p w:rsidR="00A25539" w:rsidRPr="00A25539" w:rsidRDefault="00A25539" w:rsidP="00A25539">
            <w:pPr>
              <w:spacing w:line="240" w:lineRule="auto"/>
              <w:jc w:val="both"/>
              <w:rPr>
                <w:rFonts w:asciiTheme="minorHAnsi" w:hAnsiTheme="minorHAnsi" w:cs="Helv"/>
                <w:szCs w:val="22"/>
              </w:rPr>
            </w:pPr>
            <w:r w:rsidRPr="00A25539">
              <w:rPr>
                <w:rFonts w:asciiTheme="minorHAnsi" w:hAnsiTheme="minorHAnsi"/>
                <w:szCs w:val="22"/>
              </w:rPr>
              <w:t xml:space="preserve">Możliwa do uzyskania pojemność retencjonowania wody w wyniku budowy lub przebudowy obiektów małej retencji. Obiekty małej retencji </w:t>
            </w:r>
            <w:r w:rsidRPr="00A25539">
              <w:rPr>
                <w:rFonts w:asciiTheme="minorHAnsi" w:hAnsiTheme="minorHAnsi" w:cs="Helv"/>
                <w:szCs w:val="22"/>
              </w:rPr>
              <w:t>to   budowle i urządzenia służące zatrzymaniu jak największej ilości wody w jej powierzchniowym i przypowierzchniowym obiegu. Są to:</w:t>
            </w:r>
          </w:p>
          <w:p w:rsidR="00A25539" w:rsidRPr="00A25539" w:rsidRDefault="00A25539" w:rsidP="00A25539">
            <w:pPr>
              <w:numPr>
                <w:ilvl w:val="0"/>
                <w:numId w:val="9"/>
              </w:numPr>
              <w:spacing w:before="0" w:line="240" w:lineRule="auto"/>
              <w:contextualSpacing/>
              <w:jc w:val="both"/>
              <w:rPr>
                <w:rFonts w:asciiTheme="minorHAnsi" w:hAnsiTheme="minorHAnsi" w:cs="Helv"/>
                <w:szCs w:val="22"/>
              </w:rPr>
            </w:pPr>
            <w:r w:rsidRPr="00A25539">
              <w:rPr>
                <w:rFonts w:asciiTheme="minorHAnsi" w:hAnsiTheme="minorHAnsi" w:cs="Helv"/>
                <w:szCs w:val="22"/>
              </w:rPr>
              <w:t>sztuczne zbiorniki wodne o pojemności do 5 mln metrów3;</w:t>
            </w:r>
          </w:p>
          <w:p w:rsidR="00A25539" w:rsidRPr="00A25539" w:rsidRDefault="00A25539" w:rsidP="00A25539">
            <w:pPr>
              <w:numPr>
                <w:ilvl w:val="0"/>
                <w:numId w:val="9"/>
              </w:numPr>
              <w:spacing w:before="0" w:line="240" w:lineRule="auto"/>
              <w:contextualSpacing/>
              <w:jc w:val="both"/>
              <w:rPr>
                <w:rFonts w:asciiTheme="minorHAnsi" w:hAnsiTheme="minorHAnsi" w:cs="Helv"/>
                <w:szCs w:val="22"/>
              </w:rPr>
            </w:pPr>
            <w:r w:rsidRPr="00A25539">
              <w:rPr>
                <w:rFonts w:asciiTheme="minorHAnsi" w:hAnsiTheme="minorHAnsi" w:cs="Helv"/>
                <w:szCs w:val="22"/>
              </w:rPr>
              <w:t>samodzielne budowle piętrzące i ujęcia wody;</w:t>
            </w:r>
          </w:p>
          <w:p w:rsidR="00A25539" w:rsidRPr="00A25539" w:rsidRDefault="00A25539" w:rsidP="00A25539">
            <w:pPr>
              <w:numPr>
                <w:ilvl w:val="0"/>
                <w:numId w:val="9"/>
              </w:numPr>
              <w:spacing w:before="0" w:line="240" w:lineRule="auto"/>
              <w:contextualSpacing/>
              <w:jc w:val="both"/>
              <w:rPr>
                <w:rFonts w:asciiTheme="minorHAnsi" w:hAnsiTheme="minorHAnsi" w:cs="Helv"/>
                <w:szCs w:val="22"/>
              </w:rPr>
            </w:pPr>
            <w:r w:rsidRPr="00A25539">
              <w:rPr>
                <w:rFonts w:asciiTheme="minorHAnsi" w:hAnsiTheme="minorHAnsi" w:cs="Helv"/>
                <w:szCs w:val="22"/>
              </w:rPr>
              <w:t>stawy rybne;</w:t>
            </w:r>
          </w:p>
          <w:p w:rsidR="00A25539" w:rsidRPr="00A25539" w:rsidRDefault="00A25539" w:rsidP="00A25539">
            <w:pPr>
              <w:numPr>
                <w:ilvl w:val="0"/>
                <w:numId w:val="9"/>
              </w:numPr>
              <w:spacing w:before="0" w:line="240" w:lineRule="auto"/>
              <w:contextualSpacing/>
              <w:jc w:val="both"/>
              <w:rPr>
                <w:rFonts w:asciiTheme="minorHAnsi" w:hAnsiTheme="minorHAnsi" w:cs="Helv"/>
                <w:szCs w:val="22"/>
              </w:rPr>
            </w:pPr>
            <w:r w:rsidRPr="00A25539">
              <w:rPr>
                <w:rFonts w:asciiTheme="minorHAnsi" w:hAnsiTheme="minorHAnsi" w:cs="Helv"/>
                <w:szCs w:val="22"/>
              </w:rPr>
              <w:t>inne budowle piętrzące lub transportujące wodę.</w:t>
            </w:r>
          </w:p>
          <w:p w:rsidR="005657D8" w:rsidRPr="00A25539" w:rsidRDefault="005657D8" w:rsidP="00A25539">
            <w:pPr>
              <w:autoSpaceDE w:val="0"/>
              <w:autoSpaceDN w:val="0"/>
              <w:adjustRightInd w:val="0"/>
              <w:spacing w:before="0" w:line="240" w:lineRule="auto"/>
              <w:jc w:val="both"/>
              <w:rPr>
                <w:rFonts w:asciiTheme="minorHAnsi" w:eastAsiaTheme="minorHAnsi" w:hAnsiTheme="minorHAnsi" w:cs="Arial"/>
                <w:szCs w:val="22"/>
                <w:lang w:eastAsia="en-US"/>
              </w:rPr>
            </w:pPr>
          </w:p>
        </w:tc>
        <w:tc>
          <w:tcPr>
            <w:tcW w:w="819" w:type="pct"/>
          </w:tcPr>
          <w:p w:rsidR="005657D8" w:rsidRPr="00A25539" w:rsidRDefault="00A25539" w:rsidP="007650AC">
            <w:pPr>
              <w:autoSpaceDE w:val="0"/>
              <w:autoSpaceDN w:val="0"/>
              <w:adjustRightInd w:val="0"/>
              <w:spacing w:before="0" w:line="240" w:lineRule="auto"/>
              <w:jc w:val="both"/>
              <w:rPr>
                <w:rFonts w:asciiTheme="minorHAnsi" w:hAnsiTheme="minorHAnsi"/>
                <w:szCs w:val="22"/>
              </w:rPr>
            </w:pPr>
            <w:r w:rsidRPr="00A25539">
              <w:rPr>
                <w:rFonts w:asciiTheme="minorHAnsi" w:hAnsiTheme="minorHAnsi"/>
                <w:szCs w:val="22"/>
              </w:rPr>
              <w:t>RPO WD 2014-2020</w:t>
            </w:r>
          </w:p>
        </w:tc>
      </w:tr>
      <w:tr w:rsidR="0083716C" w:rsidRPr="0083716C" w:rsidTr="00A25539">
        <w:trPr>
          <w:trHeight w:val="20"/>
          <w:jc w:val="center"/>
        </w:trPr>
        <w:tc>
          <w:tcPr>
            <w:tcW w:w="1204" w:type="pct"/>
            <w:shd w:val="clear" w:color="auto" w:fill="auto"/>
          </w:tcPr>
          <w:p w:rsidR="00A25539" w:rsidRPr="00A25539" w:rsidRDefault="00A25539" w:rsidP="00A25539">
            <w:pPr>
              <w:autoSpaceDE w:val="0"/>
              <w:autoSpaceDN w:val="0"/>
              <w:adjustRightInd w:val="0"/>
              <w:spacing w:before="0" w:line="240" w:lineRule="auto"/>
              <w:contextualSpacing/>
              <w:jc w:val="both"/>
              <w:rPr>
                <w:rFonts w:asciiTheme="minorHAnsi" w:hAnsiTheme="minorHAnsi" w:cs="ArialNarrow"/>
                <w:szCs w:val="22"/>
              </w:rPr>
            </w:pPr>
            <w:r w:rsidRPr="00A25539">
              <w:rPr>
                <w:rFonts w:asciiTheme="minorHAnsi" w:hAnsiTheme="minorHAnsi" w:cs="ArialNarrow"/>
                <w:szCs w:val="22"/>
              </w:rPr>
              <w:t xml:space="preserve">Liczba wybudowanych urządzeń dla celów ochrony przeciwpowodziowej </w:t>
            </w:r>
          </w:p>
          <w:p w:rsidR="005657D8" w:rsidRPr="00A25539" w:rsidRDefault="005657D8" w:rsidP="00A25539">
            <w:pPr>
              <w:pStyle w:val="Akapitzlist"/>
              <w:autoSpaceDE w:val="0"/>
              <w:autoSpaceDN w:val="0"/>
              <w:adjustRightInd w:val="0"/>
              <w:spacing w:before="0" w:line="240" w:lineRule="auto"/>
              <w:ind w:left="365"/>
              <w:contextualSpacing/>
              <w:jc w:val="both"/>
              <w:rPr>
                <w:rFonts w:asciiTheme="minorHAnsi" w:hAnsiTheme="minorHAnsi"/>
                <w:szCs w:val="22"/>
              </w:rPr>
            </w:pPr>
          </w:p>
        </w:tc>
        <w:tc>
          <w:tcPr>
            <w:tcW w:w="457" w:type="pct"/>
          </w:tcPr>
          <w:p w:rsidR="005657D8" w:rsidRPr="00A25539" w:rsidRDefault="00BA2582" w:rsidP="007650AC">
            <w:pPr>
              <w:spacing w:line="240" w:lineRule="auto"/>
              <w:jc w:val="both"/>
              <w:rPr>
                <w:rFonts w:asciiTheme="minorHAnsi" w:hAnsiTheme="minorHAnsi"/>
                <w:szCs w:val="22"/>
              </w:rPr>
            </w:pPr>
            <w:r>
              <w:rPr>
                <w:rFonts w:asciiTheme="minorHAnsi" w:hAnsiTheme="minorHAnsi"/>
                <w:szCs w:val="22"/>
              </w:rPr>
              <w:t>s</w:t>
            </w:r>
            <w:r w:rsidR="00A25539" w:rsidRPr="00A25539">
              <w:rPr>
                <w:rFonts w:asciiTheme="minorHAnsi" w:hAnsiTheme="minorHAnsi"/>
                <w:szCs w:val="22"/>
              </w:rPr>
              <w:t>zt</w:t>
            </w:r>
            <w:r w:rsidR="00A25539" w:rsidRPr="00A25539">
              <w:rPr>
                <w:rFonts w:asciiTheme="minorHAnsi" w:hAnsiTheme="minorHAnsi" w:cs="ArialNarrow"/>
                <w:szCs w:val="22"/>
              </w:rPr>
              <w:t>.</w:t>
            </w:r>
          </w:p>
        </w:tc>
        <w:tc>
          <w:tcPr>
            <w:tcW w:w="2520" w:type="pct"/>
            <w:shd w:val="clear" w:color="auto" w:fill="auto"/>
          </w:tcPr>
          <w:p w:rsidR="005657D8" w:rsidRPr="00A25539" w:rsidRDefault="00A25539" w:rsidP="00A25539">
            <w:pPr>
              <w:spacing w:before="0" w:line="240" w:lineRule="auto"/>
              <w:jc w:val="both"/>
              <w:rPr>
                <w:rFonts w:asciiTheme="minorHAnsi" w:hAnsiTheme="minorHAnsi"/>
                <w:szCs w:val="22"/>
              </w:rPr>
            </w:pPr>
            <w:r w:rsidRPr="00A25539">
              <w:rPr>
                <w:rFonts w:asciiTheme="minorHAnsi" w:hAnsiTheme="minorHAnsi"/>
                <w:szCs w:val="22"/>
              </w:rPr>
              <w:t>Liczba urządzeń ochrony przeciwpowodziowej, które zostały wybudowane, w ramach dofinansowanego projektu</w:t>
            </w:r>
            <w:r>
              <w:rPr>
                <w:rFonts w:asciiTheme="minorHAnsi" w:hAnsiTheme="minorHAnsi"/>
                <w:szCs w:val="22"/>
              </w:rPr>
              <w:t>.</w:t>
            </w:r>
          </w:p>
        </w:tc>
        <w:tc>
          <w:tcPr>
            <w:tcW w:w="819" w:type="pct"/>
          </w:tcPr>
          <w:p w:rsidR="005657D8" w:rsidRPr="00A25539" w:rsidRDefault="00965BB1" w:rsidP="007650AC">
            <w:pPr>
              <w:spacing w:line="240" w:lineRule="auto"/>
              <w:jc w:val="both"/>
              <w:rPr>
                <w:rFonts w:asciiTheme="minorHAnsi" w:hAnsiTheme="minorHAnsi"/>
                <w:szCs w:val="22"/>
              </w:rPr>
            </w:pPr>
            <w:r w:rsidRPr="00A25539">
              <w:rPr>
                <w:rFonts w:asciiTheme="minorHAnsi" w:hAnsiTheme="minorHAnsi"/>
                <w:szCs w:val="22"/>
              </w:rPr>
              <w:t>SZOOP</w:t>
            </w:r>
          </w:p>
        </w:tc>
      </w:tr>
      <w:tr w:rsidR="00A25539" w:rsidRPr="00911273" w:rsidTr="00A25539">
        <w:trPr>
          <w:trHeight w:val="20"/>
          <w:jc w:val="center"/>
        </w:trPr>
        <w:tc>
          <w:tcPr>
            <w:tcW w:w="1204" w:type="pct"/>
            <w:shd w:val="clear" w:color="auto" w:fill="auto"/>
            <w:vAlign w:val="center"/>
          </w:tcPr>
          <w:p w:rsidR="00A25539" w:rsidRPr="00A25539" w:rsidRDefault="00A25539" w:rsidP="00A25539">
            <w:pPr>
              <w:autoSpaceDE w:val="0"/>
              <w:autoSpaceDN w:val="0"/>
              <w:adjustRightInd w:val="0"/>
              <w:spacing w:before="0" w:line="240" w:lineRule="auto"/>
              <w:contextualSpacing/>
              <w:jc w:val="both"/>
              <w:rPr>
                <w:rFonts w:asciiTheme="minorHAnsi" w:hAnsiTheme="minorHAnsi" w:cs="ArialNarrow"/>
                <w:szCs w:val="22"/>
              </w:rPr>
            </w:pPr>
            <w:r w:rsidRPr="00A25539">
              <w:rPr>
                <w:rFonts w:asciiTheme="minorHAnsi" w:hAnsiTheme="minorHAnsi" w:cs="ArialNarrow"/>
                <w:szCs w:val="22"/>
              </w:rPr>
              <w:t xml:space="preserve">Liczba przebudowanych urządzeń dla celów ochrony przeciwpowodziowej </w:t>
            </w:r>
          </w:p>
          <w:p w:rsidR="00A25539" w:rsidRPr="00A25539" w:rsidRDefault="00A25539" w:rsidP="007650AC">
            <w:pPr>
              <w:spacing w:before="0" w:line="240" w:lineRule="auto"/>
              <w:rPr>
                <w:rFonts w:asciiTheme="minorHAnsi" w:eastAsiaTheme="minorHAnsi" w:hAnsiTheme="minorHAnsi"/>
                <w:szCs w:val="22"/>
                <w:lang w:eastAsia="en-US"/>
              </w:rPr>
            </w:pPr>
          </w:p>
        </w:tc>
        <w:tc>
          <w:tcPr>
            <w:tcW w:w="457" w:type="pct"/>
            <w:vAlign w:val="center"/>
          </w:tcPr>
          <w:p w:rsidR="00A25539" w:rsidRPr="00A25539" w:rsidRDefault="00BA2582" w:rsidP="007650AC">
            <w:pPr>
              <w:spacing w:before="0" w:line="240" w:lineRule="auto"/>
              <w:rPr>
                <w:rFonts w:asciiTheme="minorHAnsi" w:eastAsiaTheme="minorHAnsi" w:hAnsiTheme="minorHAnsi"/>
                <w:szCs w:val="22"/>
                <w:lang w:eastAsia="en-US"/>
              </w:rPr>
            </w:pPr>
            <w:r>
              <w:rPr>
                <w:rFonts w:asciiTheme="minorHAnsi" w:hAnsiTheme="minorHAnsi"/>
                <w:szCs w:val="22"/>
              </w:rPr>
              <w:t>s</w:t>
            </w:r>
            <w:r w:rsidR="00A25539" w:rsidRPr="00A25539">
              <w:rPr>
                <w:rFonts w:asciiTheme="minorHAnsi" w:hAnsiTheme="minorHAnsi"/>
                <w:szCs w:val="22"/>
              </w:rPr>
              <w:t>zt</w:t>
            </w:r>
            <w:r w:rsidR="00A25539" w:rsidRPr="00A25539">
              <w:rPr>
                <w:rFonts w:asciiTheme="minorHAnsi" w:hAnsiTheme="minorHAnsi" w:cs="ArialNarrow"/>
                <w:szCs w:val="22"/>
              </w:rPr>
              <w:t>.</w:t>
            </w:r>
          </w:p>
        </w:tc>
        <w:tc>
          <w:tcPr>
            <w:tcW w:w="2520" w:type="pct"/>
            <w:shd w:val="clear" w:color="auto" w:fill="auto"/>
          </w:tcPr>
          <w:p w:rsidR="00A25539" w:rsidRPr="00A25539" w:rsidRDefault="00A25539" w:rsidP="00A25539">
            <w:pPr>
              <w:spacing w:before="0" w:line="240" w:lineRule="auto"/>
              <w:jc w:val="both"/>
              <w:rPr>
                <w:rFonts w:asciiTheme="minorHAnsi" w:eastAsiaTheme="minorHAnsi" w:hAnsiTheme="minorHAnsi"/>
                <w:szCs w:val="22"/>
                <w:lang w:eastAsia="en-US"/>
              </w:rPr>
            </w:pPr>
            <w:r w:rsidRPr="00A25539">
              <w:rPr>
                <w:rFonts w:asciiTheme="minorHAnsi" w:hAnsiTheme="minorHAnsi"/>
                <w:szCs w:val="22"/>
              </w:rPr>
              <w:t xml:space="preserve">Liczba urządzeń ochrony przeciwpowodziowej, które zostały przebudowane w ramach dofinansowanego projektu. </w:t>
            </w:r>
            <w:r w:rsidRPr="00A25539">
              <w:rPr>
                <w:rFonts w:asciiTheme="minorHAnsi" w:hAnsiTheme="minorHAnsi" w:cs="Helv"/>
                <w:szCs w:val="22"/>
              </w:rPr>
              <w:t xml:space="preserve"> </w:t>
            </w:r>
          </w:p>
        </w:tc>
        <w:tc>
          <w:tcPr>
            <w:tcW w:w="819" w:type="pct"/>
          </w:tcPr>
          <w:p w:rsidR="00A25539" w:rsidRPr="00A25539" w:rsidRDefault="00A25539" w:rsidP="007650AC">
            <w:pPr>
              <w:spacing w:before="0" w:line="240" w:lineRule="auto"/>
              <w:jc w:val="both"/>
              <w:rPr>
                <w:rFonts w:asciiTheme="minorHAnsi" w:eastAsiaTheme="minorHAnsi" w:hAnsiTheme="minorHAnsi"/>
                <w:szCs w:val="22"/>
                <w:lang w:eastAsia="en-US"/>
              </w:rPr>
            </w:pPr>
            <w:r w:rsidRPr="00A25539">
              <w:rPr>
                <w:rFonts w:asciiTheme="minorHAnsi" w:hAnsiTheme="minorHAnsi"/>
                <w:szCs w:val="22"/>
              </w:rPr>
              <w:t>SZOOP</w:t>
            </w:r>
          </w:p>
        </w:tc>
      </w:tr>
      <w:tr w:rsidR="00F02218" w:rsidRPr="00911273" w:rsidTr="00A25539">
        <w:trPr>
          <w:trHeight w:val="20"/>
          <w:jc w:val="center"/>
        </w:trPr>
        <w:tc>
          <w:tcPr>
            <w:tcW w:w="1204" w:type="pct"/>
            <w:shd w:val="clear" w:color="auto" w:fill="auto"/>
            <w:vAlign w:val="center"/>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57" w:type="pct"/>
            <w:vAlign w:val="center"/>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520"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odnosi się do liczby obiektów, które zaopatrzono w specjalne podjazdy, windy, urządzenia głośnomówiące, bądź inne udogodnienia (tj. usunięcie barier w dostępie, </w:t>
            </w:r>
            <w:r w:rsidR="00570D1E">
              <w:rPr>
                <w:rFonts w:asciiTheme="minorHAnsi" w:eastAsiaTheme="minorHAnsi" w:hAnsiTheme="minorHAnsi"/>
                <w:szCs w:val="22"/>
                <w:lang w:eastAsia="en-US"/>
              </w:rPr>
              <w:br/>
            </w:r>
            <w:r w:rsidRPr="00911273">
              <w:rPr>
                <w:rFonts w:asciiTheme="minorHAnsi" w:eastAsiaTheme="minorHAnsi" w:hAnsiTheme="minorHAnsi"/>
                <w:szCs w:val="22"/>
                <w:lang w:eastAsia="en-US"/>
              </w:rPr>
              <w:t>w szczególności barier architektonicznych) ułatwiające dostęp do tych obiektów i poruszanie się po nich osobom niepełnosprawnym ruchowo czy sensorycznie.</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Jako obiekty budowlane należy rozumieć </w:t>
            </w:r>
            <w:r w:rsidRPr="00911273">
              <w:rPr>
                <w:rFonts w:asciiTheme="minorHAnsi" w:eastAsiaTheme="minorHAnsi" w:hAnsiTheme="minorHAnsi"/>
                <w:szCs w:val="22"/>
                <w:lang w:eastAsia="en-US"/>
              </w:rPr>
              <w:lastRenderedPageBreak/>
              <w:t>konstrukcje połączone z gruntem w sposób trwały, wykonane z materiałów budowlanych i elementów składowych, będące wynikiem prac budowlanych (wg. def. PKOB).</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819"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lastRenderedPageBreak/>
              <w:t>horyzontalny</w:t>
            </w:r>
          </w:p>
        </w:tc>
      </w:tr>
      <w:tr w:rsidR="00BA2582" w:rsidRPr="00911273" w:rsidTr="00A25539">
        <w:trPr>
          <w:trHeight w:val="20"/>
          <w:jc w:val="center"/>
        </w:trPr>
        <w:tc>
          <w:tcPr>
            <w:tcW w:w="1204" w:type="pct"/>
            <w:shd w:val="clear" w:color="auto" w:fill="auto"/>
          </w:tcPr>
          <w:p w:rsidR="00BA2582" w:rsidRPr="00911273" w:rsidRDefault="00BA2582"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lastRenderedPageBreak/>
              <w:t>Liczba podmiotów wykorzystujących technologie informacyjno-komunikacyjne (TIK)</w:t>
            </w:r>
          </w:p>
        </w:tc>
        <w:tc>
          <w:tcPr>
            <w:tcW w:w="457" w:type="pct"/>
          </w:tcPr>
          <w:p w:rsidR="00BA2582" w:rsidRDefault="00BA2582" w:rsidP="00BA2582">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520" w:type="pct"/>
            <w:shd w:val="clear" w:color="auto" w:fill="auto"/>
          </w:tcPr>
          <w:p w:rsidR="00BA2582" w:rsidRDefault="00BA2582" w:rsidP="00BA2582">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BA2582" w:rsidRDefault="00BA2582" w:rsidP="00BA2582">
            <w:pPr>
              <w:spacing w:before="0" w:line="240" w:lineRule="auto"/>
              <w:jc w:val="both"/>
              <w:rPr>
                <w:rFonts w:asciiTheme="minorHAnsi" w:eastAsiaTheme="minorHAnsi" w:hAnsiTheme="minorHAnsi"/>
                <w:szCs w:val="22"/>
                <w:lang w:eastAsia="en-US"/>
              </w:rPr>
            </w:pPr>
          </w:p>
          <w:p w:rsidR="00BA2582" w:rsidRDefault="00BA2582" w:rsidP="00BA2582">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BA2582" w:rsidRDefault="00BA2582" w:rsidP="00BA2582">
            <w:pPr>
              <w:spacing w:before="0" w:line="240" w:lineRule="auto"/>
              <w:jc w:val="both"/>
              <w:rPr>
                <w:rFonts w:asciiTheme="minorHAnsi" w:eastAsiaTheme="minorHAnsi" w:hAnsiTheme="minorHAnsi"/>
                <w:szCs w:val="22"/>
                <w:lang w:eastAsia="en-US"/>
              </w:rPr>
            </w:pPr>
          </w:p>
          <w:p w:rsidR="00BA2582" w:rsidRDefault="00BA2582" w:rsidP="00BA2582">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BA2582" w:rsidRDefault="00BA2582" w:rsidP="00BA2582">
            <w:pPr>
              <w:spacing w:before="0" w:line="240" w:lineRule="auto"/>
              <w:jc w:val="both"/>
              <w:rPr>
                <w:rFonts w:asciiTheme="minorHAnsi" w:eastAsiaTheme="minorHAnsi" w:hAnsiTheme="minorHAnsi"/>
                <w:szCs w:val="22"/>
                <w:lang w:eastAsia="en-US"/>
              </w:rPr>
            </w:pPr>
          </w:p>
          <w:p w:rsidR="00BA2582" w:rsidRPr="00911273" w:rsidRDefault="00BA2582" w:rsidP="00BA2582">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19" w:type="pct"/>
          </w:tcPr>
          <w:p w:rsidR="00BA2582" w:rsidRDefault="00BA2582"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A25539">
        <w:trPr>
          <w:trHeight w:val="20"/>
          <w:jc w:val="center"/>
        </w:trPr>
        <w:tc>
          <w:tcPr>
            <w:tcW w:w="1204"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7"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520"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w:t>
            </w:r>
            <w:r w:rsidRPr="00911273">
              <w:rPr>
                <w:rFonts w:asciiTheme="minorHAnsi" w:eastAsiaTheme="minorHAnsi" w:hAnsiTheme="minorHAnsi"/>
                <w:szCs w:val="22"/>
                <w:lang w:eastAsia="en-US"/>
              </w:rPr>
              <w:lastRenderedPageBreak/>
              <w:t xml:space="preserve">kompetencji ściśle informatycznych (np. programowanie, zarządzanie bazami danych, administracja sieciami, administracja witrynami internetowymi). </w:t>
            </w:r>
          </w:p>
          <w:p w:rsidR="00F02218" w:rsidRPr="00911273" w:rsidRDefault="00F02218" w:rsidP="00BA258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RPO dotyczących e-usług publicznych, ale również przy okazji wdrażania inteligentnych systemów transportowych..</w:t>
            </w:r>
          </w:p>
        </w:tc>
        <w:tc>
          <w:tcPr>
            <w:tcW w:w="819" w:type="pct"/>
          </w:tcPr>
          <w:p w:rsidR="00F02218" w:rsidRPr="00911273" w:rsidRDefault="00BA2582"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lastRenderedPageBreak/>
              <w:t>h</w:t>
            </w:r>
            <w:r w:rsidR="00F02218">
              <w:rPr>
                <w:rFonts w:asciiTheme="minorHAnsi" w:eastAsiaTheme="minorHAnsi" w:hAnsiTheme="minorHAnsi"/>
                <w:szCs w:val="22"/>
                <w:lang w:eastAsia="en-US"/>
              </w:rPr>
              <w:t>oryzontalny</w:t>
            </w:r>
          </w:p>
        </w:tc>
      </w:tr>
      <w:tr w:rsidR="00F02218" w:rsidRPr="00911273" w:rsidTr="00A25539">
        <w:trPr>
          <w:trHeight w:val="20"/>
          <w:jc w:val="center"/>
        </w:trPr>
        <w:tc>
          <w:tcPr>
            <w:tcW w:w="1204"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57"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520" w:type="pct"/>
            <w:shd w:val="clear" w:color="auto" w:fill="auto"/>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w:t>
            </w:r>
            <w:r w:rsidR="00570D1E">
              <w:rPr>
                <w:rFonts w:asciiTheme="minorHAnsi" w:eastAsiaTheme="minorHAnsi" w:hAnsiTheme="minorHAnsi" w:cs="Arial"/>
                <w:color w:val="000000"/>
                <w:szCs w:val="22"/>
                <w:lang w:eastAsia="en-US"/>
              </w:rPr>
              <w:br/>
            </w:r>
            <w:r w:rsidRPr="00911273">
              <w:rPr>
                <w:rFonts w:asciiTheme="minorHAnsi" w:eastAsiaTheme="minorHAnsi" w:hAnsiTheme="minorHAnsi" w:cs="Arial"/>
                <w:color w:val="000000"/>
                <w:szCs w:val="22"/>
                <w:lang w:eastAsia="en-US"/>
              </w:rP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 xml:space="preserve">Wytycznych w zakresie realizacji zasady równości szans </w:t>
            </w:r>
            <w:r w:rsidR="00A25539">
              <w:rPr>
                <w:rFonts w:asciiTheme="minorHAnsi" w:eastAsiaTheme="minorHAnsi" w:hAnsiTheme="minorHAnsi" w:cs="Arial"/>
                <w:i/>
                <w:iCs/>
                <w:color w:val="000000"/>
                <w:szCs w:val="22"/>
                <w:lang w:eastAsia="en-US"/>
              </w:rPr>
              <w:br/>
            </w:r>
            <w:r w:rsidRPr="00911273">
              <w:rPr>
                <w:rFonts w:asciiTheme="minorHAnsi" w:eastAsiaTheme="minorHAnsi" w:hAnsiTheme="minorHAnsi" w:cs="Arial"/>
                <w:i/>
                <w:iCs/>
                <w:color w:val="000000"/>
                <w:szCs w:val="22"/>
                <w:lang w:eastAsia="en-US"/>
              </w:rPr>
              <w:t xml:space="preserve">i niedyskryminacji, w tym dostępności dla osób </w:t>
            </w:r>
            <w:r w:rsidR="00570D1E">
              <w:rPr>
                <w:rFonts w:asciiTheme="minorHAnsi" w:eastAsiaTheme="minorHAnsi" w:hAnsiTheme="minorHAnsi" w:cs="Arial"/>
                <w:i/>
                <w:iCs/>
                <w:color w:val="000000"/>
                <w:szCs w:val="22"/>
                <w:lang w:eastAsia="en-US"/>
              </w:rPr>
              <w:br/>
            </w:r>
            <w:r w:rsidRPr="00911273">
              <w:rPr>
                <w:rFonts w:asciiTheme="minorHAnsi" w:eastAsiaTheme="minorHAnsi" w:hAnsiTheme="minorHAnsi" w:cs="Arial"/>
                <w:i/>
                <w:iCs/>
                <w:color w:val="000000"/>
                <w:szCs w:val="22"/>
                <w:lang w:eastAsia="en-US"/>
              </w:rPr>
              <w:t>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819" w:type="pct"/>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horyzontalny</w:t>
            </w:r>
          </w:p>
        </w:tc>
      </w:tr>
    </w:tbl>
    <w:p w:rsidR="00DF6D97" w:rsidRDefault="00DF6D97" w:rsidP="007650AC">
      <w:pPr>
        <w:autoSpaceDE w:val="0"/>
        <w:autoSpaceDN w:val="0"/>
        <w:adjustRightInd w:val="0"/>
        <w:spacing w:before="0" w:line="240" w:lineRule="auto"/>
        <w:jc w:val="both"/>
        <w:rPr>
          <w:rFonts w:asciiTheme="minorHAnsi" w:hAnsiTheme="minorHAnsi"/>
        </w:rPr>
      </w:pPr>
    </w:p>
    <w:p w:rsidR="00DF6D97" w:rsidRPr="00217AF8" w:rsidRDefault="00DF6D97" w:rsidP="00DF6D97">
      <w:pPr>
        <w:spacing w:line="240" w:lineRule="auto"/>
        <w:ind w:firstLine="708"/>
        <w:jc w:val="both"/>
        <w:rPr>
          <w:rFonts w:asciiTheme="minorHAnsi" w:hAnsiTheme="minorHAnsi" w:cs="Arial"/>
          <w:szCs w:val="22"/>
        </w:rPr>
      </w:pPr>
      <w:r w:rsidRPr="00217AF8">
        <w:rPr>
          <w:rFonts w:asciiTheme="minorHAnsi" w:hAnsiTheme="minorHAnsi"/>
          <w:b/>
          <w:szCs w:val="22"/>
        </w:rPr>
        <w:t>Wskaźniki rezultatu bezpośredniego</w:t>
      </w:r>
      <w:r w:rsidRPr="00217AF8">
        <w:rPr>
          <w:rFonts w:asciiTheme="minorHAnsi" w:hAnsiTheme="minorHAnsi"/>
          <w:szCs w:val="22"/>
        </w:rPr>
        <w:t xml:space="preserve"> są to w</w:t>
      </w:r>
      <w:r w:rsidRPr="00217AF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DF6D97" w:rsidRPr="00217AF8" w:rsidRDefault="00DF6D97" w:rsidP="00DF6D97">
      <w:pPr>
        <w:pStyle w:val="Default"/>
        <w:jc w:val="both"/>
        <w:rPr>
          <w:rFonts w:asciiTheme="minorHAnsi" w:hAnsiTheme="minorHAnsi"/>
          <w:sz w:val="22"/>
          <w:szCs w:val="22"/>
        </w:rPr>
      </w:pP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 efekcie realizacji projektu</w:t>
      </w:r>
      <w:r w:rsidR="00D56E5D">
        <w:rPr>
          <w:rFonts w:asciiTheme="minorHAnsi" w:hAnsiTheme="minorHAnsi"/>
          <w:sz w:val="22"/>
          <w:szCs w:val="22"/>
        </w:rPr>
        <w:t>.</w:t>
      </w:r>
      <w:r w:rsidRPr="00217AF8">
        <w:rPr>
          <w:rFonts w:asciiTheme="minorHAnsi" w:hAnsiTheme="minorHAnsi"/>
          <w:sz w:val="22"/>
          <w:szCs w:val="22"/>
        </w:rPr>
        <w:t xml:space="preserve"> </w:t>
      </w:r>
    </w:p>
    <w:p w:rsidR="00DF6D97" w:rsidRPr="00217AF8" w:rsidRDefault="00DF6D97" w:rsidP="00DF6D97">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sidR="00EB34D2">
        <w:rPr>
          <w:rFonts w:asciiTheme="minorHAnsi" w:hAnsiTheme="minorHAnsi"/>
          <w:szCs w:val="22"/>
        </w:rPr>
        <w:t xml:space="preserve"> mapy </w:t>
      </w:r>
      <w:r>
        <w:rPr>
          <w:rFonts w:asciiTheme="minorHAnsi" w:hAnsiTheme="minorHAnsi"/>
          <w:szCs w:val="22"/>
        </w:rPr>
        <w:t xml:space="preserve"> </w:t>
      </w:r>
      <w:r w:rsidR="00EB34D2">
        <w:rPr>
          <w:rFonts w:asciiTheme="minorHAnsi" w:hAnsiTheme="minorHAnsi"/>
          <w:szCs w:val="22"/>
        </w:rPr>
        <w:t xml:space="preserve">zagrożenia powodziowego, </w:t>
      </w:r>
      <w:r>
        <w:rPr>
          <w:rFonts w:asciiTheme="minorHAnsi" w:hAnsiTheme="minorHAnsi"/>
          <w:szCs w:val="22"/>
        </w:rPr>
        <w:t>ewidencja</w:t>
      </w:r>
      <w:r w:rsidRPr="00217AF8">
        <w:rPr>
          <w:rFonts w:asciiTheme="minorHAnsi" w:hAnsiTheme="minorHAnsi"/>
          <w:szCs w:val="22"/>
        </w:rPr>
        <w:t xml:space="preserve"> zatrudnienia).</w:t>
      </w:r>
    </w:p>
    <w:p w:rsidR="007300ED" w:rsidRPr="003D3BC5" w:rsidRDefault="007300ED" w:rsidP="007650AC">
      <w:pPr>
        <w:spacing w:line="240" w:lineRule="auto"/>
        <w:rPr>
          <w:rFonts w:cs="Arial"/>
          <w:szCs w:val="22"/>
        </w:rPr>
      </w:pPr>
    </w:p>
    <w:p w:rsidR="008C495E" w:rsidRPr="00911273" w:rsidRDefault="003D3BC5"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W ramach Działania 4.</w:t>
      </w:r>
      <w:r w:rsidR="0083716C">
        <w:rPr>
          <w:rFonts w:asciiTheme="minorHAnsi" w:hAnsiTheme="minorHAnsi"/>
          <w:szCs w:val="22"/>
        </w:rPr>
        <w:t>5</w:t>
      </w:r>
      <w:r w:rsidRPr="00911273">
        <w:rPr>
          <w:rFonts w:asciiTheme="minorHAnsi" w:hAnsiTheme="minorHAnsi"/>
          <w:szCs w:val="22"/>
        </w:rPr>
        <w:t xml:space="preserve">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5657D8" w:rsidRPr="00911273" w:rsidTr="0015486C">
        <w:trPr>
          <w:trHeight w:val="20"/>
          <w:jc w:val="center"/>
        </w:trPr>
        <w:tc>
          <w:tcPr>
            <w:tcW w:w="118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D56E5D" w:rsidRPr="00911273" w:rsidTr="007650AC">
        <w:trPr>
          <w:trHeight w:val="20"/>
          <w:jc w:val="center"/>
        </w:trPr>
        <w:tc>
          <w:tcPr>
            <w:tcW w:w="1189" w:type="pct"/>
            <w:shd w:val="clear" w:color="auto" w:fill="auto"/>
          </w:tcPr>
          <w:p w:rsidR="00D56E5D" w:rsidRPr="00EB34D2" w:rsidRDefault="00D56E5D" w:rsidP="00BA2582">
            <w:pPr>
              <w:pStyle w:val="Default"/>
              <w:rPr>
                <w:rFonts w:asciiTheme="minorHAnsi" w:hAnsiTheme="minorHAnsi" w:cs="ArialNarrow"/>
                <w:sz w:val="22"/>
                <w:szCs w:val="22"/>
              </w:rPr>
            </w:pPr>
            <w:r w:rsidRPr="00EB34D2">
              <w:rPr>
                <w:rFonts w:asciiTheme="minorHAnsi" w:hAnsiTheme="minorHAnsi" w:cs="Calibri"/>
                <w:sz w:val="22"/>
                <w:szCs w:val="22"/>
              </w:rPr>
              <w:t xml:space="preserve">Liczba ludności odnoszącej korzyści ze środków ochrony przeciwpowodziowej (CI 20) </w:t>
            </w:r>
            <w:r w:rsidRPr="00EB34D2">
              <w:rPr>
                <w:rFonts w:asciiTheme="minorHAnsi" w:hAnsiTheme="minorHAnsi"/>
                <w:sz w:val="22"/>
                <w:szCs w:val="22"/>
              </w:rPr>
              <w:t xml:space="preserve"> </w:t>
            </w:r>
          </w:p>
        </w:tc>
        <w:tc>
          <w:tcPr>
            <w:tcW w:w="701" w:type="pct"/>
          </w:tcPr>
          <w:p w:rsidR="00D56E5D" w:rsidRPr="00EB34D2" w:rsidRDefault="00D56E5D" w:rsidP="007650AC">
            <w:pPr>
              <w:spacing w:before="0" w:line="240" w:lineRule="auto"/>
              <w:rPr>
                <w:rFonts w:asciiTheme="minorHAnsi" w:hAnsiTheme="minorHAnsi" w:cs="ArialNarrow"/>
                <w:szCs w:val="22"/>
              </w:rPr>
            </w:pPr>
            <w:r w:rsidRPr="00EB34D2">
              <w:rPr>
                <w:rFonts w:asciiTheme="minorHAnsi" w:hAnsiTheme="minorHAnsi" w:cs="Calibri"/>
                <w:szCs w:val="22"/>
              </w:rPr>
              <w:t>[osoby]</w:t>
            </w:r>
          </w:p>
        </w:tc>
        <w:tc>
          <w:tcPr>
            <w:tcW w:w="2061" w:type="pct"/>
            <w:shd w:val="clear" w:color="auto" w:fill="auto"/>
            <w:vAlign w:val="center"/>
          </w:tcPr>
          <w:p w:rsidR="00D56E5D" w:rsidRPr="00F223FC" w:rsidRDefault="00D56E5D" w:rsidP="00EB34D2">
            <w:pPr>
              <w:autoSpaceDE w:val="0"/>
              <w:autoSpaceDN w:val="0"/>
              <w:adjustRightInd w:val="0"/>
              <w:spacing w:line="240" w:lineRule="auto"/>
              <w:jc w:val="both"/>
              <w:rPr>
                <w:rFonts w:asciiTheme="minorHAnsi" w:hAnsiTheme="minorHAnsi"/>
                <w:szCs w:val="22"/>
              </w:rPr>
            </w:pPr>
            <w:r w:rsidRPr="00F223FC">
              <w:rPr>
                <w:rFonts w:asciiTheme="minorHAnsi" w:hAnsiTheme="minorHAnsi"/>
                <w:szCs w:val="22"/>
                <w:lang w:val="en-US"/>
              </w:rPr>
              <w:t xml:space="preserve">Number of people exposed to flood risk where vulnerability decreased as a direct </w:t>
            </w:r>
            <w:proofErr w:type="spellStart"/>
            <w:r w:rsidRPr="00F223FC">
              <w:rPr>
                <w:rFonts w:asciiTheme="minorHAnsi" w:hAnsiTheme="minorHAnsi"/>
                <w:szCs w:val="22"/>
              </w:rPr>
              <w:t>consequence</w:t>
            </w:r>
            <w:proofErr w:type="spellEnd"/>
            <w:r w:rsidRPr="00F223FC">
              <w:rPr>
                <w:rFonts w:asciiTheme="minorHAnsi" w:hAnsiTheme="minorHAnsi"/>
                <w:szCs w:val="22"/>
              </w:rPr>
              <w:t xml:space="preserve"> of a </w:t>
            </w:r>
            <w:proofErr w:type="spellStart"/>
            <w:r w:rsidRPr="00F223FC">
              <w:rPr>
                <w:rFonts w:asciiTheme="minorHAnsi" w:hAnsiTheme="minorHAnsi"/>
                <w:szCs w:val="22"/>
              </w:rPr>
              <w:t>supported</w:t>
            </w:r>
            <w:proofErr w:type="spellEnd"/>
            <w:r w:rsidRPr="00F223FC">
              <w:rPr>
                <w:rFonts w:asciiTheme="minorHAnsi" w:hAnsiTheme="minorHAnsi"/>
                <w:szCs w:val="22"/>
              </w:rPr>
              <w:t xml:space="preserve"> </w:t>
            </w:r>
            <w:proofErr w:type="spellStart"/>
            <w:r w:rsidRPr="00F223FC">
              <w:rPr>
                <w:rFonts w:asciiTheme="minorHAnsi" w:hAnsiTheme="minorHAnsi"/>
                <w:szCs w:val="22"/>
              </w:rPr>
              <w:t>project</w:t>
            </w:r>
            <w:proofErr w:type="spellEnd"/>
          </w:p>
          <w:p w:rsidR="00F223FC" w:rsidRPr="00F223FC" w:rsidRDefault="00F223FC" w:rsidP="00EB34D2">
            <w:pPr>
              <w:spacing w:line="240" w:lineRule="auto"/>
              <w:jc w:val="both"/>
              <w:rPr>
                <w:rFonts w:asciiTheme="minorHAnsi" w:hAnsiTheme="minorHAnsi"/>
                <w:szCs w:val="22"/>
              </w:rPr>
            </w:pPr>
            <w:r w:rsidRPr="00F223FC">
              <w:rPr>
                <w:rFonts w:asciiTheme="minorHAnsi" w:hAnsiTheme="minorHAnsi"/>
                <w:szCs w:val="22"/>
              </w:rPr>
              <w:t>Tłumaczenie robocze: Liczba osób podlegających zagrożeniu powodziowemu, u których zagrożenie zmniejszyło się w wyniku bezpośredniej realizacji projektu.</w:t>
            </w:r>
          </w:p>
          <w:p w:rsidR="00D56E5D" w:rsidRPr="00F223FC" w:rsidRDefault="00EB34D2" w:rsidP="00EB34D2">
            <w:pPr>
              <w:spacing w:line="240" w:lineRule="auto"/>
              <w:jc w:val="both"/>
              <w:rPr>
                <w:rFonts w:asciiTheme="minorHAnsi" w:hAnsiTheme="minorHAnsi"/>
                <w:szCs w:val="22"/>
                <w:lang w:val="en-US"/>
              </w:rPr>
            </w:pPr>
            <w:r w:rsidRPr="00F223FC">
              <w:rPr>
                <w:rFonts w:asciiTheme="minorHAnsi" w:hAnsiTheme="minorHAnsi"/>
                <w:szCs w:val="22"/>
              </w:rPr>
              <w:t>Punktem wyjścia dla oszacowania liczby osób korzystających z ochrony powinny być tworzone obecnie mapy zagrożenia powodziowego</w:t>
            </w:r>
            <w:r w:rsidRPr="00F223FC">
              <w:rPr>
                <w:rFonts w:asciiTheme="minorHAnsi" w:hAnsiTheme="minorHAnsi"/>
                <w:color w:val="333399"/>
                <w:szCs w:val="22"/>
              </w:rPr>
              <w:t>.</w:t>
            </w:r>
          </w:p>
        </w:tc>
        <w:tc>
          <w:tcPr>
            <w:tcW w:w="1049" w:type="pct"/>
          </w:tcPr>
          <w:p w:rsidR="00D56E5D" w:rsidRPr="00EB34D2" w:rsidRDefault="00EB34D2" w:rsidP="007650AC">
            <w:pPr>
              <w:spacing w:line="240" w:lineRule="auto"/>
              <w:jc w:val="both"/>
              <w:rPr>
                <w:rFonts w:asciiTheme="minorHAnsi" w:hAnsiTheme="minorHAnsi"/>
                <w:szCs w:val="22"/>
              </w:rPr>
            </w:pPr>
            <w:r>
              <w:rPr>
                <w:rFonts w:asciiTheme="minorHAnsi" w:hAnsiTheme="minorHAnsi"/>
                <w:szCs w:val="22"/>
              </w:rPr>
              <w:t>RPO WD 2014-2020</w:t>
            </w:r>
          </w:p>
        </w:tc>
      </w:tr>
      <w:tr w:rsidR="00A25539" w:rsidRPr="00911273" w:rsidTr="007650AC">
        <w:trPr>
          <w:trHeight w:val="20"/>
          <w:jc w:val="center"/>
        </w:trPr>
        <w:tc>
          <w:tcPr>
            <w:tcW w:w="1189" w:type="pct"/>
            <w:shd w:val="clear" w:color="auto" w:fill="auto"/>
          </w:tcPr>
          <w:p w:rsidR="00A25539" w:rsidRPr="00EB34D2" w:rsidRDefault="00D56E5D" w:rsidP="00D56E5D">
            <w:pPr>
              <w:pStyle w:val="Default"/>
              <w:rPr>
                <w:rFonts w:asciiTheme="minorHAnsi" w:hAnsiTheme="minorHAnsi" w:cs="ArialNarrow"/>
                <w:sz w:val="22"/>
                <w:szCs w:val="22"/>
              </w:rPr>
            </w:pPr>
            <w:r w:rsidRPr="00EB34D2">
              <w:rPr>
                <w:rFonts w:asciiTheme="minorHAnsi" w:hAnsiTheme="minorHAnsi" w:cs="ArialNarrow"/>
                <w:sz w:val="22"/>
                <w:szCs w:val="22"/>
              </w:rPr>
              <w:t xml:space="preserve">Objętość retencjonowanej wody </w:t>
            </w:r>
          </w:p>
        </w:tc>
        <w:tc>
          <w:tcPr>
            <w:tcW w:w="701" w:type="pct"/>
          </w:tcPr>
          <w:p w:rsidR="00A25539" w:rsidRPr="00EB34D2" w:rsidRDefault="00D56E5D" w:rsidP="007650AC">
            <w:pPr>
              <w:spacing w:before="0" w:line="240" w:lineRule="auto"/>
              <w:rPr>
                <w:rFonts w:asciiTheme="minorHAnsi" w:hAnsiTheme="minorHAnsi" w:cs="ArialNarrow"/>
                <w:szCs w:val="22"/>
              </w:rPr>
            </w:pPr>
            <w:r w:rsidRPr="00EB34D2">
              <w:rPr>
                <w:rFonts w:asciiTheme="minorHAnsi" w:hAnsiTheme="minorHAnsi" w:cs="ArialNarrow"/>
                <w:szCs w:val="22"/>
              </w:rPr>
              <w:t>[m3]</w:t>
            </w:r>
          </w:p>
        </w:tc>
        <w:tc>
          <w:tcPr>
            <w:tcW w:w="2061" w:type="pct"/>
            <w:shd w:val="clear" w:color="auto" w:fill="auto"/>
            <w:vAlign w:val="center"/>
          </w:tcPr>
          <w:p w:rsidR="00D56E5D" w:rsidRPr="00EB34D2" w:rsidRDefault="00D56E5D" w:rsidP="00EB34D2">
            <w:pPr>
              <w:spacing w:line="240" w:lineRule="auto"/>
              <w:jc w:val="both"/>
              <w:rPr>
                <w:rFonts w:asciiTheme="minorHAnsi" w:hAnsiTheme="minorHAnsi" w:cs="Helv"/>
                <w:szCs w:val="22"/>
              </w:rPr>
            </w:pPr>
            <w:r w:rsidRPr="00EB34D2">
              <w:rPr>
                <w:rFonts w:asciiTheme="minorHAnsi" w:hAnsiTheme="minorHAnsi"/>
                <w:szCs w:val="22"/>
              </w:rPr>
              <w:t xml:space="preserve">Uzyskana pojemność retencjonowania wody w ciągu roku w obiektach małej retencji. Obiekty małej retencji </w:t>
            </w:r>
            <w:r w:rsidRPr="00EB34D2">
              <w:rPr>
                <w:rFonts w:asciiTheme="minorHAnsi" w:hAnsiTheme="minorHAnsi" w:cs="Helv"/>
                <w:szCs w:val="22"/>
              </w:rPr>
              <w:t xml:space="preserve">to   budowle i urządzenia służące zatrzymaniu jak największej ilości wody w jej powierzchniowym </w:t>
            </w:r>
            <w:r w:rsidR="00570D1E">
              <w:rPr>
                <w:rFonts w:asciiTheme="minorHAnsi" w:hAnsiTheme="minorHAnsi" w:cs="Helv"/>
                <w:szCs w:val="22"/>
              </w:rPr>
              <w:br/>
            </w:r>
            <w:r w:rsidRPr="00EB34D2">
              <w:rPr>
                <w:rFonts w:asciiTheme="minorHAnsi" w:hAnsiTheme="minorHAnsi" w:cs="Helv"/>
                <w:szCs w:val="22"/>
              </w:rPr>
              <w:t>i przypowierzchniowym obiegu. Są to:</w:t>
            </w:r>
          </w:p>
          <w:p w:rsidR="00D56E5D" w:rsidRPr="00EB34D2" w:rsidRDefault="00D56E5D" w:rsidP="00D56E5D">
            <w:pPr>
              <w:numPr>
                <w:ilvl w:val="0"/>
                <w:numId w:val="9"/>
              </w:numPr>
              <w:spacing w:before="0" w:line="240" w:lineRule="auto"/>
              <w:contextualSpacing/>
              <w:rPr>
                <w:rFonts w:asciiTheme="minorHAnsi" w:hAnsiTheme="minorHAnsi" w:cs="Helv"/>
                <w:szCs w:val="22"/>
              </w:rPr>
            </w:pPr>
            <w:r w:rsidRPr="00EB34D2">
              <w:rPr>
                <w:rFonts w:asciiTheme="minorHAnsi" w:hAnsiTheme="minorHAnsi" w:cs="Helv"/>
                <w:szCs w:val="22"/>
              </w:rPr>
              <w:t>sztuczne zbiorniki wodne o pojemności do 5 mln metrów3;</w:t>
            </w:r>
          </w:p>
          <w:p w:rsidR="00D56E5D" w:rsidRPr="00EB34D2" w:rsidRDefault="00D56E5D" w:rsidP="00D56E5D">
            <w:pPr>
              <w:numPr>
                <w:ilvl w:val="0"/>
                <w:numId w:val="9"/>
              </w:numPr>
              <w:spacing w:before="0" w:line="240" w:lineRule="auto"/>
              <w:contextualSpacing/>
              <w:rPr>
                <w:rFonts w:asciiTheme="minorHAnsi" w:hAnsiTheme="minorHAnsi" w:cs="Helv"/>
                <w:szCs w:val="22"/>
              </w:rPr>
            </w:pPr>
            <w:r w:rsidRPr="00EB34D2">
              <w:rPr>
                <w:rFonts w:asciiTheme="minorHAnsi" w:hAnsiTheme="minorHAnsi" w:cs="Helv"/>
                <w:szCs w:val="22"/>
              </w:rPr>
              <w:t>samodzielne budowle piętrzące i ujęcia wody;</w:t>
            </w:r>
          </w:p>
          <w:p w:rsidR="00D56E5D" w:rsidRPr="00EB34D2" w:rsidRDefault="00D56E5D" w:rsidP="00D56E5D">
            <w:pPr>
              <w:numPr>
                <w:ilvl w:val="0"/>
                <w:numId w:val="9"/>
              </w:numPr>
              <w:spacing w:before="0" w:line="240" w:lineRule="auto"/>
              <w:contextualSpacing/>
              <w:rPr>
                <w:rFonts w:asciiTheme="minorHAnsi" w:hAnsiTheme="minorHAnsi" w:cs="Helv"/>
                <w:szCs w:val="22"/>
              </w:rPr>
            </w:pPr>
            <w:r w:rsidRPr="00EB34D2">
              <w:rPr>
                <w:rFonts w:asciiTheme="minorHAnsi" w:hAnsiTheme="minorHAnsi" w:cs="Helv"/>
                <w:szCs w:val="22"/>
              </w:rPr>
              <w:t>stawy rybne;</w:t>
            </w:r>
          </w:p>
          <w:p w:rsidR="00A25539" w:rsidRPr="00EB34D2" w:rsidRDefault="00D56E5D" w:rsidP="00EB34D2">
            <w:pPr>
              <w:numPr>
                <w:ilvl w:val="0"/>
                <w:numId w:val="9"/>
              </w:numPr>
              <w:spacing w:before="0" w:line="240" w:lineRule="auto"/>
              <w:contextualSpacing/>
              <w:rPr>
                <w:rFonts w:asciiTheme="minorHAnsi" w:hAnsiTheme="minorHAnsi" w:cs="Helv"/>
                <w:szCs w:val="22"/>
              </w:rPr>
            </w:pPr>
            <w:r w:rsidRPr="00EB34D2">
              <w:rPr>
                <w:rFonts w:asciiTheme="minorHAnsi" w:hAnsiTheme="minorHAnsi" w:cs="Helv"/>
                <w:szCs w:val="22"/>
              </w:rPr>
              <w:t>inne budowle piętrzące lub transportujące wodę.</w:t>
            </w:r>
          </w:p>
        </w:tc>
        <w:tc>
          <w:tcPr>
            <w:tcW w:w="1049" w:type="pct"/>
          </w:tcPr>
          <w:p w:rsidR="00A25539" w:rsidRPr="00EB34D2" w:rsidRDefault="00EB34D2" w:rsidP="007650AC">
            <w:pPr>
              <w:spacing w:line="240" w:lineRule="auto"/>
              <w:jc w:val="both"/>
              <w:rPr>
                <w:rFonts w:asciiTheme="minorHAnsi" w:hAnsiTheme="minorHAnsi"/>
                <w:szCs w:val="22"/>
              </w:rPr>
            </w:pPr>
            <w:r>
              <w:rPr>
                <w:rFonts w:asciiTheme="minorHAnsi" w:hAnsiTheme="minorHAnsi"/>
                <w:szCs w:val="22"/>
              </w:rPr>
              <w:t>SZOOP</w:t>
            </w:r>
          </w:p>
        </w:tc>
      </w:tr>
      <w:tr w:rsidR="00C40E8D" w:rsidRPr="00911273" w:rsidTr="007650AC">
        <w:trPr>
          <w:trHeight w:val="20"/>
          <w:jc w:val="center"/>
        </w:trPr>
        <w:tc>
          <w:tcPr>
            <w:tcW w:w="1189" w:type="pct"/>
            <w:shd w:val="clear" w:color="auto" w:fill="auto"/>
          </w:tcPr>
          <w:p w:rsidR="00C40E8D" w:rsidRPr="00911273" w:rsidRDefault="00C40E8D" w:rsidP="007650AC">
            <w:pPr>
              <w:pStyle w:val="Default"/>
              <w:rPr>
                <w:rFonts w:asciiTheme="minorHAnsi" w:hAnsiTheme="minorHAnsi" w:cs="ArialNarrow"/>
                <w:sz w:val="22"/>
                <w:szCs w:val="22"/>
              </w:rPr>
            </w:pPr>
            <w:r>
              <w:rPr>
                <w:rFonts w:asciiTheme="minorHAnsi" w:hAnsiTheme="minorHAnsi" w:cs="ArialNarrow"/>
                <w:sz w:val="22"/>
                <w:szCs w:val="22"/>
              </w:rPr>
              <w:t>Wzrost zatrudnienia we wspieranych przedsiębiorstwach O/K/M</w:t>
            </w:r>
          </w:p>
        </w:tc>
        <w:tc>
          <w:tcPr>
            <w:tcW w:w="701" w:type="pct"/>
          </w:tcPr>
          <w:p w:rsidR="00C40E8D" w:rsidRPr="00911273" w:rsidRDefault="00C40E8D" w:rsidP="007650AC">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lastRenderedPageBreak/>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C90F5E" w:rsidRDefault="007650AC" w:rsidP="00B840A9">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sidR="00B840A9">
              <w:rPr>
                <w:rFonts w:asciiTheme="minorHAnsi" w:hAnsiTheme="minorHAnsi"/>
                <w:i/>
              </w:rPr>
              <w:t xml:space="preserve">Nowe miejsca pracy brutto we </w:t>
            </w:r>
            <w:r w:rsidR="00B840A9" w:rsidRPr="00B840A9">
              <w:rPr>
                <w:rFonts w:asciiTheme="minorHAnsi" w:hAnsiTheme="minorHAnsi"/>
                <w:i/>
              </w:rPr>
              <w:t>wspartych  przedsiębiorstwach wyrażone w ekwiwalencie</w:t>
            </w:r>
            <w:r w:rsidR="00B840A9">
              <w:rPr>
                <w:rFonts w:asciiTheme="minorHAnsi" w:hAnsiTheme="minorHAnsi"/>
                <w:i/>
              </w:rPr>
              <w:t xml:space="preserve"> pełnego czasu pracy (EPC). </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Wskaźnik </w:t>
            </w:r>
            <w:r w:rsidR="00C90F5E">
              <w:rPr>
                <w:rFonts w:asciiTheme="minorHAnsi" w:hAnsiTheme="minorHAnsi"/>
                <w:i/>
              </w:rPr>
              <w:t>ukazuje</w:t>
            </w:r>
            <w:r w:rsidRPr="00B840A9">
              <w:rPr>
                <w:rFonts w:asciiTheme="minorHAnsi" w:hAnsiTheme="minorHAnsi"/>
                <w:i/>
              </w:rPr>
              <w:t xml:space="preserve"> zmianę "przed-po" </w:t>
            </w:r>
            <w:r w:rsidR="00C90F5E">
              <w:rPr>
                <w:rFonts w:asciiTheme="minorHAnsi" w:hAnsiTheme="minorHAnsi"/>
                <w:i/>
              </w:rPr>
              <w:br/>
            </w:r>
            <w:r w:rsidRPr="00B840A9">
              <w:rPr>
                <w:rFonts w:asciiTheme="minorHAnsi" w:hAnsiTheme="minorHAnsi"/>
                <w:i/>
              </w:rPr>
              <w:t xml:space="preserve">i obejmuje część wzrostu zatrudnienia </w:t>
            </w:r>
            <w:r w:rsidR="00C90F5E">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sidR="00C90F5E">
              <w:rPr>
                <w:rFonts w:asciiTheme="minorHAnsi" w:hAnsiTheme="minorHAnsi"/>
                <w:i/>
              </w:rPr>
              <w:br/>
            </w:r>
            <w:r w:rsidRPr="00B840A9">
              <w:rPr>
                <w:rFonts w:asciiTheme="minorHAnsi" w:hAnsiTheme="minorHAnsi"/>
                <w:i/>
              </w:rPr>
              <w:t xml:space="preserve">w przedsiębiorstwie. Brak wzrostu </w:t>
            </w:r>
            <w:r w:rsidR="00C90F5E">
              <w:rPr>
                <w:rFonts w:asciiTheme="minorHAnsi" w:hAnsiTheme="minorHAnsi"/>
                <w:i/>
              </w:rPr>
              <w:br/>
            </w:r>
            <w:r w:rsidRPr="00B840A9">
              <w:rPr>
                <w:rFonts w:asciiTheme="minorHAnsi" w:hAnsiTheme="minorHAnsi"/>
                <w:i/>
              </w:rPr>
              <w:t xml:space="preserve">w całkowitym zatrudnieniu </w:t>
            </w:r>
            <w:r w:rsidR="00C90F5E">
              <w:rPr>
                <w:rFonts w:asciiTheme="minorHAnsi" w:hAnsiTheme="minorHAnsi"/>
                <w:i/>
              </w:rPr>
              <w:br/>
            </w:r>
            <w:r w:rsidRPr="00B840A9">
              <w:rPr>
                <w:rFonts w:asciiTheme="minorHAnsi" w:hAnsiTheme="minorHAnsi"/>
                <w:i/>
              </w:rPr>
              <w:t xml:space="preserve">w przedsiębiorstwie oznacza, że wartość wskaźnika jest równa zero, co traktuje się jako wyrównanie miejsc pracy, a nie wzrost. Nie wlicza się miejsc pracy, np. </w:t>
            </w:r>
            <w:r w:rsidRPr="00B840A9">
              <w:rPr>
                <w:rFonts w:asciiTheme="minorHAnsi" w:hAnsiTheme="minorHAnsi"/>
                <w:i/>
              </w:rPr>
              <w:lastRenderedPageBreak/>
              <w:t>utrzymanych dzięki realizacji projektu.</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00C90F5E">
              <w:rPr>
                <w:rFonts w:asciiTheme="minorHAnsi" w:hAnsiTheme="minorHAnsi"/>
                <w:i/>
              </w:rPr>
              <w:br/>
            </w:r>
            <w:r w:rsidRPr="00B840A9">
              <w:rPr>
                <w:rFonts w:asciiTheme="minorHAnsi" w:hAnsiTheme="minorHAnsi"/>
                <w:i/>
              </w:rPr>
              <w:t>w ramach projektu.</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00C90F5E">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C40E8D" w:rsidRPr="00911273" w:rsidRDefault="00C40E8D" w:rsidP="007650AC">
            <w:pPr>
              <w:spacing w:line="240" w:lineRule="auto"/>
              <w:jc w:val="both"/>
              <w:rPr>
                <w:rFonts w:asciiTheme="minorHAnsi" w:hAnsiTheme="minorHAnsi"/>
                <w:szCs w:val="22"/>
              </w:rPr>
            </w:pPr>
          </w:p>
        </w:tc>
        <w:tc>
          <w:tcPr>
            <w:tcW w:w="1049" w:type="pct"/>
          </w:tcPr>
          <w:p w:rsidR="00C40E8D" w:rsidRPr="00911273" w:rsidRDefault="00C40E8D" w:rsidP="007650AC">
            <w:pPr>
              <w:spacing w:line="240" w:lineRule="auto"/>
              <w:jc w:val="both"/>
              <w:rPr>
                <w:rFonts w:asciiTheme="minorHAnsi" w:hAnsiTheme="minorHAnsi"/>
                <w:szCs w:val="22"/>
              </w:rPr>
            </w:pPr>
            <w:r>
              <w:rPr>
                <w:rFonts w:asciiTheme="minorHAnsi" w:hAnsiTheme="minorHAnsi"/>
                <w:szCs w:val="22"/>
              </w:rPr>
              <w:lastRenderedPageBreak/>
              <w:t>RPO</w:t>
            </w:r>
            <w:r w:rsidR="00785000">
              <w:rPr>
                <w:rFonts w:asciiTheme="minorHAnsi" w:hAnsiTheme="minorHAnsi"/>
                <w:szCs w:val="22"/>
              </w:rPr>
              <w:t xml:space="preserve">  WD 2014-2020</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B65B2E" w:rsidRDefault="00471B0C" w:rsidP="007650AC">
            <w:pPr>
              <w:spacing w:line="240" w:lineRule="auto"/>
              <w:jc w:val="both"/>
              <w:rPr>
                <w:rFonts w:asciiTheme="minorHAnsi" w:hAnsiTheme="minorHAnsi"/>
                <w:color w:val="333399"/>
                <w:szCs w:val="22"/>
              </w:rPr>
            </w:pPr>
            <w:r w:rsidRPr="00B65B2E">
              <w:rPr>
                <w:rFonts w:asciiTheme="minorHAnsi" w:hAnsiTheme="minorHAnsi"/>
                <w:szCs w:val="22"/>
              </w:rPr>
              <w:t>Definicja jak wyżej</w:t>
            </w:r>
            <w:r w:rsidR="00535E8F" w:rsidRPr="00B65B2E">
              <w:rPr>
                <w:rFonts w:asciiTheme="minorHAnsi" w:hAnsiTheme="minorHAnsi"/>
                <w:szCs w:val="22"/>
              </w:rPr>
              <w:t xml:space="preserve"> w odniesieniu do podmiotów innych niż przedsiębiorstwa</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3C55C7" w:rsidRDefault="003C55C7" w:rsidP="007650AC">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3C55C7" w:rsidRPr="00B65B2E" w:rsidRDefault="003C55C7" w:rsidP="007650AC">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471B0C" w:rsidRPr="00471B0C" w:rsidRDefault="00471B0C" w:rsidP="007650AC">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3C55C7" w:rsidRPr="00B65B2E" w:rsidRDefault="003C55C7" w:rsidP="007650AC">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bl>
    <w:p w:rsidR="008B73B1" w:rsidRDefault="008B73B1" w:rsidP="00DF6D97">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DF6D97" w:rsidRPr="00217AF8" w:rsidRDefault="00DF6D97" w:rsidP="00DF6D97">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DF6D97" w:rsidRPr="00217AF8" w:rsidRDefault="00DF6D97" w:rsidP="00DF6D97">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lastRenderedPageBreak/>
        <w:t>Wartość bazowa (tzn. wartość w momencie rozpoczęcia realizacji projektu) w przypadku każdego wskaźnika powinna być wykazana na poziomie „0”.</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DF6D97" w:rsidRPr="00217AF8" w:rsidRDefault="00DF6D97" w:rsidP="00DF6D97">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32765F" w:rsidRPr="00911273" w:rsidRDefault="0032765F" w:rsidP="007650AC">
      <w:pPr>
        <w:spacing w:line="240" w:lineRule="auto"/>
        <w:rPr>
          <w:szCs w:val="22"/>
        </w:rPr>
      </w:pPr>
    </w:p>
    <w:sectPr w:rsidR="0032765F" w:rsidRPr="00911273" w:rsidSect="009456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BF" w:rsidRDefault="003424BF" w:rsidP="008C495E">
      <w:pPr>
        <w:spacing w:before="0" w:line="240" w:lineRule="auto"/>
      </w:pPr>
      <w:r>
        <w:separator/>
      </w:r>
    </w:p>
  </w:endnote>
  <w:endnote w:type="continuationSeparator" w:id="0">
    <w:p w:rsidR="003424BF" w:rsidRDefault="003424BF"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BF" w:rsidRDefault="003424BF" w:rsidP="008C495E">
      <w:pPr>
        <w:spacing w:before="0" w:line="240" w:lineRule="auto"/>
      </w:pPr>
      <w:r>
        <w:separator/>
      </w:r>
    </w:p>
  </w:footnote>
  <w:footnote w:type="continuationSeparator" w:id="0">
    <w:p w:rsidR="003424BF" w:rsidRDefault="003424BF"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C0278F">
    <w:pPr>
      <w:pStyle w:val="Nagwek"/>
      <w:spacing w:before="120" w:after="120"/>
      <w:jc w:val="right"/>
      <w:rPr>
        <w:rFonts w:asciiTheme="minorHAnsi" w:hAnsiTheme="minorHAnsi"/>
        <w:sz w:val="20"/>
      </w:rPr>
    </w:pPr>
    <w:r>
      <w:tab/>
    </w:r>
    <w:r w:rsidRPr="00C0278F">
      <w:rPr>
        <w:rFonts w:asciiTheme="minorHAnsi" w:hAnsiTheme="minorHAnsi"/>
        <w:sz w:val="20"/>
      </w:rPr>
      <w:t xml:space="preserve">Załącznik  nr </w:t>
    </w:r>
    <w:r w:rsidR="00B65B2E">
      <w:rPr>
        <w:rFonts w:asciiTheme="minorHAnsi" w:hAnsiTheme="minorHAnsi"/>
        <w:sz w:val="20"/>
      </w:rPr>
      <w:t>2</w:t>
    </w:r>
    <w:r w:rsidRPr="00C0278F">
      <w:rPr>
        <w:rFonts w:asciiTheme="minorHAnsi" w:hAnsiTheme="minorHAnsi"/>
        <w:sz w:val="20"/>
      </w:rPr>
      <w:t xml:space="preserve"> do Regulaminu konkursu </w:t>
    </w:r>
  </w:p>
  <w:p w:rsidR="00C0278F" w:rsidRPr="00C0278F" w:rsidRDefault="00C0278F" w:rsidP="00C0278F">
    <w:pPr>
      <w:jc w:val="right"/>
      <w:rPr>
        <w:rFonts w:asciiTheme="minorHAnsi" w:hAnsiTheme="minorHAnsi"/>
        <w:sz w:val="20"/>
      </w:rPr>
    </w:pPr>
    <w:r w:rsidRPr="00C0278F">
      <w:rPr>
        <w:rFonts w:asciiTheme="minorHAnsi" w:hAnsiTheme="minorHAnsi"/>
        <w:sz w:val="20"/>
      </w:rPr>
      <w:t>Nr naboru RPDS.04.0</w:t>
    </w:r>
    <w:r w:rsidR="000B7AC3">
      <w:rPr>
        <w:rFonts w:asciiTheme="minorHAnsi" w:hAnsiTheme="minorHAnsi"/>
        <w:sz w:val="20"/>
      </w:rPr>
      <w:t>5</w:t>
    </w:r>
    <w:r w:rsidRPr="00C0278F">
      <w:rPr>
        <w:rFonts w:asciiTheme="minorHAnsi" w:hAnsiTheme="minorHAnsi"/>
        <w:sz w:val="20"/>
      </w:rPr>
      <w:t>.01-IZ.00-</w:t>
    </w:r>
    <w:r w:rsidR="00B80838">
      <w:rPr>
        <w:rFonts w:asciiTheme="minorHAnsi" w:hAnsiTheme="minorHAnsi"/>
        <w:sz w:val="20"/>
      </w:rPr>
      <w:t>02</w:t>
    </w:r>
    <w:r w:rsidR="00B80838" w:rsidRPr="0063731A">
      <w:rPr>
        <w:rFonts w:asciiTheme="minorHAnsi" w:hAnsiTheme="minorHAnsi"/>
        <w:sz w:val="20"/>
      </w:rPr>
      <w:t>-</w:t>
    </w:r>
    <w:r w:rsidR="00B65B2E" w:rsidRPr="0063731A">
      <w:rPr>
        <w:rFonts w:asciiTheme="minorHAnsi" w:hAnsiTheme="minorHAnsi"/>
        <w:sz w:val="20"/>
      </w:rPr>
      <w:t>1</w:t>
    </w:r>
    <w:r w:rsidR="00BB367B">
      <w:rPr>
        <w:rFonts w:asciiTheme="minorHAnsi" w:hAnsiTheme="minorHAnsi"/>
        <w:sz w:val="20"/>
      </w:rPr>
      <w:t>57</w:t>
    </w:r>
    <w:r w:rsidRPr="0063731A">
      <w:rPr>
        <w:rFonts w:asciiTheme="minorHAnsi" w:hAnsiTheme="minorHAnsi"/>
        <w:sz w:val="20"/>
      </w:rPr>
      <w:t>/1</w:t>
    </w:r>
    <w:r w:rsidR="00B65B2E" w:rsidRPr="0063731A">
      <w:rPr>
        <w:rFonts w:asciiTheme="minorHAnsi" w:hAnsiTheme="minorHAnsi"/>
        <w:sz w:val="20"/>
      </w:rPr>
      <w:t>6</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94C3F"/>
    <w:rsid w:val="000B7AC3"/>
    <w:rsid w:val="000F5C98"/>
    <w:rsid w:val="00141571"/>
    <w:rsid w:val="0015486C"/>
    <w:rsid w:val="00181054"/>
    <w:rsid w:val="00191605"/>
    <w:rsid w:val="001C4F9E"/>
    <w:rsid w:val="00253FAA"/>
    <w:rsid w:val="00273701"/>
    <w:rsid w:val="002972E4"/>
    <w:rsid w:val="002D5507"/>
    <w:rsid w:val="002E6E1E"/>
    <w:rsid w:val="002F6273"/>
    <w:rsid w:val="0032765F"/>
    <w:rsid w:val="00340A6B"/>
    <w:rsid w:val="003424BF"/>
    <w:rsid w:val="00370466"/>
    <w:rsid w:val="003C55C7"/>
    <w:rsid w:val="003D2C3D"/>
    <w:rsid w:val="003D3BC5"/>
    <w:rsid w:val="0041446A"/>
    <w:rsid w:val="00421C29"/>
    <w:rsid w:val="00433A72"/>
    <w:rsid w:val="0046263E"/>
    <w:rsid w:val="00471B0C"/>
    <w:rsid w:val="00476947"/>
    <w:rsid w:val="004B303A"/>
    <w:rsid w:val="00516B06"/>
    <w:rsid w:val="00522930"/>
    <w:rsid w:val="00535E8F"/>
    <w:rsid w:val="00554023"/>
    <w:rsid w:val="00555321"/>
    <w:rsid w:val="005657D8"/>
    <w:rsid w:val="00570D1E"/>
    <w:rsid w:val="0060140B"/>
    <w:rsid w:val="00620A45"/>
    <w:rsid w:val="00635DB0"/>
    <w:rsid w:val="0063731A"/>
    <w:rsid w:val="006A09F0"/>
    <w:rsid w:val="006C652C"/>
    <w:rsid w:val="00701E65"/>
    <w:rsid w:val="00704B1F"/>
    <w:rsid w:val="007300ED"/>
    <w:rsid w:val="00741B27"/>
    <w:rsid w:val="007650AC"/>
    <w:rsid w:val="00785000"/>
    <w:rsid w:val="00787387"/>
    <w:rsid w:val="007D1CF1"/>
    <w:rsid w:val="007D7DE7"/>
    <w:rsid w:val="007E025A"/>
    <w:rsid w:val="007E6D53"/>
    <w:rsid w:val="0083716C"/>
    <w:rsid w:val="008A09D1"/>
    <w:rsid w:val="008A195C"/>
    <w:rsid w:val="008B21E1"/>
    <w:rsid w:val="008B73B1"/>
    <w:rsid w:val="008C495E"/>
    <w:rsid w:val="008E3F0D"/>
    <w:rsid w:val="009024D3"/>
    <w:rsid w:val="00911273"/>
    <w:rsid w:val="009456DB"/>
    <w:rsid w:val="00965BB1"/>
    <w:rsid w:val="009D3C56"/>
    <w:rsid w:val="009E65D0"/>
    <w:rsid w:val="00A25539"/>
    <w:rsid w:val="00A87308"/>
    <w:rsid w:val="00AD2437"/>
    <w:rsid w:val="00B204DD"/>
    <w:rsid w:val="00B235B0"/>
    <w:rsid w:val="00B65B2E"/>
    <w:rsid w:val="00B80838"/>
    <w:rsid w:val="00B840A9"/>
    <w:rsid w:val="00BA2582"/>
    <w:rsid w:val="00BB367B"/>
    <w:rsid w:val="00BC03CE"/>
    <w:rsid w:val="00C0278F"/>
    <w:rsid w:val="00C10532"/>
    <w:rsid w:val="00C40E8D"/>
    <w:rsid w:val="00C90F5E"/>
    <w:rsid w:val="00CC7758"/>
    <w:rsid w:val="00CF69D1"/>
    <w:rsid w:val="00D03CAB"/>
    <w:rsid w:val="00D11CB4"/>
    <w:rsid w:val="00D11E26"/>
    <w:rsid w:val="00D5098A"/>
    <w:rsid w:val="00D56E5D"/>
    <w:rsid w:val="00D93881"/>
    <w:rsid w:val="00DF6D97"/>
    <w:rsid w:val="00E32B6F"/>
    <w:rsid w:val="00E61834"/>
    <w:rsid w:val="00E72468"/>
    <w:rsid w:val="00E90CA0"/>
    <w:rsid w:val="00E9718E"/>
    <w:rsid w:val="00EB34D2"/>
    <w:rsid w:val="00F02218"/>
    <w:rsid w:val="00F11106"/>
    <w:rsid w:val="00F223FC"/>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4CAF-61DF-45A9-8084-F1EBCD52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2148</Words>
  <Characters>12893</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3</cp:revision>
  <cp:lastPrinted>2016-08-18T08:56:00Z</cp:lastPrinted>
  <dcterms:created xsi:type="dcterms:W3CDTF">2016-08-18T08:49:00Z</dcterms:created>
  <dcterms:modified xsi:type="dcterms:W3CDTF">2016-08-18T08:56:00Z</dcterms:modified>
</cp:coreProperties>
</file>