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497586">
        <w:rPr>
          <w:rFonts w:asciiTheme="minorHAnsi" w:hAnsiTheme="minorHAnsi" w:cs="Calibri"/>
          <w:b/>
          <w:color w:val="000000"/>
          <w:szCs w:val="22"/>
        </w:rPr>
        <w:t>3</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72798D" w:rsidRPr="0072798D">
        <w:rPr>
          <w:rFonts w:asciiTheme="minorHAnsi" w:hAnsiTheme="minorHAnsi" w:cs="Calibri"/>
          <w:b/>
          <w:color w:val="000000"/>
          <w:szCs w:val="22"/>
        </w:rPr>
        <w:t xml:space="preserve">zestawienie wskaźników na poziomie projektu dla Działania </w:t>
      </w:r>
      <w:r w:rsidR="00401430">
        <w:rPr>
          <w:rFonts w:asciiTheme="minorHAnsi" w:hAnsiTheme="minorHAnsi" w:cs="Calibri"/>
          <w:b/>
          <w:color w:val="000000"/>
          <w:szCs w:val="22"/>
        </w:rPr>
        <w:t>5.</w:t>
      </w:r>
      <w:r w:rsidR="00497586">
        <w:rPr>
          <w:rFonts w:asciiTheme="minorHAnsi" w:hAnsiTheme="minorHAnsi" w:cs="Calibri"/>
          <w:b/>
          <w:color w:val="000000"/>
          <w:szCs w:val="22"/>
        </w:rPr>
        <w:t>2</w:t>
      </w:r>
      <w:r w:rsidR="0072798D" w:rsidRPr="0072798D">
        <w:rPr>
          <w:rFonts w:asciiTheme="minorHAnsi" w:hAnsiTheme="minorHAnsi" w:cs="Calibri"/>
          <w:b/>
          <w:color w:val="000000"/>
          <w:szCs w:val="22"/>
        </w:rPr>
        <w:t xml:space="preserve"> </w:t>
      </w:r>
      <w:r w:rsidR="00497586">
        <w:rPr>
          <w:rFonts w:asciiTheme="minorHAnsi" w:hAnsiTheme="minorHAnsi" w:cs="Calibri"/>
          <w:b/>
          <w:color w:val="000000"/>
          <w:szCs w:val="22"/>
        </w:rPr>
        <w:t>System transportu kolejowego</w:t>
      </w:r>
    </w:p>
    <w:bookmarkEnd w:id="0"/>
    <w:bookmarkEnd w:id="1"/>
    <w:bookmarkEnd w:id="2"/>
    <w:p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497586" w:rsidRPr="00217AF8" w:rsidRDefault="00497586" w:rsidP="00497586">
      <w:pPr>
        <w:spacing w:before="120" w:after="120" w:line="240" w:lineRule="auto"/>
        <w:jc w:val="both"/>
        <w:rPr>
          <w:rFonts w:asciiTheme="minorHAnsi" w:hAnsiTheme="minorHAnsi"/>
          <w:b/>
          <w:szCs w:val="22"/>
        </w:rPr>
      </w:pPr>
    </w:p>
    <w:p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97586" w:rsidRPr="00217AF8" w:rsidRDefault="00497586" w:rsidP="00497586">
      <w:pPr>
        <w:pStyle w:val="Akapitzlist"/>
        <w:spacing w:before="120" w:after="120" w:line="240" w:lineRule="auto"/>
        <w:ind w:left="720"/>
        <w:jc w:val="both"/>
        <w:rPr>
          <w:rFonts w:asciiTheme="minorHAnsi" w:hAnsiTheme="minorHAnsi"/>
          <w:b/>
          <w:szCs w:val="22"/>
        </w:rPr>
      </w:pPr>
    </w:p>
    <w:p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97586" w:rsidRPr="00217AF8" w:rsidRDefault="00497586" w:rsidP="00497586">
      <w:pPr>
        <w:pStyle w:val="Default"/>
        <w:jc w:val="both"/>
        <w:rPr>
          <w:rFonts w:asciiTheme="minorHAnsi" w:eastAsiaTheme="minorHAnsi" w:hAnsiTheme="minorHAnsi" w:cs="Calibri"/>
          <w:sz w:val="22"/>
          <w:szCs w:val="22"/>
          <w:lang w:eastAsia="en-US"/>
        </w:rPr>
      </w:pPr>
    </w:p>
    <w:p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497586" w:rsidRPr="00217AF8" w:rsidRDefault="00497586" w:rsidP="0049758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497586" w:rsidRPr="00217AF8" w:rsidRDefault="00497586" w:rsidP="00497586">
      <w:pPr>
        <w:pStyle w:val="Default"/>
        <w:jc w:val="both"/>
        <w:rPr>
          <w:rFonts w:asciiTheme="minorHAnsi" w:hAnsiTheme="minorHAnsi"/>
          <w:sz w:val="22"/>
          <w:szCs w:val="22"/>
          <w:highlight w:val="yellow"/>
        </w:rPr>
      </w:pPr>
    </w:p>
    <w:p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5.2</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AA4C46" w:rsidRPr="009313DB" w:rsidTr="00AA4C46">
        <w:trPr>
          <w:cantSplit/>
          <w:trHeight w:val="20"/>
          <w:jc w:val="center"/>
        </w:trPr>
        <w:tc>
          <w:tcPr>
            <w:tcW w:w="1127" w:type="pct"/>
            <w:shd w:val="clear" w:color="auto" w:fill="auto"/>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produktu</w:t>
            </w:r>
          </w:p>
        </w:tc>
        <w:tc>
          <w:tcPr>
            <w:tcW w:w="457"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2595" w:type="pct"/>
            <w:shd w:val="clear" w:color="auto" w:fill="auto"/>
          </w:tcPr>
          <w:p w:rsidR="00065DCD" w:rsidRPr="009313DB" w:rsidRDefault="00065DCD" w:rsidP="0035001C">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1303DD" w:rsidRPr="009313DB" w:rsidTr="009C5181">
        <w:trPr>
          <w:cantSplit/>
          <w:trHeight w:val="20"/>
          <w:jc w:val="center"/>
        </w:trPr>
        <w:tc>
          <w:tcPr>
            <w:tcW w:w="1127" w:type="pct"/>
            <w:shd w:val="clear" w:color="auto" w:fill="auto"/>
            <w:vAlign w:val="center"/>
          </w:tcPr>
          <w:p w:rsidR="001303DD" w:rsidRPr="00911273" w:rsidRDefault="001303DD" w:rsidP="00CE32DE">
            <w:pPr>
              <w:spacing w:before="0" w:line="240" w:lineRule="auto"/>
              <w:rPr>
                <w:rFonts w:asciiTheme="minorHAnsi" w:eastAsiaTheme="minorHAnsi" w:hAnsiTheme="minorHAnsi"/>
                <w:szCs w:val="22"/>
                <w:lang w:eastAsia="en-US"/>
              </w:rPr>
            </w:pPr>
            <w:r w:rsidRPr="006069D8">
              <w:rPr>
                <w:rFonts w:asciiTheme="minorHAnsi" w:hAnsiTheme="minorHAnsi" w:cs="ArialNarrow"/>
                <w:szCs w:val="22"/>
              </w:rPr>
              <w:t>Całkowita długość przebudowanych lub zmodernizowanyc</w:t>
            </w:r>
            <w:r>
              <w:rPr>
                <w:rFonts w:asciiTheme="minorHAnsi" w:hAnsiTheme="minorHAnsi" w:cs="ArialNarrow"/>
                <w:szCs w:val="22"/>
              </w:rPr>
              <w:t>h linii kolejowych (CI 12)</w:t>
            </w:r>
          </w:p>
        </w:tc>
        <w:tc>
          <w:tcPr>
            <w:tcW w:w="457" w:type="pct"/>
            <w:vAlign w:val="center"/>
          </w:tcPr>
          <w:p w:rsidR="001303DD" w:rsidRDefault="001303DD" w:rsidP="00CE32DE">
            <w:pPr>
              <w:spacing w:before="0" w:line="240" w:lineRule="auto"/>
              <w:rPr>
                <w:rFonts w:asciiTheme="minorHAnsi" w:eastAsiaTheme="minorHAnsi" w:hAnsiTheme="minorHAnsi"/>
                <w:szCs w:val="22"/>
                <w:lang w:eastAsia="en-US"/>
              </w:rPr>
            </w:pPr>
            <w:r>
              <w:rPr>
                <w:rFonts w:asciiTheme="minorHAnsi" w:hAnsiTheme="minorHAnsi" w:cs="ArialNarrow"/>
                <w:szCs w:val="22"/>
              </w:rPr>
              <w:t>km</w:t>
            </w:r>
          </w:p>
        </w:tc>
        <w:tc>
          <w:tcPr>
            <w:tcW w:w="2595" w:type="pct"/>
            <w:shd w:val="clear" w:color="auto" w:fill="auto"/>
          </w:tcPr>
          <w:p w:rsidR="001303DD" w:rsidRPr="00B80CE8" w:rsidRDefault="001303DD" w:rsidP="001303DD">
            <w:pPr>
              <w:spacing w:before="0" w:line="240" w:lineRule="auto"/>
              <w:jc w:val="both"/>
              <w:rPr>
                <w:rFonts w:asciiTheme="minorHAnsi" w:hAnsiTheme="minorHAnsi"/>
                <w:szCs w:val="22"/>
                <w:lang w:val="en-US"/>
              </w:rPr>
            </w:pPr>
          </w:p>
          <w:p w:rsidR="001303DD" w:rsidRPr="00937234" w:rsidRDefault="001303DD" w:rsidP="001303DD">
            <w:pPr>
              <w:spacing w:before="0" w:line="240" w:lineRule="auto"/>
              <w:jc w:val="both"/>
              <w:rPr>
                <w:rFonts w:asciiTheme="minorHAnsi" w:hAnsiTheme="minorHAnsi"/>
                <w:i/>
                <w:szCs w:val="22"/>
                <w:lang w:val="en-US"/>
              </w:rPr>
            </w:pPr>
            <w:r w:rsidRPr="00937234">
              <w:rPr>
                <w:rFonts w:asciiTheme="minorHAnsi" w:hAnsiTheme="minorHAnsi"/>
                <w:i/>
                <w:szCs w:val="22"/>
                <w:lang w:val="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937234">
              <w:rPr>
                <w:rFonts w:asciiTheme="minorHAnsi" w:hAnsiTheme="minorHAnsi"/>
                <w:i/>
                <w:szCs w:val="22"/>
                <w:lang w:val="en-US"/>
              </w:rPr>
              <w:t>signalling</w:t>
            </w:r>
            <w:proofErr w:type="spellEnd"/>
            <w:r w:rsidRPr="00937234">
              <w:rPr>
                <w:rFonts w:asciiTheme="minorHAnsi" w:hAnsiTheme="minorHAnsi"/>
                <w:i/>
                <w:szCs w:val="22"/>
                <w:lang w:val="en-US"/>
              </w:rPr>
              <w:t xml:space="preserve"> systems (incl. ensuring ERTMS (European Rail Traffic Management System) compatibility).</w:t>
            </w:r>
          </w:p>
          <w:p w:rsidR="001303DD" w:rsidRDefault="001303DD" w:rsidP="001303DD">
            <w:pPr>
              <w:spacing w:before="0" w:line="240" w:lineRule="auto"/>
              <w:jc w:val="both"/>
              <w:rPr>
                <w:rFonts w:asciiTheme="minorHAnsi" w:hAnsiTheme="minorHAnsi"/>
                <w:i/>
                <w:szCs w:val="22"/>
                <w:lang w:val="en-US"/>
              </w:rPr>
            </w:pPr>
            <w:r w:rsidRPr="00937234">
              <w:rPr>
                <w:rFonts w:asciiTheme="minorHAnsi" w:hAnsiTheme="minorHAnsi"/>
                <w:i/>
                <w:szCs w:val="22"/>
                <w:lang w:val="en-US"/>
              </w:rPr>
              <w:t xml:space="preserve">The approach chosen here is to exclude </w:t>
            </w:r>
            <w:proofErr w:type="spellStart"/>
            <w:r w:rsidRPr="00937234">
              <w:rPr>
                <w:rFonts w:asciiTheme="minorHAnsi" w:hAnsiTheme="minorHAnsi"/>
                <w:i/>
                <w:szCs w:val="22"/>
                <w:lang w:val="en-US"/>
              </w:rPr>
              <w:t>signalling</w:t>
            </w:r>
            <w:proofErr w:type="spellEnd"/>
            <w:r w:rsidRPr="00937234">
              <w:rPr>
                <w:rFonts w:asciiTheme="minorHAnsi" w:hAnsiTheme="minorHAnsi"/>
                <w:i/>
                <w:szCs w:val="22"/>
                <w:lang w:val="en-US"/>
              </w:rPr>
              <w:t xml:space="preserve"> systems as they distort the values. </w:t>
            </w:r>
            <w:proofErr w:type="spellStart"/>
            <w:r w:rsidRPr="00937234">
              <w:rPr>
                <w:rFonts w:asciiTheme="minorHAnsi" w:hAnsiTheme="minorHAnsi"/>
                <w:i/>
                <w:szCs w:val="22"/>
                <w:lang w:val="en-US"/>
              </w:rPr>
              <w:t>Signalling</w:t>
            </w:r>
            <w:proofErr w:type="spellEnd"/>
            <w:r w:rsidRPr="00937234">
              <w:rPr>
                <w:rFonts w:asciiTheme="minorHAnsi" w:hAnsiTheme="minorHAnsi"/>
                <w:i/>
                <w:szCs w:val="22"/>
                <w:lang w:val="en-US"/>
              </w:rPr>
              <w:t xml:space="preserve"> systems should be treated in a separate (</w:t>
            </w:r>
            <w:proofErr w:type="spellStart"/>
            <w:r w:rsidRPr="00937234">
              <w:rPr>
                <w:rFonts w:asciiTheme="minorHAnsi" w:hAnsiTheme="minorHAnsi"/>
                <w:i/>
                <w:szCs w:val="22"/>
                <w:lang w:val="en-US"/>
              </w:rPr>
              <w:t>programme</w:t>
            </w:r>
            <w:proofErr w:type="spellEnd"/>
            <w:r w:rsidRPr="00937234">
              <w:rPr>
                <w:rFonts w:asciiTheme="minorHAnsi" w:hAnsiTheme="minorHAnsi"/>
                <w:i/>
                <w:szCs w:val="22"/>
                <w:lang w:val="en-US"/>
              </w:rPr>
              <w:t>-specific) indicator.</w:t>
            </w:r>
          </w:p>
          <w:p w:rsidR="001303DD" w:rsidRDefault="001303DD" w:rsidP="001303DD">
            <w:pPr>
              <w:spacing w:before="0" w:line="240" w:lineRule="auto"/>
              <w:jc w:val="both"/>
              <w:rPr>
                <w:rFonts w:asciiTheme="minorHAnsi" w:hAnsiTheme="minorHAnsi"/>
                <w:i/>
                <w:szCs w:val="22"/>
                <w:lang w:val="en-US"/>
              </w:rPr>
            </w:pPr>
          </w:p>
          <w:p w:rsidR="001303DD" w:rsidRPr="00B80CE8" w:rsidRDefault="001303DD" w:rsidP="001303DD">
            <w:pPr>
              <w:spacing w:before="0" w:line="240" w:lineRule="auto"/>
              <w:jc w:val="both"/>
              <w:rPr>
                <w:rFonts w:asciiTheme="minorHAnsi" w:hAnsiTheme="minorHAnsi"/>
                <w:i/>
                <w:szCs w:val="22"/>
              </w:rPr>
            </w:pPr>
            <w:r w:rsidRPr="00B80CE8">
              <w:rPr>
                <w:rFonts w:asciiTheme="minorHAnsi" w:hAnsiTheme="minorHAnsi"/>
                <w:i/>
                <w:szCs w:val="22"/>
              </w:rPr>
              <w:t>Tłumaczenie robocze:</w:t>
            </w:r>
          </w:p>
          <w:p w:rsidR="001303DD" w:rsidRDefault="001303DD" w:rsidP="001303DD">
            <w:pPr>
              <w:spacing w:before="0" w:line="240" w:lineRule="auto"/>
              <w:jc w:val="both"/>
              <w:rPr>
                <w:rFonts w:asciiTheme="minorHAnsi" w:hAnsiTheme="minorHAnsi"/>
                <w:szCs w:val="22"/>
              </w:rPr>
            </w:pPr>
            <w:r w:rsidRPr="006069D8">
              <w:rPr>
                <w:rFonts w:asciiTheme="minorHAnsi" w:hAnsiTheme="minorHAnsi"/>
                <w:szCs w:val="22"/>
              </w:rPr>
              <w:t>Długość linii kolejowych, z których jakość lub zdolności zostały ulepszone. Może to obejmować elektryfikację, rozwój jednolit</w:t>
            </w:r>
            <w:r>
              <w:rPr>
                <w:rFonts w:asciiTheme="minorHAnsi" w:hAnsiTheme="minorHAnsi"/>
                <w:szCs w:val="22"/>
              </w:rPr>
              <w:t>ych</w:t>
            </w:r>
            <w:r w:rsidRPr="006069D8">
              <w:rPr>
                <w:rFonts w:asciiTheme="minorHAnsi" w:hAnsiTheme="minorHAnsi"/>
                <w:szCs w:val="22"/>
              </w:rPr>
              <w:t xml:space="preserve"> torów kolejowych do podwójnego toru, zwiększenie możliwej prędkości na torze, lub dowolnej kombinacji tych, ale nie obejmuje instalacji sygnalizacji systemów (wł. zapewniające ERTMS (europejski system zarządzania ruchem kolejowym), kompatybilność).</w:t>
            </w:r>
          </w:p>
          <w:p w:rsidR="001303DD" w:rsidRPr="00911273" w:rsidRDefault="001303DD" w:rsidP="001303DD">
            <w:pPr>
              <w:spacing w:before="0" w:line="240" w:lineRule="auto"/>
              <w:jc w:val="both"/>
              <w:rPr>
                <w:rFonts w:asciiTheme="minorHAnsi" w:eastAsiaTheme="minorHAnsi" w:hAnsiTheme="minorHAnsi"/>
                <w:szCs w:val="22"/>
                <w:lang w:eastAsia="en-US"/>
              </w:rPr>
            </w:pPr>
          </w:p>
        </w:tc>
        <w:tc>
          <w:tcPr>
            <w:tcW w:w="821" w:type="pct"/>
          </w:tcPr>
          <w:p w:rsidR="001303DD" w:rsidRDefault="001303DD" w:rsidP="001303DD">
            <w:pPr>
              <w:spacing w:before="0" w:line="240" w:lineRule="auto"/>
              <w:jc w:val="both"/>
              <w:rPr>
                <w:rFonts w:asciiTheme="minorHAnsi" w:eastAsiaTheme="minorHAnsi" w:hAnsiTheme="minorHAnsi"/>
                <w:szCs w:val="22"/>
                <w:lang w:eastAsia="en-US"/>
              </w:rPr>
            </w:pPr>
            <w:r w:rsidRPr="006069D8">
              <w:rPr>
                <w:rFonts w:asciiTheme="minorHAnsi" w:hAnsiTheme="minorHAnsi"/>
                <w:szCs w:val="22"/>
              </w:rPr>
              <w:t>RPO WD 2014-2020</w:t>
            </w:r>
          </w:p>
        </w:tc>
      </w:tr>
      <w:tr w:rsidR="001303DD" w:rsidRPr="009313DB" w:rsidTr="009C5181">
        <w:trPr>
          <w:cantSplit/>
          <w:trHeight w:val="20"/>
          <w:jc w:val="center"/>
        </w:trPr>
        <w:tc>
          <w:tcPr>
            <w:tcW w:w="1127" w:type="pct"/>
            <w:shd w:val="clear" w:color="auto" w:fill="auto"/>
            <w:vAlign w:val="center"/>
          </w:tcPr>
          <w:p w:rsidR="001303DD" w:rsidRPr="00911273" w:rsidRDefault="001303DD" w:rsidP="00CE32DE">
            <w:pPr>
              <w:spacing w:before="0" w:line="240" w:lineRule="auto"/>
              <w:rPr>
                <w:rFonts w:asciiTheme="minorHAnsi" w:eastAsiaTheme="minorHAnsi" w:hAnsiTheme="minorHAnsi"/>
                <w:szCs w:val="22"/>
                <w:lang w:eastAsia="en-US"/>
              </w:rPr>
            </w:pPr>
            <w:r w:rsidRPr="00D75E86">
              <w:rPr>
                <w:rFonts w:asciiTheme="minorHAnsi" w:hAnsiTheme="minorHAnsi"/>
                <w:szCs w:val="22"/>
              </w:rPr>
              <w:t>Liczba przebudowanych / odnowionych dworców kolejowych</w:t>
            </w:r>
          </w:p>
        </w:tc>
        <w:tc>
          <w:tcPr>
            <w:tcW w:w="457" w:type="pct"/>
            <w:vAlign w:val="center"/>
          </w:tcPr>
          <w:p w:rsidR="001303DD" w:rsidRDefault="001303DD"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595" w:type="pct"/>
            <w:shd w:val="clear" w:color="auto" w:fill="auto"/>
          </w:tcPr>
          <w:p w:rsidR="001303DD" w:rsidRPr="00911273" w:rsidRDefault="001303DD" w:rsidP="00CE32DE">
            <w:pPr>
              <w:spacing w:before="0" w:line="240" w:lineRule="auto"/>
              <w:jc w:val="both"/>
              <w:rPr>
                <w:rFonts w:asciiTheme="minorHAnsi" w:eastAsiaTheme="minorHAnsi" w:hAnsiTheme="minorHAnsi"/>
                <w:szCs w:val="22"/>
                <w:lang w:eastAsia="en-US"/>
              </w:rPr>
            </w:pPr>
            <w:r w:rsidRPr="00291D8A">
              <w:rPr>
                <w:rFonts w:asciiTheme="minorHAnsi" w:hAnsiTheme="minorHAnsi"/>
                <w:szCs w:val="22"/>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821" w:type="pct"/>
          </w:tcPr>
          <w:p w:rsidR="001303DD" w:rsidRDefault="001303DD" w:rsidP="001303DD">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SZOOP RPO WD 2014-2020</w:t>
            </w:r>
          </w:p>
        </w:tc>
      </w:tr>
      <w:tr w:rsidR="00497586" w:rsidRPr="009313DB" w:rsidTr="009C5181">
        <w:trPr>
          <w:cantSplit/>
          <w:trHeight w:val="20"/>
          <w:jc w:val="center"/>
        </w:trPr>
        <w:tc>
          <w:tcPr>
            <w:tcW w:w="1127" w:type="pct"/>
            <w:shd w:val="clear" w:color="auto" w:fill="auto"/>
            <w:vAlign w:val="center"/>
          </w:tcPr>
          <w:p w:rsidR="00497586" w:rsidRPr="00911273" w:rsidRDefault="00497586" w:rsidP="00CE32DE">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7" w:type="pct"/>
            <w:vAlign w:val="center"/>
          </w:tcPr>
          <w:p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595" w:type="pct"/>
            <w:shd w:val="clear" w:color="auto" w:fill="auto"/>
          </w:tcPr>
          <w:p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t>
            </w:r>
            <w:r>
              <w:rPr>
                <w:rFonts w:asciiTheme="minorHAnsi" w:eastAsiaTheme="minorHAnsi" w:hAnsiTheme="minorHAnsi"/>
                <w:szCs w:val="22"/>
                <w:lang w:eastAsia="en-US"/>
              </w:rPr>
              <w:br/>
            </w:r>
            <w:r w:rsidRPr="00911273">
              <w:rPr>
                <w:rFonts w:asciiTheme="minorHAnsi" w:eastAsiaTheme="minorHAnsi" w:hAnsiTheme="minorHAnsi"/>
                <w:szCs w:val="22"/>
                <w:lang w:eastAsia="en-US"/>
              </w:rPr>
              <w:t>w szczególności barier architektonicznych) ułatwiające dostęp do tych obiektów i poruszanie się po nich osobom niepełnosprawnym ruchowo czy sensorycznie.</w:t>
            </w:r>
          </w:p>
          <w:p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rsidR="00497586" w:rsidRPr="00911273"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497586" w:rsidRPr="009313DB" w:rsidTr="00AA4C46">
        <w:trPr>
          <w:cantSplit/>
          <w:trHeight w:val="20"/>
          <w:jc w:val="center"/>
        </w:trPr>
        <w:tc>
          <w:tcPr>
            <w:tcW w:w="1127" w:type="pct"/>
            <w:shd w:val="clear" w:color="auto" w:fill="auto"/>
          </w:tcPr>
          <w:p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Liczba podmiotów wykorzystujących technologie informacyjno-komunikacyjne (TIK)</w:t>
            </w:r>
          </w:p>
        </w:tc>
        <w:tc>
          <w:tcPr>
            <w:tcW w:w="457" w:type="pct"/>
          </w:tcPr>
          <w:p w:rsidR="00497586" w:rsidRDefault="00497586" w:rsidP="00CE32DE">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595" w:type="pct"/>
            <w:shd w:val="clear" w:color="auto" w:fill="auto"/>
          </w:tcPr>
          <w:p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7586" w:rsidRDefault="00497586" w:rsidP="00CE32DE">
            <w:pPr>
              <w:spacing w:before="0" w:line="240" w:lineRule="auto"/>
              <w:jc w:val="both"/>
              <w:rPr>
                <w:rFonts w:asciiTheme="minorHAnsi" w:eastAsiaTheme="minorHAnsi" w:hAnsiTheme="minorHAnsi"/>
                <w:szCs w:val="22"/>
                <w:lang w:eastAsia="en-US"/>
              </w:rPr>
            </w:pPr>
          </w:p>
          <w:p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7586" w:rsidRDefault="00497586" w:rsidP="00CE32DE">
            <w:pPr>
              <w:spacing w:before="0" w:line="240" w:lineRule="auto"/>
              <w:jc w:val="both"/>
              <w:rPr>
                <w:rFonts w:asciiTheme="minorHAnsi" w:eastAsiaTheme="minorHAnsi" w:hAnsiTheme="minorHAnsi"/>
                <w:szCs w:val="22"/>
                <w:lang w:eastAsia="en-US"/>
              </w:rPr>
            </w:pPr>
          </w:p>
          <w:p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7586" w:rsidRDefault="00497586" w:rsidP="00CE32DE">
            <w:pPr>
              <w:spacing w:before="0" w:line="240" w:lineRule="auto"/>
              <w:jc w:val="both"/>
              <w:rPr>
                <w:rFonts w:asciiTheme="minorHAnsi" w:eastAsiaTheme="minorHAnsi" w:hAnsiTheme="minorHAnsi"/>
                <w:szCs w:val="22"/>
                <w:lang w:eastAsia="en-US"/>
              </w:rPr>
            </w:pPr>
          </w:p>
          <w:p w:rsidR="00497586" w:rsidRPr="00911273"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497586" w:rsidRPr="009313DB" w:rsidTr="00AA4BF5">
        <w:trPr>
          <w:trHeight w:val="20"/>
          <w:jc w:val="center"/>
        </w:trPr>
        <w:tc>
          <w:tcPr>
            <w:tcW w:w="1127" w:type="pct"/>
            <w:shd w:val="clear" w:color="auto" w:fill="auto"/>
          </w:tcPr>
          <w:p w:rsidR="00497586" w:rsidRPr="00911273" w:rsidRDefault="00497586" w:rsidP="00CE32DE">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7" w:type="pct"/>
          </w:tcPr>
          <w:p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595" w:type="pct"/>
            <w:shd w:val="clear" w:color="auto" w:fill="auto"/>
          </w:tcPr>
          <w:p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RPO dotyczących e-usług publicznych, ale również przy okazji wdrażania inteligentnych </w:t>
            </w:r>
            <w:r w:rsidRPr="00911273">
              <w:rPr>
                <w:rFonts w:asciiTheme="minorHAnsi" w:eastAsiaTheme="minorHAnsi" w:hAnsiTheme="minorHAnsi"/>
                <w:szCs w:val="22"/>
                <w:lang w:eastAsia="en-US"/>
              </w:rPr>
              <w:lastRenderedPageBreak/>
              <w:t>systemów transportowych..</w:t>
            </w:r>
          </w:p>
        </w:tc>
        <w:tc>
          <w:tcPr>
            <w:tcW w:w="821" w:type="pct"/>
          </w:tcPr>
          <w:p w:rsidR="00497586" w:rsidRPr="00911273"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497586" w:rsidRPr="009313DB" w:rsidTr="00AA4C46">
        <w:trPr>
          <w:cantSplit/>
          <w:trHeight w:val="20"/>
          <w:jc w:val="center"/>
        </w:trPr>
        <w:tc>
          <w:tcPr>
            <w:tcW w:w="1127" w:type="pct"/>
            <w:shd w:val="clear" w:color="auto" w:fill="auto"/>
          </w:tcPr>
          <w:p w:rsidR="00497586" w:rsidRPr="00911273" w:rsidRDefault="00497586" w:rsidP="00CE32DE">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7" w:type="pct"/>
          </w:tcPr>
          <w:p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595" w:type="pct"/>
            <w:shd w:val="clear" w:color="auto" w:fill="auto"/>
          </w:tcPr>
          <w:p w:rsidR="00497586" w:rsidRPr="00911273" w:rsidRDefault="00497586"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w:t>
            </w:r>
            <w:r>
              <w:rPr>
                <w:rFonts w:asciiTheme="minorHAnsi" w:eastAsiaTheme="minorHAnsi" w:hAnsiTheme="minorHAnsi" w:cs="Arial"/>
                <w:color w:val="000000"/>
                <w:szCs w:val="22"/>
                <w:lang w:eastAsia="en-US"/>
              </w:rPr>
              <w:br/>
            </w:r>
            <w:r w:rsidRPr="00911273">
              <w:rPr>
                <w:rFonts w:asciiTheme="minorHAnsi" w:eastAsiaTheme="minorHAnsi" w:hAnsiTheme="minorHAnsi" w:cs="Arial"/>
                <w:color w:val="000000"/>
                <w:szCs w:val="22"/>
                <w:lang w:eastAsia="en-US"/>
              </w:rP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497586" w:rsidRPr="00911273" w:rsidRDefault="00497586"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 xml:space="preserve">Wytycznych w zakresie realizacji zasady równości szans </w:t>
            </w:r>
            <w:r>
              <w:rPr>
                <w:rFonts w:asciiTheme="minorHAnsi" w:eastAsiaTheme="minorHAnsi" w:hAnsiTheme="minorHAnsi" w:cs="Arial"/>
                <w:i/>
                <w:iCs/>
                <w:color w:val="000000"/>
                <w:szCs w:val="22"/>
                <w:lang w:eastAsia="en-US"/>
              </w:rPr>
              <w:br/>
            </w:r>
            <w:r w:rsidRPr="00911273">
              <w:rPr>
                <w:rFonts w:asciiTheme="minorHAnsi" w:eastAsiaTheme="minorHAnsi" w:hAnsiTheme="minorHAnsi" w:cs="Arial"/>
                <w:i/>
                <w:iCs/>
                <w:color w:val="000000"/>
                <w:szCs w:val="22"/>
                <w:lang w:eastAsia="en-US"/>
              </w:rPr>
              <w:t xml:space="preserve">i niedyskryminacji, w tym dostępności dla osób </w:t>
            </w:r>
            <w:r>
              <w:rPr>
                <w:rFonts w:asciiTheme="minorHAnsi" w:eastAsiaTheme="minorHAnsi" w:hAnsiTheme="minorHAnsi" w:cs="Arial"/>
                <w:i/>
                <w:iCs/>
                <w:color w:val="000000"/>
                <w:szCs w:val="22"/>
                <w:lang w:eastAsia="en-US"/>
              </w:rPr>
              <w:br/>
            </w:r>
            <w:r w:rsidRPr="00911273">
              <w:rPr>
                <w:rFonts w:asciiTheme="minorHAnsi" w:eastAsiaTheme="minorHAnsi" w:hAnsiTheme="minorHAnsi" w:cs="Arial"/>
                <w:i/>
                <w:iCs/>
                <w:color w:val="000000"/>
                <w:szCs w:val="22"/>
                <w:lang w:eastAsia="en-US"/>
              </w:rPr>
              <w:t>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821" w:type="pct"/>
          </w:tcPr>
          <w:p w:rsidR="00497586" w:rsidRPr="00911273" w:rsidRDefault="00497586"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r w:rsidR="001303DD" w:rsidRPr="009313DB" w:rsidTr="00AA4C46">
        <w:trPr>
          <w:cantSplit/>
          <w:trHeight w:val="20"/>
          <w:jc w:val="center"/>
        </w:trPr>
        <w:tc>
          <w:tcPr>
            <w:tcW w:w="1127" w:type="pct"/>
            <w:shd w:val="clear" w:color="auto" w:fill="auto"/>
          </w:tcPr>
          <w:p w:rsidR="001303DD" w:rsidRPr="00911273" w:rsidRDefault="001303DD" w:rsidP="00CE32DE">
            <w:pPr>
              <w:spacing w:before="0" w:line="240" w:lineRule="auto"/>
              <w:rPr>
                <w:rFonts w:asciiTheme="minorHAnsi" w:eastAsiaTheme="minorHAnsi" w:hAnsiTheme="minorHAnsi" w:cs="Arial"/>
                <w:color w:val="000000"/>
                <w:szCs w:val="22"/>
                <w:lang w:eastAsia="en-US"/>
              </w:rPr>
            </w:pPr>
            <w:r w:rsidRPr="000E3B57">
              <w:rPr>
                <w:rFonts w:asciiTheme="minorHAnsi" w:eastAsiaTheme="minorHAnsi" w:hAnsiTheme="minorHAnsi" w:cs="Arial"/>
                <w:b/>
                <w:szCs w:val="22"/>
                <w:lang w:eastAsia="en-US"/>
              </w:rPr>
              <w:t>Liczba zbudowanych/przebudowanych/ zmodernizowanych osobowych przystanków kolejowych</w:t>
            </w:r>
          </w:p>
        </w:tc>
        <w:tc>
          <w:tcPr>
            <w:tcW w:w="457" w:type="pct"/>
          </w:tcPr>
          <w:p w:rsidR="001303DD" w:rsidRDefault="001303DD"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 xml:space="preserve">szt. </w:t>
            </w:r>
          </w:p>
        </w:tc>
        <w:tc>
          <w:tcPr>
            <w:tcW w:w="2595" w:type="pct"/>
            <w:shd w:val="clear" w:color="auto" w:fill="auto"/>
          </w:tcPr>
          <w:p w:rsidR="001303DD" w:rsidRPr="00911273" w:rsidRDefault="001303DD"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b/>
                <w:szCs w:val="22"/>
                <w:lang w:eastAsia="en-US"/>
              </w:rPr>
              <w:t>Liczba wybudowanych, przebudowanych lub zmodernizowanych obiektów budowlanych lub zespołów obiektów budowlanych takich jak perony, wiaty, przejścia dla podróżnych (naziemne, podziemne, kładki) usytuowanych na szlaku kolejowym odpowiednio przystosowanych do obsługi pasażerów, w którym zatrzymują się rozkładowo wyznaczone pociągi pasażerskie. Jeśli przy przystanku występują budynki dworcowe nie stanowią one części przystanku lecz dworzec kolejowy.</w:t>
            </w:r>
          </w:p>
        </w:tc>
        <w:tc>
          <w:tcPr>
            <w:tcW w:w="821" w:type="pct"/>
          </w:tcPr>
          <w:p w:rsidR="001303DD" w:rsidRDefault="001303DD"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dodatkowy</w:t>
            </w:r>
          </w:p>
        </w:tc>
      </w:tr>
    </w:tbl>
    <w:p w:rsidR="00497586" w:rsidRPr="00217AF8" w:rsidRDefault="00497586" w:rsidP="00497586">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497586" w:rsidRPr="00217AF8" w:rsidRDefault="00497586" w:rsidP="00497586">
      <w:pPr>
        <w:pStyle w:val="Default"/>
        <w:jc w:val="both"/>
        <w:rPr>
          <w:rFonts w:asciiTheme="minorHAnsi" w:hAnsiTheme="minorHAnsi"/>
          <w:sz w:val="22"/>
          <w:szCs w:val="22"/>
        </w:rPr>
      </w:pP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217AF8">
        <w:rPr>
          <w:rFonts w:asciiTheme="minorHAnsi" w:hAnsiTheme="minorHAnsi"/>
          <w:sz w:val="22"/>
          <w:szCs w:val="22"/>
        </w:rPr>
        <w:t xml:space="preserve"> </w:t>
      </w:r>
    </w:p>
    <w:p w:rsidR="0032765F" w:rsidRDefault="00497586" w:rsidP="00497586">
      <w:pPr>
        <w:spacing w:line="240" w:lineRule="auto"/>
        <w:rPr>
          <w:rFonts w:asciiTheme="minorHAnsi" w:hAnsiTheme="minorHAnsi"/>
          <w:szCs w:val="22"/>
        </w:rPr>
      </w:pPr>
      <w:r w:rsidRPr="00217AF8">
        <w:rPr>
          <w:rFonts w:asciiTheme="minorHAnsi" w:hAnsiTheme="minorHAnsi"/>
          <w:szCs w:val="22"/>
        </w:rPr>
        <w:t>Jako źródło informacji o wskaźniku wskazać należy odpowiedni dokument (np.</w:t>
      </w:r>
      <w:r w:rsidR="00C36C6E">
        <w:rPr>
          <w:rFonts w:asciiTheme="minorHAnsi" w:hAnsiTheme="minorHAnsi"/>
          <w:szCs w:val="22"/>
        </w:rPr>
        <w:t xml:space="preserve"> ewidencja przejazdów, ewidencja zatrudnienia </w:t>
      </w:r>
      <w:r w:rsidRPr="00217AF8">
        <w:rPr>
          <w:rFonts w:asciiTheme="minorHAnsi" w:hAnsiTheme="minorHAnsi"/>
          <w:szCs w:val="22"/>
        </w:rPr>
        <w:t>)</w:t>
      </w:r>
    </w:p>
    <w:p w:rsidR="006069D8" w:rsidRDefault="006069D8" w:rsidP="00497586">
      <w:pPr>
        <w:spacing w:line="240" w:lineRule="auto"/>
        <w:rPr>
          <w:rFonts w:asciiTheme="minorHAnsi" w:hAnsiTheme="minorHAnsi"/>
          <w:szCs w:val="22"/>
        </w:rPr>
      </w:pPr>
    </w:p>
    <w:p w:rsidR="006069D8" w:rsidRPr="00911273" w:rsidRDefault="006069D8" w:rsidP="006069D8">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5.2</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6069D8" w:rsidRPr="00911273" w:rsidTr="00CE32DE">
        <w:trPr>
          <w:trHeight w:val="20"/>
          <w:jc w:val="center"/>
        </w:trPr>
        <w:tc>
          <w:tcPr>
            <w:tcW w:w="1189" w:type="pct"/>
            <w:shd w:val="clear" w:color="auto" w:fill="auto"/>
            <w:vAlign w:val="center"/>
          </w:tcPr>
          <w:p w:rsidR="006069D8" w:rsidRPr="00911273" w:rsidRDefault="006069D8" w:rsidP="00CE32DE">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6069D8" w:rsidRPr="00911273" w:rsidRDefault="006069D8" w:rsidP="00CE32DE">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6069D8" w:rsidRPr="00911273" w:rsidRDefault="006069D8" w:rsidP="00CE32DE">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6069D8" w:rsidRPr="00911273" w:rsidRDefault="006069D8" w:rsidP="00CE32DE">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1303DD" w:rsidRPr="00911273" w:rsidTr="00CE32DE">
        <w:trPr>
          <w:trHeight w:val="20"/>
          <w:jc w:val="center"/>
        </w:trPr>
        <w:tc>
          <w:tcPr>
            <w:tcW w:w="1189" w:type="pct"/>
            <w:shd w:val="clear" w:color="auto" w:fill="auto"/>
          </w:tcPr>
          <w:p w:rsidR="001303DD" w:rsidRDefault="001303DD" w:rsidP="00CE32DE">
            <w:pPr>
              <w:pStyle w:val="Default"/>
              <w:rPr>
                <w:rFonts w:asciiTheme="minorHAnsi" w:hAnsiTheme="minorHAnsi" w:cs="ArialNarrow"/>
                <w:sz w:val="22"/>
                <w:szCs w:val="22"/>
              </w:rPr>
            </w:pPr>
            <w:r w:rsidRPr="00115219">
              <w:rPr>
                <w:rFonts w:asciiTheme="minorHAnsi" w:hAnsiTheme="minorHAnsi"/>
                <w:szCs w:val="22"/>
              </w:rPr>
              <w:t>Liczba przewozów pasażerskich na przebudowanych lub zmodernizowanych liniach kolejowych</w:t>
            </w:r>
          </w:p>
        </w:tc>
        <w:tc>
          <w:tcPr>
            <w:tcW w:w="701" w:type="pct"/>
          </w:tcPr>
          <w:p w:rsidR="001303DD" w:rsidRDefault="00D770D6" w:rsidP="00CE32DE">
            <w:pPr>
              <w:spacing w:before="0" w:line="240" w:lineRule="auto"/>
              <w:rPr>
                <w:rFonts w:asciiTheme="minorHAnsi" w:hAnsiTheme="minorHAnsi" w:cs="ArialNarrow"/>
                <w:szCs w:val="22"/>
              </w:rPr>
            </w:pPr>
            <w:r>
              <w:rPr>
                <w:rFonts w:asciiTheme="minorHAnsi" w:hAnsiTheme="minorHAnsi" w:cs="ArialNarrow"/>
                <w:szCs w:val="22"/>
              </w:rPr>
              <w:t>szt./rok</w:t>
            </w:r>
          </w:p>
        </w:tc>
        <w:tc>
          <w:tcPr>
            <w:tcW w:w="2061" w:type="pct"/>
            <w:shd w:val="clear" w:color="auto" w:fill="auto"/>
            <w:vAlign w:val="center"/>
          </w:tcPr>
          <w:p w:rsidR="001303DD" w:rsidRPr="007650AC" w:rsidRDefault="001303DD" w:rsidP="00CE32DE">
            <w:pPr>
              <w:spacing w:line="240" w:lineRule="auto"/>
              <w:jc w:val="both"/>
              <w:rPr>
                <w:rFonts w:asciiTheme="minorHAnsi" w:hAnsiTheme="minorHAnsi"/>
                <w:szCs w:val="22"/>
                <w:lang w:val="en-US"/>
              </w:rPr>
            </w:pPr>
          </w:p>
        </w:tc>
        <w:tc>
          <w:tcPr>
            <w:tcW w:w="1049" w:type="pct"/>
          </w:tcPr>
          <w:p w:rsidR="001303DD" w:rsidRDefault="00D770D6" w:rsidP="00CE32DE">
            <w:pPr>
              <w:spacing w:line="240" w:lineRule="auto"/>
              <w:jc w:val="both"/>
              <w:rPr>
                <w:rFonts w:asciiTheme="minorHAnsi" w:hAnsiTheme="minorHAnsi"/>
                <w:szCs w:val="22"/>
              </w:rPr>
            </w:pPr>
            <w:r>
              <w:rPr>
                <w:rFonts w:asciiTheme="minorHAnsi" w:hAnsiTheme="minorHAnsi"/>
                <w:szCs w:val="22"/>
              </w:rPr>
              <w:t>SZOOP RPO WD 2014-2020</w:t>
            </w:r>
          </w:p>
        </w:tc>
      </w:tr>
      <w:tr w:rsidR="006069D8" w:rsidRPr="00911273" w:rsidTr="00CE32DE">
        <w:trPr>
          <w:trHeight w:val="20"/>
          <w:jc w:val="center"/>
        </w:trPr>
        <w:tc>
          <w:tcPr>
            <w:tcW w:w="1189" w:type="pct"/>
            <w:shd w:val="clear" w:color="auto" w:fill="auto"/>
          </w:tcPr>
          <w:p w:rsidR="006069D8" w:rsidRPr="00911273" w:rsidRDefault="006069D8" w:rsidP="00CE32DE">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6069D8" w:rsidRPr="00911273" w:rsidRDefault="006069D8" w:rsidP="00CE32DE">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6069D8" w:rsidRPr="007650AC" w:rsidRDefault="006069D8" w:rsidP="00CE32DE">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6069D8" w:rsidRPr="007650AC" w:rsidRDefault="006069D8" w:rsidP="00CE32DE">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6069D8" w:rsidRPr="007650AC" w:rsidRDefault="006069D8" w:rsidP="00CE32DE">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6069D8" w:rsidRPr="007650AC" w:rsidRDefault="006069D8" w:rsidP="00CE32DE">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6069D8" w:rsidRDefault="006069D8" w:rsidP="00CE32DE">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6069D8" w:rsidRPr="00B840A9" w:rsidRDefault="006069D8" w:rsidP="00CE32DE">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 xml:space="preserve">w przedsiębiorstwie będącego </w:t>
            </w:r>
            <w:r w:rsidRPr="00B840A9">
              <w:rPr>
                <w:rFonts w:asciiTheme="minorHAnsi" w:hAnsiTheme="minorHAnsi"/>
                <w:i/>
              </w:rPr>
              <w:lastRenderedPageBreak/>
              <w:t>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6069D8" w:rsidRPr="00B840A9" w:rsidRDefault="006069D8" w:rsidP="00CE32DE">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6069D8" w:rsidRPr="00B840A9" w:rsidRDefault="006069D8" w:rsidP="00CE32DE">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6069D8" w:rsidRPr="00B840A9" w:rsidRDefault="006069D8" w:rsidP="00CE32DE">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6069D8" w:rsidRPr="00911273" w:rsidRDefault="006069D8" w:rsidP="00CE32DE">
            <w:pPr>
              <w:spacing w:line="240" w:lineRule="auto"/>
              <w:jc w:val="both"/>
              <w:rPr>
                <w:rFonts w:asciiTheme="minorHAnsi" w:hAnsiTheme="minorHAnsi"/>
                <w:szCs w:val="22"/>
              </w:rPr>
            </w:pPr>
          </w:p>
        </w:tc>
        <w:tc>
          <w:tcPr>
            <w:tcW w:w="1049" w:type="pct"/>
          </w:tcPr>
          <w:p w:rsidR="006069D8" w:rsidRPr="00911273" w:rsidRDefault="006069D8" w:rsidP="00CE32DE">
            <w:pPr>
              <w:spacing w:line="240" w:lineRule="auto"/>
              <w:jc w:val="both"/>
              <w:rPr>
                <w:rFonts w:asciiTheme="minorHAnsi" w:hAnsiTheme="minorHAnsi"/>
                <w:szCs w:val="22"/>
              </w:rPr>
            </w:pPr>
            <w:r>
              <w:rPr>
                <w:rFonts w:asciiTheme="minorHAnsi" w:hAnsiTheme="minorHAnsi"/>
                <w:szCs w:val="22"/>
              </w:rPr>
              <w:lastRenderedPageBreak/>
              <w:t>RPO  WD 2014-2020</w:t>
            </w:r>
          </w:p>
        </w:tc>
      </w:tr>
      <w:tr w:rsidR="006069D8" w:rsidRPr="00911273"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6069D8" w:rsidRDefault="006069D8" w:rsidP="00CE32DE">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6069D8" w:rsidRPr="003C55C7" w:rsidRDefault="006069D8" w:rsidP="00CE32DE">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069D8" w:rsidRPr="003C55C7" w:rsidRDefault="006069D8" w:rsidP="00CE32DE">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6069D8" w:rsidRPr="00B65B2E" w:rsidRDefault="006069D8" w:rsidP="00CE32DE">
            <w:pPr>
              <w:spacing w:line="240" w:lineRule="auto"/>
              <w:jc w:val="both"/>
              <w:rPr>
                <w:rFonts w:asciiTheme="minorHAnsi" w:hAnsiTheme="minorHAnsi"/>
                <w:color w:val="333399"/>
                <w:szCs w:val="22"/>
              </w:rPr>
            </w:pPr>
            <w:r w:rsidRPr="00B65B2E">
              <w:rPr>
                <w:rFonts w:asciiTheme="minorHAnsi" w:hAnsiTheme="minorHAnsi"/>
                <w:szCs w:val="22"/>
              </w:rPr>
              <w:t>Definicja jak wyżej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6069D8" w:rsidRPr="003C55C7" w:rsidRDefault="006069D8" w:rsidP="00CE32DE">
            <w:pPr>
              <w:spacing w:line="240" w:lineRule="auto"/>
              <w:jc w:val="both"/>
              <w:rPr>
                <w:rFonts w:asciiTheme="minorHAnsi" w:hAnsiTheme="minorHAnsi"/>
                <w:szCs w:val="22"/>
              </w:rPr>
            </w:pPr>
            <w:r w:rsidRPr="003C55C7">
              <w:rPr>
                <w:rFonts w:asciiTheme="minorHAnsi" w:hAnsiTheme="minorHAnsi"/>
                <w:szCs w:val="22"/>
              </w:rPr>
              <w:t>horyzontalny</w:t>
            </w:r>
          </w:p>
        </w:tc>
      </w:tr>
      <w:tr w:rsidR="006069D8" w:rsidRPr="00911273"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6069D8" w:rsidRPr="003C55C7" w:rsidRDefault="006069D8" w:rsidP="00CE32DE">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069D8" w:rsidRPr="003C55C7" w:rsidRDefault="006069D8" w:rsidP="00CE32DE">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6069D8" w:rsidRPr="003C55C7" w:rsidRDefault="006069D8" w:rsidP="00CE32DE">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6069D8" w:rsidRPr="00B65B2E" w:rsidRDefault="006069D8" w:rsidP="00CE32DE">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6069D8" w:rsidRPr="003C55C7" w:rsidRDefault="006069D8" w:rsidP="00CE32DE">
            <w:pPr>
              <w:spacing w:line="240" w:lineRule="auto"/>
              <w:jc w:val="both"/>
              <w:rPr>
                <w:rFonts w:asciiTheme="minorHAnsi" w:hAnsiTheme="minorHAnsi"/>
                <w:szCs w:val="22"/>
              </w:rPr>
            </w:pPr>
            <w:r w:rsidRPr="003C55C7">
              <w:rPr>
                <w:rFonts w:asciiTheme="minorHAnsi" w:hAnsiTheme="minorHAnsi"/>
                <w:szCs w:val="22"/>
              </w:rPr>
              <w:t>horyzontalny</w:t>
            </w:r>
          </w:p>
        </w:tc>
      </w:tr>
      <w:tr w:rsidR="006069D8" w:rsidRPr="00911273"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6069D8" w:rsidRPr="003C55C7" w:rsidRDefault="006069D8" w:rsidP="00CE32DE">
            <w:pPr>
              <w:pStyle w:val="Default"/>
              <w:rPr>
                <w:rFonts w:asciiTheme="minorHAnsi" w:hAnsiTheme="minorHAnsi" w:cs="ArialNarrow"/>
                <w:sz w:val="22"/>
                <w:szCs w:val="22"/>
              </w:rPr>
            </w:pPr>
            <w:r w:rsidRPr="003C55C7">
              <w:rPr>
                <w:rFonts w:asciiTheme="minorHAnsi" w:hAnsiTheme="minorHAnsi" w:cs="ArialNarrow"/>
                <w:sz w:val="22"/>
                <w:szCs w:val="22"/>
              </w:rPr>
              <w:lastRenderedPageBreak/>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6069D8" w:rsidRPr="003C55C7" w:rsidRDefault="006069D8" w:rsidP="00CE32DE">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6069D8" w:rsidRPr="00471B0C" w:rsidRDefault="006069D8" w:rsidP="00CE32DE">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6069D8" w:rsidRPr="00B65B2E" w:rsidRDefault="006069D8" w:rsidP="00CE32DE">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6069D8" w:rsidRPr="003C55C7" w:rsidRDefault="006069D8" w:rsidP="00CE32DE">
            <w:pPr>
              <w:spacing w:line="240" w:lineRule="auto"/>
              <w:jc w:val="both"/>
              <w:rPr>
                <w:rFonts w:asciiTheme="minorHAnsi" w:hAnsiTheme="minorHAnsi"/>
                <w:szCs w:val="22"/>
              </w:rPr>
            </w:pPr>
            <w:r w:rsidRPr="003C55C7">
              <w:rPr>
                <w:rFonts w:asciiTheme="minorHAnsi" w:hAnsiTheme="minorHAnsi"/>
                <w:szCs w:val="22"/>
              </w:rPr>
              <w:t>horyzontalny</w:t>
            </w:r>
          </w:p>
        </w:tc>
      </w:tr>
    </w:tbl>
    <w:p w:rsidR="006069D8" w:rsidRPr="00217AF8"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bookmarkStart w:id="3" w:name="_GoBack"/>
      <w:bookmarkEnd w:id="3"/>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6069D8" w:rsidRPr="00217AF8" w:rsidRDefault="006069D8" w:rsidP="006069D8">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6069D8" w:rsidRPr="00217AF8" w:rsidRDefault="006069D8" w:rsidP="006069D8">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6069D8" w:rsidRPr="009313DB" w:rsidRDefault="006069D8" w:rsidP="00497586">
      <w:pPr>
        <w:spacing w:line="240" w:lineRule="auto"/>
        <w:rPr>
          <w:rFonts w:asciiTheme="minorHAnsi" w:hAnsiTheme="minorHAnsi"/>
          <w:szCs w:val="22"/>
        </w:rPr>
      </w:pPr>
    </w:p>
    <w:sectPr w:rsidR="006069D8" w:rsidRPr="009313DB" w:rsidSect="00D173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BD" w:rsidRDefault="004C16BD" w:rsidP="008C495E">
      <w:pPr>
        <w:spacing w:before="0" w:line="240" w:lineRule="auto"/>
      </w:pPr>
      <w:r>
        <w:separator/>
      </w:r>
    </w:p>
  </w:endnote>
  <w:endnote w:type="continuationSeparator" w:id="0">
    <w:p w:rsidR="004C16BD" w:rsidRDefault="004C16B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B80CE8">
          <w:rPr>
            <w:noProof/>
          </w:rPr>
          <w:t>8</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BD" w:rsidRDefault="004C16BD" w:rsidP="008C495E">
      <w:pPr>
        <w:spacing w:before="0" w:line="240" w:lineRule="auto"/>
      </w:pPr>
      <w:r>
        <w:separator/>
      </w:r>
    </w:p>
  </w:footnote>
  <w:footnote w:type="continuationSeparator" w:id="0">
    <w:p w:rsidR="004C16BD" w:rsidRDefault="004C16BD" w:rsidP="008C495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80E29"/>
    <w:rsid w:val="00094C3F"/>
    <w:rsid w:val="000A2F95"/>
    <w:rsid w:val="000D7445"/>
    <w:rsid w:val="000E3B57"/>
    <w:rsid w:val="00115219"/>
    <w:rsid w:val="001303DD"/>
    <w:rsid w:val="001711EA"/>
    <w:rsid w:val="0017324E"/>
    <w:rsid w:val="001933BD"/>
    <w:rsid w:val="001962F1"/>
    <w:rsid w:val="001A3060"/>
    <w:rsid w:val="001C0B15"/>
    <w:rsid w:val="001F6BE0"/>
    <w:rsid w:val="0022505F"/>
    <w:rsid w:val="00243514"/>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B0F33"/>
    <w:rsid w:val="003B6ECB"/>
    <w:rsid w:val="003D3BC5"/>
    <w:rsid w:val="003D6A16"/>
    <w:rsid w:val="003F05D2"/>
    <w:rsid w:val="00401430"/>
    <w:rsid w:val="0040793D"/>
    <w:rsid w:val="00467D2B"/>
    <w:rsid w:val="004839B2"/>
    <w:rsid w:val="00485478"/>
    <w:rsid w:val="00494F11"/>
    <w:rsid w:val="00495D6C"/>
    <w:rsid w:val="00497586"/>
    <w:rsid w:val="004A4436"/>
    <w:rsid w:val="004A7178"/>
    <w:rsid w:val="004C16BD"/>
    <w:rsid w:val="004E0A33"/>
    <w:rsid w:val="004F75FB"/>
    <w:rsid w:val="00516B06"/>
    <w:rsid w:val="0053148E"/>
    <w:rsid w:val="005636D4"/>
    <w:rsid w:val="00565D80"/>
    <w:rsid w:val="00595335"/>
    <w:rsid w:val="005B72D0"/>
    <w:rsid w:val="005F1159"/>
    <w:rsid w:val="006069D8"/>
    <w:rsid w:val="00636AF7"/>
    <w:rsid w:val="00644DA8"/>
    <w:rsid w:val="006C1D33"/>
    <w:rsid w:val="006C681F"/>
    <w:rsid w:val="006D5B52"/>
    <w:rsid w:val="006D5D7B"/>
    <w:rsid w:val="006F3E11"/>
    <w:rsid w:val="00717C18"/>
    <w:rsid w:val="0072798D"/>
    <w:rsid w:val="00741B27"/>
    <w:rsid w:val="00743204"/>
    <w:rsid w:val="0076413F"/>
    <w:rsid w:val="00766CF0"/>
    <w:rsid w:val="00787387"/>
    <w:rsid w:val="007C0883"/>
    <w:rsid w:val="007C3BCA"/>
    <w:rsid w:val="007D1CF1"/>
    <w:rsid w:val="007D6CF8"/>
    <w:rsid w:val="007E4BC2"/>
    <w:rsid w:val="007E6D53"/>
    <w:rsid w:val="00802B47"/>
    <w:rsid w:val="00811CCD"/>
    <w:rsid w:val="0082525C"/>
    <w:rsid w:val="00837D34"/>
    <w:rsid w:val="00877F3B"/>
    <w:rsid w:val="0089244A"/>
    <w:rsid w:val="00897B25"/>
    <w:rsid w:val="008B21E1"/>
    <w:rsid w:val="008B4E3E"/>
    <w:rsid w:val="008B571F"/>
    <w:rsid w:val="008C495E"/>
    <w:rsid w:val="008E1DD1"/>
    <w:rsid w:val="008F72F3"/>
    <w:rsid w:val="00907A73"/>
    <w:rsid w:val="00911273"/>
    <w:rsid w:val="00912C30"/>
    <w:rsid w:val="009163CC"/>
    <w:rsid w:val="009313DB"/>
    <w:rsid w:val="00937234"/>
    <w:rsid w:val="00955479"/>
    <w:rsid w:val="00964B79"/>
    <w:rsid w:val="00997AFA"/>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B204DD"/>
    <w:rsid w:val="00B26F44"/>
    <w:rsid w:val="00B80CE8"/>
    <w:rsid w:val="00B843EB"/>
    <w:rsid w:val="00B87D19"/>
    <w:rsid w:val="00BA4236"/>
    <w:rsid w:val="00BB7F60"/>
    <w:rsid w:val="00BD05BA"/>
    <w:rsid w:val="00BD70AD"/>
    <w:rsid w:val="00BE20B6"/>
    <w:rsid w:val="00BE3F33"/>
    <w:rsid w:val="00BE50EE"/>
    <w:rsid w:val="00C10532"/>
    <w:rsid w:val="00C36C6E"/>
    <w:rsid w:val="00C538A8"/>
    <w:rsid w:val="00C758A2"/>
    <w:rsid w:val="00CB485D"/>
    <w:rsid w:val="00CD21B1"/>
    <w:rsid w:val="00CF16E5"/>
    <w:rsid w:val="00D03CAB"/>
    <w:rsid w:val="00D052AB"/>
    <w:rsid w:val="00D173BC"/>
    <w:rsid w:val="00D43B43"/>
    <w:rsid w:val="00D75E86"/>
    <w:rsid w:val="00D770D6"/>
    <w:rsid w:val="00D82F7C"/>
    <w:rsid w:val="00D84B70"/>
    <w:rsid w:val="00D902BB"/>
    <w:rsid w:val="00D90C7A"/>
    <w:rsid w:val="00DA0E32"/>
    <w:rsid w:val="00DB2D42"/>
    <w:rsid w:val="00DB63A0"/>
    <w:rsid w:val="00DF3CC5"/>
    <w:rsid w:val="00DF4DD2"/>
    <w:rsid w:val="00E07494"/>
    <w:rsid w:val="00E11D35"/>
    <w:rsid w:val="00E32852"/>
    <w:rsid w:val="00E55074"/>
    <w:rsid w:val="00E604AF"/>
    <w:rsid w:val="00E61834"/>
    <w:rsid w:val="00E848C5"/>
    <w:rsid w:val="00E90CA0"/>
    <w:rsid w:val="00E91B8F"/>
    <w:rsid w:val="00EB6FAC"/>
    <w:rsid w:val="00EF6053"/>
    <w:rsid w:val="00F11756"/>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2188</Words>
  <Characters>13132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3</cp:revision>
  <cp:lastPrinted>2015-11-05T11:07:00Z</cp:lastPrinted>
  <dcterms:created xsi:type="dcterms:W3CDTF">2016-08-25T04:31:00Z</dcterms:created>
  <dcterms:modified xsi:type="dcterms:W3CDTF">2016-08-25T04:33:00Z</dcterms:modified>
</cp:coreProperties>
</file>