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D" w:rsidRPr="00E205E4" w:rsidRDefault="008B61ED" w:rsidP="001C17DF">
      <w:pPr>
        <w:jc w:val="center"/>
        <w:rPr>
          <w:sz w:val="24"/>
          <w:szCs w:val="24"/>
          <w:u w:val="single"/>
        </w:rPr>
      </w:pPr>
      <w:r w:rsidRPr="00E205E4">
        <w:rPr>
          <w:sz w:val="24"/>
          <w:szCs w:val="24"/>
          <w:u w:val="single"/>
        </w:rPr>
        <w:t>Pytania ze spotkania dla potencjalnych wnioskodawców w ramach działania 6.3 Rewitalizacja zdegradowanych obszarów typ B na remont, odnowę części wspólnych wielorodzinnych budynków mieszkalnych</w:t>
      </w:r>
    </w:p>
    <w:p w:rsidR="00166893" w:rsidRPr="00164B3C" w:rsidRDefault="00164B3C" w:rsidP="00042A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Pytanie: </w:t>
      </w:r>
      <w:r w:rsidR="008B61ED" w:rsidRPr="00164B3C">
        <w:rPr>
          <w:b/>
          <w:color w:val="000000" w:themeColor="text1"/>
        </w:rPr>
        <w:t>Czy każdy projekt powinien zawierać   konkretne  działania na rzecz  dostosowania infrastruktury i wyposażenia do potrzeb osób niepełnosprawnych? Czy  niezaplanowanie żadnego działania będzie mieściło się w „neutralnym wpływie projektu na zasady horyzontalne”?</w:t>
      </w:r>
    </w:p>
    <w:p w:rsidR="00C6352B" w:rsidRPr="00D524B9" w:rsidRDefault="00164B3C" w:rsidP="00042AB1">
      <w:pPr>
        <w:jc w:val="both"/>
        <w:rPr>
          <w:color w:val="000000" w:themeColor="text1"/>
        </w:rPr>
      </w:pPr>
      <w:r w:rsidRPr="00164B3C">
        <w:rPr>
          <w:b/>
          <w:color w:val="000000" w:themeColor="text1"/>
        </w:rPr>
        <w:t>Odpowiedź:</w:t>
      </w:r>
      <w:r>
        <w:rPr>
          <w:color w:val="000000" w:themeColor="text1"/>
        </w:rPr>
        <w:t xml:space="preserve"> </w:t>
      </w:r>
      <w:r w:rsidR="00C6352B" w:rsidRPr="00D524B9">
        <w:rPr>
          <w:color w:val="000000" w:themeColor="text1"/>
        </w:rPr>
        <w:t>Zgodnie z zapisami SZOOP jak również zgodnie z zapisami Regulaminu konkursu,</w:t>
      </w:r>
      <w:r w:rsidR="00C6352B" w:rsidRPr="00D524B9">
        <w:rPr>
          <w:b/>
          <w:bCs/>
          <w:color w:val="000000" w:themeColor="text1"/>
        </w:rPr>
        <w:t xml:space="preserve"> wszystkie przedsięwzięcia muszą uwzględniać konieczność dostosowania infrastruktury </w:t>
      </w:r>
      <w:r w:rsidR="00677025">
        <w:rPr>
          <w:b/>
          <w:bCs/>
          <w:color w:val="000000" w:themeColor="text1"/>
        </w:rPr>
        <w:br/>
      </w:r>
      <w:r w:rsidR="00C6352B" w:rsidRPr="00D524B9">
        <w:rPr>
          <w:b/>
          <w:bCs/>
          <w:color w:val="000000" w:themeColor="text1"/>
        </w:rPr>
        <w:t>i wyposażenia do potrzeb osób z niepełnosprawnościami</w:t>
      </w:r>
      <w:r w:rsidR="00C6352B" w:rsidRPr="00D524B9">
        <w:rPr>
          <w:color w:val="000000" w:themeColor="text1"/>
        </w:rPr>
        <w:t>.</w:t>
      </w:r>
      <w:r w:rsidR="00C6352B" w:rsidRPr="00D524B9">
        <w:rPr>
          <w:b/>
          <w:bCs/>
          <w:color w:val="000000" w:themeColor="text1"/>
        </w:rPr>
        <w:t xml:space="preserve"> </w:t>
      </w:r>
      <w:r w:rsidR="00C6352B" w:rsidRPr="00D524B9">
        <w:rPr>
          <w:color w:val="000000" w:themeColor="text1"/>
        </w:rPr>
        <w:t xml:space="preserve">Przygotowując wniosek </w:t>
      </w:r>
      <w:r w:rsidR="00677025">
        <w:rPr>
          <w:color w:val="000000" w:themeColor="text1"/>
        </w:rPr>
        <w:br/>
      </w:r>
      <w:r w:rsidR="00C6352B" w:rsidRPr="00D524B9">
        <w:rPr>
          <w:color w:val="000000" w:themeColor="text1"/>
        </w:rPr>
        <w:t xml:space="preserve">o dofinansowanie projektu w zakresie infrastrukturalnym, należy kierować się warunkami dostępności, tak aby osoby z niepełnosprawnościami mogły korzystać z usług świadczonych </w:t>
      </w:r>
      <w:r w:rsidR="00677025">
        <w:rPr>
          <w:color w:val="000000" w:themeColor="text1"/>
        </w:rPr>
        <w:br/>
      </w:r>
      <w:r w:rsidR="00C6352B" w:rsidRPr="00D524B9">
        <w:rPr>
          <w:color w:val="000000" w:themeColor="text1"/>
        </w:rPr>
        <w:t xml:space="preserve">w obiektach na równych zasadach z innymi użytkownikami. Przedmiot projektu powinien być realizowany zgodnie z koncepcją projektowania uniwersalnego lub racjonalnych usprawnień  (opisanych w Wytycznych w zakresie realizacji zasady równości szans </w:t>
      </w:r>
      <w:r w:rsidR="00677025">
        <w:rPr>
          <w:color w:val="000000" w:themeColor="text1"/>
        </w:rPr>
        <w:br/>
      </w:r>
      <w:r w:rsidR="00C6352B" w:rsidRPr="00D524B9">
        <w:rPr>
          <w:color w:val="000000" w:themeColor="text1"/>
        </w:rPr>
        <w:t>i niedyskryminacji, w tym dostępności dla osób z niepełnosprawnościami oraz zasady równości szans kobiet i mężczyzn w ramach funduszy unijnych na lata 2014-2020, dostępnych na stronie MR).</w:t>
      </w:r>
      <w:r w:rsidR="00C6352B" w:rsidRPr="00D524B9">
        <w:rPr>
          <w:b/>
          <w:bCs/>
          <w:color w:val="000000" w:themeColor="text1"/>
        </w:rPr>
        <w:t xml:space="preserve"> </w:t>
      </w:r>
    </w:p>
    <w:p w:rsidR="00C6352B" w:rsidRPr="00D524B9" w:rsidRDefault="00C6352B" w:rsidP="00042AB1">
      <w:pPr>
        <w:pStyle w:val="Nagwek3"/>
        <w:jc w:val="both"/>
        <w:rPr>
          <w:rFonts w:ascii="Calibri" w:eastAsia="Times New Roman" w:hAnsi="Calibri"/>
          <w:b w:val="0"/>
          <w:bCs w:val="0"/>
          <w:color w:val="000000" w:themeColor="text1"/>
          <w:lang w:eastAsia="pl-PL"/>
        </w:rPr>
      </w:pPr>
      <w:r w:rsidRPr="00D524B9">
        <w:rPr>
          <w:rFonts w:ascii="Calibri" w:eastAsia="Times New Roman" w:hAnsi="Calibri"/>
          <w:b w:val="0"/>
          <w:bCs w:val="0"/>
          <w:color w:val="000000" w:themeColor="text1"/>
          <w:lang w:eastAsia="pl-PL"/>
        </w:rPr>
        <w:t>Katalog przykładowych racjonalnych usprawnień:</w:t>
      </w:r>
    </w:p>
    <w:p w:rsidR="00C6352B" w:rsidRPr="00D524B9" w:rsidRDefault="00C6352B" w:rsidP="00042AB1">
      <w:pPr>
        <w:jc w:val="both"/>
        <w:rPr>
          <w:rFonts w:ascii="Calibri" w:hAnsi="Calibri"/>
          <w:color w:val="000000" w:themeColor="text1"/>
        </w:rPr>
      </w:pPr>
    </w:p>
    <w:p w:rsidR="00C6352B" w:rsidRPr="00D524B9" w:rsidRDefault="00C6352B" w:rsidP="00042AB1">
      <w:pPr>
        <w:jc w:val="both"/>
        <w:rPr>
          <w:color w:val="000000" w:themeColor="text1"/>
        </w:rPr>
      </w:pPr>
      <w:r w:rsidRPr="00D524B9">
        <w:rPr>
          <w:color w:val="000000" w:themeColor="text1"/>
        </w:rPr>
        <w:t xml:space="preserve">- dostosowanie architektoniczne budynków niedostępnych (np.; budowa tymczasowych podjazdów; montaż platform, wind, podnośników; właściwe oznakowanie budynków poprzez wprowadzanie elementów kontrastowych i wypukłych celem właściwego oznakowania dla osób niewidomych </w:t>
      </w:r>
      <w:r w:rsidR="00677025">
        <w:rPr>
          <w:color w:val="000000" w:themeColor="text1"/>
        </w:rPr>
        <w:br/>
      </w:r>
      <w:r w:rsidRPr="00D524B9">
        <w:rPr>
          <w:color w:val="000000" w:themeColor="text1"/>
        </w:rPr>
        <w:t>i słabowidzących itp.)</w:t>
      </w:r>
    </w:p>
    <w:p w:rsidR="00C6352B" w:rsidRPr="00D524B9" w:rsidRDefault="00C6352B" w:rsidP="00042AB1">
      <w:pPr>
        <w:jc w:val="both"/>
        <w:rPr>
          <w:color w:val="000000" w:themeColor="text1"/>
        </w:rPr>
      </w:pPr>
      <w:r w:rsidRPr="00D524B9">
        <w:rPr>
          <w:color w:val="000000" w:themeColor="text1"/>
        </w:rPr>
        <w:t xml:space="preserve">Wszystkie informacje dostępne są również na stronie </w:t>
      </w:r>
      <w:hyperlink r:id="rId7" w:history="1">
        <w:r w:rsidR="00677025" w:rsidRPr="00134BF1">
          <w:rPr>
            <w:rStyle w:val="Hipercze"/>
          </w:rPr>
          <w:t>www.power.gov.pl/dostepnosc</w:t>
        </w:r>
      </w:hyperlink>
      <w:r w:rsidR="00677025">
        <w:rPr>
          <w:color w:val="000000" w:themeColor="text1"/>
        </w:rPr>
        <w:t xml:space="preserve"> </w:t>
      </w:r>
      <w:r w:rsidRPr="00D524B9">
        <w:rPr>
          <w:color w:val="000000" w:themeColor="text1"/>
        </w:rPr>
        <w:t xml:space="preserve"> </w:t>
      </w:r>
    </w:p>
    <w:p w:rsidR="00D524B9" w:rsidRPr="00D524B9" w:rsidRDefault="00D524B9" w:rsidP="00042AB1">
      <w:pPr>
        <w:jc w:val="both"/>
        <w:rPr>
          <w:color w:val="000000" w:themeColor="text1"/>
        </w:rPr>
      </w:pPr>
      <w:r w:rsidRPr="00D524B9">
        <w:rPr>
          <w:color w:val="000000" w:themeColor="text1"/>
        </w:rPr>
        <w:t xml:space="preserve">W przypadku kryterium formalnego </w:t>
      </w:r>
      <w:r w:rsidRPr="00D524B9">
        <w:rPr>
          <w:rFonts w:eastAsiaTheme="minorEastAsia" w:cs="Arial"/>
          <w:b/>
          <w:color w:val="000000" w:themeColor="text1"/>
          <w:lang w:eastAsia="pl-PL"/>
        </w:rPr>
        <w:t xml:space="preserve">Wpływ realizacji projektu na zasadę niedyskryminacji (w tym niedyskryminacji ze względu na niepełnosprawność) </w:t>
      </w:r>
      <w:r w:rsidR="00893EF6" w:rsidRPr="00893EF6">
        <w:rPr>
          <w:rFonts w:eastAsiaTheme="minorEastAsia" w:cs="Arial"/>
          <w:color w:val="000000" w:themeColor="text1"/>
          <w:lang w:eastAsia="pl-PL"/>
        </w:rPr>
        <w:t>wybranie</w:t>
      </w:r>
      <w:r w:rsidR="00893EF6">
        <w:rPr>
          <w:rFonts w:eastAsiaTheme="minorEastAsia" w:cs="Arial"/>
          <w:b/>
          <w:color w:val="000000" w:themeColor="text1"/>
          <w:lang w:eastAsia="pl-PL"/>
        </w:rPr>
        <w:t xml:space="preserve"> </w:t>
      </w:r>
      <w:r w:rsidR="00893EF6">
        <w:rPr>
          <w:rFonts w:eastAsiaTheme="minorEastAsia" w:cs="Arial"/>
          <w:color w:val="000000" w:themeColor="text1"/>
          <w:lang w:eastAsia="pl-PL"/>
        </w:rPr>
        <w:t>neutralnego</w:t>
      </w:r>
      <w:r w:rsidRPr="00D524B9">
        <w:rPr>
          <w:rFonts w:eastAsiaTheme="minorEastAsia" w:cs="Arial"/>
          <w:color w:val="000000" w:themeColor="text1"/>
          <w:lang w:eastAsia="pl-PL"/>
        </w:rPr>
        <w:t xml:space="preserve"> wpływ</w:t>
      </w:r>
      <w:r w:rsidR="00893EF6">
        <w:rPr>
          <w:rFonts w:eastAsiaTheme="minorEastAsia" w:cs="Arial"/>
          <w:color w:val="000000" w:themeColor="text1"/>
          <w:lang w:eastAsia="pl-PL"/>
        </w:rPr>
        <w:t xml:space="preserve">u nie oznacza odrzucenia wniosku, jednak należy pamiętać, że zgodnie z powyższym </w:t>
      </w:r>
      <w:r>
        <w:rPr>
          <w:rFonts w:eastAsiaTheme="minorEastAsia" w:cs="Arial"/>
          <w:color w:val="000000" w:themeColor="text1"/>
          <w:lang w:eastAsia="pl-PL"/>
        </w:rPr>
        <w:t xml:space="preserve"> </w:t>
      </w:r>
      <w:r w:rsidR="00677025">
        <w:rPr>
          <w:b/>
          <w:bCs/>
          <w:color w:val="000000" w:themeColor="text1"/>
        </w:rPr>
        <w:t xml:space="preserve">wszystkie przedsięwzięcia </w:t>
      </w:r>
      <w:r w:rsidR="00893EF6" w:rsidRPr="00D524B9">
        <w:rPr>
          <w:b/>
          <w:bCs/>
          <w:color w:val="000000" w:themeColor="text1"/>
        </w:rPr>
        <w:t>muszą uwzględniać konieczność dostosowania infrastruktur</w:t>
      </w:r>
      <w:r w:rsidR="00677025">
        <w:rPr>
          <w:b/>
          <w:bCs/>
          <w:color w:val="000000" w:themeColor="text1"/>
        </w:rPr>
        <w:t xml:space="preserve">y i wyposażenia do potrzeb osób  z </w:t>
      </w:r>
      <w:r w:rsidR="00893EF6" w:rsidRPr="00D524B9">
        <w:rPr>
          <w:b/>
          <w:bCs/>
          <w:color w:val="000000" w:themeColor="text1"/>
        </w:rPr>
        <w:t>niepełnosprawnościami</w:t>
      </w:r>
      <w:r w:rsidR="00893EF6">
        <w:rPr>
          <w:b/>
          <w:bCs/>
          <w:color w:val="000000" w:themeColor="text1"/>
        </w:rPr>
        <w:t xml:space="preserve">. </w:t>
      </w:r>
    </w:p>
    <w:p w:rsidR="00154719" w:rsidRPr="00D9510E" w:rsidRDefault="00154719" w:rsidP="00042AB1">
      <w:pPr>
        <w:jc w:val="both"/>
      </w:pPr>
    </w:p>
    <w:p w:rsidR="00166893" w:rsidRPr="00164B3C" w:rsidRDefault="00164B3C" w:rsidP="00042A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Pytanie: jakie są różnice dot. kwalifikowalności kosztów</w:t>
      </w:r>
      <w:r w:rsidR="00166893" w:rsidRPr="00164B3C">
        <w:rPr>
          <w:b/>
          <w:color w:val="000000" w:themeColor="text1"/>
        </w:rPr>
        <w:t xml:space="preserve"> w 3 potencjalnych scenariuszach</w:t>
      </w:r>
      <w:r w:rsidR="00677025">
        <w:rPr>
          <w:b/>
          <w:color w:val="000000" w:themeColor="text1"/>
        </w:rPr>
        <w:t xml:space="preserve"> w </w:t>
      </w:r>
      <w:r>
        <w:rPr>
          <w:b/>
          <w:color w:val="000000" w:themeColor="text1"/>
        </w:rPr>
        <w:t xml:space="preserve">ramach </w:t>
      </w:r>
      <w:r w:rsidR="00677025">
        <w:rPr>
          <w:b/>
          <w:color w:val="000000" w:themeColor="text1"/>
        </w:rPr>
        <w:t xml:space="preserve">działania </w:t>
      </w:r>
      <w:r>
        <w:rPr>
          <w:b/>
          <w:color w:val="000000" w:themeColor="text1"/>
        </w:rPr>
        <w:t>6.3.B</w:t>
      </w:r>
      <w:r w:rsidR="00166893" w:rsidRPr="00164B3C">
        <w:rPr>
          <w:b/>
          <w:color w:val="000000" w:themeColor="text1"/>
        </w:rPr>
        <w:t>:</w:t>
      </w:r>
    </w:p>
    <w:p w:rsidR="00147E30" w:rsidRPr="00F36950" w:rsidRDefault="00166893" w:rsidP="00042AB1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color w:val="000000" w:themeColor="text1"/>
          <w:u w:val="single"/>
        </w:rPr>
      </w:pPr>
      <w:r w:rsidRPr="00F36950">
        <w:rPr>
          <w:color w:val="000000" w:themeColor="text1"/>
          <w:u w:val="single"/>
        </w:rPr>
        <w:t xml:space="preserve">lokal usługowy: w budynku będącym przedmiotem projektu zlokalizowany jest  lokal  usługowy. </w:t>
      </w:r>
      <w:r w:rsidR="00147E30" w:rsidRPr="00F36950">
        <w:rPr>
          <w:color w:val="000000" w:themeColor="text1"/>
          <w:u w:val="single"/>
        </w:rPr>
        <w:t xml:space="preserve">  </w:t>
      </w:r>
      <w:r w:rsidRPr="00F36950">
        <w:rPr>
          <w:color w:val="000000" w:themeColor="text1"/>
          <w:u w:val="single"/>
        </w:rPr>
        <w:t>Proporcja powierzchni: 30% lokal usługowy, 7</w:t>
      </w:r>
      <w:r w:rsidR="00147E30" w:rsidRPr="00F36950">
        <w:rPr>
          <w:color w:val="000000" w:themeColor="text1"/>
          <w:u w:val="single"/>
        </w:rPr>
        <w:t>0 % lokale mieszkalne;</w:t>
      </w:r>
    </w:p>
    <w:p w:rsidR="00893EF6" w:rsidRPr="00893EF6" w:rsidRDefault="00D9510E" w:rsidP="00042AB1">
      <w:pPr>
        <w:jc w:val="both"/>
      </w:pPr>
      <w:r>
        <w:rPr>
          <w:b/>
          <w:color w:val="000000" w:themeColor="text1"/>
        </w:rPr>
        <w:t>O</w:t>
      </w:r>
      <w:r w:rsidRPr="00D9510E">
        <w:rPr>
          <w:b/>
          <w:color w:val="000000" w:themeColor="text1"/>
        </w:rPr>
        <w:t>dpowiedź:</w:t>
      </w:r>
      <w:r>
        <w:rPr>
          <w:color w:val="000000" w:themeColor="text1"/>
        </w:rPr>
        <w:t xml:space="preserve"> </w:t>
      </w:r>
      <w:r w:rsidR="00893EF6" w:rsidRPr="00893EF6">
        <w:rPr>
          <w:color w:val="000000" w:themeColor="text1"/>
        </w:rPr>
        <w:t xml:space="preserve">W tym wypadku należy stosować zapisy z załącznika 6 do SZOOP, mianowicie </w:t>
      </w:r>
      <w:r w:rsidR="00893EF6" w:rsidRPr="00893EF6">
        <w:t xml:space="preserve">wydatki na remont, odnowę części usługowej, produkcyjnej itp., związanej z prowadzeniem działalności gospodarczej we wspieranych w projekcie budynkach nie będą wydatkami kwalifikowalnymi. </w:t>
      </w:r>
    </w:p>
    <w:p w:rsidR="00893EF6" w:rsidRPr="00893EF6" w:rsidRDefault="00893EF6" w:rsidP="00042AB1">
      <w:pPr>
        <w:jc w:val="both"/>
        <w:rPr>
          <w:b/>
        </w:rPr>
      </w:pPr>
      <w:r w:rsidRPr="00893EF6">
        <w:t xml:space="preserve">Wydatki kwalifikowalne nie obejmują wydatków ponoszonych na część związaną z prowadzeniem działalności gospodarczej. Dlatego należy określić procentowy udział powierzchni użytkowej </w:t>
      </w:r>
      <w:r w:rsidRPr="00893EF6">
        <w:lastRenderedPageBreak/>
        <w:t>związanej z prowadzeniem działalności gospodarczej w całkowitej powierzchni użytkowej budynku. Następnie należy wg uzyskanej proporcji obniżyć wydatki kwalifikowalne.</w:t>
      </w:r>
    </w:p>
    <w:p w:rsidR="00147E30" w:rsidRPr="00F36950" w:rsidRDefault="00166893" w:rsidP="00042AB1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color w:val="000000" w:themeColor="text1"/>
          <w:u w:val="single"/>
        </w:rPr>
      </w:pPr>
      <w:r w:rsidRPr="00F36950">
        <w:rPr>
          <w:color w:val="000000" w:themeColor="text1"/>
          <w:u w:val="single"/>
        </w:rPr>
        <w:t>lokal mieszkalno-usługowy: jeden z 5 właścicieli lokali, członek Wspólnoty Mieszkaniowej funkcjonującej w tym budynku  prowadzi działalność gospodarczą (siedziba firmy, miejsce wykonywania działalności oraz miejsce zamieszkania to ten sam adres)</w:t>
      </w:r>
      <w:r w:rsidR="00147E30" w:rsidRPr="00F36950">
        <w:rPr>
          <w:color w:val="000000" w:themeColor="text1"/>
          <w:u w:val="single"/>
        </w:rPr>
        <w:t>;</w:t>
      </w:r>
    </w:p>
    <w:p w:rsidR="00164B3C" w:rsidRPr="00164B3C" w:rsidRDefault="00D9510E" w:rsidP="00042AB1">
      <w:pPr>
        <w:tabs>
          <w:tab w:val="left" w:pos="567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O</w:t>
      </w:r>
      <w:r w:rsidRPr="00D9510E">
        <w:rPr>
          <w:b/>
          <w:color w:val="000000" w:themeColor="text1"/>
        </w:rPr>
        <w:t>dpowiedź</w:t>
      </w:r>
      <w:r>
        <w:rPr>
          <w:color w:val="000000" w:themeColor="text1"/>
        </w:rPr>
        <w:t xml:space="preserve">: </w:t>
      </w:r>
      <w:r w:rsidR="00164B3C">
        <w:rPr>
          <w:color w:val="000000" w:themeColor="text1"/>
        </w:rPr>
        <w:t>W</w:t>
      </w:r>
      <w:r w:rsidR="00164B3C" w:rsidRPr="00164B3C">
        <w:rPr>
          <w:color w:val="000000" w:themeColor="text1"/>
        </w:rPr>
        <w:t xml:space="preserve"> przypadku prowadzenia działalności gospodarczej przez poszczególnych członków  wspólnoty mieszkaniowej, którzy prowadzą działalność gospodarczą w lokalach zarządzanych przez wspólnotę mieszkaniową, mogą być oni beneficjentami pomocy publicznej. Dlatego celem uniknięcia pomocy publicznej w takiej sytuacji zaleca się proporcjonalne obniżenie wartości wydatków kwalifikowalnych (przyk</w:t>
      </w:r>
      <w:r w:rsidR="00164B3C">
        <w:rPr>
          <w:color w:val="000000" w:themeColor="text1"/>
        </w:rPr>
        <w:t>ładowo w budynku znajduje się 5</w:t>
      </w:r>
      <w:r w:rsidR="00164B3C" w:rsidRPr="00164B3C">
        <w:rPr>
          <w:color w:val="000000" w:themeColor="text1"/>
        </w:rPr>
        <w:t xml:space="preserve"> lokali z czego w 1 prowadzona jest działalność gospodarcza to należy na zasadzie proporcji – łączna powierzchnia wszystkich mieszkań/powierzchnia mieszkania w którym prowadzona jest działalność gospodarcza – obniżyć poziom dofinansowania.  Zastosowane może również być oświadczenie, iż w żadnym z lokali w budynku nie jest prowadzona działalność gospodarcza. Jeżeli natomiast wspólnota nie zastosuje żadnego ze wskazanych rozwiązań  to w projekcie wystąpi pomoc publiczna na tzw. drugim poziomie i wspólnota będzie wówczas zobowiązana w umowie o dofinansowanie do udzielenia tej pomocy dla swojego członka (a więc przedsiębiorcy), z zachowaniem wszystkich obowiązków z tym związanych.</w:t>
      </w:r>
    </w:p>
    <w:p w:rsidR="00166893" w:rsidRPr="00F36950" w:rsidRDefault="00166893" w:rsidP="00042AB1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color w:val="000000" w:themeColor="text1"/>
          <w:u w:val="single"/>
        </w:rPr>
      </w:pPr>
      <w:r w:rsidRPr="00F36950">
        <w:rPr>
          <w:color w:val="000000" w:themeColor="text1"/>
          <w:u w:val="single"/>
        </w:rPr>
        <w:t xml:space="preserve"> lokal mieszkalny, ale mieszka w nim przedsiębiorca: przedsiębiorca ma siedzibę  firmy </w:t>
      </w:r>
      <w:r w:rsidR="00147E30" w:rsidRPr="00F36950">
        <w:rPr>
          <w:color w:val="000000" w:themeColor="text1"/>
          <w:u w:val="single"/>
        </w:rPr>
        <w:t xml:space="preserve"> </w:t>
      </w:r>
      <w:r w:rsidRPr="00F36950">
        <w:rPr>
          <w:color w:val="000000" w:themeColor="text1"/>
          <w:u w:val="single"/>
        </w:rPr>
        <w:t>poza miejscem  zamieszkania.</w:t>
      </w:r>
    </w:p>
    <w:p w:rsidR="00164B3C" w:rsidRPr="00164B3C" w:rsidRDefault="00D9510E" w:rsidP="00042AB1">
      <w:pPr>
        <w:tabs>
          <w:tab w:val="left" w:pos="567"/>
        </w:tabs>
        <w:jc w:val="both"/>
        <w:rPr>
          <w:color w:val="000000" w:themeColor="text1"/>
        </w:rPr>
      </w:pPr>
      <w:r w:rsidRPr="008B31BA">
        <w:rPr>
          <w:b/>
          <w:color w:val="000000" w:themeColor="text1"/>
        </w:rPr>
        <w:t>Odpowiedź</w:t>
      </w:r>
      <w:r w:rsidRPr="008B31BA">
        <w:rPr>
          <w:color w:val="000000" w:themeColor="text1"/>
        </w:rPr>
        <w:t xml:space="preserve">: </w:t>
      </w:r>
      <w:r w:rsidR="00164B3C" w:rsidRPr="008B31BA">
        <w:rPr>
          <w:color w:val="000000" w:themeColor="text1"/>
        </w:rPr>
        <w:t>W tym wypadku nie jest prowadzona działalność gospodarcza, pomoc publiczna nie wystąpi.</w:t>
      </w:r>
      <w:r w:rsidR="00164B3C" w:rsidRPr="00164B3C">
        <w:rPr>
          <w:color w:val="000000" w:themeColor="text1"/>
        </w:rPr>
        <w:t xml:space="preserve"> </w:t>
      </w:r>
    </w:p>
    <w:p w:rsidR="00D9510E" w:rsidRDefault="00D9510E" w:rsidP="00042AB1">
      <w:pPr>
        <w:jc w:val="both"/>
        <w:rPr>
          <w:b/>
          <w:bCs/>
        </w:rPr>
      </w:pPr>
    </w:p>
    <w:p w:rsidR="00166893" w:rsidRDefault="00164B3C" w:rsidP="00042AB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Pytanie: Czy potencjalny wnioskodawca na dzień złożenia wniosku o dofinansowanie powinien posiadać dokumenty (np. promesę kredytową, uchwałę.. inne..) zabezpieczające środki na realizację projektu.</w:t>
      </w:r>
    </w:p>
    <w:p w:rsidR="00677025" w:rsidRPr="00677025" w:rsidRDefault="00677025" w:rsidP="00042AB1">
      <w:pPr>
        <w:jc w:val="both"/>
        <w:rPr>
          <w:color w:val="000000" w:themeColor="text1"/>
        </w:rPr>
      </w:pPr>
      <w:r w:rsidRPr="00677025">
        <w:rPr>
          <w:b/>
          <w:color w:val="000000" w:themeColor="text1"/>
        </w:rPr>
        <w:t>Odpowiedź:</w:t>
      </w:r>
      <w:r w:rsidRPr="00677025">
        <w:rPr>
          <w:color w:val="000000" w:themeColor="text1"/>
        </w:rPr>
        <w:t xml:space="preserve"> składając wniosek o dofinansowanie wnioskodawca deklaruje wypełniając odpowiednio oświadczenia we wniosku m.in. że dysponuje administracyjną, finansową i operacyjną zdolnością gwarantującą płynną i terminową realizację projektu przedstawionego w danym wniosku. Ponadto uzupełnia opis punktu 6.9 Źródła finansowania projektu - który zawiera zgodnie </w:t>
      </w:r>
      <w:r>
        <w:rPr>
          <w:color w:val="000000" w:themeColor="text1"/>
        </w:rPr>
        <w:br/>
      </w:r>
      <w:r w:rsidRPr="00677025">
        <w:rPr>
          <w:color w:val="000000" w:themeColor="text1"/>
        </w:rPr>
        <w:t xml:space="preserve">z instrukcją opis: szczegółowe określenie źródeł finansowania całkowitych  kosztów przedsięwzięcia (zarówno kwalifikowalnych jak i niekwalifikowalnych). Należy przyjąć  poziom i wartość dofinansowania, zgodnie z przyjętymi założeniami i wyliczeniami. Różnica pomiędzy kosztami kwalifikowalnymi a wartością dofinansowania  oraz wydatki niekwalifikowalne muszą zostać pokryte ze środków własnych Wnioskodawcy lub innych źródeł finansowania. </w:t>
      </w:r>
    </w:p>
    <w:p w:rsidR="00677025" w:rsidRPr="00677025" w:rsidRDefault="00677025" w:rsidP="00042AB1">
      <w:pPr>
        <w:jc w:val="both"/>
        <w:rPr>
          <w:color w:val="000000" w:themeColor="text1"/>
        </w:rPr>
      </w:pPr>
      <w:r w:rsidRPr="00677025">
        <w:rPr>
          <w:color w:val="000000" w:themeColor="text1"/>
        </w:rPr>
        <w:t xml:space="preserve">Należy jednoznacznie  wskazać źródło zabezpieczenia tych środków, pamiętając, iż dane te powinny być spójne z montażem finansowym oraz dokumentacją dołączoną do wniosku o dofinansowanie. W przypadku finansowania wkładu własnego za pomocą kredytów należy określić podstawowe </w:t>
      </w:r>
      <w:r w:rsidRPr="00677025">
        <w:rPr>
          <w:color w:val="000000" w:themeColor="text1"/>
        </w:rPr>
        <w:lastRenderedPageBreak/>
        <w:t>zakładane parametry: wartość i waluta kredytu, oprocentowanie (stałe czy zmienne), okres kredytowania, okres karencji, prowizja, rodzaj spłat (miesięc</w:t>
      </w:r>
      <w:r>
        <w:rPr>
          <w:color w:val="000000" w:themeColor="text1"/>
        </w:rPr>
        <w:t>znie, kwartalnie, rocznie).</w:t>
      </w:r>
    </w:p>
    <w:p w:rsidR="00677025" w:rsidRPr="00677025" w:rsidRDefault="00677025" w:rsidP="00042AB1">
      <w:pPr>
        <w:jc w:val="both"/>
        <w:rPr>
          <w:color w:val="000000" w:themeColor="text1"/>
        </w:rPr>
      </w:pPr>
      <w:r w:rsidRPr="00677025">
        <w:rPr>
          <w:color w:val="000000" w:themeColor="text1"/>
        </w:rPr>
        <w:t>Powyższe nie oznacza wymogu posiadania na dzień złożenia wniosku o dofinansowanie dokumentu/ów zabezpieczającego/</w:t>
      </w:r>
      <w:proofErr w:type="spellStart"/>
      <w:r w:rsidRPr="00677025">
        <w:rPr>
          <w:color w:val="000000" w:themeColor="text1"/>
        </w:rPr>
        <w:t>cych</w:t>
      </w:r>
      <w:proofErr w:type="spellEnd"/>
      <w:r w:rsidRPr="00677025">
        <w:rPr>
          <w:color w:val="000000" w:themeColor="text1"/>
        </w:rPr>
        <w:t xml:space="preserve"> środki finansowe na realizację zadania oraz przedkładania ich do wniosku o dofinansowanie, tylko zapewnienie/poświadczenie że wnioskodawca nie jest </w:t>
      </w:r>
      <w:r>
        <w:rPr>
          <w:color w:val="000000" w:themeColor="text1"/>
        </w:rPr>
        <w:br/>
      </w:r>
      <w:r w:rsidRPr="00677025">
        <w:rPr>
          <w:color w:val="000000" w:themeColor="text1"/>
        </w:rPr>
        <w:t>w trudnej sytuacji finansowej, jest wypłacalny, że dysponuje zdolnością finansową gwarantującą płynną i terminową realizację projektu i określenie źródła pochodzenia ewentualnych środków (że będzie to/ lub już jest jeśli ktoś posiada już na tym etapie takie dokumenty np. uchwała wspólnoty zabezpieczająca 100% środków na realizację zadania w tym, x środków na funduszu remontowym,</w:t>
      </w:r>
      <w:r>
        <w:rPr>
          <w:color w:val="000000" w:themeColor="text1"/>
        </w:rPr>
        <w:br/>
      </w:r>
      <w:r w:rsidRPr="00677025">
        <w:rPr>
          <w:color w:val="000000" w:themeColor="text1"/>
        </w:rPr>
        <w:t xml:space="preserve"> x środków </w:t>
      </w:r>
      <w:r>
        <w:rPr>
          <w:color w:val="000000" w:themeColor="text1"/>
        </w:rPr>
        <w:t>z promesy kredytowej, inne</w:t>
      </w:r>
      <w:r w:rsidR="00154719">
        <w:rPr>
          <w:color w:val="000000" w:themeColor="text1"/>
        </w:rPr>
        <w:t>…</w:t>
      </w:r>
      <w:r>
        <w:rPr>
          <w:color w:val="000000" w:themeColor="text1"/>
        </w:rPr>
        <w:t xml:space="preserve">). </w:t>
      </w:r>
    </w:p>
    <w:p w:rsidR="00677025" w:rsidRPr="00677025" w:rsidRDefault="00677025" w:rsidP="00042AB1">
      <w:pPr>
        <w:jc w:val="both"/>
        <w:rPr>
          <w:color w:val="000000" w:themeColor="text1"/>
        </w:rPr>
      </w:pPr>
      <w:r w:rsidRPr="00677025">
        <w:rPr>
          <w:color w:val="000000" w:themeColor="text1"/>
        </w:rPr>
        <w:t>Odpowiednie oświadczenie oraz m.in. opis punktu 6.9 Źródła finansowania projektu są przedmiotem oceny eksperta na ocenie merytorycznej projektu - ekspert ostatecznie dokonuje oceny czy przedstawiony plan finansowy, w tym montaż finansowy projektu (źródła finansowania projektu) dają gwarancje realizacji inwestycji. Dlatego lakoniczny opis może spowodować trudności na etapie oceny merytorycznej projektu b</w:t>
      </w:r>
      <w:r>
        <w:rPr>
          <w:color w:val="000000" w:themeColor="text1"/>
        </w:rPr>
        <w:t>ądź nawet jego negatywną ocenę.</w:t>
      </w:r>
    </w:p>
    <w:p w:rsidR="00164B3C" w:rsidRPr="00677025" w:rsidRDefault="00677025" w:rsidP="00042AB1">
      <w:pPr>
        <w:jc w:val="both"/>
        <w:rPr>
          <w:color w:val="000000" w:themeColor="text1"/>
        </w:rPr>
      </w:pPr>
      <w:r w:rsidRPr="00677025">
        <w:rPr>
          <w:color w:val="000000" w:themeColor="text1"/>
        </w:rPr>
        <w:t>Dokumenty opisane powyżej będą elementem niezbędnym do przedłożenia do IZ RPO WD jako wymóg do podpisania umowy o dofinansowanie po wyborze projektów przez zarząd województwa dolnośląskiego do dofinansowania.</w:t>
      </w:r>
    </w:p>
    <w:p w:rsidR="00166893" w:rsidRPr="00E77B72" w:rsidRDefault="00166893" w:rsidP="00042AB1">
      <w:pPr>
        <w:jc w:val="both"/>
        <w:rPr>
          <w:b/>
          <w:color w:val="000000" w:themeColor="text1"/>
        </w:rPr>
      </w:pPr>
    </w:p>
    <w:p w:rsidR="00BF1DEC" w:rsidRPr="00E77B72" w:rsidRDefault="00E77B72" w:rsidP="00042AB1">
      <w:pPr>
        <w:jc w:val="both"/>
        <w:rPr>
          <w:b/>
          <w:color w:val="000000" w:themeColor="text1"/>
        </w:rPr>
      </w:pPr>
      <w:r w:rsidRPr="00E77B72">
        <w:rPr>
          <w:b/>
          <w:color w:val="000000" w:themeColor="text1"/>
        </w:rPr>
        <w:t xml:space="preserve">Pytanie: </w:t>
      </w:r>
      <w:r w:rsidR="00166893" w:rsidRPr="00E77B72">
        <w:rPr>
          <w:b/>
          <w:color w:val="000000" w:themeColor="text1"/>
        </w:rPr>
        <w:t>Czy stopień zużycia budynku może być określony w innym dokumencie niż przegląd techniczny (jak zapisano w kryteriach) np. inwentaryzacji podpisanej przez osobę uprawnioną?</w:t>
      </w:r>
    </w:p>
    <w:p w:rsidR="00BF1DEC" w:rsidRPr="00F043DD" w:rsidRDefault="008B31BA" w:rsidP="00042AB1">
      <w:pPr>
        <w:spacing w:line="240" w:lineRule="auto"/>
        <w:jc w:val="both"/>
        <w:rPr>
          <w:rFonts w:eastAsia="Times New Roman" w:cs="Tahoma"/>
          <w:lang w:eastAsia="pl-PL"/>
        </w:rPr>
      </w:pPr>
      <w:r w:rsidRPr="008B31BA">
        <w:rPr>
          <w:b/>
          <w:color w:val="000000" w:themeColor="text1"/>
        </w:rPr>
        <w:t>Odpowiedź:</w:t>
      </w:r>
      <w:r>
        <w:rPr>
          <w:color w:val="000000" w:themeColor="text1"/>
        </w:rPr>
        <w:t xml:space="preserve"> </w:t>
      </w:r>
      <w:r w:rsidR="00BF1DEC" w:rsidRPr="00BF1DEC">
        <w:rPr>
          <w:color w:val="000000" w:themeColor="text1"/>
        </w:rPr>
        <w:t>W ramach kryterium „</w:t>
      </w:r>
      <w:r w:rsidR="00BF1DEC" w:rsidRPr="00BF1DEC">
        <w:rPr>
          <w:rFonts w:eastAsia="Times New Roman" w:cs="Arial"/>
          <w:color w:val="000000" w:themeColor="text1"/>
          <w:lang w:eastAsia="pl-PL"/>
        </w:rPr>
        <w:t>Stan techniczny budynków”</w:t>
      </w:r>
      <w:r w:rsidR="00BF1DEC">
        <w:rPr>
          <w:rFonts w:eastAsia="Times New Roman" w:cs="Arial"/>
          <w:color w:val="000000" w:themeColor="text1"/>
          <w:lang w:eastAsia="pl-PL"/>
        </w:rPr>
        <w:t xml:space="preserve"> określono, iż </w:t>
      </w:r>
      <w:r w:rsidR="00BF1DEC" w:rsidRPr="00F043DD">
        <w:rPr>
          <w:rFonts w:eastAsia="Times New Roman" w:cs="Tahoma"/>
          <w:lang w:eastAsia="pl-PL"/>
        </w:rPr>
        <w:t>sprawdzany będzie stan techniczny budynków -</w:t>
      </w:r>
      <w:r w:rsidR="00BF1DEC" w:rsidRPr="00F043DD">
        <w:rPr>
          <w:rFonts w:ascii="Calibri" w:eastAsia="Times New Roman" w:hAnsi="Calibri" w:cs="Tahoma"/>
          <w:lang w:eastAsia="pl-PL"/>
        </w:rPr>
        <w:t xml:space="preserve"> wynikający z przeglądu technicznego budynku, </w:t>
      </w:r>
      <w:r w:rsidR="00042AB1">
        <w:rPr>
          <w:rFonts w:eastAsia="Times New Roman" w:cs="Tahoma"/>
          <w:lang w:eastAsia="pl-PL"/>
        </w:rPr>
        <w:t>k</w:t>
      </w:r>
      <w:r w:rsidR="00BF1DEC">
        <w:rPr>
          <w:rFonts w:eastAsia="Times New Roman" w:cs="Tahoma"/>
          <w:lang w:eastAsia="pl-PL"/>
        </w:rPr>
        <w:t>tórych dotyczy projekt oraz, że k</w:t>
      </w:r>
      <w:r w:rsidR="00BF1DEC" w:rsidRPr="00F043DD">
        <w:rPr>
          <w:rFonts w:eastAsia="Times New Roman" w:cs="Tahoma"/>
          <w:lang w:eastAsia="pl-PL"/>
        </w:rPr>
        <w:t>ryterium będzie weryfikowane na podstawie zapisów wniosku o dofinansowanie projektu.</w:t>
      </w:r>
      <w:r w:rsidR="00BF1DEC">
        <w:rPr>
          <w:rFonts w:eastAsia="Times New Roman" w:cs="Tahoma"/>
          <w:lang w:eastAsia="pl-PL"/>
        </w:rPr>
        <w:t xml:space="preserve"> Co do zasady </w:t>
      </w:r>
      <w:r w:rsidR="00E77B72">
        <w:rPr>
          <w:rFonts w:eastAsia="Times New Roman" w:cs="Tahoma"/>
          <w:lang w:eastAsia="pl-PL"/>
        </w:rPr>
        <w:t xml:space="preserve">stan techniczny będzie opisany w dokumencie </w:t>
      </w:r>
      <w:r w:rsidR="00D41DDC">
        <w:rPr>
          <w:rFonts w:eastAsia="Times New Roman" w:cs="Tahoma"/>
          <w:lang w:eastAsia="pl-PL"/>
        </w:rPr>
        <w:t xml:space="preserve">„przegląd techniczny budynku” jednak istnieje możliwość przedstawienia innego dokumentu, który będzie potwierdzał stopień zużycia technicznego. Decyzja należy do wnioskodawcy i opisania tego faktu we wniosku. Inwentaryzacja </w:t>
      </w:r>
      <w:r w:rsidR="00D41DDC" w:rsidRPr="008B31BA">
        <w:rPr>
          <w:rFonts w:eastAsia="Times New Roman" w:cs="Tahoma"/>
          <w:lang w:eastAsia="pl-PL"/>
        </w:rPr>
        <w:t xml:space="preserve">podpisana przez osobę uprawnioną do wydania/określenia przeglądu technicznego będzie dokumentem prawidłowym w celu przedłożenia do wniosku o dofinansowanie. </w:t>
      </w:r>
    </w:p>
    <w:p w:rsidR="00BF1DEC" w:rsidRPr="00BF1DEC" w:rsidRDefault="00BF1DEC" w:rsidP="00042AB1">
      <w:pPr>
        <w:jc w:val="both"/>
        <w:rPr>
          <w:color w:val="000000" w:themeColor="text1"/>
        </w:rPr>
      </w:pPr>
    </w:p>
    <w:p w:rsidR="00166893" w:rsidRPr="00D41DDC" w:rsidRDefault="00D41DDC" w:rsidP="00042AB1">
      <w:pPr>
        <w:jc w:val="both"/>
        <w:rPr>
          <w:b/>
          <w:color w:val="000000" w:themeColor="text1"/>
        </w:rPr>
      </w:pPr>
      <w:r w:rsidRPr="00D41DDC">
        <w:rPr>
          <w:b/>
          <w:color w:val="000000" w:themeColor="text1"/>
        </w:rPr>
        <w:t xml:space="preserve">Pytanie: </w:t>
      </w:r>
      <w:r w:rsidR="00166893" w:rsidRPr="00D41DDC">
        <w:rPr>
          <w:b/>
          <w:color w:val="000000" w:themeColor="text1"/>
        </w:rPr>
        <w:t>Czy kosztem kwalifikowanym będzie zakup i montaż instalacji domofonowej i w jakim zakresie (elem</w:t>
      </w:r>
      <w:r w:rsidR="00042AB1">
        <w:rPr>
          <w:b/>
          <w:color w:val="000000" w:themeColor="text1"/>
        </w:rPr>
        <w:t>enty w części wspólnej budynku/</w:t>
      </w:r>
      <w:r w:rsidR="00166893" w:rsidRPr="00D41DDC">
        <w:rPr>
          <w:b/>
          <w:color w:val="000000" w:themeColor="text1"/>
        </w:rPr>
        <w:t>element</w:t>
      </w:r>
      <w:r w:rsidR="00042AB1">
        <w:rPr>
          <w:b/>
          <w:color w:val="000000" w:themeColor="text1"/>
        </w:rPr>
        <w:t>y</w:t>
      </w:r>
      <w:r w:rsidR="00166893" w:rsidRPr="00D41DDC">
        <w:rPr>
          <w:b/>
          <w:color w:val="000000" w:themeColor="text1"/>
        </w:rPr>
        <w:t xml:space="preserve"> znajdujące się w mieszkaniach)?</w:t>
      </w:r>
    </w:p>
    <w:p w:rsidR="00F36950" w:rsidRDefault="006800F2" w:rsidP="00042AB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Odpowiedź: </w:t>
      </w:r>
      <w:r w:rsidRPr="00F36950">
        <w:rPr>
          <w:color w:val="000000" w:themeColor="text1"/>
        </w:rPr>
        <w:t>Instalacja domofonowa może być kosztem kwalifikowalnym</w:t>
      </w:r>
      <w:r w:rsidR="00F36950">
        <w:rPr>
          <w:color w:val="000000" w:themeColor="text1"/>
        </w:rPr>
        <w:t xml:space="preserve">  w części wspóln</w:t>
      </w:r>
      <w:r w:rsidR="00042AB1">
        <w:rPr>
          <w:color w:val="000000" w:themeColor="text1"/>
        </w:rPr>
        <w:t>ej</w:t>
      </w:r>
      <w:r w:rsidR="00F36950">
        <w:rPr>
          <w:color w:val="000000" w:themeColor="text1"/>
        </w:rPr>
        <w:t xml:space="preserve"> budynków (np. na klatkach schodowych, korytarzach). Natomiast nie będą kwalifikowane koszty instalacji domofonowej znajdujące</w:t>
      </w:r>
      <w:r w:rsidR="00042AB1">
        <w:rPr>
          <w:color w:val="000000" w:themeColor="text1"/>
        </w:rPr>
        <w:t>j</w:t>
      </w:r>
      <w:r w:rsidR="00F36950">
        <w:rPr>
          <w:color w:val="000000" w:themeColor="text1"/>
        </w:rPr>
        <w:t xml:space="preserve"> się w mieszkaniach (doprowadzenie instalacji do mieszkań, nowe aparaty).</w:t>
      </w:r>
    </w:p>
    <w:p w:rsidR="00166893" w:rsidRPr="006800F2" w:rsidRDefault="00F36950" w:rsidP="00042AB1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66893" w:rsidRPr="00166893" w:rsidRDefault="00166893" w:rsidP="00042AB1">
      <w:pPr>
        <w:ind w:left="360"/>
        <w:jc w:val="both"/>
        <w:rPr>
          <w:color w:val="FF0000"/>
        </w:rPr>
      </w:pPr>
    </w:p>
    <w:p w:rsidR="00042AB1" w:rsidRPr="00016DB6" w:rsidRDefault="00042AB1" w:rsidP="00042AB1">
      <w:pPr>
        <w:jc w:val="both"/>
        <w:rPr>
          <w:b/>
        </w:rPr>
      </w:pPr>
      <w:r w:rsidRPr="00016DB6">
        <w:rPr>
          <w:b/>
        </w:rPr>
        <w:lastRenderedPageBreak/>
        <w:t>Pytanie: Dla jakich przykładowych działań w ramach działania 6.3 nie jest  wymagane jest wypełnianie 3 załączników środowiskowych  do wniosku o dofinansowanie.</w:t>
      </w:r>
    </w:p>
    <w:p w:rsidR="00042AB1" w:rsidRPr="00042AB1" w:rsidRDefault="00016DB6" w:rsidP="00042AB1">
      <w:pPr>
        <w:jc w:val="both"/>
      </w:pPr>
      <w:r w:rsidRPr="00016DB6">
        <w:rPr>
          <w:b/>
        </w:rPr>
        <w:t>Odpowiedź:</w:t>
      </w:r>
      <w:r>
        <w:t xml:space="preserve"> </w:t>
      </w:r>
      <w:r w:rsidR="00042AB1" w:rsidRPr="00042AB1">
        <w:t>Każdy projekt należy rozpatrywać pod względem obowiązujących ogólnych warunków określonych w regulaminach konkursowych określonych pod konkretny konkurs.</w:t>
      </w:r>
    </w:p>
    <w:p w:rsidR="00042AB1" w:rsidRPr="00042AB1" w:rsidRDefault="00042AB1" w:rsidP="00042AB1">
      <w:pPr>
        <w:jc w:val="both"/>
      </w:pPr>
      <w:r w:rsidRPr="00042AB1">
        <w:t xml:space="preserve">W przypadku naboru z działania 6.3.B możliwe jest dofinansowanie projektu dotyczącego </w:t>
      </w:r>
      <w:r w:rsidRPr="00042AB1">
        <w:rPr>
          <w:u w:val="single"/>
        </w:rPr>
        <w:t>remontu, odnowy części wspólnych wielorodzinnych budynków  mieszkalnych (nie ma możliwości budowy nowych obiektów)</w:t>
      </w:r>
      <w:r w:rsidRPr="00042AB1">
        <w:t xml:space="preserve">. </w:t>
      </w:r>
    </w:p>
    <w:p w:rsidR="00042AB1" w:rsidRPr="00042AB1" w:rsidRDefault="00042AB1" w:rsidP="00042AB1">
      <w:pPr>
        <w:jc w:val="both"/>
      </w:pPr>
      <w:r>
        <w:t>W</w:t>
      </w:r>
      <w:r w:rsidRPr="00042AB1">
        <w:t xml:space="preserve"> regulaminie konkursu wskazano definicję części wspólnych: Części  wspólne  budynku – części 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042AB1" w:rsidRPr="00042AB1" w:rsidRDefault="00042AB1" w:rsidP="00042AB1">
      <w:pPr>
        <w:jc w:val="both"/>
      </w:pPr>
      <w:r w:rsidRPr="00042AB1">
        <w:t>Jednocześnie istnieje także możliwość realizacji działań poprawiających efektywność energetyczną, analogicznych do działania 3.3 „Efektywność energetyczna w budynkach użyteczności publicznej  i  sektorze mieszkaniowym” (schematy 3.3. A i 3.3. B).</w:t>
      </w:r>
    </w:p>
    <w:p w:rsidR="00042AB1" w:rsidRPr="00042AB1" w:rsidRDefault="00042AB1" w:rsidP="00042AB1">
      <w:pPr>
        <w:jc w:val="both"/>
      </w:pPr>
      <w:r w:rsidRPr="00042AB1">
        <w:t>Wartość takich inwestycji nie może przekraczać 49% wartości wydatków kwalifikowalnych na pojedynczy budynek w projekcie.</w:t>
      </w:r>
    </w:p>
    <w:p w:rsidR="00042AB1" w:rsidRPr="00042AB1" w:rsidRDefault="00042AB1" w:rsidP="00042AB1">
      <w:pPr>
        <w:jc w:val="both"/>
      </w:pPr>
      <w:r w:rsidRPr="00042AB1">
        <w:t>W regulaminie konkursu wskazano także kiedy należy składać załączniki środowiskowe:</w:t>
      </w:r>
    </w:p>
    <w:p w:rsidR="00042AB1" w:rsidRPr="00042AB1" w:rsidRDefault="00042AB1" w:rsidP="00042AB1">
      <w:pPr>
        <w:numPr>
          <w:ilvl w:val="0"/>
          <w:numId w:val="8"/>
        </w:numPr>
        <w:jc w:val="both"/>
      </w:pPr>
      <w:r w:rsidRPr="00042AB1">
        <w:t>Oświadczenie „Analiza oddziaływania na środowisko, z uwzględnieniem potrzeb dotyczących przystosowania się do zmiany klimatu i łagodzenia zmiany klimatu, a także odporności na klęski żywiołowe”</w:t>
      </w:r>
    </w:p>
    <w:p w:rsidR="00042AB1" w:rsidRPr="00042AB1" w:rsidRDefault="00042AB1" w:rsidP="00042AB1">
      <w:pPr>
        <w:numPr>
          <w:ilvl w:val="0"/>
          <w:numId w:val="8"/>
        </w:numPr>
        <w:jc w:val="both"/>
      </w:pPr>
      <w:r w:rsidRPr="00042AB1">
        <w:t>Deklaracja organu odpowiedzialnego za monitorowanie obszarów Natura 2000</w:t>
      </w:r>
    </w:p>
    <w:p w:rsidR="00042AB1" w:rsidRPr="00042AB1" w:rsidRDefault="00042AB1" w:rsidP="00042AB1">
      <w:pPr>
        <w:numPr>
          <w:ilvl w:val="0"/>
          <w:numId w:val="8"/>
        </w:numPr>
        <w:jc w:val="both"/>
      </w:pPr>
      <w:r w:rsidRPr="00042AB1">
        <w:t>Deklaracja właściwego organu odpowiedzialnego za gospodarkę wodną</w:t>
      </w:r>
    </w:p>
    <w:p w:rsidR="00042AB1" w:rsidRPr="00042AB1" w:rsidRDefault="00042AB1" w:rsidP="00042AB1">
      <w:pPr>
        <w:jc w:val="both"/>
      </w:pPr>
      <w:r w:rsidRPr="00042AB1">
        <w:t>Załączniki te wymagane są dla przedsięwzięć  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r.  o udostępnianiu informacji o środowisku i jego ochronie, udziale społeczeństwa w ochronie środowiska oraz o ocenach oddziaływania na środowisko.</w:t>
      </w:r>
    </w:p>
    <w:p w:rsidR="00042AB1" w:rsidRPr="00042AB1" w:rsidRDefault="00042AB1" w:rsidP="00042AB1">
      <w:pPr>
        <w:jc w:val="both"/>
      </w:pPr>
      <w:r w:rsidRPr="00042AB1">
        <w:t>Z definicji tej wyłączone są remonty zdefiniowane w pkt. 8 art. 3 ustawy z dnia 7 lipca 1994 r. Prawo budowlane, a więc: wykonywanie w istniejącym obiekcie budowlanym robót budowlanych polegających na odtworzeniu stanu pierwotnego, a niestanowiących bieżącej konserwacji, przy czym dopuszcza się stosowanie wyrobów budowlanych innych niż użyto w stanie pierwotnym.</w:t>
      </w:r>
    </w:p>
    <w:p w:rsidR="00042AB1" w:rsidRPr="00042AB1" w:rsidRDefault="00042AB1" w:rsidP="00042AB1">
      <w:pPr>
        <w:jc w:val="both"/>
      </w:pPr>
      <w:r w:rsidRPr="00042AB1">
        <w:t xml:space="preserve">Ponieważ w typie projektu nie podanej definicji „odnowy” a jednocześnie jako wyjaśnienia podano, że nie ma możliwości budowy nowych obiektów, można domniemywać, iż jest możliwość </w:t>
      </w:r>
      <w:r w:rsidRPr="00042AB1">
        <w:lastRenderedPageBreak/>
        <w:t xml:space="preserve">prowadzania takich robót budowlanych, które nie polegają jedynie na odtworzeniu stanu pierwotnego. </w:t>
      </w:r>
    </w:p>
    <w:p w:rsidR="00042AB1" w:rsidRPr="00042AB1" w:rsidRDefault="00042AB1" w:rsidP="00042AB1">
      <w:pPr>
        <w:jc w:val="both"/>
      </w:pPr>
      <w:r w:rsidRPr="00042AB1">
        <w:t xml:space="preserve">Wówczas będą mogły być </w:t>
      </w:r>
      <w:r w:rsidRPr="009C1427">
        <w:t>kwalifikowane jak</w:t>
      </w:r>
      <w:r w:rsidR="009C1427" w:rsidRPr="009C1427">
        <w:t>o</w:t>
      </w:r>
      <w:r w:rsidRPr="009C1427">
        <w:t xml:space="preserve"> przedsięwzięcie</w:t>
      </w:r>
      <w:r w:rsidRPr="00042AB1">
        <w:t xml:space="preserve"> w rozumieniu ww. ustawy OOŚ. </w:t>
      </w:r>
    </w:p>
    <w:p w:rsidR="00042AB1" w:rsidRPr="00042AB1" w:rsidRDefault="00042AB1" w:rsidP="00042AB1">
      <w:pPr>
        <w:jc w:val="both"/>
      </w:pPr>
      <w:r w:rsidRPr="00042AB1">
        <w:t xml:space="preserve">Ponadto „przedsięwzięcie” może wystąpić jako jedno z działań poprawiających efektywność energetyczną analogiczne do działania 3.3 RPO WD 2014-2020.  Tutaj można się posłużyć obwieszczeniem z dnia 21 grudnia 2012 r. w sprawie szczegółowego wykazu przedsięwzięć służących poprawie efektywności energetycznej, gdzie w załączniku wymienione zostały przedsięwzięcia służące poprawie efektywności energetycznej w zakresie przebudowy lub remontu budynków, w tym przedsięwzięcia </w:t>
      </w:r>
      <w:proofErr w:type="spellStart"/>
      <w:r w:rsidRPr="00042AB1">
        <w:t>termomodernizacyjne</w:t>
      </w:r>
      <w:proofErr w:type="spellEnd"/>
      <w:r w:rsidRPr="00042AB1">
        <w:t xml:space="preserve"> i remontowe w rozumieniu ustawy z dnia 21 listopada 2008 r. o wspieraniu termomodernizacji i remontów, m.in.: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ocieplenie ścian, stropów, fundamentów, stropodachów lub dachów;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modernizacja lub wymiana stolarki okiennej i drzwiowej lub wymiana oszkleń w budynkach na efektywne energetycznie;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montaż urządzeń zacieniających okna (np. rolety, żaluzje);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izolacja cieplna, równoważenie hydrauliczne lub kompleksowa modernizacja instalacji ogrzewania lub przygotowania ciepłej wody użytkowej;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likwidacja liniowych i punktowych mostków cieplnych;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modernizacja systemu wentylacji poprzez montaż układu odzysku (rekuperacji) ciepła.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>modernizacji lokalnych kotłowni.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 xml:space="preserve">zastąpieniu niskoefektywnych energetycznie lokalnych i indywidualnych źródeł ciepła opalanych węglem, koksem, gazem lub olejem opałowym źródłami charakteryzującymi się wyższą efektywnością energetyczną, w tym odnawialnymi źródłami energii, ciepłem wytwarzanym w </w:t>
      </w:r>
      <w:proofErr w:type="spellStart"/>
      <w:r w:rsidRPr="00042AB1">
        <w:t>kogeneracji</w:t>
      </w:r>
      <w:proofErr w:type="spellEnd"/>
      <w:r w:rsidRPr="00042AB1">
        <w:t xml:space="preserve"> lub ciepłem odpadowym z instalacji przemysłowych;</w:t>
      </w:r>
    </w:p>
    <w:p w:rsidR="00042AB1" w:rsidRPr="00042AB1" w:rsidRDefault="00042AB1" w:rsidP="00042AB1">
      <w:pPr>
        <w:numPr>
          <w:ilvl w:val="0"/>
          <w:numId w:val="9"/>
        </w:numPr>
        <w:jc w:val="both"/>
      </w:pPr>
      <w:r w:rsidRPr="00042AB1">
        <w:t xml:space="preserve">zastąpieniu niskoefektywnych energetycznie lokalnych i indywidualnych sposobów przygotowania ciepłej wody użytkowej sposobami charakteryzującymi się wyższą efektywnością energetyczną, w tym z wykorzystaniem odnawialnych źródeł energii, ciepła wytworzonego w </w:t>
      </w:r>
      <w:proofErr w:type="spellStart"/>
      <w:r w:rsidRPr="00042AB1">
        <w:t>kogeneracji</w:t>
      </w:r>
      <w:proofErr w:type="spellEnd"/>
      <w:r w:rsidRPr="00042AB1">
        <w:t xml:space="preserve"> lub ciepła odpadowego z instalacji przemysłowych;</w:t>
      </w:r>
    </w:p>
    <w:p w:rsidR="00016DB6" w:rsidRDefault="00042AB1" w:rsidP="00042AB1">
      <w:pPr>
        <w:numPr>
          <w:ilvl w:val="0"/>
          <w:numId w:val="9"/>
        </w:numPr>
        <w:jc w:val="both"/>
      </w:pPr>
      <w:r w:rsidRPr="00042AB1">
        <w:t xml:space="preserve">budowie przyłącza ciepłowniczego oraz zakupie albo modernizacji węzła cieplnego w celu zastąpienia ciepła z niskoefektywnych energetycznie lokalnych lub indywidualnych źródeł ciepła ciepłem z sieci ciepłowniczej wytworzonym z odnawialnych źródeł energii, w </w:t>
      </w:r>
      <w:proofErr w:type="spellStart"/>
      <w:r w:rsidRPr="00042AB1">
        <w:t>kogeneracji</w:t>
      </w:r>
      <w:proofErr w:type="spellEnd"/>
      <w:r w:rsidRPr="00042AB1">
        <w:t xml:space="preserve"> lub ciepłem odpadowym z instalacji przemysłowych;</w:t>
      </w:r>
    </w:p>
    <w:p w:rsidR="00042AB1" w:rsidRPr="00016DB6" w:rsidRDefault="00042AB1" w:rsidP="00042AB1">
      <w:pPr>
        <w:numPr>
          <w:ilvl w:val="0"/>
          <w:numId w:val="9"/>
        </w:numPr>
        <w:jc w:val="both"/>
      </w:pPr>
      <w:r w:rsidRPr="00042AB1">
        <w:t xml:space="preserve">modernizacji instalacji wytwarzania chłodu z wykorzystaniem ciepła pochodzącego z sieci ciepłowniczej zasilanej ciepłem wytworzonym z odnawialnych źródeł energii, w </w:t>
      </w:r>
      <w:proofErr w:type="spellStart"/>
      <w:r w:rsidRPr="00042AB1">
        <w:t>kogeneracji</w:t>
      </w:r>
      <w:proofErr w:type="spellEnd"/>
      <w:r w:rsidRPr="00042AB1">
        <w:t xml:space="preserve"> lub ciepłem odpadowym z instalacji przemysłowych.</w:t>
      </w:r>
    </w:p>
    <w:p w:rsidR="00042AB1" w:rsidRDefault="00042AB1" w:rsidP="00042AB1">
      <w:pPr>
        <w:jc w:val="both"/>
        <w:rPr>
          <w:b/>
          <w:color w:val="FF0000"/>
        </w:rPr>
      </w:pPr>
    </w:p>
    <w:p w:rsidR="00042AB1" w:rsidRDefault="00042AB1" w:rsidP="00042AB1">
      <w:pPr>
        <w:jc w:val="both"/>
        <w:rPr>
          <w:b/>
          <w:color w:val="000000" w:themeColor="text1"/>
        </w:rPr>
      </w:pPr>
      <w:r w:rsidRPr="00016DB6">
        <w:rPr>
          <w:b/>
          <w:color w:val="000000" w:themeColor="text1"/>
        </w:rPr>
        <w:lastRenderedPageBreak/>
        <w:t>Pytanie: Jaka jest różnica  miedzy „remontem”  (brak konieczności wypełniania</w:t>
      </w:r>
      <w:r w:rsidR="00016DB6" w:rsidRPr="00016DB6">
        <w:rPr>
          <w:b/>
          <w:color w:val="000000" w:themeColor="text1"/>
        </w:rPr>
        <w:t xml:space="preserve"> 3 załączników środowiskowych)</w:t>
      </w:r>
      <w:r w:rsidRPr="00016DB6">
        <w:rPr>
          <w:b/>
          <w:color w:val="000000" w:themeColor="text1"/>
        </w:rPr>
        <w:t xml:space="preserve"> a „remontem  </w:t>
      </w:r>
      <w:proofErr w:type="spellStart"/>
      <w:r w:rsidRPr="00016DB6">
        <w:rPr>
          <w:b/>
          <w:color w:val="000000" w:themeColor="text1"/>
        </w:rPr>
        <w:t>termomodernizacyjnym</w:t>
      </w:r>
      <w:proofErr w:type="spellEnd"/>
      <w:r w:rsidRPr="00016DB6">
        <w:rPr>
          <w:b/>
          <w:color w:val="000000" w:themeColor="text1"/>
        </w:rPr>
        <w:t>” (zgodnie z koniecznością wypełnia</w:t>
      </w:r>
      <w:r w:rsidR="00016DB6" w:rsidRPr="00016DB6">
        <w:rPr>
          <w:b/>
          <w:color w:val="000000" w:themeColor="text1"/>
        </w:rPr>
        <w:t>nia załączników środowiskowych)?</w:t>
      </w:r>
    </w:p>
    <w:p w:rsidR="00016DB6" w:rsidRPr="00042AB1" w:rsidRDefault="00016DB6" w:rsidP="00016DB6">
      <w:pPr>
        <w:jc w:val="both"/>
      </w:pPr>
      <w:r w:rsidRPr="00016DB6">
        <w:rPr>
          <w:b/>
        </w:rPr>
        <w:t>Odpowiedź:</w:t>
      </w:r>
      <w:r>
        <w:t xml:space="preserve"> </w:t>
      </w:r>
      <w:r w:rsidRPr="00042AB1">
        <w:t>W odniesieniu do obowiązku przedkładania w ramach wniosku o dofinansowanie załączników środowiskowych,  znaczenie ma definicja remontu wynikająca z ustawy prawo budowlane czy z katalog</w:t>
      </w:r>
      <w:r>
        <w:t>u</w:t>
      </w:r>
      <w:r w:rsidRPr="00042AB1">
        <w:t xml:space="preserve"> przedsięwzięć remontowych określonych w ustawie o wspieraniu termomodernizacji i remontów (art. 2 pkt. 3)</w:t>
      </w:r>
      <w:r>
        <w:t>,</w:t>
      </w:r>
      <w:r w:rsidRPr="00042AB1">
        <w:t xml:space="preserve"> tj. przedsięwzięcia związane z termomodernizacją, których przedmiotem jest:</w:t>
      </w:r>
    </w:p>
    <w:p w:rsidR="00016DB6" w:rsidRPr="00042AB1" w:rsidRDefault="00016DB6" w:rsidP="00016DB6">
      <w:pPr>
        <w:jc w:val="both"/>
      </w:pPr>
      <w:r w:rsidRPr="00042AB1">
        <w:t>a)  remont budynków wielorodzinnych,</w:t>
      </w:r>
    </w:p>
    <w:p w:rsidR="00016DB6" w:rsidRPr="00042AB1" w:rsidRDefault="00016DB6" w:rsidP="00016DB6">
      <w:pPr>
        <w:jc w:val="both"/>
      </w:pPr>
      <w:r w:rsidRPr="00042AB1">
        <w:t>b)  wymiana w budynkach wielorodzinnych okien lub remont balkonów, nawet jeśli służą one do wyłącznego użytku właścicieli lokali,</w:t>
      </w:r>
    </w:p>
    <w:p w:rsidR="00016DB6" w:rsidRPr="00042AB1" w:rsidRDefault="00016DB6" w:rsidP="00016DB6">
      <w:pPr>
        <w:jc w:val="both"/>
      </w:pPr>
      <w:r w:rsidRPr="00042AB1">
        <w:t>c)  przebudowa budynków wielorodzinnych, w wyniku której następuje ich ulepszenie,</w:t>
      </w:r>
    </w:p>
    <w:p w:rsidR="00016DB6" w:rsidRPr="00042AB1" w:rsidRDefault="00016DB6" w:rsidP="00016DB6">
      <w:pPr>
        <w:jc w:val="both"/>
      </w:pPr>
      <w:r w:rsidRPr="00042AB1">
        <w:t>d)  wyposażenie budynków wielorodzinnych w instalacje i urządzenia wymagane dla oddawanych do użytkowania budynków mieszkalnych, zgodnie z przepisami techniczno-budowlanymi;</w:t>
      </w:r>
    </w:p>
    <w:p w:rsidR="00016DB6" w:rsidRPr="00042AB1" w:rsidRDefault="00016DB6" w:rsidP="00016DB6">
      <w:pPr>
        <w:jc w:val="both"/>
      </w:pPr>
      <w:r w:rsidRPr="00042AB1">
        <w:t>gdzie pojawia się również termin „przebudowa”.</w:t>
      </w:r>
    </w:p>
    <w:p w:rsidR="00016DB6" w:rsidRPr="00016DB6" w:rsidRDefault="00016DB6" w:rsidP="00016DB6">
      <w:pPr>
        <w:jc w:val="both"/>
      </w:pPr>
      <w:r w:rsidRPr="00016DB6">
        <w:t>Reasumując, dla przedsięwzięć remontowych nie ma obowiązku dołączania do wniosku o dofinansowanie załączników środowiskowych .</w:t>
      </w:r>
    </w:p>
    <w:p w:rsidR="00016DB6" w:rsidRPr="00016DB6" w:rsidRDefault="00016DB6" w:rsidP="00016DB6">
      <w:pPr>
        <w:jc w:val="both"/>
      </w:pPr>
      <w:r w:rsidRPr="00016DB6">
        <w:t xml:space="preserve">Dla przedsięwzięć dot. budowy, odbudowy, rozbudowy, przebudowy, nadbudowy, rozbiórki – załączniki środowiskowe są wymagane. </w:t>
      </w:r>
    </w:p>
    <w:p w:rsidR="00042AB1" w:rsidRPr="00E77B72" w:rsidRDefault="00042AB1" w:rsidP="00042AB1">
      <w:pPr>
        <w:jc w:val="both"/>
        <w:rPr>
          <w:b/>
          <w:color w:val="000000" w:themeColor="text1"/>
        </w:rPr>
      </w:pPr>
      <w:r w:rsidRPr="009C1427">
        <w:rPr>
          <w:b/>
          <w:color w:val="000000" w:themeColor="text1"/>
        </w:rPr>
        <w:t>Pytanie: Czy w projektach realizowanych na kilku budynkach wystarczy wypełnienie jednej analizy OOŚ czy wypełnimy osobno dla każdego budynku?</w:t>
      </w:r>
    </w:p>
    <w:p w:rsidR="009C1427" w:rsidRPr="00620384" w:rsidRDefault="009C1427" w:rsidP="009C1427">
      <w:pPr>
        <w:jc w:val="both"/>
      </w:pPr>
      <w:r w:rsidRPr="00016DB6">
        <w:rPr>
          <w:b/>
        </w:rPr>
        <w:t>Odpowiedź:</w:t>
      </w:r>
      <w:r>
        <w:t xml:space="preserve"> </w:t>
      </w:r>
      <w:r w:rsidRPr="00620384">
        <w:t>Zastosowanie ma definicja przedsięwzięcia zgodni</w:t>
      </w:r>
      <w:r>
        <w:t>e</w:t>
      </w:r>
      <w:r w:rsidRPr="00620384">
        <w:t xml:space="preserve"> z ustawą z dnia 3 października 2008 r.  o udostępnianiu informacji o środowisku i jego ochronie, udziale społeczeństwa w ochronie środowiska oraz o ocenach oddziaływania na środowisko. </w:t>
      </w:r>
    </w:p>
    <w:p w:rsidR="009C1427" w:rsidRPr="00620384" w:rsidRDefault="009C1427" w:rsidP="009C1427">
      <w:pPr>
        <w:jc w:val="both"/>
      </w:pPr>
      <w:r w:rsidRPr="00620384">
        <w:t>Jeżeli zatem zakres każdej inwestycji realizowanej w ramach projektu nie jest powiązany ze sobą technicznie, technologicznie – należy każdą z nich traktować oddzielnie i wypełnić oświadczenie osobno dla każdego przedsięwzięcia, z uwzględnieniem konieczności szczegółowego uzasadnienia w pkt. 3.1 Oświadczenia.</w:t>
      </w:r>
    </w:p>
    <w:p w:rsidR="00042AB1" w:rsidRPr="00042AB1" w:rsidRDefault="00042AB1" w:rsidP="00042AB1">
      <w:pPr>
        <w:jc w:val="both"/>
      </w:pPr>
    </w:p>
    <w:p w:rsidR="00042AB1" w:rsidRPr="00042AB1" w:rsidRDefault="00042AB1" w:rsidP="00042AB1">
      <w:pPr>
        <w:jc w:val="both"/>
      </w:pPr>
    </w:p>
    <w:p w:rsidR="001E157B" w:rsidRDefault="001E157B" w:rsidP="00042AB1">
      <w:pPr>
        <w:jc w:val="both"/>
      </w:pPr>
    </w:p>
    <w:sectPr w:rsidR="001E157B" w:rsidSect="0016689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16" w:rsidRDefault="00137A16" w:rsidP="00893EF6">
      <w:pPr>
        <w:spacing w:after="0" w:line="240" w:lineRule="auto"/>
      </w:pPr>
      <w:r>
        <w:separator/>
      </w:r>
    </w:p>
  </w:endnote>
  <w:endnote w:type="continuationSeparator" w:id="0">
    <w:p w:rsidR="00137A16" w:rsidRDefault="00137A16" w:rsidP="0089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16" w:rsidRDefault="00137A16" w:rsidP="00893EF6">
      <w:pPr>
        <w:spacing w:after="0" w:line="240" w:lineRule="auto"/>
      </w:pPr>
      <w:r>
        <w:separator/>
      </w:r>
    </w:p>
  </w:footnote>
  <w:footnote w:type="continuationSeparator" w:id="0">
    <w:p w:rsidR="00137A16" w:rsidRDefault="00137A16" w:rsidP="0089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326"/>
    <w:multiLevelType w:val="hybridMultilevel"/>
    <w:tmpl w:val="D94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87E63"/>
    <w:multiLevelType w:val="hybridMultilevel"/>
    <w:tmpl w:val="D05A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615B"/>
    <w:multiLevelType w:val="hybridMultilevel"/>
    <w:tmpl w:val="733409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EB28FB"/>
    <w:multiLevelType w:val="hybridMultilevel"/>
    <w:tmpl w:val="D05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0E5"/>
    <w:multiLevelType w:val="hybridMultilevel"/>
    <w:tmpl w:val="4852F06E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76F61C07"/>
    <w:multiLevelType w:val="hybridMultilevel"/>
    <w:tmpl w:val="F18620F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B1E9A"/>
    <w:multiLevelType w:val="hybridMultilevel"/>
    <w:tmpl w:val="E9786584"/>
    <w:lvl w:ilvl="0" w:tplc="0D46BB3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ED"/>
    <w:rsid w:val="00016DB6"/>
    <w:rsid w:val="00042AB1"/>
    <w:rsid w:val="000F5BD5"/>
    <w:rsid w:val="00117746"/>
    <w:rsid w:val="00137A16"/>
    <w:rsid w:val="00147E30"/>
    <w:rsid w:val="00154719"/>
    <w:rsid w:val="00164B3C"/>
    <w:rsid w:val="00166893"/>
    <w:rsid w:val="001C17DF"/>
    <w:rsid w:val="001E157B"/>
    <w:rsid w:val="00204BA7"/>
    <w:rsid w:val="002F5A11"/>
    <w:rsid w:val="004254E0"/>
    <w:rsid w:val="004873A9"/>
    <w:rsid w:val="00677025"/>
    <w:rsid w:val="006800F2"/>
    <w:rsid w:val="00783A05"/>
    <w:rsid w:val="008343DD"/>
    <w:rsid w:val="00893EF6"/>
    <w:rsid w:val="008B31BA"/>
    <w:rsid w:val="008B61ED"/>
    <w:rsid w:val="00965D0B"/>
    <w:rsid w:val="009C1427"/>
    <w:rsid w:val="00BF1DEC"/>
    <w:rsid w:val="00C6352B"/>
    <w:rsid w:val="00D41DDC"/>
    <w:rsid w:val="00D4486A"/>
    <w:rsid w:val="00D524B9"/>
    <w:rsid w:val="00D70432"/>
    <w:rsid w:val="00D9510E"/>
    <w:rsid w:val="00E205E4"/>
    <w:rsid w:val="00E77B72"/>
    <w:rsid w:val="00F36950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41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C6352B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61ED"/>
    <w:pPr>
      <w:ind w:left="720"/>
      <w:contextualSpacing/>
    </w:pPr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52B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unhideWhenUsed/>
    <w:rsid w:val="00C6352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93EF6"/>
    <w:rPr>
      <w:rFonts w:ascii="Calibri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893E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893EF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93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C6352B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61ED"/>
    <w:pPr>
      <w:ind w:left="720"/>
      <w:contextualSpacing/>
    </w:pPr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52B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unhideWhenUsed/>
    <w:rsid w:val="00C6352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93EF6"/>
    <w:rPr>
      <w:rFonts w:ascii="Calibri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893E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893EF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93E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er.gov.pl/dostepno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ksiodmiak</cp:lastModifiedBy>
  <cp:revision>5</cp:revision>
  <dcterms:created xsi:type="dcterms:W3CDTF">2016-08-08T07:56:00Z</dcterms:created>
  <dcterms:modified xsi:type="dcterms:W3CDTF">2016-08-08T09:39:00Z</dcterms:modified>
</cp:coreProperties>
</file>