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51" w:rsidRDefault="008C4451" w:rsidP="003908F2">
      <w:pPr>
        <w:jc w:val="both"/>
        <w:rPr>
          <w:b/>
        </w:rPr>
      </w:pPr>
      <w:r w:rsidRPr="008C4451">
        <w:rPr>
          <w:b/>
        </w:rPr>
        <w:t>6.3.B – Remont, odnowa części wspólnych wielorodzinnych budynków mieszkalnych</w:t>
      </w:r>
    </w:p>
    <w:p w:rsidR="008C4451" w:rsidRDefault="008C4451" w:rsidP="003908F2">
      <w:pPr>
        <w:jc w:val="both"/>
        <w:rPr>
          <w:b/>
        </w:rPr>
      </w:pPr>
    </w:p>
    <w:p w:rsidR="00D865D9" w:rsidRPr="003908F2" w:rsidRDefault="00D865D9" w:rsidP="003908F2">
      <w:pPr>
        <w:jc w:val="both"/>
        <w:rPr>
          <w:b/>
          <w:u w:val="single"/>
        </w:rPr>
      </w:pPr>
      <w:r w:rsidRPr="003908F2">
        <w:rPr>
          <w:b/>
        </w:rPr>
        <w:t>Pytanie:</w:t>
      </w:r>
      <w:r w:rsidR="003908F2" w:rsidRPr="003908F2">
        <w:rPr>
          <w:b/>
        </w:rPr>
        <w:t xml:space="preserve"> </w:t>
      </w:r>
      <w:r w:rsidRPr="003908F2">
        <w:t>proszę o informację w sprawie naboru 6.3.2:</w:t>
      </w:r>
      <w:bookmarkStart w:id="0" w:name="_GoBack"/>
      <w:bookmarkEnd w:id="0"/>
    </w:p>
    <w:p w:rsidR="00D865D9" w:rsidRPr="003908F2" w:rsidRDefault="00D865D9" w:rsidP="00246EE5">
      <w:pPr>
        <w:spacing w:line="240" w:lineRule="auto"/>
        <w:jc w:val="both"/>
      </w:pPr>
      <w:r w:rsidRPr="003908F2">
        <w:t>- czy kosztem kwalifikowanym może być studium wykonalności (SW)</w:t>
      </w:r>
    </w:p>
    <w:p w:rsidR="00D865D9" w:rsidRPr="003908F2" w:rsidRDefault="00D865D9" w:rsidP="00246EE5">
      <w:pPr>
        <w:spacing w:line="240" w:lineRule="auto"/>
        <w:jc w:val="both"/>
      </w:pPr>
      <w:r w:rsidRPr="003908F2">
        <w:t>- czy jest jakiś limit wydatku na koszt SW</w:t>
      </w:r>
    </w:p>
    <w:p w:rsidR="00D865D9" w:rsidRPr="003908F2" w:rsidRDefault="00D865D9" w:rsidP="00246EE5">
      <w:pPr>
        <w:spacing w:line="240" w:lineRule="auto"/>
        <w:jc w:val="both"/>
      </w:pPr>
      <w:r w:rsidRPr="003908F2">
        <w:t>- w jakim dokumencie/wytycznych zapisano że SW może być wydatkiem kwalifikowanym (jeśli dotyczy, a koszt SW faktycznie jest kwalifikowany)</w:t>
      </w:r>
    </w:p>
    <w:p w:rsidR="00D865D9" w:rsidRPr="003908F2" w:rsidRDefault="00D865D9" w:rsidP="00246EE5">
      <w:pPr>
        <w:spacing w:line="240" w:lineRule="auto"/>
        <w:jc w:val="both"/>
      </w:pPr>
      <w:r w:rsidRPr="003908F2">
        <w:t>- czy poza wypełnieniem pól we wniosku odnoszących się do SW, należy dołączyć również SW jako załącznik (jako osobny dokument)</w:t>
      </w:r>
    </w:p>
    <w:p w:rsidR="00D865D9" w:rsidRPr="003908F2" w:rsidRDefault="00D865D9" w:rsidP="00246EE5">
      <w:pPr>
        <w:spacing w:line="240" w:lineRule="auto"/>
        <w:jc w:val="both"/>
      </w:pPr>
      <w:r w:rsidRPr="003908F2">
        <w:t>- czy wydatkiem kwalifikowanym może być wykonanie opaski drenażowej wokół budynku</w:t>
      </w:r>
    </w:p>
    <w:p w:rsidR="00D865D9" w:rsidRPr="003908F2" w:rsidRDefault="00D865D9" w:rsidP="00246EE5">
      <w:pPr>
        <w:spacing w:line="240" w:lineRule="auto"/>
        <w:jc w:val="both"/>
      </w:pPr>
      <w:r w:rsidRPr="003908F2">
        <w:t>- czy jako spełnienie wymogu dotyczącego os. niepełnosprawnych wystarczy założyć w ramach projektu klauzule społeczne w zamówieniach, czy może niezbędne jest ujęcie wydatków, które dotyczą dostosowania infrastruktury</w:t>
      </w:r>
    </w:p>
    <w:p w:rsidR="00D865D9" w:rsidRPr="003908F2" w:rsidRDefault="00D865D9" w:rsidP="00246EE5">
      <w:pPr>
        <w:spacing w:line="240" w:lineRule="auto"/>
        <w:jc w:val="both"/>
      </w:pPr>
      <w:r w:rsidRPr="003908F2">
        <w:t>- czy wydatki dotyczące spełnienia wymogu dotyczącego os. niepełnosprawnych stanowią koszt kwalifikowany?</w:t>
      </w:r>
    </w:p>
    <w:p w:rsidR="00D865D9" w:rsidRPr="003908F2" w:rsidRDefault="003908F2" w:rsidP="003908F2">
      <w:pPr>
        <w:jc w:val="both"/>
        <w:rPr>
          <w:b/>
        </w:rPr>
      </w:pPr>
      <w:r>
        <w:rPr>
          <w:b/>
        </w:rPr>
        <w:t xml:space="preserve">Odpowiedź: </w:t>
      </w:r>
      <w:r w:rsidR="00D865D9" w:rsidRPr="00C01248">
        <w:t xml:space="preserve">Zgodnie z Załącznikiem nr 7 do Szczegółowego opisu osi priorytetowych RPO WD 2014-2020 „Zasady kwalifikowalności wydatków finansowanych z Europejskiego Funduszu Rozwoju Regionalnego w ramach Regionalnego Programu Operacyjnego Województwa Dolnośląskiego 2014-2020” studium wykonalności może być wydatkiem kwalifikowanym w kategorii „Przygotowanie dokumentacji projektu”. Wydatki te objęte są jednak limitem – max. 8% wartości całkowitych wydatków kwalifikowalnych projektu. </w:t>
      </w:r>
    </w:p>
    <w:p w:rsidR="00D865D9" w:rsidRPr="00C01248" w:rsidRDefault="00D865D9" w:rsidP="003908F2">
      <w:pPr>
        <w:jc w:val="both"/>
      </w:pPr>
      <w:r w:rsidRPr="00C01248">
        <w:t xml:space="preserve">Wydatkiem kwalifikowalnym w tej kategorii może być w szczególności wydatek poniesiony na opracowanie dokumentacji związanej </w:t>
      </w:r>
    </w:p>
    <w:p w:rsidR="00D865D9" w:rsidRPr="00C01248" w:rsidRDefault="00D865D9" w:rsidP="003908F2">
      <w:pPr>
        <w:jc w:val="both"/>
      </w:pPr>
      <w:r w:rsidRPr="00C01248">
        <w:t>z przygotowaniem projektu:</w:t>
      </w:r>
    </w:p>
    <w:p w:rsidR="00D865D9" w:rsidRPr="00C01248" w:rsidRDefault="00D865D9" w:rsidP="003908F2">
      <w:pPr>
        <w:jc w:val="both"/>
      </w:pPr>
      <w:r w:rsidRPr="00C01248">
        <w:t>- biznesplanu, studium wykonalności (w przypadku, gdy ten sam wykonawca będzie w ramach jednego zamówienia opracowywał również niekwalifikowalną dokumentację projektową, np. formularz wniosku o dofinansowanie/wniosek o potwierdzenie wkładu finansowego w 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</w:r>
    </w:p>
    <w:p w:rsidR="00D865D9" w:rsidRPr="00C01248" w:rsidRDefault="00D865D9" w:rsidP="003908F2">
      <w:pPr>
        <w:jc w:val="both"/>
      </w:pPr>
      <w:r w:rsidRPr="00C01248">
        <w:t>- mapy lub szkiców sytuujących projekt;</w:t>
      </w:r>
    </w:p>
    <w:p w:rsidR="00D865D9" w:rsidRPr="00C01248" w:rsidRDefault="00D865D9" w:rsidP="003908F2">
      <w:pPr>
        <w:jc w:val="both"/>
      </w:pPr>
      <w:r w:rsidRPr="00C01248">
        <w:t>- innej dokumentacji technicznej lub finansowej niezbędnej do realizacji projektu (np. projekt budowlany, raport oddziaływania na środowisko, ekspertyzy).</w:t>
      </w:r>
    </w:p>
    <w:p w:rsidR="00D865D9" w:rsidRPr="00C01248" w:rsidRDefault="00D865D9" w:rsidP="003908F2">
      <w:pPr>
        <w:jc w:val="both"/>
      </w:pPr>
    </w:p>
    <w:p w:rsidR="00D865D9" w:rsidRPr="00C01248" w:rsidRDefault="00D865D9" w:rsidP="003908F2">
      <w:pPr>
        <w:jc w:val="both"/>
      </w:pPr>
      <w:r w:rsidRPr="00C01248">
        <w:t xml:space="preserve">Zgodnie z punktem 22 regulaminu konkursu „Studium wykonalności nie stanowi osobnego załącznika do wniosku o dofinansowanie. Część opisowa studium jest zintegrowana z wnioskiem, stanowiąc </w:t>
      </w:r>
      <w:r w:rsidRPr="00C01248">
        <w:lastRenderedPageBreak/>
        <w:t>jedną z zakładek w generatorze wniosków. Wymogi dotyczące zakresu informacji, jakie muszą się znaleźć w poszczególnych punktach w zakładce Studium wykonalności, zawarte są w instrukcji wypełnienia wniosku o dofinansowanie (o której mowa w pkt 19 Regulaminu). Ponadto Wnioskodawcy zobowiązani są do przedłożenia analizy finansowej w postaci arkuszy kalkulacyjnych w formacie Excel z aktywnymi formułami. Każdorazowo Wnioskodawca musi dostosować analizę finansową, którą załącza do wniosku o dofinansowanie, do specyfiki projektu, uwzględniając wytyczne i dokumenty sektorowe (np. z zakresu środowiska, transportu itp.), rodzaj księgowości prowadzonej przez Wnioskodawcę/Operatora/Partnerów, specyficzne kryteria dla poszczególnych osi priorytetowych, zapisy RPO WD 2014 2020 i SZOOP RPO WD oraz wymogi ogłoszenia o naborze wniosków.”</w:t>
      </w:r>
    </w:p>
    <w:p w:rsidR="00D865D9" w:rsidRPr="00C01248" w:rsidRDefault="00D865D9" w:rsidP="003908F2">
      <w:pPr>
        <w:jc w:val="both"/>
      </w:pPr>
      <w:r w:rsidRPr="00C01248">
        <w:t xml:space="preserve">Dokumentacja konkursowa nie zawiera zamkniętego katalogu prac/kosztów kwalifikowanych. Przy kwalifikowaniu wydatków do projektu należy każdy z nich uzasadnić zgodnie z </w:t>
      </w:r>
      <w:r w:rsidR="008F7294" w:rsidRPr="00C01248">
        <w:t>zapisami</w:t>
      </w:r>
      <w:r w:rsidRPr="00C01248">
        <w:t xml:space="preserve"> kryterium merytorycznego ogólnego nr 1 „Zasadność i adekwatność wydatków”.</w:t>
      </w:r>
    </w:p>
    <w:p w:rsidR="00D865D9" w:rsidRPr="00C01248" w:rsidRDefault="00D865D9" w:rsidP="003908F2">
      <w:pPr>
        <w:jc w:val="both"/>
      </w:pPr>
      <w:r w:rsidRPr="00C01248">
        <w:t xml:space="preserve">Zgodnie z zapisem punktu 5 regulaminu „Wszystkie wspierane przedsięwzięcia powinny uwzględniać konieczność dostosowania infrastruktury i wyposażenia do potrzeb osób z niepełnosprawnościami (wymóg dotyczy każdego budynku planowanego do rewitalizacji w ramach projektu). Jeżeli budynek już jest dostosowany do potrzeb osób z niepełnosprawnościami, wtedy należy to opisać szczegółowo we wniosku o dofinansowanie wskazując jakie konkretne udogodnienia w danym budynku się znajdują. W przypadku, gdy w projekcie nie będą realizowane żadne udogodnienia dla osób </w:t>
      </w:r>
      <w:r w:rsidR="00246EE5">
        <w:br/>
      </w:r>
      <w:r w:rsidRPr="00C01248">
        <w:t xml:space="preserve">z niepełnosprawnościami (ponieważ budynek już jest dostosowany do potrzeb osób </w:t>
      </w:r>
      <w:r w:rsidR="00246EE5">
        <w:br/>
      </w:r>
      <w:r w:rsidRPr="00C01248">
        <w:t>z niepełnosprawnościami) należy we wniosku o dofinansowanie wskazać wpływ neutralny na zasadę niedyskryminacji”.</w:t>
      </w:r>
    </w:p>
    <w:p w:rsidR="00D865D9" w:rsidRPr="00C01248" w:rsidRDefault="00D865D9" w:rsidP="003908F2">
      <w:pPr>
        <w:jc w:val="both"/>
      </w:pPr>
      <w:r w:rsidRPr="00C01248">
        <w:t xml:space="preserve">Zgodnie z „Wytycznymi w zakresie realizacji zasady równości szans i niedyskryminacji, w tym dostępności dla osób z niepełnosprawnościami oraz zasady równości szans kobiet i mężczyzn </w:t>
      </w:r>
      <w:r w:rsidR="00246EE5">
        <w:br/>
      </w:r>
      <w:r w:rsidRPr="00C01248">
        <w:t>w ramach funduszy unijnych na lata 2014-2020„ str. 17 „Każdy wydatek poniesiony w celu ułatwienia dostępu i uczestnictwa w projekcie osób z niepełnosprawnościami jest kwalifikowalny, o ile nie stanowi wydatku niekwalifikowalnego na mocy przepisów unijnych oraz Wytycznych Ministra Infrastruktury i Rozwoju w zakresie kwalifikowalności wydatków w ramach Europejskiego Funduszu Rozwoju Regionalnego, Europejskiego Funduszu Społecznego oraz Funduszu Spójności na lata 2014-2020.” Zaznaczyć należy, że kwalifikowanie wydatków do projektu zależy również od rodzaju wsparcia np. w przypadku występowania pomocy publicznej w projekcie ( konieczność zastosowania odpowiednich artykułów rozporządzania GBER) katalog kosztów kwalifikowanych może być inny niż w projekcie bez pomocy publicznej.</w:t>
      </w:r>
    </w:p>
    <w:p w:rsidR="00D865D9" w:rsidRPr="00C01248" w:rsidRDefault="00D865D9" w:rsidP="003908F2">
      <w:pPr>
        <w:jc w:val="both"/>
      </w:pPr>
    </w:p>
    <w:p w:rsidR="00D865D9" w:rsidRPr="003908F2" w:rsidRDefault="00D865D9" w:rsidP="003908F2">
      <w:pPr>
        <w:jc w:val="both"/>
      </w:pPr>
      <w:r w:rsidRPr="003908F2">
        <w:rPr>
          <w:b/>
        </w:rPr>
        <w:t>Pytanie:</w:t>
      </w:r>
      <w:r w:rsidR="003908F2">
        <w:t xml:space="preserve"> </w:t>
      </w:r>
      <w:r w:rsidRPr="003908F2">
        <w:t xml:space="preserve">Proszę o doprecyzowanie czy projekt zgłaszany w ramach tego konkursu może składać się </w:t>
      </w:r>
      <w:r w:rsidR="00246EE5">
        <w:br/>
      </w:r>
      <w:r w:rsidRPr="003908F2">
        <w:t>z kilku zadań ujętych w LPR.</w:t>
      </w:r>
    </w:p>
    <w:p w:rsidR="00D865D9" w:rsidRPr="003908F2" w:rsidRDefault="003908F2" w:rsidP="003908F2">
      <w:pPr>
        <w:jc w:val="both"/>
        <w:rPr>
          <w:b/>
        </w:rPr>
      </w:pPr>
      <w:r>
        <w:rPr>
          <w:b/>
        </w:rPr>
        <w:t xml:space="preserve">Odpowiedź: </w:t>
      </w:r>
      <w:r w:rsidR="00D865D9" w:rsidRPr="00C01248">
        <w:t xml:space="preserve">Nie ma przeciwwskazań aby w jednym projekcie ująć kilka zadań zgłoszonych do LPR-u. Należy jednak pamiętać, że Wnioskodawca we wniosku o dofinansowanie musi być wskazany jako Wnioskodawca w programie rewitalizacji w tym samym projekcie/zadaniu. Należy ponadto wskazać pierwotne projekty w programie rewitalizacji i opisać zaistniałe zmiany z tym związane. Jednocześnie informuję, że zakres prac zaplanowany w poszczególnych zadaniach nie może ulec zwiększeniu </w:t>
      </w:r>
      <w:r w:rsidR="00246EE5">
        <w:br/>
      </w:r>
      <w:r w:rsidR="00D865D9" w:rsidRPr="00C01248">
        <w:t xml:space="preserve">w </w:t>
      </w:r>
      <w:r w:rsidR="00D865D9" w:rsidRPr="00C01248">
        <w:lastRenderedPageBreak/>
        <w:t>stosunku do zapisów w LPR.</w:t>
      </w:r>
      <w:r w:rsidR="00572253" w:rsidRPr="00572253">
        <w:t xml:space="preserve"> </w:t>
      </w:r>
      <w:r w:rsidR="00572253" w:rsidRPr="00246EE5">
        <w:t>Istnieje jednak możliwość, ujęcia takich kosztów w ramach wydatków niekwalifikowalnych.</w:t>
      </w:r>
    </w:p>
    <w:p w:rsidR="008C4451" w:rsidRDefault="008C4451" w:rsidP="003908F2">
      <w:pPr>
        <w:jc w:val="both"/>
        <w:rPr>
          <w:b/>
        </w:rPr>
      </w:pPr>
    </w:p>
    <w:p w:rsidR="00D865D9" w:rsidRPr="003908F2" w:rsidRDefault="00D865D9" w:rsidP="003908F2">
      <w:pPr>
        <w:jc w:val="both"/>
        <w:rPr>
          <w:b/>
          <w:u w:val="single"/>
        </w:rPr>
      </w:pPr>
      <w:r w:rsidRPr="00246EE5">
        <w:rPr>
          <w:b/>
        </w:rPr>
        <w:t>Pytanie:</w:t>
      </w:r>
      <w:r w:rsidR="003908F2" w:rsidRPr="00246EE5">
        <w:rPr>
          <w:b/>
        </w:rPr>
        <w:t xml:space="preserve"> </w:t>
      </w:r>
      <w:r w:rsidRPr="003908F2">
        <w:t>Proszę o informację, czy w przypadku realizacji działań termomodernizacyjnych w ramach poddziałania 6.3.2 Rewitalizacja zdegradowanych obszarów – ZIT WrOF, wymagane jest posiadanie audytu energetycznego.</w:t>
      </w:r>
    </w:p>
    <w:p w:rsidR="00D865D9" w:rsidRPr="003908F2" w:rsidRDefault="003908F2" w:rsidP="003908F2">
      <w:pPr>
        <w:jc w:val="both"/>
        <w:rPr>
          <w:b/>
        </w:rPr>
      </w:pPr>
      <w:r>
        <w:rPr>
          <w:b/>
        </w:rPr>
        <w:t>Odpowiedź</w:t>
      </w:r>
      <w:r w:rsidR="00D865D9" w:rsidRPr="003908F2">
        <w:rPr>
          <w:b/>
        </w:rPr>
        <w:t>:</w:t>
      </w:r>
      <w:r>
        <w:rPr>
          <w:b/>
        </w:rPr>
        <w:t xml:space="preserve"> </w:t>
      </w:r>
      <w:r w:rsidR="00D865D9" w:rsidRPr="00C01248">
        <w:t>W przypadku realizacji działań termomodernizacyjnych w ramach działania 6.3.2 RPO WD nie ma wymogu posiadania audytu energetycznego. Zgodnie z regulaminem konkursu oraz kryteriami wyboru projektów, wydatki na termomodernizację nie mogą przekraczać 49% wartości całkowitych wydatków kwalifikowalnych na pojedynczy budynek w projekcie. Za prace termomodernizacyjne, związane z podniesieniem efektywności energetycznej będą uznane te wskazane w kryterium merytorycznym specyficznym nr 1 „Efektywność energetyczna”. Ponadto zwracam uwagę na konieczność zgodności projektu złożonego w naborze z projektem w programie rewitalizacji również w zakresie zakresu realizowanych zadań.</w:t>
      </w:r>
    </w:p>
    <w:p w:rsidR="00D865D9" w:rsidRPr="00C01248" w:rsidRDefault="00D865D9" w:rsidP="003908F2">
      <w:pPr>
        <w:jc w:val="both"/>
      </w:pPr>
    </w:p>
    <w:p w:rsidR="00D865D9" w:rsidRPr="003908F2" w:rsidRDefault="00D865D9" w:rsidP="003908F2">
      <w:pPr>
        <w:jc w:val="both"/>
        <w:rPr>
          <w:b/>
          <w:u w:val="single"/>
        </w:rPr>
      </w:pPr>
      <w:r w:rsidRPr="003908F2">
        <w:rPr>
          <w:b/>
        </w:rPr>
        <w:t>Pytanie:</w:t>
      </w:r>
      <w:r w:rsidR="003908F2" w:rsidRPr="003908F2">
        <w:rPr>
          <w:b/>
        </w:rPr>
        <w:t xml:space="preserve"> </w:t>
      </w:r>
      <w:r w:rsidRPr="003908F2">
        <w:t xml:space="preserve">Mając na uwadze fakt, iż zgodnie z zapisami regulaminu konkursu Wartość inwestycji poprawiających efektywność energetyczną nie może przekraczać 49% wartości wydatków kwalifikowalnych na pojedynczy budynek w projekcie  uprzejmie proszę o informację, czy projekt charakteryzujący się poniższymi cechami w kontekście ww. zapisu kwalifikuje się do wsparcia </w:t>
      </w:r>
      <w:r w:rsidR="00246EE5">
        <w:br/>
      </w:r>
      <w:r w:rsidRPr="003908F2">
        <w:t xml:space="preserve">w ramach naboru RPDS.06.03.02-IZ.00-02-278/17 </w:t>
      </w:r>
    </w:p>
    <w:p w:rsidR="00D865D9" w:rsidRPr="003908F2" w:rsidRDefault="00D865D9" w:rsidP="003908F2">
      <w:pPr>
        <w:jc w:val="both"/>
      </w:pPr>
      <w:r w:rsidRPr="003908F2">
        <w:t xml:space="preserve">Wartość całkowita: 1,5 mln zł </w:t>
      </w:r>
    </w:p>
    <w:p w:rsidR="00D865D9" w:rsidRPr="003908F2" w:rsidRDefault="00D865D9" w:rsidP="003908F2">
      <w:pPr>
        <w:jc w:val="both"/>
      </w:pPr>
      <w:r w:rsidRPr="003908F2">
        <w:t>Wartość wydatków kwalifikowalnych: 1 mln zł (z czego</w:t>
      </w:r>
      <w:r w:rsidR="00246EE5">
        <w:t xml:space="preserve"> wydatki dotyczące efektywności </w:t>
      </w:r>
      <w:r w:rsidRPr="003908F2">
        <w:t xml:space="preserve">energetycznej nie przekraczają 49%) </w:t>
      </w:r>
    </w:p>
    <w:p w:rsidR="00D865D9" w:rsidRPr="003908F2" w:rsidRDefault="00D865D9" w:rsidP="003908F2">
      <w:pPr>
        <w:jc w:val="both"/>
      </w:pPr>
      <w:r w:rsidRPr="003908F2">
        <w:t xml:space="preserve">Wartość wydatków niekwalifikowalnych: 0,5 mln zł (wszystkie wydatki niekwalifikowalne dotyczą efektywności energetycznej). </w:t>
      </w:r>
    </w:p>
    <w:p w:rsidR="00D865D9" w:rsidRPr="003908F2" w:rsidRDefault="00D865D9" w:rsidP="003908F2">
      <w:pPr>
        <w:jc w:val="both"/>
      </w:pPr>
      <w:r w:rsidRPr="003908F2">
        <w:t>Powyższe pytanie jest istotne, bowiem w naborze dotyczącym rewitalizacji (schemat A i C)  tego typu rozwiązanie uznano jako niewłaściwe i wskazano, że w sytuacji, gdy projekt będzie zdominowany przez wydatki na termomodernizację zostanie odrzucony.</w:t>
      </w:r>
    </w:p>
    <w:p w:rsidR="00D865D9" w:rsidRPr="003908F2" w:rsidRDefault="003908F2" w:rsidP="003908F2">
      <w:pPr>
        <w:jc w:val="both"/>
        <w:rPr>
          <w:b/>
        </w:rPr>
      </w:pPr>
      <w:r w:rsidRPr="003908F2">
        <w:rPr>
          <w:b/>
        </w:rPr>
        <w:t>Odpowiedź:</w:t>
      </w:r>
      <w:r>
        <w:rPr>
          <w:b/>
        </w:rPr>
        <w:t xml:space="preserve"> </w:t>
      </w:r>
      <w:r w:rsidR="00761DD4" w:rsidRPr="00C01248">
        <w:t>W</w:t>
      </w:r>
      <w:r w:rsidR="00D865D9" w:rsidRPr="00C01248">
        <w:t xml:space="preserve"> schemacie działania 6.3 dot. sektora mieszkaniowego (Typ B), prace termomodernizacyjne powyżej wskazanego w dokumentacji konkursowej limitu 49% na pojedynczy budynek w projekcie będą wydatkami niekwalifikowanymi – nie spowoduje to jednak </w:t>
      </w:r>
      <w:r w:rsidR="00761DD4" w:rsidRPr="00C01248">
        <w:t>odrzucenia</w:t>
      </w:r>
      <w:r w:rsidR="00D865D9" w:rsidRPr="00C01248">
        <w:t xml:space="preserve"> takiego projektu. Niemniej jednak ograniczenie to powoduje konieczność realizacji prac „typowo remontowy</w:t>
      </w:r>
      <w:r w:rsidR="00761DD4" w:rsidRPr="00C01248">
        <w:t>ch</w:t>
      </w:r>
      <w:r w:rsidR="00D865D9" w:rsidRPr="00C01248">
        <w:t>” na poziomie co najmniej 51% wydatków kwalifikowalnych.</w:t>
      </w:r>
    </w:p>
    <w:p w:rsidR="00070E12" w:rsidRPr="00C01248" w:rsidRDefault="00070E12" w:rsidP="003908F2">
      <w:pPr>
        <w:jc w:val="both"/>
      </w:pPr>
    </w:p>
    <w:p w:rsidR="00070E12" w:rsidRPr="003908F2" w:rsidRDefault="00070E12" w:rsidP="003908F2">
      <w:pPr>
        <w:jc w:val="both"/>
        <w:rPr>
          <w:b/>
          <w:u w:val="single"/>
        </w:rPr>
      </w:pPr>
      <w:r w:rsidRPr="003908F2">
        <w:rPr>
          <w:b/>
        </w:rPr>
        <w:t>Pytanie:</w:t>
      </w:r>
      <w:r w:rsidR="003908F2" w:rsidRPr="003908F2">
        <w:rPr>
          <w:b/>
        </w:rPr>
        <w:t xml:space="preserve"> </w:t>
      </w:r>
      <w:r w:rsidRPr="003908F2">
        <w:t>Czy w sytuacji, w której ze wskazanego w LPR partnerstwa odpada/występuje jeden podmiot, pozostałe podmioty mogą przystąpić do ubiegania się od środki UE w ramach rewitalizacji?</w:t>
      </w:r>
    </w:p>
    <w:p w:rsidR="00070E12" w:rsidRPr="00C01248" w:rsidRDefault="00070E12" w:rsidP="003908F2">
      <w:pPr>
        <w:jc w:val="both"/>
        <w:rPr>
          <w:b/>
          <w:u w:val="single"/>
        </w:rPr>
      </w:pPr>
      <w:r w:rsidRPr="003908F2">
        <w:rPr>
          <w:b/>
        </w:rPr>
        <w:t>Odpowiedź:</w:t>
      </w:r>
      <w:r w:rsidR="003908F2" w:rsidRPr="003908F2">
        <w:rPr>
          <w:b/>
        </w:rPr>
        <w:t xml:space="preserve"> </w:t>
      </w:r>
      <w:r w:rsidRPr="003908F2">
        <w:t>Jeżeli</w:t>
      </w:r>
      <w:r w:rsidRPr="00C01248">
        <w:t xml:space="preserve"> w LPR został uwzględniony projekt partnerski, z którego wycofała się jedna ze wspólnot, to pozostałe mogą nadal przystąpić do konkursu. Należy jedynie pamiętać, żeby uwzględnić zmiany z tym związane, np. koszty realizacji inwestycji, wskaźniki itp. </w:t>
      </w:r>
    </w:p>
    <w:p w:rsidR="003908F2" w:rsidRDefault="003908F2" w:rsidP="003908F2">
      <w:pPr>
        <w:jc w:val="both"/>
        <w:rPr>
          <w:b/>
          <w:u w:val="single"/>
        </w:rPr>
      </w:pPr>
    </w:p>
    <w:p w:rsidR="00070E12" w:rsidRPr="003908F2" w:rsidRDefault="00070E12" w:rsidP="003908F2">
      <w:pPr>
        <w:jc w:val="both"/>
        <w:rPr>
          <w:b/>
          <w:u w:val="single"/>
        </w:rPr>
      </w:pPr>
      <w:r w:rsidRPr="003908F2">
        <w:rPr>
          <w:b/>
        </w:rPr>
        <w:t>Pytanie:</w:t>
      </w:r>
      <w:r w:rsidR="003908F2" w:rsidRPr="003908F2">
        <w:rPr>
          <w:b/>
        </w:rPr>
        <w:t xml:space="preserve"> </w:t>
      </w:r>
      <w:r w:rsidRPr="003908F2">
        <w:rPr>
          <w:rFonts w:cs="Arial"/>
        </w:rPr>
        <w:t>Jak należy potraktować (tj. czy ująć w ramach robót budowlanych nielimitowanych czy prac związanych z efektywnością energetyczną - limitowanych zgodnie z konkursem do 49%) wydatek na wymianę stolarki okiennej w obu poniższych przypadkach:</w:t>
      </w:r>
      <w:r w:rsidRPr="003908F2">
        <w:t xml:space="preserve"> </w:t>
      </w:r>
      <w:r w:rsidRPr="003908F2">
        <w:br/>
      </w:r>
      <w:r w:rsidRPr="003908F2">
        <w:br/>
      </w:r>
      <w:r w:rsidRPr="003908F2">
        <w:rPr>
          <w:rFonts w:cs="Arial"/>
        </w:rPr>
        <w:t xml:space="preserve">1)  w przypadku kompleksowego remontu elewacji frontowej budynku wpisanego do gminnej ewidencji zabytków (elewacja frontowa zostanie poddana remontowi - renowacja i odtworzenie gzymsów, detali architektonicznych, itp.; nie będą wykonywane żadne prace związane </w:t>
      </w:r>
      <w:r w:rsidR="00246EE5">
        <w:rPr>
          <w:rFonts w:cs="Arial"/>
        </w:rPr>
        <w:br/>
      </w:r>
      <w:r w:rsidRPr="003908F2">
        <w:rPr>
          <w:rFonts w:cs="Arial"/>
        </w:rPr>
        <w:t>z ociepleniem); czy wówczas wymiana stolarki okiennej znajdującej się w elewacji frontowej jest wydatkiem dotyczącym robót budowlanych remontowych, czy powinna zostać wykazana jako termomodernizacja?</w:t>
      </w:r>
      <w:r w:rsidRPr="003908F2">
        <w:t xml:space="preserve"> </w:t>
      </w:r>
      <w:r w:rsidRPr="003908F2">
        <w:br/>
      </w:r>
      <w:r w:rsidRPr="003908F2">
        <w:br/>
      </w:r>
      <w:r w:rsidRPr="003908F2">
        <w:rPr>
          <w:rFonts w:cs="Arial"/>
        </w:rPr>
        <w:t>2)  w przypadku kompleksowego remontu elewacji podwórzowej budynku wpisanego do gminnej ewidencji zabytków (elewacja podwórzowa zostanie poddana zarówno remontowi, jak i będą wykonywane prace związane z ociepleniem zewnętrznym); czy wówczas wymiana stolarki okiennej znajdującej się w elewacji podwórzowej jest wydatkiem dotyczącym robót budowlanych remontowych, czy powinna zostać wykazana jako termomodernizacja?</w:t>
      </w:r>
    </w:p>
    <w:p w:rsidR="00C01248" w:rsidRPr="003908F2" w:rsidRDefault="00C01248" w:rsidP="003908F2">
      <w:pPr>
        <w:jc w:val="both"/>
        <w:rPr>
          <w:b/>
          <w:u w:val="single"/>
        </w:rPr>
      </w:pPr>
      <w:r w:rsidRPr="003908F2">
        <w:rPr>
          <w:b/>
        </w:rPr>
        <w:t>Odpowiedź:</w:t>
      </w:r>
      <w:r w:rsidR="003908F2" w:rsidRPr="003908F2">
        <w:rPr>
          <w:b/>
        </w:rPr>
        <w:t xml:space="preserve"> </w:t>
      </w:r>
      <w:r w:rsidRPr="003908F2">
        <w:rPr>
          <w:rFonts w:eastAsia="Calibri" w:cs="Times New Roman"/>
          <w:lang w:eastAsia="pl-PL"/>
        </w:rPr>
        <w:t>Wydatek</w:t>
      </w:r>
      <w:r w:rsidRPr="00C01248">
        <w:rPr>
          <w:rFonts w:eastAsia="Calibri" w:cs="Times New Roman"/>
          <w:lang w:eastAsia="pl-PL"/>
        </w:rPr>
        <w:t xml:space="preserve"> na wymianę stolarki okiennej można ująć na dwa sposoby w zależności od sytuacji:</w:t>
      </w:r>
    </w:p>
    <w:p w:rsidR="00C01248" w:rsidRPr="00C01248" w:rsidRDefault="00C01248" w:rsidP="00246EE5">
      <w:pPr>
        <w:numPr>
          <w:ilvl w:val="0"/>
          <w:numId w:val="6"/>
        </w:numPr>
        <w:spacing w:after="0"/>
        <w:jc w:val="both"/>
        <w:rPr>
          <w:rFonts w:eastAsia="Calibri" w:cs="Times New Roman"/>
        </w:rPr>
      </w:pPr>
      <w:r w:rsidRPr="00C01248">
        <w:rPr>
          <w:rFonts w:eastAsia="Calibri" w:cs="Times New Roman"/>
          <w:lang w:eastAsia="pl-PL"/>
        </w:rPr>
        <w:t xml:space="preserve">jeżeli elewacja zostanie poddana remontowi bez prac zw. z ociepleniem, wówczas nie ujmuje się wymiany stolarki w limicie 49%; </w:t>
      </w:r>
    </w:p>
    <w:p w:rsidR="00C01248" w:rsidRPr="00C01248" w:rsidRDefault="00C01248" w:rsidP="00246EE5">
      <w:pPr>
        <w:numPr>
          <w:ilvl w:val="0"/>
          <w:numId w:val="6"/>
        </w:numPr>
        <w:spacing w:after="0"/>
        <w:jc w:val="both"/>
        <w:rPr>
          <w:rFonts w:eastAsia="Calibri" w:cs="Times New Roman"/>
        </w:rPr>
      </w:pPr>
      <w:r w:rsidRPr="00C01248">
        <w:rPr>
          <w:rFonts w:eastAsia="Calibri" w:cs="Times New Roman"/>
          <w:lang w:eastAsia="pl-PL"/>
        </w:rPr>
        <w:t>jeżeli elewacja jest poddana remontowi wraz z ociepleniem, wówczas koszty wymiany okien należy ująć w kategorii limitowanej „termomodernizacja”.</w:t>
      </w:r>
    </w:p>
    <w:p w:rsidR="003908F2" w:rsidRDefault="003908F2" w:rsidP="003908F2">
      <w:pPr>
        <w:jc w:val="both"/>
        <w:rPr>
          <w:b/>
          <w:u w:val="single"/>
        </w:rPr>
      </w:pPr>
    </w:p>
    <w:p w:rsidR="00B95872" w:rsidRPr="003908F2" w:rsidRDefault="00B95872" w:rsidP="003908F2">
      <w:pPr>
        <w:jc w:val="both"/>
        <w:rPr>
          <w:b/>
          <w:u w:val="single"/>
        </w:rPr>
      </w:pPr>
      <w:r w:rsidRPr="003908F2">
        <w:rPr>
          <w:b/>
        </w:rPr>
        <w:t>Pytanie:</w:t>
      </w:r>
      <w:r w:rsidR="003908F2" w:rsidRPr="003908F2">
        <w:rPr>
          <w:b/>
        </w:rPr>
        <w:t xml:space="preserve"> </w:t>
      </w:r>
      <w:r w:rsidRPr="003908F2">
        <w:t xml:space="preserve">Czy w ramach wskaźnika "Wyremontowane budynki mieszkalne na obszarach miejskich"  (gdzie jednostką miary są jednostki mieszkalne) należy ująć tylko i wyłącznie jednostki mieszkalne komunalne, czy również jednostki mieszkalne socjalne. Oczywiście zgodnie z regulaminem konkursu mieszkania socjalne zostaną wyłączone do wydatków niekwalifikowalnych jednakże będą one ujęte </w:t>
      </w:r>
      <w:r w:rsidR="00640235">
        <w:br/>
      </w:r>
      <w:r w:rsidRPr="003908F2">
        <w:t>w zakresie projektu.</w:t>
      </w:r>
    </w:p>
    <w:p w:rsidR="00B95872" w:rsidRDefault="00B95872" w:rsidP="003908F2">
      <w:pPr>
        <w:jc w:val="both"/>
        <w:rPr>
          <w:b/>
        </w:rPr>
      </w:pPr>
    </w:p>
    <w:p w:rsidR="00B95872" w:rsidRPr="003908F2" w:rsidRDefault="003908F2" w:rsidP="003908F2">
      <w:pPr>
        <w:jc w:val="both"/>
        <w:rPr>
          <w:b/>
          <w:u w:val="single"/>
        </w:rPr>
      </w:pPr>
      <w:r w:rsidRPr="003908F2">
        <w:rPr>
          <w:b/>
        </w:rPr>
        <w:t>Odpowiedź</w:t>
      </w:r>
      <w:r w:rsidR="00B95872" w:rsidRPr="003908F2">
        <w:rPr>
          <w:b/>
        </w:rPr>
        <w:t>:</w:t>
      </w:r>
      <w:r w:rsidRPr="00246EE5">
        <w:rPr>
          <w:b/>
        </w:rPr>
        <w:t xml:space="preserve"> </w:t>
      </w:r>
      <w:r w:rsidR="00B95872">
        <w:t>W</w:t>
      </w:r>
      <w:r w:rsidR="00B95872" w:rsidRPr="00B95872">
        <w:t xml:space="preserve">e wskaźniku "Wyremontowane budynki mieszkalne na obszarach miejskich"  zgodnie </w:t>
      </w:r>
      <w:r w:rsidR="00246EE5">
        <w:br/>
      </w:r>
      <w:r w:rsidR="00B95872" w:rsidRPr="00B95872">
        <w:t xml:space="preserve">z jego definicją „Wskaźnik odnosi się do liczby jednostek mieszalnych – mieszkań w danym budynku, w projekcie. Należy wykazać liczbę wszystkich jednostek mieszkalnych  w budynku” należy ująć wszystkie lokale (socjalne, komunalne, własnościowe) znajdujące </w:t>
      </w:r>
      <w:r w:rsidR="00640235">
        <w:t>się w budynku objętym projektem</w:t>
      </w:r>
      <w:r w:rsidR="00B95872" w:rsidRPr="00B95872">
        <w:t>.</w:t>
      </w:r>
    </w:p>
    <w:p w:rsidR="003908F2" w:rsidRDefault="003908F2" w:rsidP="003908F2">
      <w:pPr>
        <w:jc w:val="both"/>
        <w:rPr>
          <w:b/>
          <w:u w:val="single"/>
        </w:rPr>
      </w:pPr>
    </w:p>
    <w:p w:rsidR="00B95872" w:rsidRPr="00572253" w:rsidRDefault="00B95872" w:rsidP="003908F2">
      <w:pPr>
        <w:jc w:val="both"/>
        <w:rPr>
          <w:u w:val="single"/>
        </w:rPr>
      </w:pPr>
      <w:r w:rsidRPr="003908F2">
        <w:rPr>
          <w:b/>
        </w:rPr>
        <w:t>Pytanie:</w:t>
      </w:r>
      <w:r w:rsidR="00572253" w:rsidRPr="00246EE5">
        <w:rPr>
          <w:b/>
        </w:rPr>
        <w:t xml:space="preserve"> </w:t>
      </w:r>
      <w:r w:rsidRPr="00572253">
        <w:t xml:space="preserve">Bardzo proszę o doprecyzowanie metodologii dot. udziału powierzchni przeznaczonej na prowadzenie działalności gospodarczej w lokalach mieszkalnych, z uwagi na rozbieżne zapisy </w:t>
      </w:r>
      <w:r w:rsidR="00246EE5">
        <w:br/>
      </w:r>
      <w:r w:rsidRPr="00572253">
        <w:t>w dokumentacji konkursowej:</w:t>
      </w:r>
    </w:p>
    <w:p w:rsidR="00B95872" w:rsidRPr="00572253" w:rsidRDefault="00B95872" w:rsidP="003908F2">
      <w:pPr>
        <w:jc w:val="both"/>
      </w:pPr>
      <w:r w:rsidRPr="00572253">
        <w:t>W regulaminie konkursu na str. 17 przedstawiony został następujący zapis:</w:t>
      </w:r>
    </w:p>
    <w:p w:rsidR="00B95872" w:rsidRPr="00572253" w:rsidRDefault="00B95872" w:rsidP="003908F2">
      <w:pPr>
        <w:jc w:val="both"/>
      </w:pPr>
      <w:r w:rsidRPr="00572253">
        <w:t>„Wydatki na remont, odnowę części usługowej, produkcyjnej itp., związanej z prowadzeniem działalności gospodarczej we wspieranych w projekcie budynkach (nie dotyczy OZE). Wydatki kwalifikowalne nie obejmują wydatków ponoszonych na część związaną z prowadzeniem działalności gospodarczej. Należy określić procentowy udział powierzchni użytkowej związanej z prowadzeniem działalności gospodarczej w całkowitej powierzchni użytkowej budynku. Następnie należy wg uzyskanej proporcji obniżyć wydatki kwalifikowalne”.</w:t>
      </w:r>
    </w:p>
    <w:p w:rsidR="00B95872" w:rsidRPr="00572253" w:rsidRDefault="00B95872" w:rsidP="003908F2">
      <w:pPr>
        <w:jc w:val="both"/>
      </w:pPr>
      <w:r w:rsidRPr="00572253">
        <w:t>Natomiast w oświadczeniu o prowadzeniu działalności gospodarczej w lokalach mieszkalnych zamieszczony został zapis:</w:t>
      </w:r>
    </w:p>
    <w:p w:rsidR="00B95872" w:rsidRPr="00572253" w:rsidRDefault="00B95872" w:rsidP="003908F2">
      <w:pPr>
        <w:jc w:val="both"/>
      </w:pPr>
      <w:r w:rsidRPr="00572253">
        <w:t xml:space="preserve">„W przypadku, prowadzenia działalności gospodarczej przez poszczególnych członków w lokalach mieszkalnych potwierdzam proporcjonalne obniżenie wartości wydatków kwalifikowalnych o wartość obliczoną jako proporcja powierzchni związanej z prowadzeniem działalności gospodarczej w tym lokalu/tych lokalach mieszkalnych* w łącznej powierzchni wszystkich lokali mieszkalnych </w:t>
      </w:r>
      <w:r w:rsidR="00246EE5">
        <w:br/>
      </w:r>
      <w:r w:rsidRPr="00572253">
        <w:t>w rewitalizowanym budynku/rewitalizowanych budynkach”</w:t>
      </w:r>
    </w:p>
    <w:p w:rsidR="00B95872" w:rsidRPr="003908F2" w:rsidRDefault="00B95872" w:rsidP="003908F2">
      <w:pPr>
        <w:jc w:val="both"/>
      </w:pPr>
      <w:r w:rsidRPr="00572253">
        <w:t xml:space="preserve">Proszę o doprecyzowanie czy ma to być proporcja powierzchni związanej z prowadzeniem działalności gospodarczej w tym lokalu/tych lokalach mieszkalnych* w całkowitej powierzchni </w:t>
      </w:r>
      <w:r w:rsidRPr="003908F2">
        <w:t>użytkowej budynku, czy w łącznej powierzchni wszystkich lokali mieszkalnych.</w:t>
      </w:r>
    </w:p>
    <w:p w:rsidR="00B95872" w:rsidRPr="00572253" w:rsidRDefault="00572253" w:rsidP="003908F2">
      <w:pPr>
        <w:jc w:val="both"/>
        <w:rPr>
          <w:b/>
          <w:u w:val="single"/>
        </w:rPr>
      </w:pPr>
      <w:r w:rsidRPr="003908F2">
        <w:rPr>
          <w:b/>
        </w:rPr>
        <w:t>Odpowiedź</w:t>
      </w:r>
      <w:r w:rsidR="00B95872" w:rsidRPr="003908F2">
        <w:rPr>
          <w:b/>
        </w:rPr>
        <w:t>:</w:t>
      </w:r>
      <w:r w:rsidRPr="00246EE5">
        <w:rPr>
          <w:b/>
        </w:rPr>
        <w:t xml:space="preserve"> </w:t>
      </w:r>
      <w:r w:rsidR="00B95872">
        <w:t>D</w:t>
      </w:r>
      <w:r w:rsidR="00B95872" w:rsidRPr="00B95872">
        <w:t xml:space="preserve">okumentacja konkursowa została uzupełniona o zmieniony załącznik „Oświadczenie </w:t>
      </w:r>
      <w:r w:rsidR="00246EE5">
        <w:br/>
      </w:r>
      <w:r w:rsidR="00B95872" w:rsidRPr="00B95872">
        <w:t>o prowadzeniu działalności gospodarczej w lokalach mieszkalnych” w związku z czym w przypadku prowadzenia działalności gospodarczej przez poszczególnych członków w lokalach mieszkalnych należy proporcjonalne obniżyć wartość wydatków kwalifikowalnych o wartość obliczoną jako proporcja powierzchni związanej z prowadzeniem działalności gospodarczej w tym lokalu/tych lokalach mieszkalnych w całkowitej powierzchni użytkowej  rewitalizowanego budynku/rewitalizowanych budynku.</w:t>
      </w:r>
    </w:p>
    <w:p w:rsidR="00572253" w:rsidRDefault="00572253" w:rsidP="003908F2">
      <w:pPr>
        <w:jc w:val="both"/>
      </w:pPr>
    </w:p>
    <w:p w:rsidR="00572253" w:rsidRPr="00572253" w:rsidRDefault="00572253" w:rsidP="003908F2">
      <w:pPr>
        <w:jc w:val="both"/>
      </w:pPr>
      <w:r w:rsidRPr="00572253">
        <w:rPr>
          <w:b/>
        </w:rPr>
        <w:t>Pytanie:</w:t>
      </w:r>
      <w:r w:rsidRPr="00572253">
        <w:t xml:space="preserve"> Czy w rewitalizowanej kamienicy należy zapewnić dostęp dla niepełnosprawnych do wszystkich mieszkań, czy może być tylko na parterze?</w:t>
      </w:r>
    </w:p>
    <w:p w:rsidR="00572253" w:rsidRPr="00572253" w:rsidRDefault="00572253" w:rsidP="003908F2">
      <w:pPr>
        <w:jc w:val="both"/>
      </w:pPr>
      <w:r w:rsidRPr="00572253">
        <w:rPr>
          <w:b/>
        </w:rPr>
        <w:t>Odpowiedź:</w:t>
      </w:r>
      <w:r w:rsidRPr="00572253">
        <w:t xml:space="preserve"> Należy uwzględnić konieczność dostosowania infrastruktury i wyposażenia do potrzeb osób z niepełnosprawnościami. Nie ma potrzeby zapewniać dostępu do mieszkań, wystarczy na parterze. Przygotowując wniosek o dofinansowanie projektu w zakresie infrastrukturalnym, należy kierować się warunkami dostępności, tak aby osoby z niepełnosprawnościami mogły korzystać </w:t>
      </w:r>
      <w:r w:rsidRPr="00572253">
        <w:br/>
        <w:t>z usług świadczonych w obiektach na równych zasadach z innymi użytkownikami.</w:t>
      </w:r>
    </w:p>
    <w:p w:rsidR="00572253" w:rsidRDefault="00572253" w:rsidP="003908F2">
      <w:pPr>
        <w:jc w:val="both"/>
      </w:pPr>
    </w:p>
    <w:p w:rsidR="00640235" w:rsidRPr="00640235" w:rsidRDefault="00640235" w:rsidP="00640235">
      <w:pPr>
        <w:jc w:val="both"/>
      </w:pPr>
      <w:r w:rsidRPr="00640235">
        <w:rPr>
          <w:b/>
          <w:bCs/>
        </w:rPr>
        <w:t>Pytanie:</w:t>
      </w:r>
      <w:r w:rsidRPr="00640235">
        <w:t xml:space="preserve"> Czy w ramach przedmiotowego naboru jednostka samorządu terytorialnego (jst) jest zobligowana do składania każdorazowo dokumentów finansowych?</w:t>
      </w:r>
    </w:p>
    <w:p w:rsidR="00640235" w:rsidRPr="00640235" w:rsidRDefault="00640235" w:rsidP="00640235">
      <w:pPr>
        <w:jc w:val="both"/>
        <w:rPr>
          <w:i/>
          <w:iCs/>
        </w:rPr>
      </w:pPr>
      <w:r w:rsidRPr="00640235">
        <w:rPr>
          <w:b/>
          <w:bCs/>
        </w:rPr>
        <w:t>Odpowiedź:</w:t>
      </w:r>
      <w:r w:rsidRPr="00640235">
        <w:t xml:space="preserve"> Tak. Zgodnie z zapisami regulaminu konkursu niezależnie od typu Wnioskodawcy, przedmiotu projektu czy sytuacji występowania/niewystępowania w projekcie pomocy publicznej/pomocy de minimis </w:t>
      </w:r>
      <w:r w:rsidRPr="00640235">
        <w:rPr>
          <w:i/>
          <w:iCs/>
        </w:rPr>
        <w:t xml:space="preserve">IOK wymaga obligatoryjnie złożenia wraz z wnioskiem </w:t>
      </w:r>
      <w:r w:rsidR="008C4451">
        <w:rPr>
          <w:i/>
          <w:iCs/>
        </w:rPr>
        <w:br/>
      </w:r>
      <w:r w:rsidRPr="00640235">
        <w:rPr>
          <w:i/>
          <w:iCs/>
        </w:rPr>
        <w:t>o dofinansowanie następujących załączników niezbędnych do przeprowadzenia oceny projektów:</w:t>
      </w:r>
    </w:p>
    <w:p w:rsidR="00640235" w:rsidRPr="00640235" w:rsidRDefault="00640235" w:rsidP="00640235">
      <w:pPr>
        <w:jc w:val="both"/>
        <w:rPr>
          <w:i/>
          <w:iCs/>
        </w:rPr>
      </w:pPr>
    </w:p>
    <w:p w:rsidR="00640235" w:rsidRPr="00640235" w:rsidRDefault="00640235" w:rsidP="00640235">
      <w:pPr>
        <w:jc w:val="both"/>
        <w:rPr>
          <w:i/>
          <w:iCs/>
        </w:rPr>
      </w:pPr>
      <w:r w:rsidRPr="00640235">
        <w:rPr>
          <w:i/>
          <w:iCs/>
        </w:rPr>
        <w:t>Potwierdzone za zgodność z oryginałem kopie dokumentów finansowych za okres 3 ostatnich lat obrotowych:</w:t>
      </w:r>
    </w:p>
    <w:p w:rsidR="00640235" w:rsidRPr="00640235" w:rsidRDefault="00640235" w:rsidP="00640235">
      <w:pPr>
        <w:jc w:val="both"/>
        <w:rPr>
          <w:i/>
          <w:iCs/>
        </w:rPr>
      </w:pPr>
      <w:r w:rsidRPr="00640235">
        <w:rPr>
          <w:i/>
          <w:iCs/>
        </w:rPr>
        <w:t xml:space="preserve">- dla podmiotów, które mają obowiązek sporządzania sprawozdań finansowych  zgodnie z ustawą z dnia 29 września 1994 o rachunkowości (tekst jednolity) bilans i rachunek zysków i strat oraz informacja dodatkowa sporządzone za poprzednie trzy lata obrachunkowe, potwierdzone przez kierownika jednostki wraz z dokumentami o przyjęciu sprawozdań finansowych przez organ zatwierdzający; </w:t>
      </w:r>
    </w:p>
    <w:p w:rsidR="00640235" w:rsidRPr="00640235" w:rsidRDefault="00640235" w:rsidP="00640235">
      <w:pPr>
        <w:jc w:val="both"/>
        <w:rPr>
          <w:i/>
          <w:iCs/>
        </w:rPr>
      </w:pPr>
      <w:r w:rsidRPr="00640235">
        <w:rPr>
          <w:i/>
          <w:iCs/>
        </w:rPr>
        <w:t>- dla podmiotów niezobowiązanych do sporządzania bilansu i rachunku zysków i strat kopie PIT/CIT lub zestawienia roczne z działalności gospodarczej na postawie księgi przychodów i rozchodów lub dokumentów równoważnych, sporządzone za poprzednie trzy lata obrachunkowe;</w:t>
      </w:r>
    </w:p>
    <w:p w:rsidR="00640235" w:rsidRPr="00640235" w:rsidRDefault="00640235" w:rsidP="00640235">
      <w:pPr>
        <w:jc w:val="both"/>
        <w:rPr>
          <w:i/>
          <w:iCs/>
        </w:rPr>
      </w:pPr>
      <w:r w:rsidRPr="00640235">
        <w:rPr>
          <w:i/>
          <w:iCs/>
        </w:rPr>
        <w:t>- dla podmiotów działających krócej niż jeden rok obrachunkowy kopie w/w dokumentów za dotychczasowy okres działalności.</w:t>
      </w:r>
    </w:p>
    <w:p w:rsidR="00640235" w:rsidRPr="00B95872" w:rsidRDefault="00640235" w:rsidP="003908F2">
      <w:pPr>
        <w:jc w:val="both"/>
      </w:pPr>
    </w:p>
    <w:sectPr w:rsidR="00640235" w:rsidRPr="00B9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5E67"/>
    <w:multiLevelType w:val="hybridMultilevel"/>
    <w:tmpl w:val="1D14D5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126B9F"/>
    <w:multiLevelType w:val="multilevel"/>
    <w:tmpl w:val="26A0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35C4A"/>
    <w:multiLevelType w:val="multilevel"/>
    <w:tmpl w:val="9C1A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B77E6"/>
    <w:multiLevelType w:val="multilevel"/>
    <w:tmpl w:val="1430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77778"/>
    <w:multiLevelType w:val="multilevel"/>
    <w:tmpl w:val="11F0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B04ECF"/>
    <w:multiLevelType w:val="multilevel"/>
    <w:tmpl w:val="4C5C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B2"/>
    <w:rsid w:val="00070E12"/>
    <w:rsid w:val="002325B2"/>
    <w:rsid w:val="00246EE5"/>
    <w:rsid w:val="003908F2"/>
    <w:rsid w:val="003C325A"/>
    <w:rsid w:val="00572253"/>
    <w:rsid w:val="00640235"/>
    <w:rsid w:val="00761DD4"/>
    <w:rsid w:val="008C4451"/>
    <w:rsid w:val="008F7294"/>
    <w:rsid w:val="00935085"/>
    <w:rsid w:val="00A86F85"/>
    <w:rsid w:val="00B95872"/>
    <w:rsid w:val="00C01248"/>
    <w:rsid w:val="00D8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2168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15146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Chojara-Rak</dc:creator>
  <cp:lastModifiedBy>Bożena Pencakowska</cp:lastModifiedBy>
  <cp:revision>3</cp:revision>
  <cp:lastPrinted>2017-12-22T09:17:00Z</cp:lastPrinted>
  <dcterms:created xsi:type="dcterms:W3CDTF">2017-12-27T13:14:00Z</dcterms:created>
  <dcterms:modified xsi:type="dcterms:W3CDTF">2017-12-28T08:03:00Z</dcterms:modified>
</cp:coreProperties>
</file>