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4422" w14:textId="77777777" w:rsidR="00A35757" w:rsidRPr="002930AD" w:rsidRDefault="00A35757" w:rsidP="00A35757">
      <w:pPr>
        <w:tabs>
          <w:tab w:val="left" w:pos="1902"/>
        </w:tabs>
        <w:autoSpaceDE w:val="0"/>
        <w:autoSpaceDN w:val="0"/>
        <w:adjustRightInd w:val="0"/>
        <w:spacing w:line="240" w:lineRule="auto"/>
        <w:rPr>
          <w:rFonts w:ascii="Calibri" w:hAnsi="Calibri" w:cs="Calibri"/>
          <w:b/>
          <w:szCs w:val="22"/>
        </w:rPr>
      </w:pPr>
      <w:bookmarkStart w:id="0" w:name="_Toc426632922"/>
      <w:bookmarkStart w:id="1" w:name="_Toc430826826"/>
      <w:bookmarkStart w:id="2" w:name="_Toc432758974"/>
    </w:p>
    <w:p w14:paraId="3975BFBE" w14:textId="10C2F9A7" w:rsidR="00A35757" w:rsidRPr="002930AD" w:rsidRDefault="00A35757" w:rsidP="00A35757">
      <w:pPr>
        <w:autoSpaceDE w:val="0"/>
        <w:autoSpaceDN w:val="0"/>
        <w:adjustRightInd w:val="0"/>
        <w:spacing w:line="240" w:lineRule="auto"/>
        <w:rPr>
          <w:rFonts w:ascii="Calibri" w:hAnsi="Calibri" w:cs="Arial"/>
          <w:b/>
          <w:szCs w:val="22"/>
        </w:rPr>
      </w:pPr>
      <w:r w:rsidRPr="002930AD">
        <w:rPr>
          <w:rFonts w:ascii="Calibri" w:hAnsi="Calibri" w:cs="Calibri"/>
          <w:b/>
          <w:szCs w:val="22"/>
        </w:rPr>
        <w:t xml:space="preserve">Załącznik nr 2: </w:t>
      </w:r>
      <w:r w:rsidR="00236095">
        <w:rPr>
          <w:rFonts w:ascii="Calibri" w:hAnsi="Calibri" w:cs="Calibri"/>
          <w:b/>
          <w:szCs w:val="22"/>
        </w:rPr>
        <w:t>Wskaźniki możliwe do zastosowania w ramach konkursów</w:t>
      </w:r>
    </w:p>
    <w:p w14:paraId="0FD5401E" w14:textId="3DAA2ABE" w:rsidR="005657D8" w:rsidRPr="002930AD" w:rsidRDefault="005657D8" w:rsidP="007650AC">
      <w:pPr>
        <w:autoSpaceDE w:val="0"/>
        <w:autoSpaceDN w:val="0"/>
        <w:spacing w:before="120" w:after="120" w:line="240" w:lineRule="auto"/>
        <w:jc w:val="both"/>
        <w:rPr>
          <w:rFonts w:ascii="Calibri" w:eastAsiaTheme="minorHAnsi" w:hAnsi="Calibri" w:cs="Calibri"/>
          <w:szCs w:val="22"/>
          <w:lang w:eastAsia="en-US"/>
        </w:rPr>
      </w:pPr>
      <w:r w:rsidRPr="002930AD">
        <w:rPr>
          <w:rFonts w:ascii="Calibri" w:eastAsiaTheme="minorHAnsi" w:hAnsi="Calibri" w:cs="Calibri"/>
          <w:szCs w:val="22"/>
          <w:lang w:eastAsia="en-US"/>
        </w:rPr>
        <w:t xml:space="preserve">Główną funkcją wskaźników jest zmierzenie, na ile cel główny projektu został zrealizowany. Wskaźniki służą ilościowej prezentacji działań podjętych w ramach projektu i ich rezultatów.  W trakcie realizacji projektu wskaźniki powinny umożliwiać mierzenie jego postępu względem celów projektu. </w:t>
      </w:r>
    </w:p>
    <w:bookmarkEnd w:id="0"/>
    <w:bookmarkEnd w:id="1"/>
    <w:bookmarkEnd w:id="2"/>
    <w:p w14:paraId="03097108" w14:textId="77777777" w:rsidR="00F43573" w:rsidRPr="00F43573" w:rsidRDefault="00F43573" w:rsidP="00F43573">
      <w:pPr>
        <w:autoSpaceDE w:val="0"/>
        <w:autoSpaceDN w:val="0"/>
        <w:adjustRightInd w:val="0"/>
        <w:spacing w:before="120" w:after="120" w:line="240" w:lineRule="auto"/>
        <w:jc w:val="both"/>
        <w:rPr>
          <w:rFonts w:ascii="Calibri" w:eastAsia="Calibri" w:hAnsi="Calibri" w:cs="Calibri"/>
          <w:szCs w:val="22"/>
          <w:lang w:eastAsia="en-US"/>
        </w:rPr>
      </w:pPr>
      <w:r w:rsidRPr="00F43573">
        <w:rPr>
          <w:rFonts w:ascii="Calibri" w:eastAsia="Calibri" w:hAnsi="Calibri" w:cs="Calibri"/>
          <w:szCs w:val="22"/>
          <w:lang w:eastAsia="en-US"/>
        </w:rPr>
        <w:t xml:space="preserve">W ramach wniosku o dofinansowanie projektu Wnioskodawca określa </w:t>
      </w:r>
      <w:r w:rsidRPr="00F43573">
        <w:rPr>
          <w:rFonts w:ascii="Calibri" w:eastAsia="Calibri" w:hAnsi="Calibri" w:cs="Calibri"/>
          <w:b/>
          <w:bCs/>
          <w:szCs w:val="22"/>
          <w:lang w:eastAsia="en-US"/>
        </w:rPr>
        <w:t>odpowiednie wskaźniki służące pomiarowi działań i celów założonych w projekcie.</w:t>
      </w:r>
      <w:r w:rsidRPr="00F43573">
        <w:rPr>
          <w:rFonts w:ascii="Calibri" w:eastAsia="Calibri" w:hAnsi="Calibri" w:cs="Calibri"/>
          <w:szCs w:val="22"/>
          <w:lang w:eastAsia="en-US"/>
        </w:rPr>
        <w:t xml:space="preserve"> Wskaźniki w ramach projektu należy określić mając w szczególności na uwadze zapisy niniejszego regulaminu oraz </w:t>
      </w:r>
      <w:r w:rsidRPr="00F43573">
        <w:rPr>
          <w:rFonts w:ascii="Calibri" w:hAnsi="Calibri"/>
          <w:szCs w:val="22"/>
        </w:rPr>
        <w:t>Wytycznych w zakresie monitorowania postępu rzeczowego realizacji programów operacyjnych na lata 2014-2020.</w:t>
      </w:r>
    </w:p>
    <w:p w14:paraId="1C41E0E1" w14:textId="77777777" w:rsidR="00F43573" w:rsidRPr="00F43573" w:rsidRDefault="00F43573" w:rsidP="00F43573">
      <w:pPr>
        <w:autoSpaceDE w:val="0"/>
        <w:autoSpaceDN w:val="0"/>
        <w:adjustRightInd w:val="0"/>
        <w:spacing w:before="120" w:after="120" w:line="240" w:lineRule="auto"/>
        <w:jc w:val="both"/>
        <w:rPr>
          <w:rFonts w:ascii="Calibri" w:hAnsi="Calibri"/>
          <w:szCs w:val="22"/>
        </w:rPr>
      </w:pPr>
      <w:r w:rsidRPr="00F43573">
        <w:rPr>
          <w:rFonts w:ascii="Calibri" w:hAnsi="Calibri"/>
          <w:szCs w:val="22"/>
        </w:rPr>
        <w:t>Wnioskodawca zobowiązany jest do monitorowania w projekcie wskaźników programowych określonych w RPO WD 2014-2020:</w:t>
      </w:r>
    </w:p>
    <w:p w14:paraId="265CC839" w14:textId="77777777" w:rsidR="00F43573" w:rsidRPr="002930AD" w:rsidRDefault="00F43573" w:rsidP="00F43573">
      <w:pPr>
        <w:numPr>
          <w:ilvl w:val="0"/>
          <w:numId w:val="2"/>
        </w:numPr>
        <w:autoSpaceDE w:val="0"/>
        <w:autoSpaceDN w:val="0"/>
        <w:adjustRightInd w:val="0"/>
        <w:spacing w:before="120" w:after="120" w:line="240" w:lineRule="auto"/>
        <w:jc w:val="both"/>
        <w:rPr>
          <w:rFonts w:ascii="Calibri" w:hAnsi="Calibri"/>
          <w:szCs w:val="22"/>
        </w:rPr>
      </w:pPr>
      <w:r w:rsidRPr="00F43573">
        <w:rPr>
          <w:rFonts w:ascii="Calibri" w:hAnsi="Calibri"/>
          <w:b/>
          <w:szCs w:val="22"/>
        </w:rPr>
        <w:t>Wskaźniki produktu</w:t>
      </w:r>
      <w:r w:rsidRPr="00F43573">
        <w:rPr>
          <w:rFonts w:ascii="Calibri" w:hAnsi="Calibri"/>
          <w:szCs w:val="22"/>
        </w:rPr>
        <w:t xml:space="preserve">: </w:t>
      </w:r>
      <w:r w:rsidRPr="00F43573">
        <w:rPr>
          <w:rFonts w:ascii="Calibri" w:eastAsia="Calibri" w:hAnsi="Calibri" w:cs="Arial"/>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F43573">
        <w:rPr>
          <w:rFonts w:ascii="Calibri" w:hAnsi="Calibri"/>
          <w:szCs w:val="22"/>
        </w:rPr>
        <w:t>zgodnie z definicją określoną w Wytycznych w zakresie monitorowania postępu rzeczowego realizacji programów operacyjnych na lata 2014-2020)</w:t>
      </w:r>
      <w:r w:rsidRPr="002930AD">
        <w:rPr>
          <w:rFonts w:ascii="Calibri" w:hAnsi="Calibri"/>
          <w:szCs w:val="22"/>
        </w:rPr>
        <w:t>.</w:t>
      </w:r>
    </w:p>
    <w:p w14:paraId="64E548DC" w14:textId="77777777" w:rsidR="006F5202" w:rsidRPr="002930AD" w:rsidRDefault="006F5202" w:rsidP="00F43573">
      <w:pPr>
        <w:autoSpaceDE w:val="0"/>
        <w:autoSpaceDN w:val="0"/>
        <w:adjustRightInd w:val="0"/>
        <w:spacing w:before="120" w:after="120" w:line="240" w:lineRule="auto"/>
        <w:rPr>
          <w:rFonts w:ascii="Calibri" w:hAnsi="Calibri"/>
          <w:b/>
          <w:szCs w:val="22"/>
        </w:rPr>
      </w:pPr>
    </w:p>
    <w:p w14:paraId="4B291A6E" w14:textId="133E2893" w:rsidR="00F43573" w:rsidRPr="00F43573" w:rsidRDefault="00F43573" w:rsidP="00F43573">
      <w:pPr>
        <w:autoSpaceDE w:val="0"/>
        <w:autoSpaceDN w:val="0"/>
        <w:adjustRightInd w:val="0"/>
        <w:spacing w:before="120" w:after="120" w:line="240" w:lineRule="auto"/>
        <w:rPr>
          <w:rFonts w:ascii="Calibri" w:hAnsi="Calibri"/>
          <w:b/>
          <w:szCs w:val="22"/>
        </w:rPr>
      </w:pPr>
      <w:r w:rsidRPr="00F43573">
        <w:rPr>
          <w:rFonts w:ascii="Calibri" w:hAnsi="Calibri"/>
          <w:b/>
          <w:szCs w:val="22"/>
        </w:rPr>
        <w:t>W ramach Działania 10.</w:t>
      </w:r>
      <w:r w:rsidRPr="002930AD">
        <w:rPr>
          <w:rFonts w:ascii="Calibri" w:hAnsi="Calibri"/>
          <w:b/>
          <w:szCs w:val="22"/>
        </w:rPr>
        <w:t>4</w:t>
      </w:r>
      <w:r w:rsidRPr="00F43573">
        <w:rPr>
          <w:rFonts w:ascii="Calibri" w:hAnsi="Calibri"/>
          <w:b/>
          <w:szCs w:val="22"/>
        </w:rPr>
        <w:t xml:space="preserve"> </w:t>
      </w:r>
      <w:r w:rsidR="003D7C0B">
        <w:rPr>
          <w:rFonts w:ascii="Calibri" w:hAnsi="Calibri"/>
          <w:b/>
          <w:szCs w:val="22"/>
        </w:rPr>
        <w:t xml:space="preserve">dla typów projektu F i G </w:t>
      </w:r>
      <w:r w:rsidRPr="00F43573">
        <w:rPr>
          <w:rFonts w:ascii="Calibri" w:hAnsi="Calibri"/>
          <w:b/>
          <w:szCs w:val="22"/>
        </w:rPr>
        <w:t>określono poniższe wskaźniki produktu:</w:t>
      </w:r>
    </w:p>
    <w:tbl>
      <w:tblPr>
        <w:tblW w:w="4788"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897"/>
        <w:gridCol w:w="1275"/>
        <w:gridCol w:w="5722"/>
      </w:tblGrid>
      <w:tr w:rsidR="006F5202" w:rsidRPr="002930AD" w14:paraId="25148FC9" w14:textId="77777777" w:rsidTr="006C2CE4">
        <w:trPr>
          <w:cantSplit/>
          <w:trHeight w:val="20"/>
          <w:jc w:val="center"/>
        </w:trPr>
        <w:tc>
          <w:tcPr>
            <w:tcW w:w="1066" w:type="pct"/>
            <w:shd w:val="clear" w:color="auto" w:fill="auto"/>
            <w:vAlign w:val="center"/>
          </w:tcPr>
          <w:p w14:paraId="02E7C721" w14:textId="77777777" w:rsidR="00F43573" w:rsidRPr="00F43573" w:rsidRDefault="00F43573" w:rsidP="00F43573">
            <w:pPr>
              <w:spacing w:before="0" w:line="240" w:lineRule="auto"/>
              <w:jc w:val="center"/>
              <w:rPr>
                <w:rFonts w:ascii="Calibri" w:hAnsi="Calibri"/>
                <w:b/>
                <w:szCs w:val="22"/>
              </w:rPr>
            </w:pPr>
            <w:r w:rsidRPr="00F43573">
              <w:rPr>
                <w:rFonts w:ascii="Calibri" w:hAnsi="Calibri"/>
                <w:b/>
                <w:szCs w:val="22"/>
              </w:rPr>
              <w:t>Nazwa wskaźnika produktu</w:t>
            </w:r>
          </w:p>
        </w:tc>
        <w:tc>
          <w:tcPr>
            <w:tcW w:w="717" w:type="pct"/>
          </w:tcPr>
          <w:p w14:paraId="10CEF650" w14:textId="77777777" w:rsidR="00F43573" w:rsidRPr="00F43573" w:rsidRDefault="00F43573" w:rsidP="00F43573">
            <w:pPr>
              <w:suppressAutoHyphens/>
              <w:spacing w:before="0" w:line="240" w:lineRule="auto"/>
              <w:jc w:val="center"/>
              <w:rPr>
                <w:rFonts w:ascii="Calibri" w:hAnsi="Calibri"/>
                <w:b/>
                <w:bCs/>
                <w:szCs w:val="22"/>
              </w:rPr>
            </w:pPr>
            <w:r w:rsidRPr="00F43573">
              <w:rPr>
                <w:rFonts w:ascii="Calibri" w:hAnsi="Calibri"/>
                <w:b/>
                <w:bCs/>
                <w:szCs w:val="22"/>
              </w:rPr>
              <w:t>Jednostka miary</w:t>
            </w:r>
          </w:p>
        </w:tc>
        <w:tc>
          <w:tcPr>
            <w:tcW w:w="3217" w:type="pct"/>
            <w:shd w:val="clear" w:color="auto" w:fill="auto"/>
            <w:vAlign w:val="center"/>
          </w:tcPr>
          <w:p w14:paraId="6ECC0CD1" w14:textId="77777777" w:rsidR="00F43573" w:rsidRPr="00F43573" w:rsidRDefault="00F43573" w:rsidP="00F43573">
            <w:pPr>
              <w:suppressAutoHyphens/>
              <w:spacing w:before="0" w:line="240" w:lineRule="auto"/>
              <w:jc w:val="center"/>
              <w:rPr>
                <w:rFonts w:ascii="Calibri" w:hAnsi="Calibri"/>
                <w:b/>
                <w:szCs w:val="22"/>
              </w:rPr>
            </w:pPr>
            <w:r w:rsidRPr="00F43573">
              <w:rPr>
                <w:rFonts w:ascii="Calibri" w:hAnsi="Calibri"/>
                <w:b/>
                <w:bCs/>
                <w:szCs w:val="22"/>
              </w:rPr>
              <w:t>Definicja wskaźnika</w:t>
            </w:r>
          </w:p>
        </w:tc>
      </w:tr>
      <w:tr w:rsidR="006F5202" w:rsidRPr="002930AD" w14:paraId="347060BA" w14:textId="77777777" w:rsidTr="006C2CE4">
        <w:trPr>
          <w:cantSplit/>
          <w:trHeight w:val="20"/>
          <w:jc w:val="center"/>
        </w:trPr>
        <w:tc>
          <w:tcPr>
            <w:tcW w:w="1066" w:type="pct"/>
            <w:shd w:val="clear" w:color="auto" w:fill="auto"/>
            <w:vAlign w:val="center"/>
          </w:tcPr>
          <w:p w14:paraId="51DEDBCE" w14:textId="53FEAA61" w:rsidR="00F43573" w:rsidRPr="00F43573" w:rsidRDefault="00F43573" w:rsidP="00236095">
            <w:pPr>
              <w:spacing w:before="120" w:after="120" w:line="240" w:lineRule="auto"/>
              <w:rPr>
                <w:rFonts w:ascii="Calibri" w:hAnsi="Calibri"/>
                <w:szCs w:val="22"/>
              </w:rPr>
            </w:pPr>
            <w:r w:rsidRPr="00F43573">
              <w:rPr>
                <w:rFonts w:ascii="Calibri" w:hAnsi="Calibri" w:cs="Arial"/>
                <w:szCs w:val="22"/>
              </w:rPr>
              <w:t xml:space="preserve">Liczba osób uczestniczących w pozaszkolnych </w:t>
            </w:r>
            <w:r w:rsidR="00236095">
              <w:rPr>
                <w:rFonts w:ascii="Calibri" w:hAnsi="Calibri" w:cs="Arial"/>
                <w:szCs w:val="22"/>
              </w:rPr>
              <w:t xml:space="preserve">formach kształcenia </w:t>
            </w:r>
            <w:r w:rsidRPr="00F43573">
              <w:rPr>
                <w:rFonts w:ascii="Calibri" w:hAnsi="Calibri" w:cs="Arial"/>
                <w:szCs w:val="22"/>
              </w:rPr>
              <w:t>w</w:t>
            </w:r>
            <w:r w:rsidR="00236095">
              <w:rPr>
                <w:rFonts w:ascii="Calibri" w:hAnsi="Calibri" w:cs="Arial"/>
                <w:szCs w:val="22"/>
              </w:rPr>
              <w:t xml:space="preserve"> </w:t>
            </w:r>
            <w:r w:rsidRPr="00F43573">
              <w:rPr>
                <w:rFonts w:ascii="Calibri" w:hAnsi="Calibri" w:cs="Arial"/>
                <w:szCs w:val="22"/>
              </w:rPr>
              <w:t xml:space="preserve">programie </w:t>
            </w:r>
          </w:p>
        </w:tc>
        <w:tc>
          <w:tcPr>
            <w:tcW w:w="717" w:type="pct"/>
            <w:vAlign w:val="center"/>
          </w:tcPr>
          <w:p w14:paraId="6DA35BE7" w14:textId="77777777" w:rsidR="00F43573" w:rsidRPr="00F43573" w:rsidRDefault="00F43573" w:rsidP="00F43573">
            <w:pPr>
              <w:spacing w:before="0" w:line="240" w:lineRule="auto"/>
              <w:jc w:val="both"/>
              <w:rPr>
                <w:rFonts w:ascii="Calibri" w:hAnsi="Calibri"/>
                <w:szCs w:val="22"/>
              </w:rPr>
            </w:pPr>
            <w:r w:rsidRPr="00F43573">
              <w:rPr>
                <w:rFonts w:ascii="Calibri" w:hAnsi="Calibri"/>
                <w:szCs w:val="22"/>
              </w:rPr>
              <w:t>osoby</w:t>
            </w:r>
          </w:p>
        </w:tc>
        <w:tc>
          <w:tcPr>
            <w:tcW w:w="3217" w:type="pct"/>
            <w:shd w:val="clear" w:color="auto" w:fill="auto"/>
            <w:vAlign w:val="center"/>
          </w:tcPr>
          <w:p w14:paraId="20493B30" w14:textId="3AE04987" w:rsidR="00F43573" w:rsidRPr="00F43573" w:rsidRDefault="003D7C0B" w:rsidP="003D7C0B">
            <w:pPr>
              <w:autoSpaceDE w:val="0"/>
              <w:autoSpaceDN w:val="0"/>
              <w:adjustRightInd w:val="0"/>
              <w:spacing w:before="0" w:line="240" w:lineRule="auto"/>
              <w:jc w:val="both"/>
              <w:rPr>
                <w:rFonts w:ascii="Calibri" w:eastAsia="Calibri" w:hAnsi="Calibri" w:cs="Arial"/>
                <w:szCs w:val="22"/>
                <w:lang w:eastAsia="en-US"/>
              </w:rPr>
            </w:pPr>
            <w:r>
              <w:rPr>
                <w:rFonts w:ascii="Calibri" w:eastAsia="Calibri" w:hAnsi="Calibri" w:cs="Arial"/>
                <w:szCs w:val="22"/>
                <w:lang w:eastAsia="en-US"/>
              </w:rPr>
              <w:t xml:space="preserve">Liczba osób dorosłych, które uczestniczyły w </w:t>
            </w:r>
            <w:r w:rsidR="00C6772F">
              <w:rPr>
                <w:rFonts w:ascii="Calibri" w:eastAsia="Calibri" w:hAnsi="Calibri" w:cs="Arial"/>
                <w:szCs w:val="22"/>
                <w:lang w:eastAsia="en-US"/>
              </w:rPr>
              <w:t>pozaszkolnych</w:t>
            </w:r>
            <w:r>
              <w:rPr>
                <w:rFonts w:ascii="Calibri" w:eastAsia="Calibri" w:hAnsi="Calibri" w:cs="Arial"/>
                <w:szCs w:val="22"/>
                <w:lang w:eastAsia="en-US"/>
              </w:rPr>
              <w:t xml:space="preserve"> formach kształcenia zawodowego zorganizowanych we współpracy z pracodawcami (kwalifikacyjne kursy zawodowe, </w:t>
            </w:r>
            <w:r w:rsidR="00F43573" w:rsidRPr="00F43573">
              <w:rPr>
                <w:rFonts w:ascii="Calibri" w:eastAsia="Calibri" w:hAnsi="Calibri" w:cs="Arial"/>
                <w:szCs w:val="22"/>
                <w:lang w:eastAsia="en-US"/>
              </w:rPr>
              <w:t>kursy  umiejętn</w:t>
            </w:r>
            <w:r w:rsidR="00C6772F">
              <w:rPr>
                <w:rFonts w:ascii="Calibri" w:eastAsia="Calibri" w:hAnsi="Calibri" w:cs="Arial"/>
                <w:szCs w:val="22"/>
                <w:lang w:eastAsia="en-US"/>
              </w:rPr>
              <w:t xml:space="preserve">ości zawodowych, inne </w:t>
            </w:r>
            <w:r>
              <w:rPr>
                <w:rFonts w:ascii="Calibri" w:eastAsia="Calibri" w:hAnsi="Calibri" w:cs="Arial"/>
                <w:szCs w:val="22"/>
                <w:lang w:eastAsia="en-US"/>
              </w:rPr>
              <w:t xml:space="preserve">kursy) zgodnie </w:t>
            </w:r>
            <w:r w:rsidR="00C6772F">
              <w:rPr>
                <w:rFonts w:ascii="Calibri" w:eastAsia="Calibri" w:hAnsi="Calibri" w:cs="Arial"/>
                <w:szCs w:val="22"/>
                <w:lang w:eastAsia="en-US"/>
              </w:rPr>
              <w:t>z </w:t>
            </w:r>
            <w:r w:rsidR="00F43573" w:rsidRPr="00F43573">
              <w:rPr>
                <w:rFonts w:ascii="Calibri" w:eastAsia="Calibri" w:hAnsi="Calibri" w:cs="Arial"/>
                <w:szCs w:val="22"/>
                <w:lang w:eastAsia="en-US"/>
              </w:rPr>
              <w:t>obowiązującymi przepisami w sprawie kształcenia ustawicznego w formach pozaszkolnych.</w:t>
            </w:r>
          </w:p>
        </w:tc>
      </w:tr>
    </w:tbl>
    <w:p w14:paraId="1914E7A0" w14:textId="77777777" w:rsidR="008C495E" w:rsidRPr="002930AD" w:rsidRDefault="008C495E" w:rsidP="00F43573">
      <w:pPr>
        <w:autoSpaceDE w:val="0"/>
        <w:autoSpaceDN w:val="0"/>
        <w:adjustRightInd w:val="0"/>
        <w:spacing w:before="120" w:after="120" w:line="240" w:lineRule="auto"/>
        <w:ind w:firstLine="708"/>
        <w:jc w:val="both"/>
        <w:rPr>
          <w:rFonts w:ascii="Calibri" w:hAnsi="Calibri"/>
          <w:szCs w:val="22"/>
        </w:rPr>
      </w:pPr>
    </w:p>
    <w:p w14:paraId="5206AA6F" w14:textId="77777777" w:rsidR="00F43573" w:rsidRPr="00F43573" w:rsidRDefault="00F43573" w:rsidP="00F43573">
      <w:pPr>
        <w:autoSpaceDE w:val="0"/>
        <w:autoSpaceDN w:val="0"/>
        <w:adjustRightInd w:val="0"/>
        <w:spacing w:before="120" w:after="120" w:line="240" w:lineRule="auto"/>
        <w:jc w:val="both"/>
        <w:rPr>
          <w:rFonts w:ascii="Calibri" w:hAnsi="Calibri"/>
          <w:szCs w:val="22"/>
        </w:rPr>
      </w:pPr>
      <w:r w:rsidRPr="00F43573">
        <w:rPr>
          <w:rFonts w:ascii="Calibri" w:hAnsi="Calibri"/>
          <w:szCs w:val="22"/>
        </w:rPr>
        <w:t xml:space="preserve">Wskaźniki produktu </w:t>
      </w:r>
      <w:r w:rsidRPr="00F43573">
        <w:rPr>
          <w:rFonts w:ascii="Calibri" w:hAnsi="Calibri" w:cs="Arial"/>
          <w:szCs w:val="22"/>
        </w:rPr>
        <w:t>monitorowane są w momencie rozpoczęcia udziału w projekcie (co do zasady za moment rozpoczęcia udziału w projekcie uznaje się przystąpienie do pierwszej formy wsparcia świadczonej w ramach projektu)</w:t>
      </w:r>
      <w:r w:rsidRPr="00F43573">
        <w:rPr>
          <w:rFonts w:ascii="Calibri" w:hAnsi="Calibri"/>
          <w:szCs w:val="22"/>
        </w:rPr>
        <w:t xml:space="preserve">. </w:t>
      </w:r>
    </w:p>
    <w:p w14:paraId="64C53ED6" w14:textId="232F870C" w:rsidR="00F43573" w:rsidRPr="00F43573" w:rsidRDefault="00F43573" w:rsidP="00F43573">
      <w:pPr>
        <w:numPr>
          <w:ilvl w:val="0"/>
          <w:numId w:val="9"/>
        </w:numPr>
        <w:autoSpaceDE w:val="0"/>
        <w:autoSpaceDN w:val="0"/>
        <w:adjustRightInd w:val="0"/>
        <w:spacing w:before="120" w:after="120" w:line="240" w:lineRule="auto"/>
        <w:jc w:val="both"/>
        <w:rPr>
          <w:rFonts w:ascii="Calibri" w:hAnsi="Calibri"/>
          <w:szCs w:val="22"/>
        </w:rPr>
      </w:pPr>
      <w:r w:rsidRPr="00F43573">
        <w:rPr>
          <w:rFonts w:ascii="Calibri" w:hAnsi="Calibri"/>
          <w:b/>
          <w:szCs w:val="22"/>
        </w:rPr>
        <w:t>Wskaźniki rezultatu bezpośredniego</w:t>
      </w:r>
      <w:r w:rsidRPr="00F43573">
        <w:rPr>
          <w:rFonts w:ascii="Calibri" w:hAnsi="Calibri"/>
          <w:szCs w:val="22"/>
        </w:rPr>
        <w:t xml:space="preserve">: </w:t>
      </w:r>
      <w:r w:rsidRPr="00F43573">
        <w:rPr>
          <w:rFonts w:ascii="Calibri" w:eastAsia="Calibri" w:hAnsi="Calibri" w:cs="Arial"/>
          <w:szCs w:val="22"/>
          <w:lang w:eastAsia="en-US"/>
        </w:rPr>
        <w:t>dotyczą oczekiwanych efektów wsparcia ze środków EFS. Określają efekt bezpośrednio po zakończeniu udziału w projekcie i mierzone są do 4 tygodni od zakończenia udziału w projekcie. W celu ograniczenia wpływu czynników zewnętrznych na wartość wskaźnika rezultatu, powinien o</w:t>
      </w:r>
      <w:r w:rsidR="00C6772F">
        <w:rPr>
          <w:rFonts w:ascii="Calibri" w:eastAsia="Calibri" w:hAnsi="Calibri" w:cs="Arial"/>
          <w:szCs w:val="22"/>
          <w:lang w:eastAsia="en-US"/>
        </w:rPr>
        <w:t>n być jak najbliżej powiązany z </w:t>
      </w:r>
      <w:r w:rsidRPr="00F43573">
        <w:rPr>
          <w:rFonts w:ascii="Calibri" w:eastAsia="Calibri" w:hAnsi="Calibri" w:cs="Arial"/>
          <w:szCs w:val="22"/>
          <w:lang w:eastAsia="en-US"/>
        </w:rPr>
        <w:t>działaniami wdrażanymi w ramach konkursu</w:t>
      </w:r>
      <w:r w:rsidRPr="002930AD">
        <w:rPr>
          <w:rFonts w:ascii="Calibri" w:eastAsia="Calibri" w:hAnsi="Calibri" w:cs="Arial"/>
          <w:szCs w:val="22"/>
          <w:lang w:eastAsia="en-US"/>
        </w:rPr>
        <w:t>.</w:t>
      </w:r>
    </w:p>
    <w:p w14:paraId="7E0881C3" w14:textId="77777777" w:rsidR="00DC184F" w:rsidRPr="002930AD" w:rsidRDefault="00F43573" w:rsidP="002261A4">
      <w:pPr>
        <w:spacing w:line="240" w:lineRule="auto"/>
        <w:jc w:val="both"/>
        <w:rPr>
          <w:rFonts w:ascii="Calibri" w:hAnsi="Calibri"/>
          <w:b/>
          <w:szCs w:val="22"/>
        </w:rPr>
      </w:pPr>
      <w:r w:rsidRPr="002930AD">
        <w:rPr>
          <w:rFonts w:ascii="Calibri" w:hAnsi="Calibri"/>
          <w:b/>
          <w:szCs w:val="22"/>
        </w:rPr>
        <w:t>W ramach Działania 10.4 określono poniższe wskaźniki rezultatu bezpośredniego:</w:t>
      </w:r>
    </w:p>
    <w:tbl>
      <w:tblPr>
        <w:tblW w:w="47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5"/>
        <w:gridCol w:w="1222"/>
        <w:gridCol w:w="5767"/>
      </w:tblGrid>
      <w:tr w:rsidR="006F5202" w:rsidRPr="002930AD" w14:paraId="544E87D3" w14:textId="77777777" w:rsidTr="006C2CE4">
        <w:trPr>
          <w:trHeight w:val="20"/>
          <w:jc w:val="center"/>
        </w:trPr>
        <w:tc>
          <w:tcPr>
            <w:tcW w:w="1071" w:type="pct"/>
            <w:shd w:val="clear" w:color="auto" w:fill="auto"/>
            <w:vAlign w:val="center"/>
          </w:tcPr>
          <w:p w14:paraId="276716DE" w14:textId="77777777" w:rsidR="00F43573" w:rsidRPr="00F43573" w:rsidRDefault="00F43573" w:rsidP="00F43573">
            <w:pPr>
              <w:spacing w:before="0" w:line="240" w:lineRule="auto"/>
              <w:rPr>
                <w:rFonts w:ascii="Calibri" w:hAnsi="Calibri"/>
                <w:b/>
                <w:szCs w:val="22"/>
              </w:rPr>
            </w:pPr>
            <w:r w:rsidRPr="00F43573">
              <w:rPr>
                <w:rFonts w:ascii="Calibri" w:hAnsi="Calibri"/>
                <w:b/>
                <w:szCs w:val="22"/>
              </w:rPr>
              <w:t>Nazwa wskaźnika rezultatu bezpośredniego</w:t>
            </w:r>
          </w:p>
        </w:tc>
        <w:tc>
          <w:tcPr>
            <w:tcW w:w="687" w:type="pct"/>
            <w:vAlign w:val="center"/>
          </w:tcPr>
          <w:p w14:paraId="38E51465" w14:textId="77777777" w:rsidR="00F43573" w:rsidRPr="00F43573" w:rsidRDefault="00F43573" w:rsidP="00F43573">
            <w:pPr>
              <w:spacing w:before="0" w:line="240" w:lineRule="auto"/>
              <w:rPr>
                <w:rFonts w:ascii="Calibri" w:hAnsi="Calibri"/>
                <w:b/>
                <w:bCs/>
                <w:szCs w:val="22"/>
              </w:rPr>
            </w:pPr>
            <w:r w:rsidRPr="00F43573">
              <w:rPr>
                <w:rFonts w:ascii="Calibri" w:hAnsi="Calibri"/>
                <w:b/>
                <w:bCs/>
                <w:szCs w:val="22"/>
              </w:rPr>
              <w:t>Jednostka miary</w:t>
            </w:r>
          </w:p>
        </w:tc>
        <w:tc>
          <w:tcPr>
            <w:tcW w:w="3242" w:type="pct"/>
            <w:shd w:val="clear" w:color="auto" w:fill="auto"/>
            <w:vAlign w:val="center"/>
          </w:tcPr>
          <w:p w14:paraId="474C470D" w14:textId="672A2D9A" w:rsidR="00F43573" w:rsidRPr="00F43573" w:rsidRDefault="00F43573" w:rsidP="00236095">
            <w:pPr>
              <w:spacing w:before="0" w:line="240" w:lineRule="auto"/>
              <w:rPr>
                <w:rFonts w:ascii="Calibri" w:hAnsi="Calibri"/>
                <w:b/>
                <w:szCs w:val="22"/>
              </w:rPr>
            </w:pPr>
            <w:r w:rsidRPr="00F43573">
              <w:rPr>
                <w:rFonts w:ascii="Calibri" w:hAnsi="Calibri"/>
                <w:b/>
                <w:bCs/>
                <w:szCs w:val="22"/>
              </w:rPr>
              <w:t>Definicja wskaźnika</w:t>
            </w:r>
          </w:p>
        </w:tc>
      </w:tr>
      <w:tr w:rsidR="006F5202" w:rsidRPr="002930AD" w14:paraId="682A9FF6" w14:textId="77777777" w:rsidTr="006C2CE4">
        <w:trPr>
          <w:trHeight w:val="20"/>
          <w:jc w:val="center"/>
        </w:trPr>
        <w:tc>
          <w:tcPr>
            <w:tcW w:w="1071" w:type="pct"/>
            <w:shd w:val="clear" w:color="auto" w:fill="auto"/>
            <w:vAlign w:val="center"/>
          </w:tcPr>
          <w:p w14:paraId="7C1BFFE5" w14:textId="7661C83B" w:rsidR="00F43573" w:rsidRPr="00F43573" w:rsidRDefault="00F43573" w:rsidP="00236095">
            <w:pPr>
              <w:spacing w:line="240" w:lineRule="auto"/>
              <w:rPr>
                <w:rFonts w:ascii="Calibri" w:eastAsia="Calibri" w:hAnsi="Calibri" w:cs="Arial"/>
                <w:szCs w:val="22"/>
                <w:lang w:eastAsia="en-US"/>
              </w:rPr>
            </w:pPr>
            <w:r w:rsidRPr="00F43573">
              <w:rPr>
                <w:rFonts w:ascii="Calibri" w:eastAsia="Calibri" w:hAnsi="Calibri" w:cs="Arial"/>
                <w:szCs w:val="22"/>
                <w:lang w:eastAsia="en-US"/>
              </w:rPr>
              <w:lastRenderedPageBreak/>
              <w:t>Liczba osób, które uzyskały kwalifika</w:t>
            </w:r>
            <w:r w:rsidR="00236095">
              <w:rPr>
                <w:rFonts w:ascii="Calibri" w:eastAsia="Calibri" w:hAnsi="Calibri" w:cs="Arial"/>
                <w:szCs w:val="22"/>
                <w:lang w:eastAsia="en-US"/>
              </w:rPr>
              <w:t>cje w ramach pozaszkolnych form</w:t>
            </w:r>
            <w:r w:rsidRPr="00F43573">
              <w:rPr>
                <w:rFonts w:ascii="Calibri" w:eastAsia="Calibri" w:hAnsi="Calibri" w:cs="Arial"/>
                <w:szCs w:val="22"/>
                <w:lang w:eastAsia="en-US"/>
              </w:rPr>
              <w:t xml:space="preserve"> kształcenia</w:t>
            </w:r>
          </w:p>
        </w:tc>
        <w:tc>
          <w:tcPr>
            <w:tcW w:w="687" w:type="pct"/>
            <w:vAlign w:val="center"/>
          </w:tcPr>
          <w:p w14:paraId="5934E6D5" w14:textId="77777777" w:rsidR="00F43573" w:rsidRPr="00F43573" w:rsidRDefault="00F43573" w:rsidP="00236095">
            <w:pPr>
              <w:spacing w:line="240" w:lineRule="auto"/>
              <w:rPr>
                <w:rFonts w:ascii="Calibri" w:eastAsia="Calibri" w:hAnsi="Calibri" w:cs="Arial"/>
                <w:szCs w:val="22"/>
                <w:lang w:eastAsia="en-US"/>
              </w:rPr>
            </w:pPr>
            <w:r w:rsidRPr="00F43573">
              <w:rPr>
                <w:rFonts w:ascii="Calibri" w:eastAsia="Calibri" w:hAnsi="Calibri" w:cs="Arial"/>
                <w:szCs w:val="22"/>
                <w:lang w:eastAsia="en-US"/>
              </w:rPr>
              <w:t>osoby</w:t>
            </w:r>
          </w:p>
        </w:tc>
        <w:tc>
          <w:tcPr>
            <w:tcW w:w="3242" w:type="pct"/>
            <w:shd w:val="clear" w:color="auto" w:fill="auto"/>
            <w:vAlign w:val="center"/>
          </w:tcPr>
          <w:p w14:paraId="5D884FEB" w14:textId="77777777" w:rsidR="00F43573" w:rsidRDefault="00F43573" w:rsidP="00236095">
            <w:pPr>
              <w:autoSpaceDE w:val="0"/>
              <w:autoSpaceDN w:val="0"/>
              <w:adjustRightInd w:val="0"/>
              <w:spacing w:before="0" w:line="240" w:lineRule="auto"/>
              <w:jc w:val="both"/>
              <w:rPr>
                <w:rFonts w:ascii="Calibri" w:eastAsia="Calibri" w:hAnsi="Calibri" w:cs="Arial"/>
                <w:szCs w:val="22"/>
                <w:lang w:eastAsia="en-US"/>
              </w:rPr>
            </w:pPr>
            <w:r w:rsidRPr="00F43573">
              <w:rPr>
                <w:rFonts w:ascii="Calibri" w:eastAsia="Calibri" w:hAnsi="Calibri" w:cs="Arial"/>
                <w:szCs w:val="22"/>
                <w:lang w:eastAsia="en-US"/>
              </w:rPr>
              <w:t xml:space="preserve">Liczba osób dorosłych, które ukończyły pozaszkolne formy kształcenia, np. kwalifikacyjny kurs zawodowy, umożliwiające uzyskanie kwalifikacji w zawodzie. </w:t>
            </w:r>
          </w:p>
          <w:p w14:paraId="7576C32E" w14:textId="08E4C749" w:rsidR="00F43573" w:rsidRPr="00F43573" w:rsidRDefault="000C2E14" w:rsidP="000C2E14">
            <w:pPr>
              <w:autoSpaceDE w:val="0"/>
              <w:autoSpaceDN w:val="0"/>
              <w:adjustRightInd w:val="0"/>
              <w:spacing w:before="0" w:line="240" w:lineRule="auto"/>
              <w:jc w:val="both"/>
              <w:rPr>
                <w:rFonts w:ascii="Calibri" w:eastAsia="Calibri" w:hAnsi="Calibri" w:cs="Arial"/>
                <w:szCs w:val="22"/>
                <w:lang w:eastAsia="en-US"/>
              </w:rPr>
            </w:pPr>
            <w:r w:rsidRPr="000C2E14">
              <w:rPr>
                <w:rFonts w:ascii="Calibri" w:eastAsia="Calibri" w:hAnsi="Calibri" w:cs="Arial"/>
                <w:szCs w:val="22"/>
                <w:lang w:eastAsia="en-US"/>
              </w:rPr>
              <w:t>Podstawowe informacje dotyc</w:t>
            </w:r>
            <w:r w:rsidR="00C6772F">
              <w:rPr>
                <w:rFonts w:ascii="Calibri" w:eastAsia="Calibri" w:hAnsi="Calibri" w:cs="Arial"/>
                <w:szCs w:val="22"/>
                <w:lang w:eastAsia="en-US"/>
              </w:rPr>
              <w:t>zące uzyskiwania kwalifikacji w </w:t>
            </w:r>
            <w:r w:rsidRPr="000C2E14">
              <w:rPr>
                <w:rFonts w:ascii="Calibri" w:eastAsia="Calibri" w:hAnsi="Calibri" w:cs="Arial"/>
                <w:szCs w:val="22"/>
                <w:lang w:eastAsia="en-US"/>
              </w:rPr>
              <w:t>ramach projektów współfinansowanych z Europejskiego Funduszu Społecznego</w:t>
            </w:r>
            <w:r>
              <w:rPr>
                <w:rFonts w:ascii="Calibri" w:eastAsia="Calibri" w:hAnsi="Calibri" w:cs="Arial"/>
                <w:szCs w:val="22"/>
                <w:lang w:eastAsia="en-US"/>
              </w:rPr>
              <w:t xml:space="preserve"> zamieszczono na stronie </w:t>
            </w:r>
            <w:r>
              <w:t xml:space="preserve"> </w:t>
            </w:r>
            <w:r w:rsidRPr="000C2E14">
              <w:rPr>
                <w:rFonts w:ascii="Calibri" w:eastAsia="Calibri" w:hAnsi="Calibri" w:cs="Arial"/>
                <w:szCs w:val="22"/>
                <w:lang w:eastAsia="en-US"/>
              </w:rPr>
              <w:t xml:space="preserve">http://rpo.dolnyslask.pl/ </w:t>
            </w:r>
            <w:r>
              <w:rPr>
                <w:rFonts w:ascii="Calibri" w:eastAsia="Calibri" w:hAnsi="Calibri" w:cs="Arial"/>
                <w:szCs w:val="22"/>
                <w:lang w:eastAsia="en-US"/>
              </w:rPr>
              <w:t xml:space="preserve">pod ogłoszeniem o konkursie. </w:t>
            </w:r>
            <w:r w:rsidR="00F43573" w:rsidRPr="00F43573">
              <w:rPr>
                <w:rFonts w:ascii="Calibri" w:eastAsia="Calibri" w:hAnsi="Calibri" w:cs="Arial"/>
                <w:szCs w:val="22"/>
                <w:lang w:eastAsia="en-US"/>
              </w:rPr>
              <w:t>W</w:t>
            </w:r>
            <w:r w:rsidR="00236095">
              <w:rPr>
                <w:rFonts w:ascii="Calibri" w:eastAsia="Calibri" w:hAnsi="Calibri" w:cs="Arial"/>
                <w:szCs w:val="22"/>
                <w:lang w:eastAsia="en-US"/>
              </w:rPr>
              <w:t xml:space="preserve">ykazywać </w:t>
            </w:r>
            <w:r w:rsidR="00F43573" w:rsidRPr="00F43573">
              <w:rPr>
                <w:rFonts w:ascii="Calibri" w:eastAsia="Calibri" w:hAnsi="Calibri" w:cs="Arial"/>
                <w:szCs w:val="22"/>
                <w:lang w:eastAsia="en-US"/>
              </w:rPr>
              <w:t>należy wyłącznie kwalifikacje osiągnięte w wyniku interwencji Europejskiego Funduszu Społecznego.</w:t>
            </w:r>
          </w:p>
        </w:tc>
      </w:tr>
    </w:tbl>
    <w:p w14:paraId="13ED7600" w14:textId="09FB05D8" w:rsidR="00F43573" w:rsidRPr="00F43573" w:rsidRDefault="00F43573" w:rsidP="00F43573">
      <w:pPr>
        <w:autoSpaceDE w:val="0"/>
        <w:autoSpaceDN w:val="0"/>
        <w:adjustRightInd w:val="0"/>
        <w:spacing w:before="120" w:after="120" w:line="240" w:lineRule="auto"/>
        <w:jc w:val="both"/>
        <w:rPr>
          <w:rFonts w:ascii="Calibri" w:eastAsia="Calibri" w:hAnsi="Calibri" w:cs="Arial"/>
          <w:szCs w:val="22"/>
          <w:lang w:eastAsia="en-US"/>
        </w:rPr>
      </w:pPr>
      <w:r w:rsidRPr="00F43573">
        <w:rPr>
          <w:rFonts w:ascii="Calibri" w:eastAsia="Calibri" w:hAnsi="Calibri" w:cs="Arial"/>
          <w:szCs w:val="22"/>
          <w:lang w:eastAsia="en-US"/>
        </w:rPr>
        <w:t>Wnioskodawca zobowiązany jest do wybrania wszystkich wskaźników adekwatnych dla danego projektu z listy rozwijanej. Jednocześnie należy zaznaczyć, że konieczne jest wybranie co najmniej jednego spośród wskaźników programowych wymienionych w Regulaminie danego konkursu. Wybór co najmniej jednego wskaźnika produktu lub rezultatu jest niezbędn</w:t>
      </w:r>
      <w:r w:rsidR="00C6772F">
        <w:rPr>
          <w:rFonts w:ascii="Calibri" w:eastAsia="Calibri" w:hAnsi="Calibri" w:cs="Arial"/>
          <w:szCs w:val="22"/>
          <w:lang w:eastAsia="en-US"/>
        </w:rPr>
        <w:t>y do zarejestrowania projektu w </w:t>
      </w:r>
      <w:r w:rsidRPr="00F43573">
        <w:rPr>
          <w:rFonts w:ascii="Calibri" w:eastAsia="Calibri" w:hAnsi="Calibri" w:cs="Arial"/>
          <w:szCs w:val="22"/>
          <w:lang w:eastAsia="en-US"/>
        </w:rPr>
        <w:t xml:space="preserve">SL2014. </w:t>
      </w:r>
      <w:r w:rsidR="003D7C0B">
        <w:rPr>
          <w:rFonts w:ascii="Calibri" w:eastAsia="Calibri" w:hAnsi="Calibri" w:cs="Arial"/>
          <w:szCs w:val="22"/>
          <w:lang w:eastAsia="en-US"/>
        </w:rPr>
        <w:t xml:space="preserve">Wnioskodawca może wybrać również inne wskaźniki adekwatne do jego projektu </w:t>
      </w:r>
      <w:r w:rsidR="003D7C0B" w:rsidRPr="003D7C0B">
        <w:rPr>
          <w:rFonts w:ascii="Calibri" w:eastAsia="Calibri" w:hAnsi="Calibri" w:cs="Arial"/>
          <w:szCs w:val="22"/>
          <w:lang w:eastAsia="en-US"/>
        </w:rPr>
        <w:t>z</w:t>
      </w:r>
      <w:r w:rsidR="003D7C0B">
        <w:rPr>
          <w:rFonts w:ascii="Calibri" w:eastAsia="Calibri" w:hAnsi="Calibri" w:cs="Arial"/>
          <w:szCs w:val="22"/>
          <w:lang w:eastAsia="en-US"/>
        </w:rPr>
        <w:t>e</w:t>
      </w:r>
      <w:r w:rsidR="003D7C0B" w:rsidRPr="003D7C0B">
        <w:rPr>
          <w:rFonts w:ascii="Calibri" w:eastAsia="Calibri" w:hAnsi="Calibri" w:cs="Arial"/>
          <w:szCs w:val="22"/>
          <w:lang w:eastAsia="en-US"/>
        </w:rPr>
        <w:t xml:space="preserve"> Wspóln</w:t>
      </w:r>
      <w:r w:rsidR="003D7C0B">
        <w:rPr>
          <w:rFonts w:ascii="Calibri" w:eastAsia="Calibri" w:hAnsi="Calibri" w:cs="Arial"/>
          <w:szCs w:val="22"/>
          <w:lang w:eastAsia="en-US"/>
        </w:rPr>
        <w:t>ej Listy</w:t>
      </w:r>
      <w:r w:rsidR="003D7C0B" w:rsidRPr="003D7C0B">
        <w:rPr>
          <w:rFonts w:ascii="Calibri" w:eastAsia="Calibri" w:hAnsi="Calibri" w:cs="Arial"/>
          <w:szCs w:val="22"/>
          <w:lang w:eastAsia="en-US"/>
        </w:rPr>
        <w:t xml:space="preserve"> Wskaźników Kluczowych</w:t>
      </w:r>
      <w:r w:rsidR="003D7C0B">
        <w:rPr>
          <w:rFonts w:ascii="Calibri" w:eastAsia="Calibri" w:hAnsi="Calibri" w:cs="Arial"/>
          <w:szCs w:val="22"/>
          <w:lang w:eastAsia="en-US"/>
        </w:rPr>
        <w:t xml:space="preserve"> (WLWK)</w:t>
      </w:r>
      <w:r w:rsidR="003D7C0B" w:rsidRPr="003D7C0B">
        <w:rPr>
          <w:rFonts w:ascii="Calibri" w:eastAsia="Calibri" w:hAnsi="Calibri" w:cs="Arial"/>
          <w:szCs w:val="22"/>
          <w:lang w:eastAsia="en-US"/>
        </w:rPr>
        <w:t>, stanowiącej</w:t>
      </w:r>
      <w:r w:rsidR="00C6772F">
        <w:rPr>
          <w:rFonts w:ascii="Calibri" w:eastAsia="Calibri" w:hAnsi="Calibri" w:cs="Arial"/>
          <w:szCs w:val="22"/>
          <w:lang w:eastAsia="en-US"/>
        </w:rPr>
        <w:t xml:space="preserve"> załącznik nr 2 do Wytycznych w </w:t>
      </w:r>
      <w:r w:rsidR="003D7C0B" w:rsidRPr="003D7C0B">
        <w:rPr>
          <w:rFonts w:ascii="Calibri" w:eastAsia="Calibri" w:hAnsi="Calibri" w:cs="Arial"/>
          <w:szCs w:val="22"/>
          <w:lang w:eastAsia="en-US"/>
        </w:rPr>
        <w:t xml:space="preserve">zakresie monitorowania postępu rzeczowego realizacji programów operacyjnych na lata </w:t>
      </w:r>
      <w:r w:rsidR="00C6772F">
        <w:rPr>
          <w:rFonts w:ascii="Calibri" w:eastAsia="Calibri" w:hAnsi="Calibri" w:cs="Arial"/>
          <w:szCs w:val="22"/>
          <w:lang w:eastAsia="en-US"/>
        </w:rPr>
        <w:br/>
      </w:r>
      <w:r w:rsidR="003D7C0B" w:rsidRPr="003D7C0B">
        <w:rPr>
          <w:rFonts w:ascii="Calibri" w:eastAsia="Calibri" w:hAnsi="Calibri" w:cs="Arial"/>
          <w:szCs w:val="22"/>
          <w:lang w:eastAsia="en-US"/>
        </w:rPr>
        <w:t>2014-2020</w:t>
      </w:r>
    </w:p>
    <w:p w14:paraId="17D4A58F" w14:textId="6FCBFBA0" w:rsidR="00F43573" w:rsidRPr="00F43573" w:rsidRDefault="00F43573" w:rsidP="00F43573">
      <w:pPr>
        <w:autoSpaceDE w:val="0"/>
        <w:autoSpaceDN w:val="0"/>
        <w:adjustRightInd w:val="0"/>
        <w:spacing w:before="120" w:after="120" w:line="240" w:lineRule="auto"/>
        <w:jc w:val="both"/>
        <w:rPr>
          <w:rFonts w:ascii="Calibri" w:eastAsia="Calibri" w:hAnsi="Calibri" w:cs="Arial"/>
          <w:szCs w:val="22"/>
          <w:lang w:eastAsia="en-US"/>
        </w:rPr>
      </w:pPr>
      <w:r w:rsidRPr="00F43573">
        <w:rPr>
          <w:rFonts w:ascii="Calibri" w:hAnsi="Calibri"/>
          <w:szCs w:val="22"/>
        </w:rPr>
        <w:t>Dodatkowo w ramach wniosku o dofinansowanie Wnioskodawca może określić inne, dodatkowe wskaźniki specyficzne dla danego projektu, o ile będzie to niezbędne dla prawidłowej realizacji projektu (tzw. wskaźniki projektowe).</w:t>
      </w:r>
      <w:r w:rsidR="003D7C0B">
        <w:rPr>
          <w:rFonts w:ascii="Calibri" w:hAnsi="Calibri"/>
          <w:szCs w:val="22"/>
        </w:rPr>
        <w:t xml:space="preserve"> </w:t>
      </w:r>
    </w:p>
    <w:p w14:paraId="53E02455" w14:textId="77777777" w:rsidR="00F43573" w:rsidRPr="00F43573" w:rsidRDefault="00F43573" w:rsidP="00F43573">
      <w:pPr>
        <w:autoSpaceDE w:val="0"/>
        <w:autoSpaceDN w:val="0"/>
        <w:spacing w:before="120" w:after="120" w:line="240" w:lineRule="auto"/>
        <w:jc w:val="both"/>
        <w:rPr>
          <w:rFonts w:ascii="Calibri" w:eastAsia="Calibri" w:hAnsi="Calibri" w:cs="Calibri"/>
          <w:szCs w:val="22"/>
          <w:lang w:eastAsia="en-US"/>
        </w:rPr>
      </w:pPr>
      <w:r w:rsidRPr="00F43573">
        <w:rPr>
          <w:rFonts w:ascii="Calibri" w:eastAsia="Calibri" w:hAnsi="Calibri" w:cs="Calibri"/>
          <w:szCs w:val="22"/>
          <w:lang w:eastAsia="en-US"/>
        </w:rPr>
        <w:t xml:space="preserve">Główną funkcją wskaźników jest zmierzenie, na ile cel główny projektu zostały zrealizowany, tj. kiedy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F43573">
        <w:rPr>
          <w:rFonts w:ascii="Calibri" w:eastAsia="Calibri" w:hAnsi="Calibri" w:cs="Calibri"/>
          <w:bCs/>
          <w:szCs w:val="22"/>
          <w:lang w:eastAsia="en-US"/>
        </w:rPr>
        <w:t>Do celu głównego projektu projektodawca powinien dobrać odpowiednie wskaźniki, produktu jak i rezultatu</w:t>
      </w:r>
      <w:r w:rsidRPr="00F43573">
        <w:rPr>
          <w:rFonts w:ascii="Calibri" w:eastAsia="Calibri" w:hAnsi="Calibri" w:cs="Calibri"/>
          <w:szCs w:val="22"/>
          <w:lang w:eastAsia="en-US"/>
        </w:rPr>
        <w:t xml:space="preserve"> bezpośredniego, co umożliwi osobie weryfikującej część sprawozdawczą wniosku o płatność monitorowanie realizacji celu projektu. </w:t>
      </w:r>
      <w:r w:rsidRPr="00F43573">
        <w:rPr>
          <w:rFonts w:ascii="Calibri" w:hAnsi="Calibri"/>
          <w:szCs w:val="22"/>
        </w:rPr>
        <w:t>Wskaźniki</w:t>
      </w:r>
      <w:r w:rsidRPr="00F43573">
        <w:rPr>
          <w:rFonts w:ascii="Calibri" w:eastAsia="Calibri" w:hAnsi="Calibri" w:cs="Calibri"/>
          <w:szCs w:val="22"/>
          <w:lang w:eastAsia="en-US"/>
        </w:rPr>
        <w:t xml:space="preserve"> określone </w:t>
      </w:r>
      <w:r w:rsidRPr="00F43573">
        <w:rPr>
          <w:rFonts w:ascii="Calibri" w:hAnsi="Calibri"/>
          <w:szCs w:val="22"/>
        </w:rPr>
        <w:t>w projekcie powinny spełniać warunki reguły CREAM, czyli</w:t>
      </w:r>
      <w:r w:rsidRPr="00F43573">
        <w:rPr>
          <w:rFonts w:ascii="Calibri" w:eastAsia="Calibri" w:hAnsi="Calibri" w:cs="Calibri"/>
          <w:szCs w:val="22"/>
          <w:lang w:eastAsia="en-US"/>
        </w:rPr>
        <w:t xml:space="preserve"> powinny być</w:t>
      </w:r>
      <w:r w:rsidRPr="00F43573">
        <w:rPr>
          <w:rFonts w:ascii="Calibri" w:hAnsi="Calibri"/>
          <w:szCs w:val="22"/>
        </w:rPr>
        <w:t>:</w:t>
      </w:r>
    </w:p>
    <w:p w14:paraId="58DEB25C" w14:textId="77777777" w:rsidR="00F43573" w:rsidRPr="00F43573" w:rsidRDefault="00F43573" w:rsidP="00F43573">
      <w:pPr>
        <w:numPr>
          <w:ilvl w:val="0"/>
          <w:numId w:val="3"/>
        </w:numPr>
        <w:autoSpaceDE w:val="0"/>
        <w:autoSpaceDN w:val="0"/>
        <w:spacing w:before="0" w:line="276" w:lineRule="auto"/>
        <w:ind w:left="714" w:hanging="357"/>
        <w:jc w:val="both"/>
        <w:rPr>
          <w:rFonts w:ascii="Calibri" w:hAnsi="Calibri"/>
          <w:szCs w:val="22"/>
        </w:rPr>
      </w:pPr>
      <w:r w:rsidRPr="00F43573">
        <w:rPr>
          <w:rFonts w:ascii="Calibri" w:hAnsi="Calibri"/>
          <w:szCs w:val="22"/>
        </w:rPr>
        <w:t xml:space="preserve">Precyzyjne – jasno zdefiniowane i bezsporne (C - </w:t>
      </w:r>
      <w:proofErr w:type="spellStart"/>
      <w:r w:rsidRPr="00F43573">
        <w:rPr>
          <w:rFonts w:ascii="Calibri" w:hAnsi="Calibri"/>
          <w:szCs w:val="22"/>
        </w:rPr>
        <w:t>clear</w:t>
      </w:r>
      <w:proofErr w:type="spellEnd"/>
      <w:r w:rsidRPr="00F43573">
        <w:rPr>
          <w:rFonts w:ascii="Calibri" w:hAnsi="Calibri"/>
          <w:szCs w:val="22"/>
        </w:rPr>
        <w:t>);</w:t>
      </w:r>
    </w:p>
    <w:p w14:paraId="726D5952" w14:textId="77777777" w:rsidR="00F43573" w:rsidRPr="00F43573" w:rsidRDefault="00F43573" w:rsidP="00F43573">
      <w:pPr>
        <w:numPr>
          <w:ilvl w:val="0"/>
          <w:numId w:val="3"/>
        </w:numPr>
        <w:autoSpaceDE w:val="0"/>
        <w:autoSpaceDN w:val="0"/>
        <w:spacing w:before="0" w:line="276" w:lineRule="auto"/>
        <w:ind w:left="714" w:hanging="357"/>
        <w:jc w:val="both"/>
        <w:rPr>
          <w:rFonts w:ascii="Calibri" w:hAnsi="Calibri"/>
          <w:szCs w:val="22"/>
        </w:rPr>
      </w:pPr>
      <w:r w:rsidRPr="00F43573">
        <w:rPr>
          <w:rFonts w:ascii="Calibri" w:hAnsi="Calibri"/>
          <w:szCs w:val="22"/>
        </w:rPr>
        <w:t xml:space="preserve">Odpowiadające przedmiotowi pomiaru i jego oceny (R - </w:t>
      </w:r>
      <w:proofErr w:type="spellStart"/>
      <w:r w:rsidRPr="00F43573">
        <w:rPr>
          <w:rFonts w:ascii="Calibri" w:hAnsi="Calibri"/>
          <w:szCs w:val="22"/>
        </w:rPr>
        <w:t>relevant</w:t>
      </w:r>
      <w:proofErr w:type="spellEnd"/>
      <w:r w:rsidRPr="00F43573">
        <w:rPr>
          <w:rFonts w:ascii="Calibri" w:hAnsi="Calibri"/>
          <w:szCs w:val="22"/>
        </w:rPr>
        <w:t>);</w:t>
      </w:r>
    </w:p>
    <w:p w14:paraId="6808A030" w14:textId="77777777" w:rsidR="00F43573" w:rsidRPr="00F43573" w:rsidRDefault="00F43573" w:rsidP="00F43573">
      <w:pPr>
        <w:numPr>
          <w:ilvl w:val="0"/>
          <w:numId w:val="3"/>
        </w:numPr>
        <w:autoSpaceDE w:val="0"/>
        <w:autoSpaceDN w:val="0"/>
        <w:spacing w:before="0" w:line="276" w:lineRule="auto"/>
        <w:ind w:left="714" w:hanging="357"/>
        <w:jc w:val="both"/>
        <w:rPr>
          <w:rFonts w:ascii="Calibri" w:hAnsi="Calibri"/>
          <w:szCs w:val="22"/>
        </w:rPr>
      </w:pPr>
      <w:r w:rsidRPr="00F43573">
        <w:rPr>
          <w:rFonts w:ascii="Calibri" w:hAnsi="Calibri"/>
          <w:szCs w:val="22"/>
        </w:rPr>
        <w:t xml:space="preserve">Ekonomiczne – mogą być mierzone w ramach racjonalnych kosztów (E – </w:t>
      </w:r>
      <w:proofErr w:type="spellStart"/>
      <w:r w:rsidRPr="00F43573">
        <w:rPr>
          <w:rFonts w:ascii="Calibri" w:hAnsi="Calibri"/>
          <w:szCs w:val="22"/>
        </w:rPr>
        <w:t>economic</w:t>
      </w:r>
      <w:proofErr w:type="spellEnd"/>
      <w:r w:rsidRPr="00F43573">
        <w:rPr>
          <w:rFonts w:ascii="Calibri" w:hAnsi="Calibri"/>
          <w:szCs w:val="22"/>
        </w:rPr>
        <w:t>);</w:t>
      </w:r>
    </w:p>
    <w:p w14:paraId="2DF645F4" w14:textId="77777777" w:rsidR="00F43573" w:rsidRPr="00F43573" w:rsidRDefault="00F43573" w:rsidP="00F43573">
      <w:pPr>
        <w:numPr>
          <w:ilvl w:val="0"/>
          <w:numId w:val="3"/>
        </w:numPr>
        <w:autoSpaceDE w:val="0"/>
        <w:autoSpaceDN w:val="0"/>
        <w:spacing w:before="0" w:line="276" w:lineRule="auto"/>
        <w:ind w:left="714" w:hanging="357"/>
        <w:jc w:val="both"/>
        <w:rPr>
          <w:rFonts w:ascii="Calibri" w:hAnsi="Calibri"/>
          <w:szCs w:val="22"/>
        </w:rPr>
      </w:pPr>
      <w:r w:rsidRPr="00F43573">
        <w:rPr>
          <w:rFonts w:ascii="Calibri" w:hAnsi="Calibri"/>
          <w:szCs w:val="22"/>
        </w:rPr>
        <w:t xml:space="preserve">Adekwatne – dostarczające wystarczającej informacji nt. realizacji projektu </w:t>
      </w:r>
      <w:r w:rsidRPr="00F43573">
        <w:rPr>
          <w:rFonts w:ascii="Calibri" w:hAnsi="Calibri"/>
          <w:szCs w:val="22"/>
        </w:rPr>
        <w:br/>
        <w:t xml:space="preserve">(A – </w:t>
      </w:r>
      <w:proofErr w:type="spellStart"/>
      <w:r w:rsidRPr="00F43573">
        <w:rPr>
          <w:rFonts w:ascii="Calibri" w:hAnsi="Calibri"/>
          <w:szCs w:val="22"/>
        </w:rPr>
        <w:t>adequate</w:t>
      </w:r>
      <w:proofErr w:type="spellEnd"/>
      <w:r w:rsidRPr="00F43573">
        <w:rPr>
          <w:rFonts w:ascii="Calibri" w:hAnsi="Calibri"/>
          <w:szCs w:val="22"/>
        </w:rPr>
        <w:t>);</w:t>
      </w:r>
    </w:p>
    <w:p w14:paraId="5BE6666C" w14:textId="77777777" w:rsidR="00F43573" w:rsidRPr="00F43573" w:rsidRDefault="00F43573" w:rsidP="00F43573">
      <w:pPr>
        <w:numPr>
          <w:ilvl w:val="0"/>
          <w:numId w:val="3"/>
        </w:numPr>
        <w:autoSpaceDE w:val="0"/>
        <w:autoSpaceDN w:val="0"/>
        <w:spacing w:before="0" w:line="276" w:lineRule="auto"/>
        <w:ind w:left="714" w:hanging="357"/>
        <w:jc w:val="both"/>
        <w:rPr>
          <w:rFonts w:ascii="Calibri" w:hAnsi="Calibri"/>
          <w:szCs w:val="22"/>
        </w:rPr>
      </w:pPr>
      <w:r w:rsidRPr="00F43573">
        <w:rPr>
          <w:rFonts w:ascii="Calibri" w:hAnsi="Calibri"/>
          <w:szCs w:val="22"/>
        </w:rPr>
        <w:t xml:space="preserve">Mierzalne – łatwe do zmierzenia i podlegające niezależnej walidacji </w:t>
      </w:r>
      <w:r w:rsidRPr="00F43573">
        <w:rPr>
          <w:rFonts w:ascii="Calibri" w:hAnsi="Calibri"/>
          <w:szCs w:val="22"/>
        </w:rPr>
        <w:br/>
        <w:t xml:space="preserve">(M – </w:t>
      </w:r>
      <w:proofErr w:type="spellStart"/>
      <w:r w:rsidRPr="00F43573">
        <w:rPr>
          <w:rFonts w:ascii="Calibri" w:hAnsi="Calibri"/>
          <w:szCs w:val="22"/>
        </w:rPr>
        <w:t>monitorable</w:t>
      </w:r>
      <w:proofErr w:type="spellEnd"/>
      <w:r w:rsidRPr="00F43573">
        <w:rPr>
          <w:rFonts w:ascii="Calibri" w:hAnsi="Calibri"/>
          <w:szCs w:val="22"/>
        </w:rPr>
        <w:t>).</w:t>
      </w:r>
    </w:p>
    <w:p w14:paraId="30F433B2" w14:textId="77777777" w:rsidR="00F43573" w:rsidRPr="00F43573" w:rsidRDefault="00F43573" w:rsidP="00F43573">
      <w:pPr>
        <w:autoSpaceDE w:val="0"/>
        <w:autoSpaceDN w:val="0"/>
        <w:adjustRightInd w:val="0"/>
        <w:spacing w:before="120" w:after="120" w:line="240" w:lineRule="auto"/>
        <w:jc w:val="both"/>
        <w:rPr>
          <w:rFonts w:ascii="Calibri" w:eastAsia="Calibri" w:hAnsi="Calibri" w:cs="Calibri"/>
          <w:szCs w:val="22"/>
          <w:lang w:eastAsia="en-US"/>
        </w:rPr>
      </w:pPr>
      <w:r w:rsidRPr="00F43573">
        <w:rPr>
          <w:rFonts w:ascii="Calibri" w:eastAsia="Calibri" w:hAnsi="Calibri" w:cs="Calibri"/>
          <w:szCs w:val="22"/>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t>
      </w:r>
    </w:p>
    <w:p w14:paraId="2370142C" w14:textId="77777777" w:rsidR="00F43573" w:rsidRPr="00F43573" w:rsidRDefault="00F43573" w:rsidP="00F43573">
      <w:pPr>
        <w:autoSpaceDE w:val="0"/>
        <w:autoSpaceDN w:val="0"/>
        <w:adjustRightInd w:val="0"/>
        <w:spacing w:before="120" w:after="120" w:line="240" w:lineRule="auto"/>
        <w:jc w:val="both"/>
        <w:rPr>
          <w:rFonts w:ascii="Calibri" w:eastAsia="Calibri" w:hAnsi="Calibri"/>
          <w:szCs w:val="22"/>
          <w:lang w:eastAsia="en-US"/>
        </w:rPr>
      </w:pPr>
      <w:r w:rsidRPr="00F43573">
        <w:rPr>
          <w:rFonts w:ascii="Calibri" w:eastAsia="Calibri" w:hAnsi="Calibri" w:cs="Calibri"/>
          <w:szCs w:val="22"/>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celu projektu. Obowiązek ten nie dotyczy wskaźników produktu. Wartość bazowa określona dla wskaźników rezultatu nie jest wliczana do wartości docelowej. Wartości bazowe </w:t>
      </w:r>
      <w:r w:rsidRPr="00F43573">
        <w:rPr>
          <w:rFonts w:ascii="Calibri" w:eastAsia="Calibri" w:hAnsi="Calibri"/>
          <w:szCs w:val="22"/>
          <w:lang w:eastAsia="en-US"/>
        </w:rPr>
        <w:t xml:space="preserve">i docelowe wskaźników powinny odnosić się do założonych celów projektu i dotyczyć zakresu planowanego wsparcia projektowego. </w:t>
      </w:r>
    </w:p>
    <w:p w14:paraId="1DC2B407" w14:textId="616495A9" w:rsidR="00F43573" w:rsidRDefault="00F43573" w:rsidP="00F43573">
      <w:pPr>
        <w:autoSpaceDE w:val="0"/>
        <w:autoSpaceDN w:val="0"/>
        <w:adjustRightInd w:val="0"/>
        <w:spacing w:before="120" w:after="120" w:line="240" w:lineRule="auto"/>
        <w:jc w:val="both"/>
        <w:rPr>
          <w:rFonts w:ascii="Calibri" w:eastAsia="Calibri" w:hAnsi="Calibri" w:cs="Arial"/>
          <w:iCs/>
          <w:szCs w:val="22"/>
          <w:lang w:eastAsia="en-US"/>
        </w:rPr>
      </w:pPr>
      <w:r w:rsidRPr="00F43573">
        <w:rPr>
          <w:rFonts w:ascii="Calibri" w:eastAsia="Calibri" w:hAnsi="Calibri"/>
          <w:szCs w:val="22"/>
        </w:rPr>
        <w:lastRenderedPageBreak/>
        <w:t>Ponadto</w:t>
      </w:r>
      <w:r w:rsidRPr="00F43573">
        <w:rPr>
          <w:rFonts w:ascii="Calibri" w:eastAsia="Calibri" w:hAnsi="Calibri"/>
          <w:szCs w:val="22"/>
          <w:lang w:eastAsia="en-US"/>
        </w:rPr>
        <w:t>,</w:t>
      </w:r>
      <w:r w:rsidRPr="00F43573">
        <w:rPr>
          <w:rFonts w:ascii="Calibri" w:eastAsia="Calibri" w:hAnsi="Calibri"/>
          <w:szCs w:val="22"/>
        </w:rPr>
        <w:t xml:space="preserve"> w ramach wniosku o dofinansowanie</w:t>
      </w:r>
      <w:r w:rsidRPr="00F43573">
        <w:rPr>
          <w:rFonts w:ascii="Calibri" w:eastAsia="Calibri" w:hAnsi="Calibri"/>
          <w:szCs w:val="22"/>
          <w:lang w:eastAsia="en-US"/>
        </w:rPr>
        <w:t>,</w:t>
      </w:r>
      <w:r w:rsidRPr="00F43573">
        <w:rPr>
          <w:rFonts w:ascii="Calibri" w:eastAsia="Calibri" w:hAnsi="Calibri"/>
          <w:szCs w:val="22"/>
        </w:rPr>
        <w:t xml:space="preserve"> Wnioskodawca </w:t>
      </w:r>
      <w:r w:rsidR="00DC5C76">
        <w:rPr>
          <w:rFonts w:ascii="Calibri" w:eastAsia="Calibri" w:hAnsi="Calibri"/>
          <w:szCs w:val="22"/>
        </w:rPr>
        <w:t>z</w:t>
      </w:r>
      <w:r w:rsidRPr="00F43573">
        <w:rPr>
          <w:rFonts w:ascii="Calibri" w:eastAsia="Calibri" w:hAnsi="Calibri"/>
          <w:szCs w:val="22"/>
        </w:rPr>
        <w:t xml:space="preserve">obowiązany jest wybrać </w:t>
      </w:r>
      <w:r w:rsidR="00DC5C76">
        <w:rPr>
          <w:rFonts w:ascii="Calibri" w:eastAsia="Calibri" w:hAnsi="Calibri"/>
          <w:szCs w:val="22"/>
        </w:rPr>
        <w:t>i monitorować (bez konieczności podawania wartości docelowej</w:t>
      </w:r>
      <w:r w:rsidR="00B903D9">
        <w:rPr>
          <w:rFonts w:ascii="Calibri" w:eastAsia="Calibri" w:hAnsi="Calibri"/>
          <w:szCs w:val="22"/>
        </w:rPr>
        <w:t xml:space="preserve"> większej od 0</w:t>
      </w:r>
      <w:r w:rsidR="00DC5C76">
        <w:rPr>
          <w:rFonts w:ascii="Calibri" w:eastAsia="Calibri" w:hAnsi="Calibri"/>
          <w:szCs w:val="22"/>
        </w:rPr>
        <w:t xml:space="preserve">) </w:t>
      </w:r>
      <w:r w:rsidRPr="00F43573">
        <w:rPr>
          <w:rFonts w:ascii="Calibri" w:eastAsia="Calibri" w:hAnsi="Calibri"/>
          <w:b/>
          <w:szCs w:val="22"/>
        </w:rPr>
        <w:t xml:space="preserve">wszystkie </w:t>
      </w:r>
      <w:r w:rsidRPr="00F43573">
        <w:rPr>
          <w:rFonts w:ascii="Calibri" w:eastAsia="Calibri" w:hAnsi="Calibri"/>
          <w:szCs w:val="22"/>
        </w:rPr>
        <w:t>wspólne wskaźniki produktu z listy WLWK</w:t>
      </w:r>
      <w:r w:rsidRPr="00F43573">
        <w:rPr>
          <w:rFonts w:ascii="Calibri" w:eastAsia="Calibri" w:hAnsi="Calibri"/>
          <w:szCs w:val="22"/>
          <w:lang w:eastAsia="en-US"/>
        </w:rPr>
        <w:t>,</w:t>
      </w:r>
      <w:r w:rsidRPr="00F43573">
        <w:rPr>
          <w:rFonts w:ascii="Calibri" w:eastAsia="Calibri" w:hAnsi="Calibri"/>
          <w:szCs w:val="22"/>
        </w:rPr>
        <w:t xml:space="preserve"> stanowiącej załącznik nr 2 do Wytycznych w zakresie monitorowania postępu rzeczowego realizacji programów operacyjnych na lata 2014-2020</w:t>
      </w:r>
      <w:r w:rsidR="00DC5C76">
        <w:rPr>
          <w:rFonts w:ascii="Calibri" w:eastAsia="Calibri" w:hAnsi="Calibri" w:cs="Arial"/>
          <w:iCs/>
          <w:szCs w:val="22"/>
          <w:lang w:eastAsia="en-US"/>
        </w:rPr>
        <w:t>, tj.:</w:t>
      </w:r>
      <w:r w:rsidRPr="002930AD">
        <w:rPr>
          <w:rFonts w:ascii="Calibri" w:eastAsia="Calibri" w:hAnsi="Calibri" w:cs="Arial"/>
          <w:iCs/>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724"/>
        <w:gridCol w:w="1275"/>
        <w:gridCol w:w="5778"/>
      </w:tblGrid>
      <w:tr w:rsidR="006F5202" w:rsidRPr="002930AD" w14:paraId="58421603" w14:textId="77777777" w:rsidTr="006C2CE4">
        <w:trPr>
          <w:trHeight w:val="517"/>
        </w:trPr>
        <w:tc>
          <w:tcPr>
            <w:tcW w:w="511" w:type="dxa"/>
            <w:shd w:val="clear" w:color="auto" w:fill="auto"/>
            <w:vAlign w:val="center"/>
          </w:tcPr>
          <w:p w14:paraId="64C5292A" w14:textId="77777777" w:rsidR="00F43573" w:rsidRPr="00F43573" w:rsidRDefault="00F43573" w:rsidP="00F43573">
            <w:pPr>
              <w:spacing w:before="0" w:line="240" w:lineRule="auto"/>
              <w:rPr>
                <w:rFonts w:ascii="Calibri" w:eastAsia="Calibri" w:hAnsi="Calibri"/>
                <w:b/>
                <w:szCs w:val="22"/>
                <w:lang w:eastAsia="en-US"/>
              </w:rPr>
            </w:pPr>
            <w:r w:rsidRPr="00F43573">
              <w:rPr>
                <w:rFonts w:ascii="Calibri" w:eastAsia="Calibri" w:hAnsi="Calibri"/>
                <w:b/>
                <w:szCs w:val="22"/>
                <w:lang w:eastAsia="en-US"/>
              </w:rPr>
              <w:t>Lp.</w:t>
            </w:r>
          </w:p>
        </w:tc>
        <w:tc>
          <w:tcPr>
            <w:tcW w:w="1724" w:type="dxa"/>
            <w:shd w:val="clear" w:color="auto" w:fill="auto"/>
            <w:vAlign w:val="center"/>
          </w:tcPr>
          <w:p w14:paraId="7AC91BDA" w14:textId="77777777" w:rsidR="00F43573" w:rsidRPr="00F43573" w:rsidRDefault="00F43573" w:rsidP="00F43573">
            <w:pPr>
              <w:spacing w:before="0" w:line="240" w:lineRule="auto"/>
              <w:rPr>
                <w:rFonts w:ascii="Calibri" w:eastAsia="Calibri" w:hAnsi="Calibri"/>
                <w:b/>
                <w:szCs w:val="22"/>
                <w:lang w:eastAsia="en-US"/>
              </w:rPr>
            </w:pPr>
            <w:r w:rsidRPr="00F43573">
              <w:rPr>
                <w:rFonts w:ascii="Calibri" w:eastAsia="Calibri" w:hAnsi="Calibri"/>
                <w:b/>
                <w:szCs w:val="22"/>
                <w:lang w:eastAsia="en-US"/>
              </w:rPr>
              <w:t>Nazwa wskaźnika</w:t>
            </w:r>
          </w:p>
        </w:tc>
        <w:tc>
          <w:tcPr>
            <w:tcW w:w="1275" w:type="dxa"/>
            <w:shd w:val="clear" w:color="auto" w:fill="auto"/>
            <w:vAlign w:val="center"/>
          </w:tcPr>
          <w:p w14:paraId="103E741B" w14:textId="77777777" w:rsidR="00F43573" w:rsidRPr="00F43573" w:rsidRDefault="00F43573" w:rsidP="00F43573">
            <w:pPr>
              <w:spacing w:before="0" w:line="240" w:lineRule="auto"/>
              <w:rPr>
                <w:rFonts w:ascii="Calibri" w:eastAsia="Calibri" w:hAnsi="Calibri"/>
                <w:b/>
                <w:szCs w:val="22"/>
                <w:lang w:eastAsia="en-US"/>
              </w:rPr>
            </w:pPr>
            <w:r w:rsidRPr="00F43573">
              <w:rPr>
                <w:rFonts w:ascii="Calibri" w:eastAsia="Calibri" w:hAnsi="Calibri"/>
                <w:b/>
                <w:szCs w:val="22"/>
                <w:lang w:eastAsia="en-US"/>
              </w:rPr>
              <w:t>Jednostka miary</w:t>
            </w:r>
          </w:p>
        </w:tc>
        <w:tc>
          <w:tcPr>
            <w:tcW w:w="5778" w:type="dxa"/>
            <w:shd w:val="clear" w:color="auto" w:fill="auto"/>
            <w:vAlign w:val="center"/>
          </w:tcPr>
          <w:p w14:paraId="46F8F7AA" w14:textId="24BC4EDD" w:rsidR="00F43573" w:rsidRPr="00F43573" w:rsidRDefault="00F43573" w:rsidP="00236095">
            <w:pPr>
              <w:spacing w:before="0" w:line="240" w:lineRule="auto"/>
              <w:rPr>
                <w:rFonts w:ascii="Calibri" w:eastAsia="Calibri" w:hAnsi="Calibri"/>
                <w:b/>
                <w:szCs w:val="22"/>
                <w:lang w:eastAsia="en-US"/>
              </w:rPr>
            </w:pPr>
            <w:r w:rsidRPr="00F43573">
              <w:rPr>
                <w:rFonts w:ascii="Calibri" w:eastAsia="Calibri" w:hAnsi="Calibri"/>
                <w:b/>
                <w:szCs w:val="22"/>
                <w:lang w:eastAsia="en-US"/>
              </w:rPr>
              <w:t>Definicja wskaźnika</w:t>
            </w:r>
          </w:p>
        </w:tc>
      </w:tr>
      <w:tr w:rsidR="006F5202" w:rsidRPr="002930AD" w14:paraId="38A5C000" w14:textId="77777777" w:rsidTr="006C2CE4">
        <w:tc>
          <w:tcPr>
            <w:tcW w:w="511" w:type="dxa"/>
            <w:shd w:val="clear" w:color="auto" w:fill="auto"/>
            <w:vAlign w:val="center"/>
          </w:tcPr>
          <w:p w14:paraId="7A536873"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1</w:t>
            </w:r>
          </w:p>
        </w:tc>
        <w:tc>
          <w:tcPr>
            <w:tcW w:w="1724" w:type="dxa"/>
            <w:shd w:val="clear" w:color="auto" w:fill="auto"/>
            <w:vAlign w:val="center"/>
          </w:tcPr>
          <w:p w14:paraId="6CDAEB2D"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Liczba obiektów dostosowanych do potrzeb osób z niepełnosprawnościami</w:t>
            </w:r>
          </w:p>
        </w:tc>
        <w:tc>
          <w:tcPr>
            <w:tcW w:w="1275" w:type="dxa"/>
            <w:shd w:val="clear" w:color="auto" w:fill="auto"/>
            <w:vAlign w:val="center"/>
          </w:tcPr>
          <w:p w14:paraId="257D10AA"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sztuki</w:t>
            </w:r>
          </w:p>
        </w:tc>
        <w:tc>
          <w:tcPr>
            <w:tcW w:w="5778" w:type="dxa"/>
            <w:shd w:val="clear" w:color="auto" w:fill="auto"/>
          </w:tcPr>
          <w:p w14:paraId="49F51237" w14:textId="77777777" w:rsidR="00F43573" w:rsidRPr="00F43573" w:rsidRDefault="00F43573" w:rsidP="00F43573">
            <w:pPr>
              <w:spacing w:before="0" w:line="240" w:lineRule="auto"/>
              <w:jc w:val="both"/>
              <w:rPr>
                <w:rFonts w:ascii="Calibri" w:eastAsia="Calibri" w:hAnsi="Calibri"/>
                <w:szCs w:val="22"/>
                <w:lang w:eastAsia="en-US"/>
              </w:rPr>
            </w:pPr>
            <w:r w:rsidRPr="00F43573">
              <w:rPr>
                <w:rFonts w:ascii="Calibri" w:eastAsia="Calibri" w:hAnsi="Calibr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59C89442" w14:textId="0DE9DA95" w:rsidR="00F43573" w:rsidRPr="00F43573" w:rsidRDefault="00F43573" w:rsidP="00F43573">
            <w:pPr>
              <w:spacing w:before="0" w:line="240" w:lineRule="auto"/>
              <w:jc w:val="both"/>
              <w:rPr>
                <w:rFonts w:ascii="Calibri" w:eastAsia="Calibri" w:hAnsi="Calibri"/>
                <w:szCs w:val="22"/>
                <w:lang w:eastAsia="en-US"/>
              </w:rPr>
            </w:pPr>
            <w:r w:rsidRPr="00F43573">
              <w:rPr>
                <w:rFonts w:ascii="Calibri" w:eastAsia="Calibri" w:hAnsi="Calibri"/>
                <w:szCs w:val="22"/>
                <w:lang w:eastAsia="en-US"/>
              </w:rPr>
              <w:t>Jako obiekty budowlane należy rozumieć konstrukcje połączone z grun</w:t>
            </w:r>
            <w:r w:rsidR="00C6772F">
              <w:rPr>
                <w:rFonts w:ascii="Calibri" w:eastAsia="Calibri" w:hAnsi="Calibri"/>
                <w:szCs w:val="22"/>
                <w:lang w:eastAsia="en-US"/>
              </w:rPr>
              <w:t>tem w sposób trwały, wykonane z </w:t>
            </w:r>
            <w:r w:rsidRPr="00F43573">
              <w:rPr>
                <w:rFonts w:ascii="Calibri" w:eastAsia="Calibri" w:hAnsi="Calibri"/>
                <w:szCs w:val="22"/>
                <w:lang w:eastAsia="en-US"/>
              </w:rPr>
              <w:t>materiałów budowlanych i elementów składowych, będące wynikiem prac budowlanych (wg. def. PKOB).</w:t>
            </w:r>
          </w:p>
          <w:p w14:paraId="7EEC7E5E" w14:textId="77777777" w:rsidR="00F43573" w:rsidRPr="00F43573" w:rsidRDefault="00F43573" w:rsidP="00F43573">
            <w:pPr>
              <w:spacing w:before="0" w:line="240" w:lineRule="auto"/>
              <w:jc w:val="both"/>
              <w:rPr>
                <w:rFonts w:ascii="Calibri" w:eastAsia="Calibri" w:hAnsi="Calibri"/>
                <w:szCs w:val="22"/>
                <w:lang w:eastAsia="en-US"/>
              </w:rPr>
            </w:pPr>
            <w:r w:rsidRPr="00F43573">
              <w:rPr>
                <w:rFonts w:ascii="Calibri" w:eastAsia="Calibri" w:hAnsi="Calibri"/>
                <w:szCs w:val="22"/>
                <w:lang w:eastAsia="en-US"/>
              </w:rPr>
              <w:t>Należy podać liczbę obiektów, a nie sprzętów, urządzeń itp., w które obiekty zaopatrzono.</w:t>
            </w:r>
          </w:p>
          <w:p w14:paraId="51B8C68C" w14:textId="77777777" w:rsidR="00F43573" w:rsidRPr="00F43573" w:rsidRDefault="00F43573" w:rsidP="00F43573">
            <w:pPr>
              <w:spacing w:before="0" w:line="240" w:lineRule="auto"/>
              <w:jc w:val="both"/>
              <w:rPr>
                <w:rFonts w:ascii="Calibri" w:eastAsia="Calibri" w:hAnsi="Calibri"/>
                <w:szCs w:val="22"/>
                <w:lang w:eastAsia="en-US"/>
              </w:rPr>
            </w:pPr>
            <w:r w:rsidRPr="00F43573">
              <w:rPr>
                <w:rFonts w:ascii="Calibri" w:eastAsia="Calibri" w:hAnsi="Calibri"/>
                <w:szCs w:val="22"/>
                <w:lang w:eastAsia="en-US"/>
              </w:rPr>
              <w:t>Jeśli instytucja, zakład itp. składa się z kilku obiektów, należy zliczyć wszystkie, które dostosowano do potrzeb osób niepełnosprawnych.</w:t>
            </w:r>
          </w:p>
        </w:tc>
      </w:tr>
      <w:tr w:rsidR="006F5202" w:rsidRPr="002930AD" w14:paraId="5E48762A" w14:textId="77777777" w:rsidTr="006C2CE4">
        <w:tc>
          <w:tcPr>
            <w:tcW w:w="511" w:type="dxa"/>
            <w:shd w:val="clear" w:color="auto" w:fill="auto"/>
            <w:vAlign w:val="center"/>
          </w:tcPr>
          <w:p w14:paraId="49C3A35B"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2</w:t>
            </w:r>
          </w:p>
        </w:tc>
        <w:tc>
          <w:tcPr>
            <w:tcW w:w="1724" w:type="dxa"/>
            <w:shd w:val="clear" w:color="auto" w:fill="auto"/>
            <w:vAlign w:val="center"/>
          </w:tcPr>
          <w:p w14:paraId="715EAE5A"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Liczba osób objętych szkoleniami / doradztwem w zakresie kompetencji cyfrowych</w:t>
            </w:r>
          </w:p>
        </w:tc>
        <w:tc>
          <w:tcPr>
            <w:tcW w:w="1275" w:type="dxa"/>
            <w:shd w:val="clear" w:color="auto" w:fill="auto"/>
            <w:vAlign w:val="center"/>
          </w:tcPr>
          <w:p w14:paraId="585399CC"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osoby</w:t>
            </w:r>
          </w:p>
        </w:tc>
        <w:tc>
          <w:tcPr>
            <w:tcW w:w="5778" w:type="dxa"/>
            <w:shd w:val="clear" w:color="auto" w:fill="auto"/>
          </w:tcPr>
          <w:p w14:paraId="1A3FFE8E" w14:textId="77777777" w:rsidR="00F43573" w:rsidRPr="00F43573" w:rsidRDefault="00F43573" w:rsidP="00F43573">
            <w:pPr>
              <w:spacing w:before="0" w:line="240" w:lineRule="auto"/>
              <w:jc w:val="both"/>
              <w:rPr>
                <w:rFonts w:ascii="Calibri" w:eastAsia="Calibri" w:hAnsi="Calibri"/>
                <w:szCs w:val="22"/>
                <w:lang w:eastAsia="en-US"/>
              </w:rPr>
            </w:pPr>
            <w:r w:rsidRPr="00F43573">
              <w:rPr>
                <w:rFonts w:ascii="Calibri" w:eastAsia="Calibri" w:hAnsi="Calibr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43573">
              <w:rPr>
                <w:rFonts w:ascii="Calibri" w:eastAsia="Calibri" w:hAnsi="Calibri"/>
                <w:szCs w:val="22"/>
                <w:lang w:eastAsia="en-US"/>
              </w:rPr>
              <w:t>internetu</w:t>
            </w:r>
            <w:proofErr w:type="spellEnd"/>
            <w:r w:rsidRPr="00F43573">
              <w:rPr>
                <w:rFonts w:ascii="Calibri" w:eastAsia="Calibri" w:hAnsi="Calibri"/>
                <w:szCs w:val="22"/>
                <w:lang w:eastAsia="en-US"/>
              </w:rPr>
              <w:t xml:space="preserve"> oraz kompetencji ściśle informatycznych (np. programowanie, zarządzanie bazami danych, administracja sieciami, administracja witrynami internetowymi). </w:t>
            </w:r>
          </w:p>
          <w:p w14:paraId="24154017" w14:textId="6327F8F6" w:rsidR="00F43573" w:rsidRPr="00F43573" w:rsidRDefault="00F43573" w:rsidP="00F43573">
            <w:pPr>
              <w:spacing w:before="0" w:line="240" w:lineRule="auto"/>
              <w:jc w:val="both"/>
              <w:rPr>
                <w:rFonts w:ascii="Calibri" w:eastAsia="Calibri" w:hAnsi="Calibri"/>
                <w:szCs w:val="22"/>
                <w:lang w:eastAsia="en-US"/>
              </w:rPr>
            </w:pPr>
            <w:r w:rsidRPr="00F43573">
              <w:rPr>
                <w:rFonts w:ascii="Calibri" w:eastAsia="Calibri" w:hAnsi="Calibr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w:t>
            </w:r>
            <w:r w:rsidR="00C6772F">
              <w:rPr>
                <w:rFonts w:ascii="Calibri" w:eastAsia="Calibri" w:hAnsi="Calibri"/>
                <w:szCs w:val="22"/>
                <w:lang w:eastAsia="en-US"/>
              </w:rPr>
              <w:t>ystąpić przy cross-</w:t>
            </w:r>
            <w:proofErr w:type="spellStart"/>
            <w:r w:rsidR="00C6772F">
              <w:rPr>
                <w:rFonts w:ascii="Calibri" w:eastAsia="Calibri" w:hAnsi="Calibri"/>
                <w:szCs w:val="22"/>
                <w:lang w:eastAsia="en-US"/>
              </w:rPr>
              <w:t>financingu</w:t>
            </w:r>
            <w:proofErr w:type="spellEnd"/>
            <w:r w:rsidR="00C6772F">
              <w:rPr>
                <w:rFonts w:ascii="Calibri" w:eastAsia="Calibri" w:hAnsi="Calibri"/>
                <w:szCs w:val="22"/>
                <w:lang w:eastAsia="en-US"/>
              </w:rPr>
              <w:t xml:space="preserve"> w </w:t>
            </w:r>
            <w:r w:rsidRPr="00F43573">
              <w:rPr>
                <w:rFonts w:ascii="Calibri" w:eastAsia="Calibri" w:hAnsi="Calibri"/>
                <w:szCs w:val="22"/>
                <w:lang w:eastAsia="en-US"/>
              </w:rPr>
              <w:t>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6F5202" w:rsidRPr="002930AD" w14:paraId="2B3723D1" w14:textId="77777777" w:rsidTr="00236095">
        <w:trPr>
          <w:trHeight w:val="1833"/>
        </w:trPr>
        <w:tc>
          <w:tcPr>
            <w:tcW w:w="511" w:type="dxa"/>
            <w:shd w:val="clear" w:color="auto" w:fill="auto"/>
            <w:vAlign w:val="center"/>
          </w:tcPr>
          <w:p w14:paraId="1CEA11DC"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3</w:t>
            </w:r>
          </w:p>
        </w:tc>
        <w:tc>
          <w:tcPr>
            <w:tcW w:w="1724" w:type="dxa"/>
            <w:shd w:val="clear" w:color="auto" w:fill="auto"/>
            <w:vAlign w:val="center"/>
          </w:tcPr>
          <w:p w14:paraId="5ABBEE46"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cs="Arial"/>
                <w:szCs w:val="22"/>
                <w:lang w:eastAsia="en-US"/>
              </w:rPr>
              <w:t>Liczba projektów, w których sfinansowano koszty racjonalnych usprawnień dla osób z niepełnosprawnościami</w:t>
            </w:r>
          </w:p>
        </w:tc>
        <w:tc>
          <w:tcPr>
            <w:tcW w:w="1275" w:type="dxa"/>
            <w:shd w:val="clear" w:color="auto" w:fill="auto"/>
            <w:vAlign w:val="center"/>
          </w:tcPr>
          <w:p w14:paraId="76B0ECF6" w14:textId="77777777" w:rsidR="00F43573" w:rsidRPr="00F43573" w:rsidRDefault="00F43573" w:rsidP="00F43573">
            <w:pPr>
              <w:spacing w:before="0" w:line="240" w:lineRule="auto"/>
              <w:rPr>
                <w:rFonts w:ascii="Calibri" w:eastAsia="Calibri" w:hAnsi="Calibri"/>
                <w:szCs w:val="22"/>
                <w:lang w:eastAsia="en-US"/>
              </w:rPr>
            </w:pPr>
            <w:r w:rsidRPr="00F43573">
              <w:rPr>
                <w:rFonts w:ascii="Calibri" w:eastAsia="Calibri" w:hAnsi="Calibri"/>
                <w:szCs w:val="22"/>
                <w:lang w:eastAsia="en-US"/>
              </w:rPr>
              <w:t xml:space="preserve">sztuki </w:t>
            </w:r>
          </w:p>
        </w:tc>
        <w:tc>
          <w:tcPr>
            <w:tcW w:w="5778" w:type="dxa"/>
            <w:shd w:val="clear" w:color="auto" w:fill="auto"/>
          </w:tcPr>
          <w:p w14:paraId="7C7F8B08" w14:textId="77777777" w:rsidR="00F43573" w:rsidRPr="00F43573" w:rsidRDefault="00F43573" w:rsidP="00F43573">
            <w:pPr>
              <w:autoSpaceDE w:val="0"/>
              <w:autoSpaceDN w:val="0"/>
              <w:adjustRightInd w:val="0"/>
              <w:spacing w:before="0" w:line="240" w:lineRule="auto"/>
              <w:jc w:val="both"/>
              <w:rPr>
                <w:rFonts w:ascii="Calibri" w:eastAsia="Calibri" w:hAnsi="Calibri" w:cs="Arial"/>
                <w:szCs w:val="22"/>
                <w:lang w:eastAsia="en-US"/>
              </w:rPr>
            </w:pPr>
            <w:r w:rsidRPr="00F43573">
              <w:rPr>
                <w:rFonts w:ascii="Calibri" w:eastAsia="Calibri" w:hAnsi="Calibri" w:cs="Arial"/>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4405A0E0" w14:textId="77777777" w:rsidR="00F43573" w:rsidRPr="00F43573" w:rsidRDefault="00F43573" w:rsidP="00F43573">
            <w:pPr>
              <w:autoSpaceDE w:val="0"/>
              <w:autoSpaceDN w:val="0"/>
              <w:adjustRightInd w:val="0"/>
              <w:spacing w:before="0" w:line="240" w:lineRule="auto"/>
              <w:jc w:val="both"/>
              <w:rPr>
                <w:rFonts w:ascii="Calibri" w:eastAsia="Calibri" w:hAnsi="Calibri" w:cs="Arial"/>
                <w:szCs w:val="22"/>
                <w:lang w:eastAsia="en-US"/>
              </w:rPr>
            </w:pPr>
            <w:r w:rsidRPr="00F43573">
              <w:rPr>
                <w:rFonts w:ascii="Calibri" w:eastAsia="Calibri" w:hAnsi="Calibri" w:cs="Arial"/>
                <w:szCs w:val="22"/>
                <w:lang w:eastAsia="en-US"/>
              </w:rPr>
              <w:t xml:space="preserve">Przykłady racjonalnych usprawnień: tłumacz języka </w:t>
            </w:r>
            <w:r w:rsidRPr="00F43573">
              <w:rPr>
                <w:rFonts w:ascii="Calibri" w:eastAsia="Calibri" w:hAnsi="Calibri" w:cs="Arial"/>
                <w:szCs w:val="22"/>
                <w:lang w:eastAsia="en-US"/>
              </w:rPr>
              <w:lastRenderedPageBreak/>
              <w:t xml:space="preserve">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26F98BAA" w14:textId="77777777" w:rsidR="00F43573" w:rsidRDefault="00F43573" w:rsidP="00F43573">
            <w:pPr>
              <w:spacing w:before="0" w:line="240" w:lineRule="auto"/>
              <w:jc w:val="both"/>
              <w:rPr>
                <w:rFonts w:ascii="Calibri" w:eastAsia="Calibri" w:hAnsi="Calibri" w:cs="Arial"/>
                <w:szCs w:val="22"/>
                <w:lang w:eastAsia="en-US"/>
              </w:rPr>
            </w:pPr>
            <w:r w:rsidRPr="00F43573">
              <w:rPr>
                <w:rFonts w:ascii="Calibri" w:eastAsia="Calibri" w:hAnsi="Calibri" w:cs="Arial"/>
                <w:szCs w:val="22"/>
                <w:lang w:eastAsia="en-US"/>
              </w:rPr>
              <w:t xml:space="preserve">Definicja na podstawie </w:t>
            </w:r>
            <w:r w:rsidRPr="00F43573">
              <w:rPr>
                <w:rFonts w:ascii="Calibri" w:eastAsia="Calibri" w:hAnsi="Calibr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F43573">
              <w:rPr>
                <w:rFonts w:ascii="Calibri" w:eastAsia="Calibri" w:hAnsi="Calibri" w:cs="Arial"/>
                <w:szCs w:val="22"/>
                <w:lang w:eastAsia="en-US"/>
              </w:rPr>
              <w:t>.</w:t>
            </w:r>
          </w:p>
          <w:p w14:paraId="3239F167" w14:textId="77777777" w:rsidR="00DC5C76" w:rsidRDefault="00DC5C76" w:rsidP="00F43573">
            <w:pPr>
              <w:spacing w:before="0" w:line="240" w:lineRule="auto"/>
              <w:jc w:val="both"/>
              <w:rPr>
                <w:rFonts w:ascii="Calibri" w:eastAsia="Calibri" w:hAnsi="Calibri" w:cs="Arial"/>
                <w:szCs w:val="22"/>
                <w:lang w:eastAsia="en-US"/>
              </w:rPr>
            </w:pPr>
          </w:p>
          <w:p w14:paraId="73EECCE3" w14:textId="77777777" w:rsidR="00DC5C76" w:rsidRPr="00F43573" w:rsidRDefault="00DC5C76" w:rsidP="00F43573">
            <w:pPr>
              <w:spacing w:before="0" w:line="240" w:lineRule="auto"/>
              <w:jc w:val="both"/>
              <w:rPr>
                <w:rFonts w:ascii="Calibri" w:eastAsia="Calibri" w:hAnsi="Calibri"/>
                <w:szCs w:val="22"/>
                <w:lang w:eastAsia="en-US"/>
              </w:rPr>
            </w:pPr>
            <w:r>
              <w:rPr>
                <w:rFonts w:ascii="Calibri" w:eastAsia="Calibri" w:hAnsi="Calibri" w:cs="Arial"/>
                <w:szCs w:val="22"/>
                <w:lang w:eastAsia="en-US"/>
              </w:rPr>
              <w:t xml:space="preserve">Wskaźnik monitoruje projekty, w których zarówno na wstępie przewidziano działania usprawniające (projekty dedykowane w części lub całościowo osobom z niepełnosprawnością), jak i te, w których na etapie wdrażania uruchomiono mechanizm racjonalnych usprawnień.  </w:t>
            </w:r>
          </w:p>
        </w:tc>
      </w:tr>
    </w:tbl>
    <w:p w14:paraId="7D65CC6F" w14:textId="77777777" w:rsidR="00F43573" w:rsidRPr="00F43573" w:rsidRDefault="00F43573" w:rsidP="00F43573">
      <w:pPr>
        <w:autoSpaceDE w:val="0"/>
        <w:autoSpaceDN w:val="0"/>
        <w:adjustRightInd w:val="0"/>
        <w:spacing w:before="0" w:line="240" w:lineRule="auto"/>
        <w:jc w:val="both"/>
        <w:rPr>
          <w:rFonts w:ascii="Calibri" w:eastAsia="Calibri" w:hAnsi="Calibri"/>
          <w:szCs w:val="22"/>
          <w:lang w:eastAsia="en-US"/>
        </w:rPr>
      </w:pPr>
      <w:r w:rsidRPr="00F43573">
        <w:rPr>
          <w:rFonts w:ascii="Calibri" w:eastAsia="Calibri" w:hAnsi="Calibri"/>
          <w:szCs w:val="22"/>
          <w:lang w:eastAsia="en-US"/>
        </w:rPr>
        <w:lastRenderedPageBreak/>
        <w:t xml:space="preserve">We wniosku o dofinansowanie 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14:paraId="4560B16A" w14:textId="7ADAA799" w:rsidR="00F43573" w:rsidRDefault="003702CE" w:rsidP="004C456D">
      <w:pPr>
        <w:jc w:val="both"/>
        <w:rPr>
          <w:rFonts w:ascii="Calibri" w:hAnsi="Calibri"/>
          <w:szCs w:val="22"/>
        </w:rPr>
      </w:pPr>
      <w:r>
        <w:rPr>
          <w:rFonts w:ascii="Calibri" w:hAnsi="Calibri"/>
          <w:szCs w:val="22"/>
        </w:rPr>
        <w:t>Dodatkowe informacje dotyczące realizacji wskaźni</w:t>
      </w:r>
      <w:r w:rsidR="00C56E42">
        <w:rPr>
          <w:rFonts w:ascii="Calibri" w:hAnsi="Calibri"/>
          <w:szCs w:val="22"/>
        </w:rPr>
        <w:t>ka</w:t>
      </w:r>
      <w:r>
        <w:rPr>
          <w:rFonts w:ascii="Calibri" w:hAnsi="Calibri"/>
          <w:szCs w:val="22"/>
        </w:rPr>
        <w:t xml:space="preserve"> rezultatu bezpośredniego znajdują się na stronie internetowej </w:t>
      </w:r>
      <w:r w:rsidR="00C56E42">
        <w:rPr>
          <w:rFonts w:ascii="Calibri" w:hAnsi="Calibri"/>
          <w:szCs w:val="22"/>
        </w:rPr>
        <w:t xml:space="preserve">pod </w:t>
      </w:r>
      <w:r>
        <w:rPr>
          <w:rFonts w:ascii="Calibri" w:hAnsi="Calibri"/>
          <w:szCs w:val="22"/>
        </w:rPr>
        <w:t>Ogłoszeniem o konkursie i Dokumentacją konkursową w następujących plikach:</w:t>
      </w:r>
    </w:p>
    <w:p w14:paraId="5B0E1C73" w14:textId="04C5FE89" w:rsidR="003702CE" w:rsidRDefault="003702CE" w:rsidP="004C456D">
      <w:pPr>
        <w:pStyle w:val="Akapitzlist"/>
        <w:numPr>
          <w:ilvl w:val="0"/>
          <w:numId w:val="10"/>
        </w:numPr>
        <w:spacing w:before="0"/>
        <w:jc w:val="both"/>
        <w:rPr>
          <w:rFonts w:ascii="Calibri" w:hAnsi="Calibri"/>
          <w:szCs w:val="22"/>
        </w:rPr>
      </w:pPr>
      <w:r>
        <w:rPr>
          <w:rFonts w:ascii="Calibri" w:hAnsi="Calibri"/>
          <w:szCs w:val="22"/>
        </w:rPr>
        <w:t>Materiał o kwalifikacjach</w:t>
      </w:r>
    </w:p>
    <w:p w14:paraId="2EEAE7A9" w14:textId="3AC293D4" w:rsidR="003702CE" w:rsidRPr="00C56E42" w:rsidRDefault="003702CE" w:rsidP="004C456D">
      <w:pPr>
        <w:pStyle w:val="Akapitzlist"/>
        <w:numPr>
          <w:ilvl w:val="0"/>
          <w:numId w:val="10"/>
        </w:numPr>
        <w:spacing w:before="0"/>
        <w:jc w:val="both"/>
        <w:rPr>
          <w:rFonts w:ascii="Calibri" w:hAnsi="Calibri"/>
          <w:szCs w:val="22"/>
        </w:rPr>
      </w:pPr>
      <w:r>
        <w:rPr>
          <w:rFonts w:ascii="Calibri" w:hAnsi="Calibri"/>
          <w:szCs w:val="22"/>
        </w:rPr>
        <w:t>Lista sprawdzająca kwalifikacje</w:t>
      </w:r>
      <w:bookmarkStart w:id="3" w:name="_GoBack"/>
      <w:bookmarkEnd w:id="3"/>
    </w:p>
    <w:sectPr w:rsidR="003702CE" w:rsidRPr="00C56E42"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B570" w14:textId="77777777" w:rsidR="009B52F7" w:rsidRDefault="009B52F7" w:rsidP="008C495E">
      <w:pPr>
        <w:spacing w:before="0" w:line="240" w:lineRule="auto"/>
      </w:pPr>
      <w:r>
        <w:separator/>
      </w:r>
    </w:p>
  </w:endnote>
  <w:endnote w:type="continuationSeparator" w:id="0">
    <w:p w14:paraId="5D4108F1" w14:textId="77777777" w:rsidR="009B52F7" w:rsidRDefault="009B52F7"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30044"/>
      <w:docPartObj>
        <w:docPartGallery w:val="Page Numbers (Bottom of Page)"/>
        <w:docPartUnique/>
      </w:docPartObj>
    </w:sdtPr>
    <w:sdtEndPr/>
    <w:sdtContent>
      <w:p w14:paraId="04559039" w14:textId="77777777" w:rsidR="00A66C0C" w:rsidRDefault="00CF57DB">
        <w:pPr>
          <w:pStyle w:val="Stopka"/>
          <w:jc w:val="right"/>
        </w:pPr>
        <w:r>
          <w:fldChar w:fldCharType="begin"/>
        </w:r>
        <w:r w:rsidR="00A66C0C">
          <w:instrText>PAGE   \* MERGEFORMAT</w:instrText>
        </w:r>
        <w:r>
          <w:fldChar w:fldCharType="separate"/>
        </w:r>
        <w:r w:rsidR="004C456D">
          <w:rPr>
            <w:noProof/>
          </w:rPr>
          <w:t>3</w:t>
        </w:r>
        <w:r>
          <w:fldChar w:fldCharType="end"/>
        </w:r>
      </w:p>
    </w:sdtContent>
  </w:sdt>
  <w:p w14:paraId="618A874A" w14:textId="77777777"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45474"/>
      <w:docPartObj>
        <w:docPartGallery w:val="Page Numbers (Bottom of Page)"/>
        <w:docPartUnique/>
      </w:docPartObj>
    </w:sdtPr>
    <w:sdtEndPr/>
    <w:sdtContent>
      <w:p w14:paraId="5CD70CA0" w14:textId="77777777" w:rsidR="00B33F83" w:rsidRDefault="002930AD">
        <w:pPr>
          <w:pStyle w:val="Stopka"/>
          <w:jc w:val="right"/>
        </w:pPr>
        <w:r>
          <w:fldChar w:fldCharType="begin"/>
        </w:r>
        <w:r>
          <w:instrText xml:space="preserve"> PAGE   \* MERGEFORMAT </w:instrText>
        </w:r>
        <w:r>
          <w:fldChar w:fldCharType="separate"/>
        </w:r>
        <w:r w:rsidR="004C456D">
          <w:rPr>
            <w:noProof/>
          </w:rPr>
          <w:t>1</w:t>
        </w:r>
        <w:r>
          <w:rPr>
            <w:noProof/>
          </w:rPr>
          <w:fldChar w:fldCharType="end"/>
        </w:r>
      </w:p>
    </w:sdtContent>
  </w:sdt>
  <w:p w14:paraId="410C3369" w14:textId="77777777"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711F" w14:textId="77777777" w:rsidR="009B52F7" w:rsidRDefault="009B52F7" w:rsidP="008C495E">
      <w:pPr>
        <w:spacing w:before="0" w:line="240" w:lineRule="auto"/>
      </w:pPr>
      <w:r>
        <w:separator/>
      </w:r>
    </w:p>
  </w:footnote>
  <w:footnote w:type="continuationSeparator" w:id="0">
    <w:p w14:paraId="6FEE0452" w14:textId="77777777" w:rsidR="009B52F7" w:rsidRDefault="009B52F7"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7F35" w14:textId="77777777" w:rsidR="00A66C0C" w:rsidRDefault="00A66C0C">
    <w:pPr>
      <w:pStyle w:val="Nagwek"/>
      <w:jc w:val="right"/>
    </w:pPr>
  </w:p>
  <w:p w14:paraId="6DF2064B" w14:textId="77777777"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D4D7" w14:textId="77777777" w:rsidR="00B33F83" w:rsidRDefault="00A35757" w:rsidP="003A3F65">
    <w:pPr>
      <w:pStyle w:val="Nagwek"/>
      <w:jc w:val="right"/>
      <w:rPr>
        <w:noProof/>
        <w:sz w:val="16"/>
        <w:szCs w:val="16"/>
      </w:rPr>
    </w:pPr>
    <w:r w:rsidRPr="00A35757">
      <w:rPr>
        <w:rFonts w:ascii="Calibri" w:hAnsi="Calibri"/>
        <w:b/>
        <w:noProof/>
        <w:szCs w:val="22"/>
      </w:rPr>
      <w:drawing>
        <wp:inline distT="0" distB="0" distL="0" distR="0" wp14:anchorId="552E8CC0" wp14:editId="75DA8B52">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3246E7DD" w14:textId="77777777" w:rsidR="00B33F83" w:rsidRDefault="00B33F83" w:rsidP="003A3F65">
    <w:pPr>
      <w:pStyle w:val="Nagwek"/>
      <w:jc w:val="right"/>
      <w:rPr>
        <w:noProof/>
        <w:sz w:val="16"/>
        <w:szCs w:val="16"/>
      </w:rPr>
    </w:pPr>
  </w:p>
  <w:p w14:paraId="6539E61F" w14:textId="77777777" w:rsidR="00B33F83" w:rsidRDefault="00B33F83" w:rsidP="003A3F65">
    <w:pPr>
      <w:pStyle w:val="Nagwek"/>
      <w:jc w:val="right"/>
      <w:rPr>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D26338D"/>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6893820"/>
    <w:multiLevelType w:val="hybridMultilevel"/>
    <w:tmpl w:val="60BC9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C640FB"/>
    <w:multiLevelType w:val="hybridMultilevel"/>
    <w:tmpl w:val="3E083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253C7"/>
    <w:rsid w:val="00030F1C"/>
    <w:rsid w:val="00054A44"/>
    <w:rsid w:val="00094C3F"/>
    <w:rsid w:val="000972D6"/>
    <w:rsid w:val="000B05C7"/>
    <w:rsid w:val="000C0A4C"/>
    <w:rsid w:val="000C2E14"/>
    <w:rsid w:val="000D7D03"/>
    <w:rsid w:val="000F2F7C"/>
    <w:rsid w:val="000F5C98"/>
    <w:rsid w:val="00141571"/>
    <w:rsid w:val="001437C9"/>
    <w:rsid w:val="00147082"/>
    <w:rsid w:val="0015486C"/>
    <w:rsid w:val="00184A53"/>
    <w:rsid w:val="00191605"/>
    <w:rsid w:val="001A47D2"/>
    <w:rsid w:val="001C4F9E"/>
    <w:rsid w:val="001F684D"/>
    <w:rsid w:val="00222A42"/>
    <w:rsid w:val="002261A4"/>
    <w:rsid w:val="00236095"/>
    <w:rsid w:val="00237177"/>
    <w:rsid w:val="002408B0"/>
    <w:rsid w:val="00246DFA"/>
    <w:rsid w:val="00253FAA"/>
    <w:rsid w:val="00266D58"/>
    <w:rsid w:val="002930AD"/>
    <w:rsid w:val="002972E4"/>
    <w:rsid w:val="002B5DA0"/>
    <w:rsid w:val="002D5507"/>
    <w:rsid w:val="002F6273"/>
    <w:rsid w:val="0032765F"/>
    <w:rsid w:val="00335935"/>
    <w:rsid w:val="00340A6B"/>
    <w:rsid w:val="003702CE"/>
    <w:rsid w:val="00370466"/>
    <w:rsid w:val="00380861"/>
    <w:rsid w:val="00381C30"/>
    <w:rsid w:val="00396F3C"/>
    <w:rsid w:val="003A3F65"/>
    <w:rsid w:val="003A6137"/>
    <w:rsid w:val="003C55C7"/>
    <w:rsid w:val="003D2C3D"/>
    <w:rsid w:val="003D3BC5"/>
    <w:rsid w:val="003D7C0B"/>
    <w:rsid w:val="003F6A6D"/>
    <w:rsid w:val="0041446A"/>
    <w:rsid w:val="00421C29"/>
    <w:rsid w:val="0044238B"/>
    <w:rsid w:val="00443051"/>
    <w:rsid w:val="0046263E"/>
    <w:rsid w:val="0046493A"/>
    <w:rsid w:val="00471B0C"/>
    <w:rsid w:val="00476947"/>
    <w:rsid w:val="00485CDD"/>
    <w:rsid w:val="004B303A"/>
    <w:rsid w:val="004C456D"/>
    <w:rsid w:val="00506413"/>
    <w:rsid w:val="00516B06"/>
    <w:rsid w:val="00522930"/>
    <w:rsid w:val="00530E5D"/>
    <w:rsid w:val="00535E8F"/>
    <w:rsid w:val="00555321"/>
    <w:rsid w:val="005615C8"/>
    <w:rsid w:val="005657D8"/>
    <w:rsid w:val="00572667"/>
    <w:rsid w:val="005A1857"/>
    <w:rsid w:val="0060140B"/>
    <w:rsid w:val="00603706"/>
    <w:rsid w:val="0061737E"/>
    <w:rsid w:val="00620A45"/>
    <w:rsid w:val="00620B41"/>
    <w:rsid w:val="00635DB0"/>
    <w:rsid w:val="0067179E"/>
    <w:rsid w:val="00673D6A"/>
    <w:rsid w:val="00677786"/>
    <w:rsid w:val="006A09F0"/>
    <w:rsid w:val="006B05A8"/>
    <w:rsid w:val="006C3827"/>
    <w:rsid w:val="006C652C"/>
    <w:rsid w:val="006E31F1"/>
    <w:rsid w:val="006F5202"/>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52F7"/>
    <w:rsid w:val="009D3C56"/>
    <w:rsid w:val="009E65D0"/>
    <w:rsid w:val="00A318E7"/>
    <w:rsid w:val="00A35757"/>
    <w:rsid w:val="00A459F4"/>
    <w:rsid w:val="00A66C0C"/>
    <w:rsid w:val="00A7445E"/>
    <w:rsid w:val="00A804DB"/>
    <w:rsid w:val="00AD2437"/>
    <w:rsid w:val="00AF7C7E"/>
    <w:rsid w:val="00B145AE"/>
    <w:rsid w:val="00B17F26"/>
    <w:rsid w:val="00B204DD"/>
    <w:rsid w:val="00B235B0"/>
    <w:rsid w:val="00B32BB7"/>
    <w:rsid w:val="00B33F83"/>
    <w:rsid w:val="00B40F0F"/>
    <w:rsid w:val="00B61B7A"/>
    <w:rsid w:val="00B82F1F"/>
    <w:rsid w:val="00B840A9"/>
    <w:rsid w:val="00B903D9"/>
    <w:rsid w:val="00BC03CE"/>
    <w:rsid w:val="00C0278F"/>
    <w:rsid w:val="00C10532"/>
    <w:rsid w:val="00C40E8D"/>
    <w:rsid w:val="00C56E42"/>
    <w:rsid w:val="00C6772F"/>
    <w:rsid w:val="00C90F5E"/>
    <w:rsid w:val="00C9174F"/>
    <w:rsid w:val="00C96A75"/>
    <w:rsid w:val="00CA1C6D"/>
    <w:rsid w:val="00CC7758"/>
    <w:rsid w:val="00CF5466"/>
    <w:rsid w:val="00CF57DB"/>
    <w:rsid w:val="00CF69D1"/>
    <w:rsid w:val="00D03CAB"/>
    <w:rsid w:val="00D11CB4"/>
    <w:rsid w:val="00D11E26"/>
    <w:rsid w:val="00D5098A"/>
    <w:rsid w:val="00D57D29"/>
    <w:rsid w:val="00D93881"/>
    <w:rsid w:val="00DB617A"/>
    <w:rsid w:val="00DC184F"/>
    <w:rsid w:val="00DC5C76"/>
    <w:rsid w:val="00DF4FBA"/>
    <w:rsid w:val="00E232BD"/>
    <w:rsid w:val="00E32822"/>
    <w:rsid w:val="00E32B6F"/>
    <w:rsid w:val="00E6017F"/>
    <w:rsid w:val="00E61834"/>
    <w:rsid w:val="00E72468"/>
    <w:rsid w:val="00E85087"/>
    <w:rsid w:val="00E90CA0"/>
    <w:rsid w:val="00EA265F"/>
    <w:rsid w:val="00EE446A"/>
    <w:rsid w:val="00EF54EC"/>
    <w:rsid w:val="00F02218"/>
    <w:rsid w:val="00F11106"/>
    <w:rsid w:val="00F17083"/>
    <w:rsid w:val="00F3693C"/>
    <w:rsid w:val="00F43573"/>
    <w:rsid w:val="00F56AFD"/>
    <w:rsid w:val="00F66AA4"/>
    <w:rsid w:val="00F72230"/>
    <w:rsid w:val="00FB6A99"/>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E8263A"/>
  <w15:docId w15:val="{8D84BABB-CD35-4512-A407-4EE131A5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styleId="Hipercze">
    <w:name w:val="Hyperlink"/>
    <w:basedOn w:val="Domylnaczcionkaakapitu"/>
    <w:uiPriority w:val="99"/>
    <w:unhideWhenUsed/>
    <w:rsid w:val="00C56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ABFB-B9AD-4438-8B93-EA43F042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1486</Words>
  <Characters>8920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Agnieszka Fedyk</cp:lastModifiedBy>
  <cp:revision>14</cp:revision>
  <cp:lastPrinted>2016-06-15T09:51:00Z</cp:lastPrinted>
  <dcterms:created xsi:type="dcterms:W3CDTF">2016-05-19T06:47:00Z</dcterms:created>
  <dcterms:modified xsi:type="dcterms:W3CDTF">2016-06-20T09:01:00Z</dcterms:modified>
</cp:coreProperties>
</file>