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0546AF">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0546A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0546AF">
      <w:pPr>
        <w:pStyle w:val="Gwka"/>
        <w:spacing w:before="120" w:line="240" w:lineRule="auto"/>
        <w:ind w:left="4963"/>
        <w:rPr>
          <w:sz w:val="24"/>
          <w:szCs w:val="24"/>
        </w:rPr>
      </w:pPr>
    </w:p>
    <w:p w:rsidR="00E1750F" w:rsidRDefault="007D3AFA" w:rsidP="000546A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0546AF">
      <w:pPr>
        <w:pStyle w:val="Gwka"/>
        <w:spacing w:after="120" w:line="240" w:lineRule="auto"/>
        <w:ind w:left="4962"/>
        <w:rPr>
          <w:sz w:val="24"/>
          <w:szCs w:val="24"/>
        </w:rPr>
      </w:pPr>
      <w:r>
        <w:rPr>
          <w:sz w:val="24"/>
          <w:szCs w:val="24"/>
        </w:rPr>
        <w:t>z dnia ....................................</w:t>
      </w:r>
    </w:p>
    <w:p w:rsidR="00E873C4" w:rsidRPr="00E873C4" w:rsidRDefault="00E873C4" w:rsidP="000546AF">
      <w:pPr>
        <w:pStyle w:val="Nagwek"/>
        <w:jc w:val="center"/>
      </w:pPr>
    </w:p>
    <w:p w:rsidR="00E873C4" w:rsidRPr="00E873C4" w:rsidRDefault="00E873C4" w:rsidP="000546AF">
      <w:pPr>
        <w:spacing w:line="240" w:lineRule="auto"/>
      </w:pPr>
    </w:p>
    <w:p w:rsidR="00E873C4" w:rsidRPr="00E873C4" w:rsidRDefault="00E873C4" w:rsidP="000546A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0546AF">
      <w:pPr>
        <w:pStyle w:val="Nagwek"/>
        <w:spacing w:before="120" w:after="120"/>
        <w:jc w:val="center"/>
        <w:rPr>
          <w:rFonts w:cs="Arial"/>
          <w:b/>
          <w:sz w:val="24"/>
          <w:szCs w:val="24"/>
        </w:rPr>
      </w:pPr>
    </w:p>
    <w:p w:rsidR="00DA4A3C" w:rsidRDefault="00DA4A3C" w:rsidP="000546AF">
      <w:pPr>
        <w:pStyle w:val="Nagwek"/>
        <w:spacing w:before="120" w:after="120"/>
        <w:jc w:val="center"/>
        <w:rPr>
          <w:rFonts w:cs="Arial"/>
          <w:b/>
          <w:sz w:val="24"/>
          <w:szCs w:val="24"/>
        </w:rPr>
      </w:pPr>
    </w:p>
    <w:p w:rsidR="00E873C4" w:rsidRPr="00E873C4" w:rsidRDefault="00E873C4" w:rsidP="000546AF">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0546AF">
      <w:pPr>
        <w:pStyle w:val="Nagwek"/>
        <w:spacing w:before="120" w:after="120"/>
        <w:jc w:val="center"/>
        <w:rPr>
          <w:rFonts w:cs="Arial"/>
          <w:sz w:val="32"/>
          <w:szCs w:val="32"/>
        </w:rPr>
      </w:pPr>
    </w:p>
    <w:p w:rsidR="00E873C4" w:rsidRDefault="00355CBB" w:rsidP="000546AF">
      <w:pPr>
        <w:pStyle w:val="Nagwek"/>
        <w:spacing w:before="120" w:after="120"/>
        <w:jc w:val="center"/>
        <w:rPr>
          <w:rFonts w:cs="Arial"/>
          <w:b/>
          <w:sz w:val="32"/>
          <w:szCs w:val="32"/>
        </w:rPr>
      </w:pPr>
      <w:r>
        <w:rPr>
          <w:rFonts w:cs="Arial"/>
          <w:b/>
          <w:sz w:val="32"/>
          <w:szCs w:val="32"/>
        </w:rPr>
        <w:t>Oś priorytetowa 3</w:t>
      </w:r>
      <w:r w:rsidR="006D2811">
        <w:rPr>
          <w:rFonts w:cs="Arial"/>
          <w:b/>
          <w:sz w:val="32"/>
          <w:szCs w:val="32"/>
        </w:rPr>
        <w:t xml:space="preserve"> </w:t>
      </w:r>
      <w:r>
        <w:rPr>
          <w:rFonts w:cs="Arial"/>
          <w:b/>
          <w:sz w:val="32"/>
          <w:szCs w:val="32"/>
        </w:rPr>
        <w:t>Gospodarka niskoemisyjna</w:t>
      </w:r>
    </w:p>
    <w:p w:rsidR="00733339" w:rsidRPr="00355CBB" w:rsidRDefault="00733339" w:rsidP="000546AF">
      <w:pPr>
        <w:pStyle w:val="Nagwek"/>
        <w:spacing w:before="120" w:after="120"/>
        <w:jc w:val="center"/>
        <w:rPr>
          <w:rFonts w:cs="Arial"/>
          <w:b/>
          <w:sz w:val="32"/>
          <w:szCs w:val="32"/>
          <w:u w:val="single"/>
        </w:rPr>
      </w:pPr>
      <w:bookmarkStart w:id="0" w:name="_Toc422949625"/>
      <w:bookmarkStart w:id="1" w:name="_Toc430826812"/>
      <w:r w:rsidRPr="00355CBB">
        <w:rPr>
          <w:rFonts w:cs="Arial"/>
          <w:b/>
          <w:sz w:val="32"/>
          <w:szCs w:val="32"/>
          <w:u w:val="single"/>
        </w:rPr>
        <w:t xml:space="preserve">Działanie </w:t>
      </w:r>
      <w:r w:rsidR="00355CBB" w:rsidRPr="00355CBB">
        <w:rPr>
          <w:rFonts w:cs="Arial"/>
          <w:b/>
          <w:sz w:val="32"/>
          <w:szCs w:val="32"/>
          <w:u w:val="single"/>
        </w:rPr>
        <w:t>3.4 Wdrażanie strategii niskoemisyjnych</w:t>
      </w:r>
    </w:p>
    <w:p w:rsidR="00733339" w:rsidRDefault="00733339" w:rsidP="000546AF">
      <w:pPr>
        <w:pStyle w:val="Nagwek"/>
        <w:spacing w:before="120" w:after="120"/>
        <w:jc w:val="center"/>
        <w:rPr>
          <w:rFonts w:cs="Arial"/>
          <w:b/>
          <w:sz w:val="36"/>
          <w:szCs w:val="36"/>
          <w:u w:val="single"/>
        </w:rPr>
      </w:pPr>
    </w:p>
    <w:p w:rsidR="00733339" w:rsidRPr="00B72DBF" w:rsidRDefault="00733339" w:rsidP="000546AF">
      <w:pPr>
        <w:pStyle w:val="Nagwek"/>
        <w:spacing w:before="120" w:after="120"/>
        <w:jc w:val="center"/>
        <w:rPr>
          <w:rFonts w:cs="Arial"/>
          <w:b/>
          <w:sz w:val="36"/>
          <w:szCs w:val="36"/>
          <w:u w:val="single"/>
        </w:rPr>
      </w:pPr>
    </w:p>
    <w:p w:rsidR="00733339" w:rsidRPr="00355CBB" w:rsidRDefault="00733339" w:rsidP="000546AF">
      <w:pPr>
        <w:pStyle w:val="Nagwek"/>
        <w:spacing w:before="120" w:after="120"/>
        <w:jc w:val="center"/>
        <w:rPr>
          <w:rFonts w:cs="Arial"/>
          <w:b/>
          <w:sz w:val="32"/>
          <w:szCs w:val="32"/>
        </w:rPr>
      </w:pPr>
      <w:r w:rsidRPr="00355CBB">
        <w:rPr>
          <w:rFonts w:cs="Arial"/>
          <w:b/>
          <w:sz w:val="32"/>
          <w:szCs w:val="32"/>
        </w:rPr>
        <w:t xml:space="preserve">Poddziałanie </w:t>
      </w:r>
      <w:r w:rsidR="00355CBB" w:rsidRPr="00355CBB">
        <w:rPr>
          <w:rFonts w:cs="Arial"/>
          <w:b/>
          <w:sz w:val="32"/>
          <w:szCs w:val="32"/>
        </w:rPr>
        <w:t>3.4</w:t>
      </w:r>
      <w:r w:rsidR="00355CBB">
        <w:rPr>
          <w:rFonts w:cs="Arial"/>
          <w:b/>
          <w:sz w:val="32"/>
          <w:szCs w:val="32"/>
        </w:rPr>
        <w:t>.</w:t>
      </w:r>
      <w:r w:rsidR="009B519F">
        <w:rPr>
          <w:rFonts w:cs="Arial"/>
          <w:b/>
          <w:sz w:val="32"/>
          <w:szCs w:val="32"/>
        </w:rPr>
        <w:t>3</w:t>
      </w:r>
      <w:r w:rsidR="00355CBB" w:rsidRPr="00355CBB">
        <w:rPr>
          <w:rFonts w:cs="Arial"/>
          <w:b/>
          <w:sz w:val="32"/>
          <w:szCs w:val="32"/>
        </w:rPr>
        <w:t xml:space="preserve"> Wdrażanie strategii niskoemisyjnych</w:t>
      </w:r>
      <w:r w:rsidRPr="00355CBB">
        <w:rPr>
          <w:rFonts w:cs="Arial"/>
          <w:b/>
          <w:sz w:val="32"/>
          <w:szCs w:val="32"/>
        </w:rPr>
        <w:t xml:space="preserve"> – </w:t>
      </w:r>
      <w:r w:rsidRPr="00355CBB">
        <w:rPr>
          <w:rFonts w:cs="Arial"/>
          <w:b/>
          <w:sz w:val="32"/>
          <w:szCs w:val="32"/>
        </w:rPr>
        <w:br/>
        <w:t xml:space="preserve">ZIT </w:t>
      </w:r>
      <w:r w:rsidR="009B519F">
        <w:rPr>
          <w:rFonts w:cs="Arial"/>
          <w:b/>
          <w:sz w:val="32"/>
          <w:szCs w:val="32"/>
        </w:rPr>
        <w:t>AJ</w:t>
      </w:r>
      <w:r w:rsidRPr="00355CBB">
        <w:rPr>
          <w:rFonts w:cs="Arial"/>
          <w:b/>
          <w:sz w:val="32"/>
          <w:szCs w:val="32"/>
        </w:rPr>
        <w:t xml:space="preserve"> </w:t>
      </w:r>
    </w:p>
    <w:bookmarkEnd w:id="0"/>
    <w:bookmarkEnd w:id="1"/>
    <w:p w:rsidR="00733339" w:rsidRDefault="00733339" w:rsidP="000546AF">
      <w:pPr>
        <w:tabs>
          <w:tab w:val="left" w:pos="2835"/>
        </w:tabs>
        <w:spacing w:line="240" w:lineRule="auto"/>
      </w:pPr>
    </w:p>
    <w:p w:rsidR="00733339" w:rsidRDefault="00733339" w:rsidP="000546AF">
      <w:pPr>
        <w:tabs>
          <w:tab w:val="left" w:pos="2835"/>
        </w:tabs>
        <w:spacing w:line="240" w:lineRule="auto"/>
      </w:pPr>
    </w:p>
    <w:p w:rsidR="00733339" w:rsidRDefault="00733339" w:rsidP="000546AF">
      <w:pPr>
        <w:tabs>
          <w:tab w:val="left" w:pos="2835"/>
        </w:tabs>
        <w:spacing w:line="240" w:lineRule="auto"/>
      </w:pPr>
    </w:p>
    <w:p w:rsidR="00733339" w:rsidRPr="00390D9C" w:rsidRDefault="00733339" w:rsidP="000546AF">
      <w:pPr>
        <w:spacing w:line="240" w:lineRule="auto"/>
        <w:jc w:val="center"/>
        <w:rPr>
          <w:b/>
          <w:sz w:val="28"/>
          <w:szCs w:val="28"/>
        </w:rPr>
      </w:pPr>
      <w:r w:rsidRPr="00390D9C">
        <w:rPr>
          <w:b/>
          <w:sz w:val="28"/>
          <w:szCs w:val="28"/>
        </w:rPr>
        <w:t xml:space="preserve">Nr </w:t>
      </w:r>
      <w:r>
        <w:rPr>
          <w:b/>
          <w:sz w:val="28"/>
          <w:szCs w:val="28"/>
        </w:rPr>
        <w:t xml:space="preserve">naboru </w:t>
      </w:r>
      <w:r w:rsidR="00355CBB">
        <w:rPr>
          <w:b/>
          <w:sz w:val="28"/>
          <w:szCs w:val="28"/>
        </w:rPr>
        <w:t>RPDS.03</w:t>
      </w:r>
      <w:r w:rsidRPr="00AD17E2">
        <w:rPr>
          <w:b/>
          <w:sz w:val="28"/>
          <w:szCs w:val="28"/>
        </w:rPr>
        <w:t>.0</w:t>
      </w:r>
      <w:r w:rsidR="00355CBB">
        <w:rPr>
          <w:b/>
          <w:sz w:val="28"/>
          <w:szCs w:val="28"/>
        </w:rPr>
        <w:t>4</w:t>
      </w:r>
      <w:r w:rsidRPr="00AD17E2">
        <w:rPr>
          <w:b/>
          <w:sz w:val="28"/>
          <w:szCs w:val="28"/>
        </w:rPr>
        <w:t>.0</w:t>
      </w:r>
      <w:r w:rsidR="009B519F">
        <w:rPr>
          <w:b/>
          <w:sz w:val="28"/>
          <w:szCs w:val="28"/>
        </w:rPr>
        <w:t>3</w:t>
      </w:r>
      <w:r w:rsidRPr="00AD17E2">
        <w:rPr>
          <w:b/>
          <w:sz w:val="28"/>
          <w:szCs w:val="28"/>
        </w:rPr>
        <w:t>-IZ.00-02</w:t>
      </w:r>
      <w:r w:rsidRPr="003E6EFC">
        <w:rPr>
          <w:b/>
          <w:sz w:val="28"/>
          <w:szCs w:val="28"/>
        </w:rPr>
        <w:t>-1</w:t>
      </w:r>
      <w:r w:rsidR="009B519F">
        <w:rPr>
          <w:b/>
          <w:sz w:val="28"/>
          <w:szCs w:val="28"/>
        </w:rPr>
        <w:t>30</w:t>
      </w:r>
      <w:r w:rsidRPr="003E6EFC">
        <w:rPr>
          <w:b/>
          <w:sz w:val="28"/>
          <w:szCs w:val="28"/>
        </w:rPr>
        <w:t>/16</w:t>
      </w:r>
    </w:p>
    <w:p w:rsidR="00733339" w:rsidRPr="00B27059" w:rsidRDefault="00733339" w:rsidP="000546AF">
      <w:pPr>
        <w:spacing w:line="240" w:lineRule="auto"/>
      </w:pPr>
    </w:p>
    <w:p w:rsidR="00733339" w:rsidRPr="00B27059" w:rsidRDefault="00733339" w:rsidP="000546AF">
      <w:pPr>
        <w:spacing w:line="240" w:lineRule="auto"/>
        <w:jc w:val="center"/>
        <w:rPr>
          <w:sz w:val="28"/>
          <w:szCs w:val="28"/>
        </w:rPr>
      </w:pPr>
    </w:p>
    <w:p w:rsidR="00733339" w:rsidRPr="00B27059" w:rsidRDefault="00733339" w:rsidP="000546AF">
      <w:pPr>
        <w:spacing w:line="240" w:lineRule="auto"/>
        <w:jc w:val="center"/>
        <w:rPr>
          <w:b/>
          <w:bCs/>
        </w:rPr>
      </w:pPr>
      <w:r w:rsidRPr="00B27059">
        <w:rPr>
          <w:sz w:val="28"/>
          <w:szCs w:val="28"/>
        </w:rPr>
        <w:t xml:space="preserve">Wrocław, </w:t>
      </w:r>
      <w:r>
        <w:rPr>
          <w:sz w:val="28"/>
          <w:szCs w:val="28"/>
        </w:rPr>
        <w:t>maj</w:t>
      </w:r>
      <w:r w:rsidRPr="00B27059">
        <w:rPr>
          <w:sz w:val="28"/>
          <w:szCs w:val="28"/>
        </w:rPr>
        <w:t xml:space="preserve"> 2016</w:t>
      </w:r>
    </w:p>
    <w:p w:rsidR="00480411" w:rsidRDefault="00480411" w:rsidP="000546AF">
      <w:pPr>
        <w:spacing w:line="240" w:lineRule="auto"/>
        <w:ind w:right="1"/>
        <w:rPr>
          <w:b/>
          <w:bCs/>
        </w:rPr>
      </w:pPr>
    </w:p>
    <w:p w:rsidR="00A74C6A" w:rsidRDefault="00A74C6A" w:rsidP="000546AF">
      <w:pPr>
        <w:spacing w:line="240" w:lineRule="auto"/>
        <w:ind w:right="1"/>
        <w:rPr>
          <w:b/>
          <w:bCs/>
        </w:rPr>
      </w:pPr>
    </w:p>
    <w:p w:rsidR="00E873C4" w:rsidRDefault="008F4AAF" w:rsidP="000546AF">
      <w:pPr>
        <w:spacing w:line="240" w:lineRule="auto"/>
        <w:ind w:left="-142" w:right="1"/>
        <w:rPr>
          <w:sz w:val="28"/>
          <w:szCs w:val="28"/>
        </w:rPr>
      </w:pPr>
      <w:r>
        <w:rPr>
          <w:b/>
          <w:bCs/>
        </w:rPr>
        <w:lastRenderedPageBreak/>
        <w:t>Skróty i pojęcia stosowane w Regulaminie i załącznikach:</w:t>
      </w:r>
    </w:p>
    <w:tbl>
      <w:tblPr>
        <w:tblpPr w:leftFromText="141" w:rightFromText="141" w:bottomFromText="200" w:vertAnchor="page" w:horzAnchor="margin" w:tblpY="2107"/>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793"/>
      </w:tblGrid>
      <w:tr w:rsidR="00AB6704" w:rsidTr="00AB6704">
        <w:trPr>
          <w:trHeight w:val="265"/>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Beneficjent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Należy przez to rozumieć podmiot, o którym mowa w art. 2 pkt. 10 lub art. 63 rozporządzenia ogólnego </w:t>
            </w:r>
          </w:p>
        </w:tc>
      </w:tr>
      <w:tr w:rsidR="00AB6704" w:rsidTr="00AB6704">
        <w:trPr>
          <w:trHeight w:val="263"/>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DFE</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Departament Funduszy Europejskich Urzędu Marszałkowskiego Województwa Dolnośląskiego </w:t>
            </w:r>
          </w:p>
        </w:tc>
      </w:tr>
      <w:tr w:rsidR="00AB6704" w:rsidTr="00AB6704">
        <w:trPr>
          <w:trHeight w:val="419"/>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Dyrektywa OOŚ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Dyrektywa Parlamentu Europejskiego i Rady 2011/92/WE z dnia 13 grudnia 2011 r. w sprawie oceny skutków wywieranych przez niektóre przedsięwzięcia publiczne </w:t>
            </w:r>
            <w:r>
              <w:rPr>
                <w:rFonts w:ascii="Calibri" w:hAnsi="Calibri" w:cs="Calibri"/>
                <w:color w:val="000000"/>
              </w:rPr>
              <w:br/>
              <w:t xml:space="preserve">i prywatne na środowisko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EFRR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Europejski Fundusz Rozwoju Regionalnego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EFS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Europejski Fundusz Społeczny </w:t>
            </w:r>
          </w:p>
        </w:tc>
      </w:tr>
      <w:tr w:rsidR="00AB6704" w:rsidTr="00AB6704">
        <w:trPr>
          <w:trHeight w:val="1036"/>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EFSI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Pr>
                <w:rFonts w:ascii="Calibri" w:hAnsi="Calibri" w:cs="Calibri"/>
                <w:color w:val="000000"/>
              </w:rPr>
              <w:br/>
              <w:t xml:space="preserve">i rybołówstwa, tj. środki finansowane w ramach zarządzania dzielonego Europejskiego Funduszu Morskiego i Rybackiego (EFMR)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IOK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pStyle w:val="Tekstkomentarza"/>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Instytucja Organizująca Konkurs  tj. IZ RPO WD 2014-2020 oraz Miasto Jelenia Góra pełniąca funkcję Instytucji Pośredniczącej w ramach w ramach instrumentu Zintegrowane Inwestycje Terytorialne Aglomeracji Jeleniogórskiej (ZIT AJ)</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IP RPO WD 2014-2020/  IP RPO WD /IP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rsidP="00453F2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AB6704" w:rsidTr="00AB6704">
        <w:trPr>
          <w:trHeight w:val="263"/>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IZ RPO WD 2014-2020/ IZ RPO WD /IZ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Instytucja Zarządzająca Regionalnym Programem Operacyjnym Województwa  Dolnośląskiego 2014-2020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KE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Komisja Europejska </w:t>
            </w:r>
          </w:p>
        </w:tc>
      </w:tr>
      <w:tr w:rsidR="00AB6704" w:rsidTr="00AB6704">
        <w:trPr>
          <w:trHeight w:val="265"/>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KM RPO WD 2014-2020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Komitet Monitorujący Regionalny Program Operacyjny Województwa  Dolnośląskiego  2014-2020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KOP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Komisja Oceny Projektów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Ministerstwo Rozwoju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MŚP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Mikro- małe i średnie przedsiębiorstwa </w:t>
            </w:r>
          </w:p>
        </w:tc>
      </w:tr>
      <w:tr w:rsidR="00AB6704" w:rsidTr="00AB6704">
        <w:trPr>
          <w:trHeight w:val="291"/>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OOŚ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Ocena oddziaływania na środowisko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OSI</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Obszary Strategicznej Interwencji</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PZP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Prawo Zamówień Publicznych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RPO WD 2014-2020/Program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Regionalny Program Operacyjny Województwa Dolnośląskiego  2014-2020 </w:t>
            </w:r>
            <w:r>
              <w:rPr>
                <w:rFonts w:ascii="Calibri" w:hAnsi="Calibri" w:cs="Calibri"/>
              </w:rPr>
              <w:t xml:space="preserve">- dokument zatwierdzony przez Komisję Europejską w dniu 18 grudnia 2014 r.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Rozporządzenie ogólne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SW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Studium Wykonalności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SZOOP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Szczegółowy Opis Osi Priorytetowych RPO WD 2014-2020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TFUE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Traktat o funkcjonowaniu Unii Europejskiej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UE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Unia Europejska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Umowa Partnerstwa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Programowanie perspektywy finansowej 2014-2020 - Umowa Partnerstwa, dokument przyjęty przez Komisję Europejską 23 maja 2014 r.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UMWD</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Urząd Marszałkowski Województwa Dolnośląskiego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Uooś</w:t>
            </w:r>
            <w:proofErr w:type="spellEnd"/>
            <w:r>
              <w:rPr>
                <w:rFonts w:ascii="Calibri" w:hAnsi="Calibri" w:cs="Calibri"/>
                <w:color w:val="000000"/>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Ustawa wdrożeniowa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Ustawa z dnia 11 lipca 2014 r. o zasadach realizacji programów w zakresie polityki spójności finansowanych w perspektywie finansowej 2014-2020 (tj. Dz. U. z 2016 r. poz. 217)</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Wspólnota Europejska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Wniosek o dofinansowanie projektu/wniosek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Należy przez to rozumieć formularz wniosku o dofinansowanie projektu wraz </w:t>
            </w:r>
            <w:r>
              <w:rPr>
                <w:rFonts w:ascii="Calibri" w:hAnsi="Calibri" w:cs="Calibri"/>
                <w:color w:val="000000"/>
              </w:rPr>
              <w:br/>
              <w:t xml:space="preserve">z załącznikami. Załączniki stanowią integralną część wniosku o dofinansowanie projektu.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Wnioskodawca </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Zgodnie z ustawą wdrożeniową należy przez to rozumieć podmiot, który złożył wniosek o dofinansowanie.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t>ZIT</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pPr>
            <w:r>
              <w:t>ZIT AJ</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rsidP="00453F20">
            <w:pPr>
              <w:tabs>
                <w:tab w:val="left" w:pos="2790"/>
              </w:tabs>
              <w:autoSpaceDE w:val="0"/>
              <w:autoSpaceDN w:val="0"/>
              <w:adjustRightInd w:val="0"/>
              <w:spacing w:after="0" w:line="240" w:lineRule="auto"/>
              <w:jc w:val="both"/>
            </w:pPr>
            <w:r>
              <w:t xml:space="preserve">Zintegrowane Inwestycje Terytorialne Aglomeracji Jeleniogórskiej  </w:t>
            </w:r>
          </w:p>
        </w:tc>
      </w:tr>
      <w:tr w:rsidR="00AB6704" w:rsidTr="00AB6704">
        <w:trPr>
          <w:trHeight w:val="110"/>
        </w:trPr>
        <w:tc>
          <w:tcPr>
            <w:tcW w:w="2093"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rPr>
                <w:rFonts w:ascii="Calibri" w:hAnsi="Calibri" w:cs="Calibri"/>
                <w:color w:val="000000"/>
              </w:rPr>
            </w:pPr>
            <w:r>
              <w:rPr>
                <w:rFonts w:ascii="Calibri" w:hAnsi="Calibri" w:cs="Calibri"/>
                <w:color w:val="000000"/>
              </w:rPr>
              <w:t>ZWD</w:t>
            </w:r>
          </w:p>
        </w:tc>
        <w:tc>
          <w:tcPr>
            <w:tcW w:w="7796" w:type="dxa"/>
            <w:tcBorders>
              <w:top w:val="single" w:sz="4" w:space="0" w:color="auto"/>
              <w:left w:val="single" w:sz="4" w:space="0" w:color="auto"/>
              <w:bottom w:val="single" w:sz="4" w:space="0" w:color="auto"/>
              <w:right w:val="single" w:sz="4" w:space="0" w:color="auto"/>
            </w:tcBorders>
            <w:hideMark/>
          </w:tcPr>
          <w:p w:rsidR="00AB6704" w:rsidRDefault="00AB670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Zarząd Województwa Dolnośląskiego</w:t>
            </w:r>
          </w:p>
        </w:tc>
      </w:tr>
    </w:tbl>
    <w:p w:rsidR="00424DF6" w:rsidRDefault="00424DF6" w:rsidP="000546AF">
      <w:pPr>
        <w:spacing w:line="240" w:lineRule="auto"/>
        <w:jc w:val="center"/>
        <w:rPr>
          <w:sz w:val="28"/>
          <w:szCs w:val="28"/>
        </w:rPr>
      </w:pPr>
    </w:p>
    <w:p w:rsidR="00424DF6" w:rsidRDefault="00424DF6" w:rsidP="000546AF">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0546AF">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0546AF">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0546AF">
            <w:pPr>
              <w:autoSpaceDE w:val="0"/>
              <w:autoSpaceDN w:val="0"/>
              <w:adjustRightInd w:val="0"/>
              <w:spacing w:after="0" w:line="240" w:lineRule="auto"/>
              <w:rPr>
                <w:rFonts w:cs="Calibri"/>
                <w:b/>
                <w:bCs/>
                <w:color w:val="000000"/>
              </w:rPr>
            </w:pPr>
          </w:p>
        </w:tc>
        <w:tc>
          <w:tcPr>
            <w:tcW w:w="7494" w:type="dxa"/>
          </w:tcPr>
          <w:p w:rsidR="00BA4666" w:rsidRPr="007F7945" w:rsidRDefault="005F764E" w:rsidP="000546AF">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 xml:space="preserve">Oś priorytetowa </w:t>
            </w:r>
            <w:r w:rsidR="0093087F">
              <w:rPr>
                <w:rFonts w:ascii="Calibri" w:eastAsia="Droid Sans Fallback" w:hAnsi="Calibri" w:cs="Calibri"/>
                <w:color w:val="00000A"/>
              </w:rPr>
              <w:t>3</w:t>
            </w:r>
            <w:r w:rsidR="006A2DD1" w:rsidRPr="00A16A84">
              <w:rPr>
                <w:rFonts w:ascii="Calibri" w:eastAsia="Droid Sans Fallback" w:hAnsi="Calibri" w:cs="Calibri"/>
                <w:color w:val="00000A"/>
              </w:rPr>
              <w:t xml:space="preserve"> </w:t>
            </w:r>
            <w:r w:rsidR="0093087F">
              <w:rPr>
                <w:rFonts w:ascii="Calibri" w:eastAsia="Droid Sans Fallback" w:hAnsi="Calibri" w:cs="Calibri"/>
                <w:color w:val="00000A"/>
              </w:rPr>
              <w:t>Gospodarka niskoemisyjna</w:t>
            </w:r>
            <w:r w:rsidR="006A2DD1" w:rsidRPr="00A16A84">
              <w:rPr>
                <w:rFonts w:ascii="Calibri" w:eastAsia="Droid Sans Fallback" w:hAnsi="Calibri" w:cs="Calibri"/>
                <w:color w:val="00000A"/>
              </w:rPr>
              <w:t>,</w:t>
            </w:r>
            <w:r w:rsidRPr="00A16A84">
              <w:rPr>
                <w:rFonts w:ascii="Calibri" w:eastAsia="Droid Sans Fallback" w:hAnsi="Calibri" w:cs="Calibri"/>
                <w:color w:val="00000A"/>
              </w:rPr>
              <w:t xml:space="preserve"> </w:t>
            </w:r>
            <w:r w:rsidR="00351F5F" w:rsidRPr="00A16A84">
              <w:rPr>
                <w:rFonts w:cs="Arial"/>
              </w:rPr>
              <w:t xml:space="preserve">Działania </w:t>
            </w:r>
            <w:r w:rsidR="0093087F">
              <w:rPr>
                <w:rFonts w:cs="Arial"/>
              </w:rPr>
              <w:t>3.</w:t>
            </w:r>
            <w:r w:rsidR="00351F5F" w:rsidRPr="00A16A84">
              <w:rPr>
                <w:rFonts w:cs="Arial"/>
              </w:rPr>
              <w:t xml:space="preserve">4 </w:t>
            </w:r>
            <w:r w:rsidR="0093087F">
              <w:rPr>
                <w:rFonts w:cs="Arial"/>
              </w:rPr>
              <w:t xml:space="preserve">Wdrażanie strategii niskoemisyjnych </w:t>
            </w:r>
            <w:r w:rsidR="00BA4666" w:rsidRPr="00BA06EA">
              <w:rPr>
                <w:rFonts w:cs="Arial"/>
              </w:rPr>
              <w:t xml:space="preserve">- Poddziałanie </w:t>
            </w:r>
            <w:r w:rsidR="0093087F">
              <w:rPr>
                <w:rFonts w:cs="Arial"/>
              </w:rPr>
              <w:t>3</w:t>
            </w:r>
            <w:r w:rsidR="00BA4666" w:rsidRPr="00BA06EA">
              <w:rPr>
                <w:rFonts w:cs="Arial"/>
              </w:rPr>
              <w:t>.</w:t>
            </w:r>
            <w:r w:rsidR="0093087F">
              <w:rPr>
                <w:rFonts w:cs="Arial"/>
              </w:rPr>
              <w:t>4</w:t>
            </w:r>
            <w:r w:rsidR="00BA4666" w:rsidRPr="00BA06EA">
              <w:rPr>
                <w:rFonts w:cs="Arial"/>
              </w:rPr>
              <w:t>.</w:t>
            </w:r>
            <w:r w:rsidR="009B519F">
              <w:rPr>
                <w:rFonts w:cs="Arial"/>
              </w:rPr>
              <w:t>3</w:t>
            </w:r>
            <w:r w:rsidR="00BA4666" w:rsidRPr="00BA06EA">
              <w:rPr>
                <w:rFonts w:cs="Arial"/>
              </w:rPr>
              <w:t xml:space="preserve"> </w:t>
            </w:r>
            <w:r w:rsidR="0093087F">
              <w:rPr>
                <w:rFonts w:cs="Arial"/>
              </w:rPr>
              <w:t>Wdrażanie strategii niskoemisyjnych</w:t>
            </w:r>
            <w:r w:rsidR="00BA4666" w:rsidRPr="00BA06EA">
              <w:rPr>
                <w:rFonts w:cs="Arial"/>
              </w:rPr>
              <w:t xml:space="preserve"> – </w:t>
            </w:r>
            <w:r w:rsidR="00BA4666">
              <w:rPr>
                <w:rFonts w:cs="Arial"/>
              </w:rPr>
              <w:t xml:space="preserve">ZIT </w:t>
            </w:r>
            <w:r w:rsidR="009B519F">
              <w:rPr>
                <w:rFonts w:cs="Arial"/>
              </w:rPr>
              <w:t>AJ</w:t>
            </w:r>
            <w:r w:rsidR="00BA4666" w:rsidRPr="007F7945">
              <w:rPr>
                <w:rFonts w:cs="Arial"/>
              </w:rPr>
              <w:t>.</w:t>
            </w:r>
          </w:p>
          <w:p w:rsidR="00282BE1" w:rsidRPr="00475153" w:rsidRDefault="00282BE1" w:rsidP="000546AF">
            <w:pPr>
              <w:autoSpaceDE w:val="0"/>
              <w:autoSpaceDN w:val="0"/>
              <w:adjustRightInd w:val="0"/>
              <w:spacing w:before="120" w:after="120" w:line="240" w:lineRule="auto"/>
              <w:jc w:val="both"/>
              <w:rPr>
                <w:rFonts w:cs="Arial"/>
              </w:rPr>
            </w:pPr>
            <w:r w:rsidRPr="00475153">
              <w:rPr>
                <w:rFonts w:cs="Arial"/>
                <w:b/>
                <w:u w:val="single"/>
              </w:rPr>
              <w:t xml:space="preserve">Nabór w trybie konkursowym – dla beneficjentów realizujących przedsięwzięcia na terenie </w:t>
            </w:r>
            <w:r w:rsidR="009B519F">
              <w:rPr>
                <w:rFonts w:cs="Arial"/>
                <w:b/>
                <w:u w:val="single"/>
              </w:rPr>
              <w:t>Aglomeracji Jeleniogórskiej</w:t>
            </w:r>
            <w:r w:rsidRPr="00475153">
              <w:rPr>
                <w:rFonts w:cs="Arial"/>
                <w:b/>
                <w:u w:val="single"/>
              </w:rPr>
              <w:t xml:space="preserve"> określone</w:t>
            </w:r>
            <w:r w:rsidR="00EE78CF">
              <w:rPr>
                <w:rFonts w:cs="Arial"/>
                <w:b/>
                <w:u w:val="single"/>
              </w:rPr>
              <w:t>j</w:t>
            </w:r>
            <w:r w:rsidRPr="00475153">
              <w:rPr>
                <w:rFonts w:cs="Arial"/>
                <w:b/>
                <w:u w:val="single"/>
              </w:rPr>
              <w:t xml:space="preserve"> w Strategii ZIT </w:t>
            </w:r>
            <w:r w:rsidR="009B519F">
              <w:rPr>
                <w:rFonts w:cs="Arial"/>
                <w:b/>
                <w:u w:val="single"/>
              </w:rPr>
              <w:t>AJ</w:t>
            </w:r>
            <w:r w:rsidRPr="00475153">
              <w:rPr>
                <w:rFonts w:cs="Arial"/>
                <w:b/>
                <w:u w:val="single"/>
              </w:rPr>
              <w:t>.</w:t>
            </w:r>
          </w:p>
          <w:p w:rsidR="00282BE1" w:rsidRPr="00475153" w:rsidRDefault="00282BE1" w:rsidP="000546AF">
            <w:pPr>
              <w:autoSpaceDE w:val="0"/>
              <w:autoSpaceDN w:val="0"/>
              <w:adjustRightInd w:val="0"/>
              <w:spacing w:before="120" w:after="120" w:line="240" w:lineRule="auto"/>
              <w:jc w:val="both"/>
              <w:rPr>
                <w:rFonts w:cs="Calibri"/>
              </w:rPr>
            </w:pPr>
            <w:r w:rsidRPr="00475153">
              <w:rPr>
                <w:rFonts w:cs="Arial"/>
              </w:rPr>
              <w:t xml:space="preserve">Regulamin oraz wszystkie niezbędne do złożenia na konkurs dokumenty są dostępne na stronie internetowej RPO WD 2014-2020: </w:t>
            </w:r>
            <w:hyperlink r:id="rId10" w:history="1">
              <w:r w:rsidRPr="00475153">
                <w:rPr>
                  <w:rStyle w:val="Hipercze"/>
                  <w:rFonts w:cs="Arial"/>
                </w:rPr>
                <w:t>www.rpo.dolnyslask.pl</w:t>
              </w:r>
            </w:hyperlink>
            <w:r w:rsidR="009B519F">
              <w:rPr>
                <w:rStyle w:val="Hipercze"/>
                <w:rFonts w:cs="Arial"/>
              </w:rPr>
              <w:t>,</w:t>
            </w:r>
            <w:r w:rsidR="00C26427">
              <w:t xml:space="preserve"> </w:t>
            </w:r>
            <w:hyperlink r:id="rId11" w:history="1">
              <w:r w:rsidR="00C26427" w:rsidRPr="00E9019B">
                <w:rPr>
                  <w:rStyle w:val="Hipercze"/>
                </w:rPr>
                <w:t>www.zitaj.jeleniagora.pl</w:t>
              </w:r>
            </w:hyperlink>
            <w:r w:rsidRPr="00475153">
              <w:t>,</w:t>
            </w:r>
            <w:r w:rsidR="00C26427">
              <w:t xml:space="preserve"> </w:t>
            </w:r>
            <w:r w:rsidRPr="00475153">
              <w:t xml:space="preserve">oraz </w:t>
            </w:r>
            <w:hyperlink r:id="rId12" w:history="1">
              <w:r w:rsidRPr="00475153">
                <w:rPr>
                  <w:rStyle w:val="Hipercze"/>
                  <w:rFonts w:cs="Calibri"/>
                </w:rPr>
                <w:t>www.funduszeeuropejskie.gov.pl</w:t>
              </w:r>
            </w:hyperlink>
            <w:r w:rsidRPr="00475153">
              <w:rPr>
                <w:rFonts w:cs="Arial"/>
              </w:rPr>
              <w:t xml:space="preserve">. </w:t>
            </w:r>
          </w:p>
          <w:p w:rsidR="00357146" w:rsidRPr="00A16A84" w:rsidRDefault="00357146" w:rsidP="000546AF">
            <w:pPr>
              <w:autoSpaceDE w:val="0"/>
              <w:autoSpaceDN w:val="0"/>
              <w:adjustRightInd w:val="0"/>
              <w:spacing w:before="120" w:after="120" w:line="240" w:lineRule="auto"/>
              <w:jc w:val="both"/>
              <w:rPr>
                <w:rFonts w:cs="Calibri"/>
              </w:rPr>
            </w:pPr>
            <w:r w:rsidRPr="00A16A84">
              <w:rPr>
                <w:rFonts w:cs="Arial"/>
              </w:rPr>
              <w:t xml:space="preserve">Przystąpienie do konkursu jest równoznaczne z akceptacją przez Wnioskodawcę postanowień </w:t>
            </w:r>
            <w:r w:rsidRPr="00A16A84">
              <w:rPr>
                <w:rFonts w:cs="Arial"/>
                <w:iCs/>
              </w:rPr>
              <w:t>regulaminu</w:t>
            </w:r>
            <w:r w:rsidRPr="00A16A84">
              <w:rPr>
                <w:rFonts w:cs="Arial"/>
              </w:rPr>
              <w:t>.</w:t>
            </w:r>
            <w:bookmarkStart w:id="5" w:name="_Toc425494884"/>
            <w:bookmarkEnd w:id="5"/>
            <w:r w:rsidRPr="00A16A84">
              <w:rPr>
                <w:rFonts w:cs="Calibri"/>
              </w:rPr>
              <w:t xml:space="preserve"> W kwestiach nieuregulowanych niniejszym regulaminem konkursu, zastosowanie mają odpowiednie przepisy prawa polskiego i Unii Europejskiej.</w:t>
            </w:r>
          </w:p>
          <w:p w:rsidR="00357146" w:rsidRPr="00A16A84" w:rsidRDefault="00357146" w:rsidP="000546AF">
            <w:pPr>
              <w:spacing w:after="0" w:line="240" w:lineRule="auto"/>
              <w:jc w:val="both"/>
            </w:pPr>
            <w:r w:rsidRPr="00A16A84">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A16A84" w:rsidRDefault="00357146" w:rsidP="000546AF">
            <w:pPr>
              <w:spacing w:after="0" w:line="240" w:lineRule="auto"/>
              <w:jc w:val="both"/>
            </w:pPr>
          </w:p>
          <w:p w:rsidR="00FB53DA" w:rsidRPr="00A16A84" w:rsidRDefault="00357146" w:rsidP="000546AF">
            <w:pPr>
              <w:spacing w:before="120" w:after="120" w:line="240" w:lineRule="auto"/>
              <w:jc w:val="both"/>
              <w:rPr>
                <w:rFonts w:cs="Calibri"/>
              </w:rPr>
            </w:pPr>
            <w:r w:rsidRPr="00A16A84">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16A84">
              <w:t>roboczy</w:t>
            </w:r>
            <w:r w:rsidRPr="00A16A84">
              <w:rPr>
                <w:rFonts w:cs="Calibri"/>
              </w:rPr>
              <w:t>.</w:t>
            </w:r>
          </w:p>
        </w:tc>
      </w:tr>
      <w:tr w:rsidR="00282BE1" w:rsidRPr="00151119" w:rsidTr="006D7C1A">
        <w:tc>
          <w:tcPr>
            <w:tcW w:w="534" w:type="dxa"/>
          </w:tcPr>
          <w:p w:rsidR="00282BE1" w:rsidRPr="00151119" w:rsidRDefault="00282BE1" w:rsidP="000546AF">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282BE1" w:rsidRPr="00151119" w:rsidRDefault="00282BE1" w:rsidP="000546AF">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066391">
            <w:pPr>
              <w:spacing w:after="120" w:line="240" w:lineRule="auto"/>
              <w:jc w:val="both"/>
            </w:pPr>
            <w:r w:rsidRPr="00475153">
              <w:t xml:space="preserve">Konkurs ogłasza Instytucja Zarządzająca Regionalnym Programem Operacyjnym Województwa Dolnośląskiego 2014-2020  oraz </w:t>
            </w:r>
            <w:r w:rsidR="00C26427" w:rsidRPr="00C26427">
              <w:t>Miasto Jelenia Góra, któremu zostało powierzone zarządzanie Zintegrowanymi Inwestycjami Terytorialnymi Aglomeracji Jeleniogórskiej pełniące rolę Instytucji Organizującej Konkurs</w:t>
            </w:r>
            <w:r w:rsidRPr="00475153">
              <w:t xml:space="preserve">. </w:t>
            </w:r>
          </w:p>
          <w:p w:rsidR="00282BE1" w:rsidRPr="00475153" w:rsidRDefault="00282BE1" w:rsidP="000546AF">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475153" w:rsidRDefault="00282BE1" w:rsidP="000546AF">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p>
          <w:p w:rsidR="00514846" w:rsidRPr="00514846" w:rsidRDefault="00514846" w:rsidP="00514846">
            <w:pPr>
              <w:spacing w:before="120" w:after="120" w:line="240" w:lineRule="auto"/>
              <w:jc w:val="both"/>
              <w:rPr>
                <w:rFonts w:ascii="Calibri" w:hAnsi="Calibri"/>
              </w:rPr>
            </w:pPr>
            <w:r w:rsidRPr="00514846">
              <w:rPr>
                <w:rFonts w:ascii="Calibri" w:hAnsi="Calibri"/>
              </w:rPr>
              <w:t xml:space="preserve">oraz ZIT AJ, ul. Okrzei 10, 58-500 Jelenia Góra pełniące funkcję Instytucji Pośredniczącej.  </w:t>
            </w:r>
          </w:p>
          <w:p w:rsidR="00282BE1" w:rsidRPr="00475153" w:rsidRDefault="00514846" w:rsidP="00514846">
            <w:pPr>
              <w:pStyle w:val="Akapitzlist"/>
              <w:spacing w:before="120" w:after="120" w:line="240" w:lineRule="auto"/>
              <w:ind w:left="0"/>
              <w:jc w:val="both"/>
              <w:rPr>
                <w:rFonts w:cs="Calibri"/>
                <w:color w:val="000000"/>
              </w:rPr>
            </w:pPr>
            <w:r w:rsidRPr="00514846">
              <w:rPr>
                <w:rFonts w:ascii="Calibri" w:hAnsi="Calibri"/>
                <w:szCs w:val="22"/>
              </w:rPr>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tc>
      </w:tr>
      <w:tr w:rsidR="00BA4666" w:rsidRPr="00151119" w:rsidTr="00A60962">
        <w:tc>
          <w:tcPr>
            <w:tcW w:w="534" w:type="dxa"/>
            <w:tcBorders>
              <w:top w:val="single" w:sz="4" w:space="0" w:color="auto"/>
              <w:left w:val="single" w:sz="4" w:space="0" w:color="auto"/>
              <w:bottom w:val="single" w:sz="4" w:space="0" w:color="auto"/>
              <w:right w:val="single" w:sz="4" w:space="0" w:color="auto"/>
            </w:tcBorders>
          </w:tcPr>
          <w:p w:rsidR="00BA4666" w:rsidRPr="00151119" w:rsidRDefault="00BA4666" w:rsidP="000546AF">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BA4666" w:rsidRPr="00151119" w:rsidRDefault="00BA4666" w:rsidP="000546AF">
            <w:pPr>
              <w:pStyle w:val="Default"/>
              <w:rPr>
                <w:rFonts w:asciiTheme="minorHAnsi" w:hAnsiTheme="minorHAnsi"/>
                <w:b/>
                <w:bCs/>
                <w:sz w:val="22"/>
                <w:szCs w:val="22"/>
              </w:rPr>
            </w:pPr>
            <w:r w:rsidRPr="008C3515">
              <w:rPr>
                <w:rFonts w:asciiTheme="minorHAnsi" w:hAnsiTheme="minorHAnsi"/>
                <w:b/>
                <w:bCs/>
                <w:sz w:val="22"/>
                <w:szCs w:val="22"/>
              </w:rPr>
              <w:t>Podstawy prawne oraz inne ważne dokumenty:</w:t>
            </w:r>
          </w:p>
          <w:p w:rsidR="00BA4666" w:rsidRPr="00151119" w:rsidRDefault="00BA4666" w:rsidP="000546AF">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BA4666" w:rsidRPr="0071437B" w:rsidRDefault="00BA4666" w:rsidP="000546AF">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BA4666" w:rsidRPr="00B27059" w:rsidRDefault="00BA4666" w:rsidP="00E06441">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t xml:space="preserve">Traktat o funkcjonowaniu Unii Europejskiej; </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r>
            <w:r w:rsidRPr="00B27059">
              <w:rPr>
                <w:rFonts w:ascii="Calibri" w:hAnsi="Calibri"/>
                <w:color w:val="000000"/>
              </w:rPr>
              <w:lastRenderedPageBreak/>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BA4666"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Komisji (UE) nr 1407/2013 z dnia 18 grudnia 2013 r. </w:t>
            </w:r>
            <w:r w:rsidRPr="00B27059">
              <w:rPr>
                <w:rFonts w:ascii="Calibri" w:hAnsi="Calibri"/>
                <w:color w:val="000000"/>
              </w:rPr>
              <w:b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030F94" w:rsidRDefault="00030F94" w:rsidP="00E06441">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R</w:t>
            </w:r>
            <w:r w:rsidRPr="003D00AF">
              <w:rPr>
                <w:rFonts w:asciiTheme="minorHAnsi" w:hAnsiTheme="minorHAnsi"/>
                <w:szCs w:val="22"/>
              </w:rPr>
              <w:t>ozporządzenie  (WE)  nr  1370/2007  Parlamentu  Europejskiego  i  Rady  z 23 października 2007 r. dotyczące usług  publicznych  w  zakresie  kolejowego  i  drogowego  transportu pasażerskiego  oraz  uchylające  rozporządzenia  Rady  (EWG)  nr  1191/69  i  1107/70 (Dz. Urz. UE  2007  L  315/1)</w:t>
            </w:r>
            <w:r>
              <w:rPr>
                <w:rFonts w:asciiTheme="minorHAnsi" w:hAnsiTheme="minorHAnsi"/>
                <w:szCs w:val="22"/>
              </w:rPr>
              <w:t xml:space="preserve"> </w:t>
            </w:r>
            <w:r w:rsidRPr="00593599">
              <w:rPr>
                <w:rFonts w:asciiTheme="minorHAnsi" w:hAnsiTheme="minorHAnsi"/>
                <w:szCs w:val="22"/>
              </w:rPr>
              <w:t>– w odniesieniu do okresu p</w:t>
            </w:r>
            <w:r>
              <w:rPr>
                <w:rFonts w:asciiTheme="minorHAnsi" w:hAnsiTheme="minorHAnsi"/>
                <w:szCs w:val="22"/>
              </w:rPr>
              <w:t>o</w:t>
            </w:r>
            <w:r w:rsidRPr="00593599">
              <w:rPr>
                <w:rFonts w:asciiTheme="minorHAnsi" w:hAnsiTheme="minorHAnsi"/>
                <w:szCs w:val="22"/>
              </w:rPr>
              <w:t xml:space="preserve"> 3 grudnia 2009 r.</w:t>
            </w:r>
            <w:r>
              <w:rPr>
                <w:rFonts w:asciiTheme="minorHAnsi" w:hAnsiTheme="minorHAnsi"/>
                <w:szCs w:val="22"/>
              </w:rPr>
              <w:t>;</w:t>
            </w:r>
          </w:p>
          <w:p w:rsidR="00107FE3" w:rsidRDefault="00107FE3" w:rsidP="00E06441">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rsidR="00E06441" w:rsidRPr="00E06441" w:rsidRDefault="00E06441" w:rsidP="00E06441">
            <w:pPr>
              <w:pStyle w:val="Akapitzlist"/>
              <w:numPr>
                <w:ilvl w:val="0"/>
                <w:numId w:val="9"/>
              </w:numPr>
              <w:spacing w:before="120" w:after="120" w:line="240" w:lineRule="auto"/>
              <w:jc w:val="both"/>
              <w:rPr>
                <w:rFonts w:asciiTheme="minorHAnsi" w:hAnsiTheme="minorHAnsi"/>
                <w:szCs w:val="22"/>
              </w:rPr>
            </w:pPr>
            <w:r w:rsidRPr="00593599">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4A1AF6" w:rsidRPr="004A1AF6" w:rsidRDefault="004A1AF6" w:rsidP="00E06441">
            <w:pPr>
              <w:pStyle w:val="Akapitzlist"/>
              <w:numPr>
                <w:ilvl w:val="0"/>
                <w:numId w:val="9"/>
              </w:numPr>
              <w:spacing w:line="240" w:lineRule="auto"/>
              <w:jc w:val="both"/>
              <w:rPr>
                <w:rFonts w:asciiTheme="minorHAnsi" w:hAnsiTheme="minorHAnsi"/>
                <w:szCs w:val="22"/>
              </w:rPr>
            </w:pPr>
            <w:r w:rsidRPr="004A1AF6">
              <w:rPr>
                <w:rFonts w:asciiTheme="minorHAnsi" w:hAnsiTheme="minorHAnsi"/>
                <w:szCs w:val="22"/>
              </w:rPr>
              <w:lastRenderedPageBreak/>
              <w:t xml:space="preserve">Rozporządzenia Komisji (UE) nr 651/2014 z 17 czerwca 2014 roku uznające niektóre rodzaje pomocy za zgodne z rynkiem wewnętrznym </w:t>
            </w:r>
            <w:r>
              <w:rPr>
                <w:rFonts w:asciiTheme="minorHAnsi" w:hAnsiTheme="minorHAnsi"/>
                <w:szCs w:val="22"/>
              </w:rPr>
              <w:br/>
            </w:r>
            <w:r w:rsidRPr="004A1AF6">
              <w:rPr>
                <w:rFonts w:asciiTheme="minorHAnsi" w:hAnsiTheme="minorHAnsi"/>
                <w:szCs w:val="22"/>
              </w:rPr>
              <w:t>w zastosowaniu art. 107 i 108 Traktatu (Dz. Urz. UE L 187 z 26.06.2014, s. 1);</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BA4666"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BF2B27" w:rsidRPr="00BF2B27" w:rsidRDefault="00BF2B27" w:rsidP="00E06441">
            <w:pPr>
              <w:pStyle w:val="Akapitzlist"/>
              <w:numPr>
                <w:ilvl w:val="0"/>
                <w:numId w:val="9"/>
              </w:numPr>
              <w:autoSpaceDE w:val="0"/>
              <w:autoSpaceDN w:val="0"/>
              <w:adjustRightInd w:val="0"/>
              <w:spacing w:before="60" w:after="60" w:line="240" w:lineRule="auto"/>
              <w:jc w:val="both"/>
              <w:rPr>
                <w:rStyle w:val="h2"/>
                <w:rFonts w:asciiTheme="minorHAnsi" w:hAnsiTheme="minorHAnsi"/>
                <w:color w:val="000000"/>
              </w:rPr>
            </w:pPr>
            <w:r w:rsidRPr="00BF2B27">
              <w:rPr>
                <w:rStyle w:val="h2"/>
                <w:rFonts w:asciiTheme="minorHAnsi" w:hAnsiTheme="minorHAnsi"/>
                <w:color w:val="000000"/>
              </w:rPr>
              <w:t>Rozporządzenie</w:t>
            </w:r>
            <w:r>
              <w:rPr>
                <w:rStyle w:val="h2"/>
                <w:rFonts w:asciiTheme="minorHAnsi" w:hAnsiTheme="minorHAnsi"/>
                <w:color w:val="000000"/>
              </w:rPr>
              <w:t xml:space="preserve"> </w:t>
            </w:r>
            <w:r w:rsidRPr="00BF2B27">
              <w:rPr>
                <w:rStyle w:val="h2"/>
                <w:rFonts w:asciiTheme="minorHAnsi" w:hAnsiTheme="minorHAnsi"/>
                <w:color w:val="000000"/>
              </w:rPr>
              <w:t xml:space="preserve">Ministra Infrastruktury i Rozwoju z dnia 5 sierpnia 2015 r. w sprawie udzielania pomocy inwestycyjnej na infrastrukturę lokalną </w:t>
            </w:r>
            <w:r w:rsidR="00475F16">
              <w:rPr>
                <w:rStyle w:val="h2"/>
                <w:rFonts w:asciiTheme="minorHAnsi" w:hAnsiTheme="minorHAnsi"/>
                <w:color w:val="000000"/>
              </w:rPr>
              <w:br/>
            </w:r>
            <w:r w:rsidRPr="00BF2B27">
              <w:rPr>
                <w:rStyle w:val="h2"/>
                <w:rFonts w:asciiTheme="minorHAnsi" w:hAnsiTheme="minorHAnsi"/>
                <w:color w:val="000000"/>
              </w:rPr>
              <w:t>w ramach regionalnych programów operacyjnych na lata 2014–2020;</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BA4666"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E80DEC" w:rsidRPr="00E80DEC" w:rsidRDefault="00E80DEC" w:rsidP="00E06441">
            <w:pPr>
              <w:pStyle w:val="Akapitzlist"/>
              <w:numPr>
                <w:ilvl w:val="0"/>
                <w:numId w:val="9"/>
              </w:numPr>
              <w:spacing w:before="120" w:after="120" w:line="240" w:lineRule="auto"/>
              <w:jc w:val="both"/>
              <w:rPr>
                <w:rFonts w:asciiTheme="minorHAnsi" w:hAnsiTheme="minorHAnsi"/>
                <w:szCs w:val="22"/>
              </w:rPr>
            </w:pPr>
            <w:r w:rsidRPr="00A033B9">
              <w:rPr>
                <w:rFonts w:asciiTheme="minorHAnsi" w:hAnsiTheme="minorHAnsi"/>
                <w:szCs w:val="22"/>
              </w:rPr>
              <w:t>Ustawa z dnia 9 stycznia 2009 r. o koncesji na roboty budowlane lub usługi (Dz. U. z 2015 r., poz. 113)</w:t>
            </w:r>
            <w:r>
              <w:rPr>
                <w:rFonts w:asciiTheme="minorHAnsi" w:hAnsiTheme="minorHAnsi"/>
                <w:szCs w:val="22"/>
              </w:rPr>
              <w:t>;</w:t>
            </w:r>
          </w:p>
          <w:p w:rsidR="00BA4666" w:rsidRPr="00B27059" w:rsidRDefault="00BA4666" w:rsidP="00E06441">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BA4666" w:rsidRPr="00AE7177"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14 czerwca 1960 r. Kodeks postępowania </w:t>
            </w:r>
            <w:r w:rsidRPr="00AE7177">
              <w:rPr>
                <w:rFonts w:asciiTheme="minorHAnsi" w:hAnsiTheme="minorHAnsi"/>
                <w:color w:val="000000"/>
                <w:szCs w:val="22"/>
              </w:rPr>
              <w:t>administracyjnego (tekst jedn.: Dz. U. z 2016 r. poz. 23);</w:t>
            </w:r>
          </w:p>
          <w:p w:rsidR="00B1003A" w:rsidRPr="00852EE2" w:rsidRDefault="00B1003A"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852EE2">
              <w:rPr>
                <w:rFonts w:asciiTheme="minorHAnsi" w:hAnsiTheme="minorHAnsi"/>
                <w:color w:val="000000"/>
                <w:szCs w:val="22"/>
              </w:rPr>
              <w:t>Ustawa</w:t>
            </w:r>
            <w:r w:rsidR="00852EE2" w:rsidRPr="00852EE2">
              <w:rPr>
                <w:rFonts w:asciiTheme="minorHAnsi" w:hAnsiTheme="minorHAnsi"/>
                <w:color w:val="000000"/>
                <w:szCs w:val="22"/>
              </w:rPr>
              <w:t xml:space="preserve"> z dnia 20 czerwca 1997 r.</w:t>
            </w:r>
            <w:r w:rsidR="00852EE2">
              <w:rPr>
                <w:rFonts w:asciiTheme="minorHAnsi" w:hAnsiTheme="minorHAnsi"/>
                <w:color w:val="000000"/>
                <w:szCs w:val="22"/>
              </w:rPr>
              <w:t xml:space="preserve"> </w:t>
            </w:r>
            <w:r w:rsidR="00852EE2" w:rsidRPr="00852EE2">
              <w:rPr>
                <w:rFonts w:asciiTheme="minorHAnsi" w:hAnsiTheme="minorHAnsi"/>
                <w:color w:val="000000"/>
                <w:szCs w:val="22"/>
              </w:rPr>
              <w:t>Prawo o ruchu drogowym</w:t>
            </w:r>
            <w:r w:rsidRPr="00852EE2">
              <w:rPr>
                <w:rFonts w:asciiTheme="minorHAnsi" w:hAnsiTheme="minorHAnsi"/>
                <w:color w:val="000000"/>
                <w:szCs w:val="22"/>
              </w:rPr>
              <w:t xml:space="preserve"> </w:t>
            </w:r>
            <w:r w:rsidR="00852EE2" w:rsidRPr="00852EE2">
              <w:rPr>
                <w:rFonts w:asciiTheme="minorHAnsi" w:hAnsiTheme="minorHAnsi"/>
                <w:color w:val="000000"/>
                <w:szCs w:val="22"/>
              </w:rPr>
              <w:t>(</w:t>
            </w:r>
            <w:proofErr w:type="spellStart"/>
            <w:r w:rsidR="00852EE2" w:rsidRPr="00852EE2">
              <w:rPr>
                <w:rFonts w:asciiTheme="minorHAnsi" w:hAnsiTheme="minorHAnsi"/>
                <w:color w:val="000000"/>
                <w:szCs w:val="22"/>
              </w:rPr>
              <w:t>t.j</w:t>
            </w:r>
            <w:proofErr w:type="spellEnd"/>
            <w:r w:rsidR="00852EE2" w:rsidRPr="00852EE2">
              <w:rPr>
                <w:rFonts w:asciiTheme="minorHAnsi" w:hAnsiTheme="minorHAnsi"/>
                <w:color w:val="000000"/>
                <w:szCs w:val="22"/>
              </w:rPr>
              <w:t>. Dz. U. z 2012 r. poz. 1137);</w:t>
            </w:r>
          </w:p>
          <w:p w:rsidR="00BA4666" w:rsidRPr="00AE7177"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E7177">
              <w:rPr>
                <w:rFonts w:asciiTheme="minorHAnsi" w:hAnsiTheme="minorHAnsi"/>
                <w:color w:val="000000"/>
                <w:szCs w:val="22"/>
              </w:rPr>
              <w:t>późn</w:t>
            </w:r>
            <w:proofErr w:type="spellEnd"/>
            <w:r w:rsidRPr="00AE7177">
              <w:rPr>
                <w:rFonts w:asciiTheme="minorHAnsi" w:hAnsiTheme="minorHAnsi"/>
                <w:color w:val="000000"/>
                <w:szCs w:val="22"/>
              </w:rPr>
              <w:t>. zm.);</w:t>
            </w:r>
          </w:p>
          <w:p w:rsidR="00D23793" w:rsidRDefault="00CE31B8"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Pr>
                <w:rFonts w:asciiTheme="minorHAnsi" w:hAnsiTheme="minorHAnsi"/>
                <w:color w:val="000000"/>
                <w:szCs w:val="22"/>
              </w:rPr>
              <w:t xml:space="preserve">Ustawa </w:t>
            </w:r>
            <w:r w:rsidRPr="00CE31B8">
              <w:rPr>
                <w:rFonts w:asciiTheme="minorHAnsi" w:hAnsiTheme="minorHAnsi"/>
                <w:color w:val="000000"/>
                <w:szCs w:val="22"/>
              </w:rPr>
              <w:t>z dnia 21 marca 1985 r.</w:t>
            </w:r>
            <w:r>
              <w:rPr>
                <w:rFonts w:asciiTheme="minorHAnsi" w:hAnsiTheme="minorHAnsi"/>
                <w:color w:val="000000"/>
                <w:szCs w:val="22"/>
              </w:rPr>
              <w:t xml:space="preserve"> </w:t>
            </w:r>
            <w:r w:rsidRPr="00CE31B8">
              <w:rPr>
                <w:rFonts w:asciiTheme="minorHAnsi" w:hAnsiTheme="minorHAnsi"/>
                <w:color w:val="000000"/>
                <w:szCs w:val="22"/>
              </w:rPr>
              <w:t>o drogach publicznych</w:t>
            </w:r>
            <w:r>
              <w:rPr>
                <w:rFonts w:asciiTheme="minorHAnsi" w:hAnsiTheme="minorHAnsi"/>
                <w:color w:val="000000"/>
                <w:szCs w:val="22"/>
              </w:rPr>
              <w:t xml:space="preserve"> (</w:t>
            </w:r>
            <w:proofErr w:type="spellStart"/>
            <w:r w:rsidRPr="00CE31B8">
              <w:rPr>
                <w:rFonts w:asciiTheme="minorHAnsi" w:hAnsiTheme="minorHAnsi"/>
                <w:color w:val="000000"/>
                <w:szCs w:val="22"/>
              </w:rPr>
              <w:t>t.j</w:t>
            </w:r>
            <w:proofErr w:type="spellEnd"/>
            <w:r w:rsidRPr="00CE31B8">
              <w:rPr>
                <w:rFonts w:asciiTheme="minorHAnsi" w:hAnsiTheme="minorHAnsi"/>
                <w:color w:val="000000"/>
                <w:szCs w:val="22"/>
              </w:rPr>
              <w:t>. Dz. U. z 2015 r. poz. 460</w:t>
            </w:r>
            <w:r>
              <w:rPr>
                <w:rFonts w:asciiTheme="minorHAnsi" w:hAnsiTheme="minorHAnsi"/>
                <w:color w:val="000000"/>
                <w:szCs w:val="22"/>
              </w:rPr>
              <w:t>);</w:t>
            </w:r>
          </w:p>
          <w:p w:rsidR="00CE31B8" w:rsidRPr="00D05FBD" w:rsidRDefault="00D05FBD"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D05FBD">
              <w:rPr>
                <w:rFonts w:asciiTheme="minorHAnsi" w:hAnsiTheme="minorHAnsi"/>
                <w:color w:val="000000"/>
                <w:szCs w:val="22"/>
              </w:rPr>
              <w:t>Ustawa z dnia 16 grudnia 2010 r.</w:t>
            </w:r>
            <w:r>
              <w:rPr>
                <w:rFonts w:asciiTheme="minorHAnsi" w:hAnsiTheme="minorHAnsi"/>
                <w:color w:val="000000"/>
                <w:szCs w:val="22"/>
              </w:rPr>
              <w:t xml:space="preserve"> </w:t>
            </w:r>
            <w:r w:rsidRPr="00D05FBD">
              <w:rPr>
                <w:rFonts w:asciiTheme="minorHAnsi" w:hAnsiTheme="minorHAnsi"/>
                <w:color w:val="000000"/>
                <w:szCs w:val="22"/>
              </w:rPr>
              <w:t>o p</w:t>
            </w:r>
            <w:r>
              <w:rPr>
                <w:rFonts w:asciiTheme="minorHAnsi" w:hAnsiTheme="minorHAnsi"/>
                <w:color w:val="000000"/>
                <w:szCs w:val="22"/>
              </w:rPr>
              <w:t>ublicznym transporcie zbiorowym</w:t>
            </w:r>
            <w:r w:rsidRPr="00D05FBD">
              <w:rPr>
                <w:rFonts w:asciiTheme="minorHAnsi" w:hAnsiTheme="minorHAnsi"/>
                <w:color w:val="000000"/>
                <w:szCs w:val="22"/>
              </w:rPr>
              <w:t>) (</w:t>
            </w:r>
            <w:proofErr w:type="spellStart"/>
            <w:r w:rsidRPr="00D05FBD">
              <w:rPr>
                <w:rFonts w:asciiTheme="minorHAnsi" w:hAnsiTheme="minorHAnsi"/>
                <w:color w:val="000000"/>
                <w:szCs w:val="22"/>
              </w:rPr>
              <w:t>t.j</w:t>
            </w:r>
            <w:proofErr w:type="spellEnd"/>
            <w:r w:rsidRPr="00D05FBD">
              <w:rPr>
                <w:rFonts w:asciiTheme="minorHAnsi" w:hAnsiTheme="minorHAnsi"/>
                <w:color w:val="000000"/>
                <w:szCs w:val="22"/>
              </w:rPr>
              <w:t>. Dz.U. 2015 poz. 1440);</w:t>
            </w:r>
          </w:p>
          <w:p w:rsidR="00BA4666" w:rsidRPr="00AE7177"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Strategia Rozwoju Województwa Dolnośląskiego 2020;</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AE7177">
              <w:rPr>
                <w:rFonts w:asciiTheme="minorHAnsi" w:hAnsiTheme="minorHAnsi"/>
                <w:color w:val="000000"/>
                <w:szCs w:val="22"/>
              </w:rPr>
              <w:t>Regionalny Program Operacyjny Województwa</w:t>
            </w:r>
            <w:r w:rsidRPr="00B27059">
              <w:rPr>
                <w:rFonts w:asciiTheme="minorHAnsi" w:hAnsiTheme="minorHAnsi"/>
                <w:color w:val="000000"/>
              </w:rPr>
              <w:t xml:space="preserve"> Dolnośląskiego 2014-2020 przyjęty przez Komisję Europejską w dniu 18 grudnia 2014 r.;</w:t>
            </w:r>
          </w:p>
          <w:p w:rsidR="00BA4666" w:rsidRPr="00D70F4D"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D70F4D">
              <w:rPr>
                <w:rFonts w:asciiTheme="minorHAnsi" w:hAnsiTheme="minorHAnsi"/>
                <w:color w:val="000000"/>
              </w:rPr>
              <w:t xml:space="preserve">Szczegółowy opis osi priorytetowych Regionalnego Programu Operacyjnego Województwa Dolnośląskiego 2014-2020 z dnia </w:t>
            </w:r>
            <w:r w:rsidR="00895A6E" w:rsidRPr="00D70F4D">
              <w:rPr>
                <w:rFonts w:asciiTheme="minorHAnsi" w:hAnsiTheme="minorHAnsi"/>
                <w:color w:val="000000"/>
              </w:rPr>
              <w:t xml:space="preserve">                </w:t>
            </w:r>
            <w:r w:rsidR="00D70F4D">
              <w:rPr>
                <w:rFonts w:asciiTheme="minorHAnsi" w:hAnsiTheme="minorHAnsi"/>
                <w:color w:val="000000"/>
              </w:rPr>
              <w:lastRenderedPageBreak/>
              <w:t>23 maja</w:t>
            </w:r>
            <w:r w:rsidR="00895A6E" w:rsidRPr="00D70F4D">
              <w:rPr>
                <w:rFonts w:asciiTheme="minorHAnsi" w:hAnsiTheme="minorHAnsi"/>
                <w:color w:val="000000"/>
              </w:rPr>
              <w:t xml:space="preserve"> </w:t>
            </w:r>
            <w:r w:rsidRPr="00D70F4D">
              <w:rPr>
                <w:rFonts w:asciiTheme="minorHAnsi" w:hAnsiTheme="minorHAnsi"/>
                <w:color w:val="000000"/>
              </w:rPr>
              <w:t xml:space="preserve">2016 r. </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BA4666" w:rsidRPr="00B27059"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BA4666"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w:t>
            </w:r>
            <w:r w:rsidR="00094840">
              <w:rPr>
                <w:rFonts w:ascii="Calibri" w:hAnsi="Calibri"/>
                <w:color w:val="000000"/>
              </w:rPr>
              <w:t>nistra Infrastruktury i Rozwoju;</w:t>
            </w:r>
          </w:p>
          <w:p w:rsidR="00094840" w:rsidRDefault="00094840"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Pr>
                <w:rFonts w:asciiTheme="minorHAnsi" w:hAnsiTheme="minorHAnsi"/>
                <w:szCs w:val="22"/>
              </w:rPr>
              <w:t>„</w:t>
            </w:r>
            <w:r w:rsidRPr="00E8460D">
              <w:rPr>
                <w:rFonts w:asciiTheme="minorHAnsi" w:hAnsiTheme="minorHAnsi"/>
                <w:szCs w:val="22"/>
              </w:rPr>
              <w:t xml:space="preserve">Wytyczne </w:t>
            </w:r>
            <w:r w:rsidRPr="007F7C53">
              <w:rPr>
                <w:rFonts w:asciiTheme="minorHAnsi" w:hAnsiTheme="minorHAnsi"/>
                <w:szCs w:val="22"/>
              </w:rPr>
              <w:t xml:space="preserve">Ministra Infrastruktury i Rozwoju z dnia </w:t>
            </w:r>
            <w:r>
              <w:rPr>
                <w:rFonts w:asciiTheme="minorHAnsi" w:hAnsiTheme="minorHAnsi"/>
                <w:szCs w:val="22"/>
              </w:rPr>
              <w:t xml:space="preserve">19 października 2015 r. </w:t>
            </w:r>
            <w:r w:rsidRPr="00E8460D">
              <w:rPr>
                <w:rFonts w:asciiTheme="minorHAnsi" w:hAnsiTheme="minorHAnsi"/>
                <w:szCs w:val="22"/>
              </w:rPr>
              <w:t>w zakresie dofinansowania z programów operacyjnych podmiotów realizujących obowiązek świadczenia usług publicznych w transporcie zbiorowym</w:t>
            </w:r>
            <w:r>
              <w:rPr>
                <w:rFonts w:asciiTheme="minorHAnsi" w:hAnsiTheme="minorHAnsi"/>
                <w:szCs w:val="22"/>
              </w:rPr>
              <w:t>”;</w:t>
            </w:r>
          </w:p>
          <w:p w:rsidR="00BA4666" w:rsidRPr="00094840" w:rsidRDefault="00BA4666" w:rsidP="00E06441">
            <w:pPr>
              <w:pStyle w:val="Akapitzlist"/>
              <w:numPr>
                <w:ilvl w:val="0"/>
                <w:numId w:val="9"/>
              </w:numPr>
              <w:autoSpaceDE w:val="0"/>
              <w:autoSpaceDN w:val="0"/>
              <w:adjustRightInd w:val="0"/>
              <w:spacing w:before="60" w:after="60" w:line="240" w:lineRule="auto"/>
              <w:jc w:val="both"/>
              <w:rPr>
                <w:rFonts w:ascii="Calibri" w:hAnsi="Calibri"/>
                <w:color w:val="000000"/>
              </w:rPr>
            </w:pPr>
            <w:r w:rsidRPr="0051298F">
              <w:rPr>
                <w:rFonts w:ascii="Calibri" w:hAnsi="Calibri"/>
                <w:color w:val="000000"/>
              </w:rPr>
              <w:t xml:space="preserve">Strategia ZIT </w:t>
            </w:r>
            <w:r w:rsidR="00A12E1C" w:rsidRPr="0051298F">
              <w:rPr>
                <w:rFonts w:ascii="Calibri" w:hAnsi="Calibri"/>
                <w:color w:val="000000"/>
              </w:rPr>
              <w:t>AJ</w:t>
            </w:r>
            <w:r w:rsidRPr="0051298F">
              <w:rPr>
                <w:rFonts w:ascii="Calibri" w:hAnsi="Calibri"/>
                <w:color w:val="000000"/>
              </w:rPr>
              <w:t>.</w:t>
            </w:r>
          </w:p>
        </w:tc>
      </w:tr>
      <w:tr w:rsidR="00BA4666" w:rsidRPr="00151119" w:rsidTr="006D7C1A">
        <w:tc>
          <w:tcPr>
            <w:tcW w:w="534" w:type="dxa"/>
          </w:tcPr>
          <w:p w:rsidR="00BA4666" w:rsidRPr="00151119" w:rsidRDefault="00BA4666" w:rsidP="000546AF">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BA4666" w:rsidRPr="00151119" w:rsidRDefault="00BA4666" w:rsidP="000546AF">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BA4666" w:rsidRDefault="00BA4666" w:rsidP="000546AF">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sidR="00D7399F">
              <w:rPr>
                <w:rFonts w:cs="Calibri"/>
                <w:color w:val="000000"/>
              </w:rPr>
              <w:t xml:space="preserve">są typy </w:t>
            </w:r>
            <w:r>
              <w:rPr>
                <w:rFonts w:cs="Calibri"/>
                <w:color w:val="000000"/>
              </w:rPr>
              <w:t>p</w:t>
            </w:r>
            <w:r w:rsidRPr="00151119">
              <w:rPr>
                <w:rFonts w:cs="Calibri"/>
                <w:color w:val="000000"/>
              </w:rPr>
              <w:t>rojekt</w:t>
            </w:r>
            <w:r w:rsidR="00D7399F">
              <w:rPr>
                <w:rFonts w:cs="Calibri"/>
                <w:color w:val="000000"/>
              </w:rPr>
              <w:t>ów</w:t>
            </w:r>
            <w:r w:rsidRPr="00151119">
              <w:rPr>
                <w:rFonts w:cs="Calibri"/>
                <w:color w:val="000000"/>
              </w:rPr>
              <w:t xml:space="preserve"> określon</w:t>
            </w:r>
            <w:r w:rsidR="00D7399F">
              <w:rPr>
                <w:rFonts w:cs="Calibri"/>
                <w:color w:val="000000"/>
              </w:rPr>
              <w:t>e</w:t>
            </w:r>
            <w:r w:rsidRPr="00151119">
              <w:rPr>
                <w:rFonts w:cs="Calibri"/>
                <w:color w:val="000000"/>
              </w:rPr>
              <w:t xml:space="preserve"> dla działania </w:t>
            </w:r>
            <w:r w:rsidR="00D7399F">
              <w:rPr>
                <w:rFonts w:cs="Calibri"/>
                <w:color w:val="000000"/>
              </w:rPr>
              <w:t>3.4 Wdrażanie strategii niskoemisyjnych</w:t>
            </w:r>
            <w:r w:rsidRPr="00151119">
              <w:rPr>
                <w:rFonts w:cs="Calibri"/>
                <w:color w:val="000000"/>
              </w:rPr>
              <w:t xml:space="preserve"> w osi priorytetowej </w:t>
            </w:r>
            <w:r w:rsidR="00D7399F">
              <w:rPr>
                <w:rFonts w:cs="Calibri"/>
                <w:color w:val="000000"/>
              </w:rPr>
              <w:t>3 Gospodarka niskoemisyjna</w:t>
            </w:r>
            <w:r w:rsidRPr="00151119">
              <w:rPr>
                <w:rFonts w:cs="Calibri"/>
                <w:color w:val="000000"/>
              </w:rPr>
              <w:t>, tj.:</w:t>
            </w:r>
          </w:p>
          <w:p w:rsidR="00B67283" w:rsidRDefault="00A41721" w:rsidP="00A41721">
            <w:pPr>
              <w:pStyle w:val="Akapitzlist"/>
              <w:numPr>
                <w:ilvl w:val="0"/>
                <w:numId w:val="34"/>
              </w:numPr>
              <w:spacing w:before="0" w:line="240" w:lineRule="auto"/>
              <w:jc w:val="both"/>
              <w:rPr>
                <w:rFonts w:asciiTheme="minorHAnsi" w:hAnsiTheme="minorHAnsi"/>
              </w:rPr>
            </w:pPr>
            <w:r>
              <w:rPr>
                <w:rFonts w:asciiTheme="minorHAnsi" w:hAnsiTheme="minorHAnsi"/>
              </w:rPr>
              <w:t>3.4 A a) Zakup</w:t>
            </w:r>
            <w:r w:rsidRPr="00A41721">
              <w:rPr>
                <w:rFonts w:asciiTheme="minorHAnsi" w:hAnsiTheme="minorHAnsi"/>
              </w:rPr>
              <w:t xml:space="preserve"> </w:t>
            </w:r>
            <w:r>
              <w:rPr>
                <w:rFonts w:asciiTheme="minorHAnsi" w:hAnsiTheme="minorHAnsi"/>
              </w:rPr>
              <w:t>i/lub</w:t>
            </w:r>
            <w:r w:rsidRPr="00A41721">
              <w:rPr>
                <w:rFonts w:asciiTheme="minorHAnsi" w:hAnsiTheme="minorHAnsi"/>
              </w:rPr>
              <w:t xml:space="preserve"> modernizacj</w:t>
            </w:r>
            <w:r>
              <w:rPr>
                <w:rFonts w:asciiTheme="minorHAnsi" w:hAnsiTheme="minorHAnsi"/>
              </w:rPr>
              <w:t>a</w:t>
            </w:r>
            <w:r w:rsidRPr="00A41721">
              <w:rPr>
                <w:rFonts w:asciiTheme="minorHAnsi" w:hAnsiTheme="minorHAnsi"/>
              </w:rPr>
              <w:t xml:space="preserve"> niskoemisyjnego taboru szynowego i autobusowego dla poł</w:t>
            </w:r>
            <w:r>
              <w:rPr>
                <w:rFonts w:asciiTheme="minorHAnsi" w:hAnsiTheme="minorHAnsi"/>
              </w:rPr>
              <w:t>ączeń miejskich i podmiejskich;</w:t>
            </w:r>
          </w:p>
          <w:p w:rsidR="0052057D" w:rsidRPr="0052057D" w:rsidRDefault="0052057D" w:rsidP="000546AF">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b) Inwestycje ograniczające indywidualny ruch zmotoryzowany </w:t>
            </w:r>
            <w:r w:rsidR="00A7373A">
              <w:rPr>
                <w:rFonts w:asciiTheme="minorHAnsi" w:hAnsiTheme="minorHAnsi"/>
              </w:rPr>
              <w:br/>
            </w:r>
            <w:r w:rsidRPr="0052057D">
              <w:rPr>
                <w:rFonts w:asciiTheme="minorHAnsi" w:hAnsiTheme="minorHAnsi"/>
              </w:rPr>
              <w:t>w centrach miast np. P&amp;R, B&amp;R, zintegrowane centra przesiadkowe, wspólny bilet</w:t>
            </w:r>
            <w:r w:rsidR="006859C5">
              <w:rPr>
                <w:rFonts w:asciiTheme="minorHAnsi" w:hAnsiTheme="minorHAnsi"/>
              </w:rPr>
              <w:t xml:space="preserve">, </w:t>
            </w:r>
            <w:r w:rsidR="006859C5" w:rsidRPr="00085F2C">
              <w:rPr>
                <w:rFonts w:asciiTheme="minorHAnsi" w:hAnsiTheme="minorHAnsi"/>
              </w:rPr>
              <w:t>stacje ł</w:t>
            </w:r>
            <w:r w:rsidR="006859C5">
              <w:rPr>
                <w:rFonts w:asciiTheme="minorHAnsi" w:hAnsiTheme="minorHAnsi"/>
              </w:rPr>
              <w:t>adowania pojazdów elektrycznych</w:t>
            </w:r>
            <w:r>
              <w:rPr>
                <w:rFonts w:asciiTheme="minorHAnsi" w:hAnsiTheme="minorHAnsi"/>
              </w:rPr>
              <w:t>;</w:t>
            </w:r>
          </w:p>
          <w:p w:rsidR="0052057D" w:rsidRPr="0052057D" w:rsidRDefault="0052057D" w:rsidP="000546AF">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c) Inwestycje </w:t>
            </w:r>
            <w:r w:rsidR="0051685B">
              <w:rPr>
                <w:rFonts w:asciiTheme="minorHAnsi" w:hAnsiTheme="minorHAnsi"/>
              </w:rPr>
              <w:t xml:space="preserve">(budowa, rozbudowa) </w:t>
            </w:r>
            <w:r w:rsidRPr="0052057D">
              <w:rPr>
                <w:rFonts w:asciiTheme="minorHAnsi" w:hAnsiTheme="minorHAnsi"/>
              </w:rPr>
              <w:t>związane z systemami zarządzania ruchem i energią</w:t>
            </w:r>
            <w:r w:rsidR="0051685B">
              <w:rPr>
                <w:rFonts w:asciiTheme="minorHAnsi" w:hAnsiTheme="minorHAnsi"/>
              </w:rPr>
              <w:t xml:space="preserve"> (infrastruktura, oprogramowanie)</w:t>
            </w:r>
            <w:r>
              <w:rPr>
                <w:rFonts w:asciiTheme="minorHAnsi" w:hAnsiTheme="minorHAnsi"/>
              </w:rPr>
              <w:t>;</w:t>
            </w:r>
          </w:p>
          <w:p w:rsidR="00D7399F" w:rsidRDefault="0052057D" w:rsidP="000546AF">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d) Inwestycje ograniczające indywidualny ruch zmotoryzowany </w:t>
            </w:r>
            <w:r w:rsidR="00A7373A">
              <w:rPr>
                <w:rFonts w:asciiTheme="minorHAnsi" w:hAnsiTheme="minorHAnsi"/>
              </w:rPr>
              <w:br/>
            </w:r>
            <w:r w:rsidRPr="0052057D">
              <w:rPr>
                <w:rFonts w:asciiTheme="minorHAnsi" w:hAnsiTheme="minorHAnsi"/>
              </w:rPr>
              <w:t>w centrach miast np. drogi rowerowe, ciągi piesz</w:t>
            </w:r>
            <w:r w:rsidR="00582FE8">
              <w:rPr>
                <w:rFonts w:asciiTheme="minorHAnsi" w:hAnsiTheme="minorHAnsi"/>
              </w:rPr>
              <w:t>o - rowerowe</w:t>
            </w:r>
            <w:r>
              <w:rPr>
                <w:rFonts w:asciiTheme="minorHAnsi" w:hAnsiTheme="minorHAnsi"/>
              </w:rPr>
              <w:t>.</w:t>
            </w:r>
          </w:p>
          <w:p w:rsidR="00182C95" w:rsidRPr="006C5246" w:rsidRDefault="00182C95" w:rsidP="00182C95">
            <w:pPr>
              <w:suppressAutoHyphens/>
              <w:spacing w:before="120" w:after="120" w:line="240" w:lineRule="auto"/>
              <w:ind w:left="33"/>
              <w:jc w:val="both"/>
              <w:rPr>
                <w:rFonts w:cs="Arial"/>
              </w:rPr>
            </w:pPr>
            <w:r>
              <w:rPr>
                <w:rFonts w:cs="Arial"/>
              </w:rPr>
              <w:lastRenderedPageBreak/>
              <w:t>Każdy p</w:t>
            </w:r>
            <w:r w:rsidRPr="006C5246">
              <w:rPr>
                <w:rFonts w:cs="Arial"/>
              </w:rPr>
              <w:t>rojekt powinien spełniać łącznie następujące cele:</w:t>
            </w:r>
          </w:p>
          <w:p w:rsidR="00182C95" w:rsidRPr="006C5246" w:rsidRDefault="00182C95" w:rsidP="00182C95">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 xml:space="preserve">szersze wykorzystanie bardziej efektywnego transportu publicznego </w:t>
            </w:r>
            <w:r>
              <w:rPr>
                <w:rFonts w:asciiTheme="minorHAnsi" w:hAnsiTheme="minorHAnsi" w:cs="Arial"/>
              </w:rPr>
              <w:t>i/lub</w:t>
            </w:r>
            <w:r w:rsidRPr="006C5246">
              <w:rPr>
                <w:rFonts w:asciiTheme="minorHAnsi" w:hAnsiTheme="minorHAnsi" w:cs="Arial"/>
              </w:rPr>
              <w:t xml:space="preserve"> niezmotoryzowanego indywidualnego;</w:t>
            </w:r>
          </w:p>
          <w:p w:rsidR="00182C95" w:rsidRPr="006C5246" w:rsidRDefault="00182C95" w:rsidP="00182C95">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zmniejszenie wykorzystania samochodów osobowych;</w:t>
            </w:r>
          </w:p>
          <w:p w:rsidR="00182C95" w:rsidRPr="006C5246" w:rsidRDefault="00182C95" w:rsidP="00182C95">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lepsza integracja gałęzi transportu;</w:t>
            </w:r>
          </w:p>
          <w:p w:rsidR="00182C95" w:rsidRPr="006C5246" w:rsidRDefault="00182C95" w:rsidP="00182C95">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niższa emisja zanieczyszczeń powietrza, hałasu oraz niższe zatłoczenie;</w:t>
            </w:r>
          </w:p>
          <w:p w:rsidR="00182C95" w:rsidRDefault="00182C95" w:rsidP="00182C95">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poprawa</w:t>
            </w:r>
            <w:r>
              <w:rPr>
                <w:rFonts w:asciiTheme="minorHAnsi" w:hAnsiTheme="minorHAnsi" w:cs="Arial"/>
              </w:rPr>
              <w:t xml:space="preserve"> bezpieczeństwa ruchu drogowego.</w:t>
            </w:r>
          </w:p>
          <w:p w:rsidR="00A41721" w:rsidRDefault="00A41721" w:rsidP="000546AF">
            <w:pPr>
              <w:pStyle w:val="Akapitzlist"/>
              <w:spacing w:line="240" w:lineRule="auto"/>
              <w:ind w:left="0"/>
              <w:jc w:val="both"/>
              <w:rPr>
                <w:rFonts w:asciiTheme="minorHAnsi" w:hAnsiTheme="minorHAnsi"/>
              </w:rPr>
            </w:pPr>
            <w:r w:rsidRPr="00A41721">
              <w:rPr>
                <w:rFonts w:asciiTheme="minorHAnsi" w:hAnsiTheme="minorHAnsi"/>
              </w:rPr>
              <w:t>W przypadku zakupu autobusów elektrycznych do 25% wartości wydatków kwalifikowalnych mogą stanowić wydatki związane z infrastrukturą do obsługi taboru (np. stacje ładowania itp.)</w:t>
            </w:r>
            <w:r>
              <w:rPr>
                <w:rFonts w:asciiTheme="minorHAnsi" w:hAnsiTheme="minorHAnsi"/>
              </w:rPr>
              <w:t>.</w:t>
            </w:r>
          </w:p>
          <w:p w:rsidR="00EF4CB1" w:rsidRPr="001C0FD2" w:rsidRDefault="00EF4CB1" w:rsidP="000546AF">
            <w:pPr>
              <w:pStyle w:val="Akapitzlist"/>
              <w:spacing w:line="240" w:lineRule="auto"/>
              <w:ind w:left="0"/>
              <w:jc w:val="both"/>
              <w:rPr>
                <w:rFonts w:asciiTheme="minorHAnsi" w:hAnsiTheme="minorHAnsi"/>
              </w:rPr>
            </w:pPr>
            <w:r w:rsidRPr="001C0FD2">
              <w:rPr>
                <w:rFonts w:asciiTheme="minorHAnsi" w:hAnsiTheme="minorHAnsi"/>
              </w:rPr>
              <w:t xml:space="preserve">Przez drogi rowerowe należy rozumieć drogi dla rowerów, zgodnie z definicją </w:t>
            </w:r>
            <w:r w:rsidR="00085F2C">
              <w:rPr>
                <w:rFonts w:asciiTheme="minorHAnsi" w:hAnsiTheme="minorHAnsi"/>
              </w:rPr>
              <w:br/>
            </w:r>
            <w:r w:rsidRPr="001C0FD2">
              <w:rPr>
                <w:rFonts w:asciiTheme="minorHAnsi" w:hAnsiTheme="minorHAnsi"/>
              </w:rPr>
              <w:t>z ustawy z dnia 20 czerwca 1997 r. Prawo o ruchu drogowym. Drogami dla rowerów nie są pasy ruchu dla rowerów:</w:t>
            </w:r>
          </w:p>
          <w:p w:rsidR="00EF4CB1" w:rsidRPr="003160D4" w:rsidRDefault="00EF4CB1" w:rsidP="000546AF">
            <w:pPr>
              <w:pStyle w:val="Akapitzlist"/>
              <w:spacing w:line="240" w:lineRule="auto"/>
              <w:ind w:left="33"/>
              <w:jc w:val="both"/>
              <w:rPr>
                <w:rFonts w:asciiTheme="minorHAnsi" w:hAnsiTheme="minorHAnsi"/>
              </w:rPr>
            </w:pPr>
            <w:r w:rsidRPr="003160D4">
              <w:rPr>
                <w:rFonts w:asciiTheme="minorHAnsi" w:hAnsiTheme="minorHAnsi"/>
                <w:b/>
              </w:rPr>
              <w:t>droga dla rowerów</w:t>
            </w:r>
            <w:r w:rsidRPr="003160D4">
              <w:rPr>
                <w:rFonts w:asciiTheme="minorHAnsi" w:hAnsiTheme="minorHAnsi"/>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rsidR="003160D4" w:rsidRDefault="00EF4CB1" w:rsidP="000546AF">
            <w:pPr>
              <w:pStyle w:val="Akapitzlist"/>
              <w:spacing w:line="240" w:lineRule="auto"/>
              <w:ind w:left="0"/>
              <w:jc w:val="both"/>
              <w:rPr>
                <w:rFonts w:asciiTheme="minorHAnsi" w:hAnsiTheme="minorHAnsi"/>
              </w:rPr>
            </w:pPr>
            <w:r w:rsidRPr="003160D4">
              <w:rPr>
                <w:rFonts w:asciiTheme="minorHAnsi" w:hAnsiTheme="minorHAnsi"/>
                <w:b/>
              </w:rPr>
              <w:t>pas ruchu dla rowerów</w:t>
            </w:r>
            <w:r w:rsidRPr="003160D4">
              <w:rPr>
                <w:rFonts w:asciiTheme="minorHAnsi" w:hAnsiTheme="minorHAnsi"/>
              </w:rPr>
              <w:t xml:space="preserve"> – część jezdni przeznaczona do ruchu rowerów </w:t>
            </w:r>
            <w:r>
              <w:rPr>
                <w:rFonts w:asciiTheme="minorHAnsi" w:hAnsiTheme="minorHAnsi"/>
              </w:rPr>
              <w:br/>
            </w:r>
            <w:r w:rsidRPr="00EF4CB1">
              <w:rPr>
                <w:rFonts w:asciiTheme="minorHAnsi" w:hAnsiTheme="minorHAnsi"/>
              </w:rPr>
              <w:t>w jednym kierunku, oznaczona odpowiednimi znakami drogowymi.</w:t>
            </w:r>
          </w:p>
          <w:p w:rsidR="00582FE8" w:rsidRPr="00EF4CB1" w:rsidRDefault="00582FE8" w:rsidP="000546AF">
            <w:pPr>
              <w:pStyle w:val="Akapitzlist"/>
              <w:spacing w:line="240" w:lineRule="auto"/>
              <w:ind w:left="0"/>
              <w:jc w:val="both"/>
              <w:rPr>
                <w:rFonts w:asciiTheme="minorHAnsi" w:hAnsiTheme="minorHAnsi"/>
              </w:rPr>
            </w:pPr>
            <w:r>
              <w:rPr>
                <w:rFonts w:asciiTheme="minorHAnsi" w:hAnsiTheme="minorHAnsi"/>
              </w:rPr>
              <w:t>M</w:t>
            </w:r>
            <w:r w:rsidRPr="00582FE8">
              <w:rPr>
                <w:rFonts w:asciiTheme="minorHAnsi" w:hAnsiTheme="minorHAnsi"/>
              </w:rPr>
              <w:t>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połowę wydatków w projekcie.</w:t>
            </w:r>
          </w:p>
          <w:p w:rsidR="00DD0A93" w:rsidRDefault="003160D4" w:rsidP="000546AF">
            <w:pPr>
              <w:pStyle w:val="Akapitzlist"/>
              <w:spacing w:line="240" w:lineRule="auto"/>
              <w:ind w:left="0"/>
              <w:jc w:val="both"/>
              <w:rPr>
                <w:rFonts w:asciiTheme="minorHAnsi" w:hAnsiTheme="minorHAnsi"/>
              </w:rPr>
            </w:pPr>
            <w:r w:rsidRPr="003160D4">
              <w:rPr>
                <w:rFonts w:asciiTheme="minorHAnsi" w:hAnsiTheme="minorHAnsi"/>
              </w:rPr>
              <w:t>Przez inwestycje ograniczające ruch w centrach miast nie należy rozumieć wyłącz</w:t>
            </w:r>
            <w:r w:rsidR="001C0FD2">
              <w:rPr>
                <w:rFonts w:asciiTheme="minorHAnsi" w:hAnsiTheme="minorHAnsi"/>
              </w:rPr>
              <w:t xml:space="preserve">nie inwestycji zlokalizowanych </w:t>
            </w:r>
            <w:r w:rsidRPr="001C0FD2">
              <w:rPr>
                <w:rFonts w:asciiTheme="minorHAnsi" w:hAnsiTheme="minorHAnsi"/>
              </w:rPr>
              <w:t xml:space="preserve">w centrach miast – istotne jest oddziaływanie na centra miast. </w:t>
            </w:r>
          </w:p>
          <w:p w:rsidR="00085F2C" w:rsidRDefault="00085F2C" w:rsidP="000546AF">
            <w:pPr>
              <w:pStyle w:val="Akapitzlist"/>
              <w:spacing w:line="240" w:lineRule="auto"/>
              <w:ind w:left="0"/>
              <w:jc w:val="both"/>
              <w:rPr>
                <w:rFonts w:asciiTheme="minorHAnsi" w:hAnsiTheme="minorHAnsi"/>
              </w:rPr>
            </w:pPr>
            <w:r>
              <w:rPr>
                <w:rFonts w:asciiTheme="minorHAnsi" w:hAnsiTheme="minorHAnsi"/>
              </w:rPr>
              <w:t>S</w:t>
            </w:r>
            <w:r w:rsidRPr="00085F2C">
              <w:rPr>
                <w:rFonts w:asciiTheme="minorHAnsi" w:hAnsiTheme="minorHAnsi"/>
              </w:rPr>
              <w:t>tacje ł</w:t>
            </w:r>
            <w:r>
              <w:rPr>
                <w:rFonts w:asciiTheme="minorHAnsi" w:hAnsiTheme="minorHAnsi"/>
              </w:rPr>
              <w:t>adowania pojazdów elektrycznych oraz</w:t>
            </w:r>
            <w:r w:rsidRPr="00085F2C">
              <w:rPr>
                <w:rFonts w:asciiTheme="minorHAnsi" w:hAnsiTheme="minorHAnsi"/>
              </w:rPr>
              <w:t xml:space="preserve"> wspólny bilet nie mogą stanowić samodzielnego projektu lecz jedynie</w:t>
            </w:r>
            <w:r w:rsidR="00BA6227">
              <w:rPr>
                <w:rFonts w:asciiTheme="minorHAnsi" w:hAnsiTheme="minorHAnsi"/>
              </w:rPr>
              <w:t xml:space="preserve"> element</w:t>
            </w:r>
            <w:r w:rsidRPr="00085F2C">
              <w:rPr>
                <w:rFonts w:asciiTheme="minorHAnsi" w:hAnsiTheme="minorHAnsi"/>
              </w:rPr>
              <w:t xml:space="preserve"> uzupełniający, poniżej 5</w:t>
            </w:r>
            <w:r>
              <w:rPr>
                <w:rFonts w:asciiTheme="minorHAnsi" w:hAnsiTheme="minorHAnsi"/>
              </w:rPr>
              <w:t xml:space="preserve">0% wartości </w:t>
            </w:r>
            <w:r w:rsidR="00EC3806">
              <w:rPr>
                <w:rFonts w:asciiTheme="minorHAnsi" w:hAnsiTheme="minorHAnsi"/>
              </w:rPr>
              <w:t xml:space="preserve">wydatków kwalifikowalnych w </w:t>
            </w:r>
            <w:r>
              <w:rPr>
                <w:rFonts w:asciiTheme="minorHAnsi" w:hAnsiTheme="minorHAnsi"/>
              </w:rPr>
              <w:t>projek</w:t>
            </w:r>
            <w:r w:rsidR="00EC3806">
              <w:rPr>
                <w:rFonts w:asciiTheme="minorHAnsi" w:hAnsiTheme="minorHAnsi"/>
              </w:rPr>
              <w:t>cie</w:t>
            </w:r>
            <w:r>
              <w:rPr>
                <w:rFonts w:asciiTheme="minorHAnsi" w:hAnsiTheme="minorHAnsi"/>
              </w:rPr>
              <w:t>.</w:t>
            </w:r>
          </w:p>
          <w:p w:rsidR="001D3B8C" w:rsidRPr="001D3B8C" w:rsidRDefault="00DD0A93" w:rsidP="000546AF">
            <w:pPr>
              <w:pStyle w:val="Akapitzlist"/>
              <w:spacing w:line="240" w:lineRule="auto"/>
              <w:ind w:left="0"/>
              <w:jc w:val="both"/>
              <w:rPr>
                <w:rFonts w:asciiTheme="minorHAnsi" w:hAnsiTheme="minorHAnsi"/>
              </w:rPr>
            </w:pPr>
            <w:r>
              <w:rPr>
                <w:rFonts w:asciiTheme="minorHAnsi" w:hAnsiTheme="minorHAnsi"/>
              </w:rPr>
              <w:t>I</w:t>
            </w:r>
            <w:r w:rsidR="001D3B8C" w:rsidRPr="001D3B8C">
              <w:rPr>
                <w:rFonts w:asciiTheme="minorHAnsi" w:hAnsiTheme="minorHAnsi"/>
              </w:rPr>
              <w:t>nwestycje związane z energooszczędnym oświetleniem ulicznym i drogow</w:t>
            </w:r>
            <w:r w:rsidR="008F6854">
              <w:rPr>
                <w:rFonts w:asciiTheme="minorHAnsi" w:hAnsiTheme="minorHAnsi"/>
              </w:rPr>
              <w:t>ym</w:t>
            </w:r>
            <w:r w:rsidR="001D3B8C" w:rsidRPr="001D3B8C">
              <w:rPr>
                <w:rFonts w:asciiTheme="minorHAnsi" w:hAnsiTheme="minorHAnsi"/>
              </w:rPr>
              <w:t xml:space="preserve"> przy drogach publicznych mogą stanowić element uzupełniający w</w:t>
            </w:r>
            <w:r w:rsidR="0088596A">
              <w:rPr>
                <w:rFonts w:asciiTheme="minorHAnsi" w:hAnsiTheme="minorHAnsi"/>
              </w:rPr>
              <w:t>e</w:t>
            </w:r>
            <w:r w:rsidR="001D3B8C" w:rsidRPr="001D3B8C">
              <w:rPr>
                <w:rFonts w:asciiTheme="minorHAnsi" w:hAnsiTheme="minorHAnsi"/>
              </w:rPr>
              <w:t xml:space="preserve"> </w:t>
            </w:r>
            <w:r w:rsidR="0088596A">
              <w:rPr>
                <w:rFonts w:asciiTheme="minorHAnsi" w:hAnsiTheme="minorHAnsi"/>
              </w:rPr>
              <w:t xml:space="preserve">wszystkich </w:t>
            </w:r>
            <w:r w:rsidR="001D3B8C" w:rsidRPr="001D3B8C">
              <w:rPr>
                <w:rFonts w:asciiTheme="minorHAnsi" w:hAnsiTheme="minorHAnsi"/>
              </w:rPr>
              <w:t xml:space="preserve">typach projektów (poniżej 50% wartości wydatków kwalifikowalnych </w:t>
            </w:r>
            <w:r w:rsidR="00977045">
              <w:rPr>
                <w:rFonts w:asciiTheme="minorHAnsi" w:hAnsiTheme="minorHAnsi"/>
              </w:rPr>
              <w:br/>
            </w:r>
            <w:r w:rsidR="001D3B8C" w:rsidRPr="001D3B8C">
              <w:rPr>
                <w:rFonts w:asciiTheme="minorHAnsi" w:hAnsiTheme="minorHAnsi"/>
              </w:rPr>
              <w:t>w projekcie), przy czym lokalizacja inwestycji dot. budowy lub modernizacji oświetlenia ulicznego i drogowego przy drogach publicznych nie jest ograniczona do lokalizacji inwestycji głównej w projekcie –</w:t>
            </w:r>
            <w:r w:rsidR="00977045">
              <w:rPr>
                <w:rFonts w:asciiTheme="minorHAnsi" w:hAnsiTheme="minorHAnsi"/>
              </w:rPr>
              <w:t xml:space="preserve"> </w:t>
            </w:r>
            <w:r w:rsidR="001D3B8C" w:rsidRPr="001D3B8C">
              <w:rPr>
                <w:rFonts w:asciiTheme="minorHAnsi" w:hAnsiTheme="minorHAnsi"/>
              </w:rPr>
              <w:t>istotny jest wpływ tego komponentu na osiągniecie zakładanych celów projektu.</w:t>
            </w:r>
          </w:p>
          <w:p w:rsidR="001D3B8C" w:rsidRPr="00DD0A93" w:rsidRDefault="00DD0A93" w:rsidP="000546AF">
            <w:pPr>
              <w:spacing w:before="240" w:line="240" w:lineRule="auto"/>
              <w:jc w:val="both"/>
            </w:pPr>
            <w:r>
              <w:t>I</w:t>
            </w:r>
            <w:r w:rsidR="001D3B8C" w:rsidRPr="00DD0A93">
              <w:t>nwestycje w infrastrukturę drogową transportu publicznego mogą stanowić element uzupełniający w projekcie o wartości nie przekraczającej 35%</w:t>
            </w:r>
            <w:r w:rsidR="00FB4E03">
              <w:t xml:space="preserve"> wartości </w:t>
            </w:r>
            <w:r w:rsidR="00FB4E03">
              <w:lastRenderedPageBreak/>
              <w:t>wydatków kwalifikowalnych</w:t>
            </w:r>
            <w:r w:rsidR="001D3B8C" w:rsidRPr="00DD0A93">
              <w:t xml:space="preserve"> – pod warunkiem spełniania poniższych warunków:</w:t>
            </w:r>
          </w:p>
          <w:p w:rsidR="001D3B8C" w:rsidRDefault="001D3B8C" w:rsidP="000546AF">
            <w:pPr>
              <w:spacing w:before="240" w:line="240" w:lineRule="auto"/>
              <w:ind w:left="459"/>
              <w:jc w:val="both"/>
            </w:pPr>
            <w:r>
              <w:t>a)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1D3B8C" w:rsidRDefault="001D3B8C" w:rsidP="000546AF">
            <w:pPr>
              <w:spacing w:line="240" w:lineRule="auto"/>
              <w:ind w:left="459"/>
              <w:jc w:val="both"/>
            </w:pPr>
            <w:r>
              <w:t>b) przebudowa skrzyżowań w celu ułatwienia oraz/lub nadania priorytetu transportowi publicznemu w ruchu, np. pasy skrętów dla autobusów, śluzy na skrzyżowaniach itp.;</w:t>
            </w:r>
          </w:p>
          <w:p w:rsidR="001D3B8C" w:rsidRDefault="001D3B8C" w:rsidP="000546AF">
            <w:pPr>
              <w:spacing w:line="240" w:lineRule="auto"/>
              <w:ind w:left="459"/>
              <w:jc w:val="both"/>
            </w:pPr>
            <w:r>
              <w:t>c) infrastruktura drogowa przy pętlach autobusowych/ tramwajowych, stacjach kolejowych lub parkingach P&amp;R i B&amp;R – odcinki dróg łączące takie terminale bezpo</w:t>
            </w:r>
            <w:r w:rsidR="00002803">
              <w:t>średnio z siecią dróg miejskich</w:t>
            </w:r>
            <w:r w:rsidR="00DD0A93">
              <w:t>.</w:t>
            </w:r>
          </w:p>
          <w:p w:rsidR="001D3B8C" w:rsidRPr="00DD0A93" w:rsidRDefault="00DD0A93" w:rsidP="000546AF">
            <w:pPr>
              <w:spacing w:line="240" w:lineRule="auto"/>
              <w:jc w:val="both"/>
            </w:pPr>
            <w:r>
              <w:t>L</w:t>
            </w:r>
            <w:r w:rsidR="001D3B8C" w:rsidRPr="00DD0A93">
              <w:t>imity powyższe nie sumują się – elementy uzupełniające w projekcie zawsze powinny stanowić mniej niż 50% wydatków kwalifikowalnych, jeśli np. projekt składa się z budowy centrum przesiadkowego, drogi prowadzącej do centrum oraz oświetlenia ulicznego i drogowego przy drogach publicznych na innym obszarze, wówczas wydatki na centrum przesiadkowe powinny stanowić więcej niż 50% wydatków kwalifikowalnych, wydatki na drogę – do 35%, a pozostałą część – wydatki na oświetlenie na innym obszarze, przy czym jeśli oświetlenie drogi jest obligatoryjne (wynika z przepisów prawa), to nie jest traktowane jako element projektu poświęconego oświetleniu, lecz drogom).</w:t>
            </w:r>
          </w:p>
          <w:p w:rsidR="006E14FF" w:rsidRDefault="001D3B8C" w:rsidP="000546AF">
            <w:pPr>
              <w:spacing w:line="240" w:lineRule="auto"/>
              <w:jc w:val="both"/>
              <w:rPr>
                <w:u w:val="single"/>
              </w:rPr>
            </w:pPr>
            <w:r w:rsidRPr="009D0149">
              <w:rPr>
                <w:u w:val="single"/>
              </w:rPr>
              <w:t xml:space="preserve">Nie </w:t>
            </w:r>
            <w:r w:rsidR="00D3488E">
              <w:rPr>
                <w:u w:val="single"/>
              </w:rPr>
              <w:t>ma możliwości</w:t>
            </w:r>
            <w:r w:rsidRPr="009D0149">
              <w:rPr>
                <w:u w:val="single"/>
              </w:rPr>
              <w:t xml:space="preserve"> realizacji samodzielnych projektów drogowych.</w:t>
            </w:r>
          </w:p>
          <w:p w:rsidR="006D7D5B" w:rsidRPr="009D0149" w:rsidRDefault="006D7D5B" w:rsidP="000546AF">
            <w:pPr>
              <w:spacing w:line="240" w:lineRule="auto"/>
              <w:jc w:val="both"/>
              <w:rPr>
                <w:u w:val="single"/>
              </w:rPr>
            </w:pPr>
            <w:r w:rsidRPr="00C52BEB">
              <w:rPr>
                <w:rFonts w:cs="Arial"/>
              </w:rPr>
              <w:t xml:space="preserve">Inwestycje w transport miejski </w:t>
            </w:r>
            <w:r w:rsidR="00031B40">
              <w:rPr>
                <w:rFonts w:cs="Arial"/>
              </w:rPr>
              <w:t xml:space="preserve">w </w:t>
            </w:r>
            <w:r w:rsidRPr="00C52BEB">
              <w:rPr>
                <w:rFonts w:cs="Arial"/>
              </w:rPr>
              <w:t>ramach działania będą przyczyniać się do osiągnięcia niskoemisyjnej i zrównoważonej mobilności w</w:t>
            </w:r>
            <w:r>
              <w:rPr>
                <w:rFonts w:cs="Arial"/>
              </w:rPr>
              <w:t> </w:t>
            </w:r>
            <w:r w:rsidRPr="00C52BEB">
              <w:rPr>
                <w:rFonts w:cs="Arial"/>
              </w:rPr>
              <w:t>miastach. Muszą one wynikać z</w:t>
            </w:r>
            <w:r>
              <w:rPr>
                <w:rFonts w:cs="Arial"/>
              </w:rPr>
              <w:t> </w:t>
            </w:r>
            <w:r w:rsidRPr="00C52BEB">
              <w:rPr>
                <w:rFonts w:cs="Arial"/>
              </w:rPr>
              <w:t>przygotowanych przez samorządy planów, zawierających odniesienia do kwestii przechodzenia na bardziej ekologiczne i</w:t>
            </w:r>
            <w:r>
              <w:rPr>
                <w:rFonts w:cs="Arial"/>
              </w:rPr>
              <w:t> </w:t>
            </w:r>
            <w:r w:rsidRPr="00C52BEB">
              <w:rPr>
                <w:rFonts w:cs="Arial"/>
              </w:rPr>
              <w:t>zrównoważone systemy transportowe w</w:t>
            </w:r>
            <w:r>
              <w:rPr>
                <w:rFonts w:cs="Arial"/>
              </w:rPr>
              <w:t> </w:t>
            </w:r>
            <w:r w:rsidRPr="00C52BEB">
              <w:rPr>
                <w:rFonts w:cs="Arial"/>
              </w:rPr>
              <w:t>miastach. Funkcję takich dokumentów mogą pełnić plany dotyczące gospodarki niskoemisyjnej lub Strategie ZIT lub plany mobilności miejskiej. Dokumenty te powinny określać lokalne uwarunkowania oraz kierunki planowanych interwencji na danym obszarze i</w:t>
            </w:r>
            <w:r>
              <w:rPr>
                <w:rFonts w:cs="Arial"/>
              </w:rPr>
              <w:t> </w:t>
            </w:r>
            <w:r w:rsidRPr="00C52BEB">
              <w:rPr>
                <w:rFonts w:cs="Arial"/>
              </w:rPr>
              <w:t>w</w:t>
            </w:r>
            <w:r>
              <w:rPr>
                <w:rFonts w:cs="Arial"/>
              </w:rPr>
              <w:t> </w:t>
            </w:r>
            <w:r w:rsidRPr="00C52BEB">
              <w:rPr>
                <w:rFonts w:cs="Arial"/>
              </w:rPr>
              <w:t>zależności od zidentyfikowanych potrzeb zawierać odniesienia lub wskazywać adekwatne obowiązujące dokumenty zawierające odniesienia do takich kwestii</w:t>
            </w:r>
            <w:r>
              <w:rPr>
                <w:rFonts w:cs="Arial"/>
              </w:rPr>
              <w:t>,</w:t>
            </w:r>
            <w:r w:rsidRPr="00C52BEB">
              <w:rPr>
                <w:rFonts w:cs="Arial"/>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Pr>
                <w:rFonts w:cs="Arial"/>
              </w:rPr>
              <w:t> </w:t>
            </w:r>
            <w:r w:rsidRPr="00C52BEB">
              <w:rPr>
                <w:rFonts w:cs="Arial"/>
              </w:rPr>
              <w:t>energooszczędnych pojazdów (czyste paliwa i</w:t>
            </w:r>
            <w:r>
              <w:rPr>
                <w:rFonts w:cs="Arial"/>
              </w:rPr>
              <w:t> </w:t>
            </w:r>
            <w:r w:rsidRPr="00C52BEB">
              <w:rPr>
                <w:rFonts w:cs="Arial"/>
              </w:rPr>
              <w:t>pojazdy).</w:t>
            </w:r>
          </w:p>
          <w:p w:rsidR="00BA4666" w:rsidRDefault="00BA4666" w:rsidP="000546AF">
            <w:pPr>
              <w:pStyle w:val="CM1"/>
              <w:spacing w:before="200" w:after="200"/>
              <w:jc w:val="both"/>
              <w:rPr>
                <w:rFonts w:asciiTheme="minorHAnsi" w:hAnsiTheme="minorHAnsi"/>
                <w:sz w:val="22"/>
                <w:szCs w:val="22"/>
              </w:rPr>
            </w:pPr>
            <w:r w:rsidRPr="009C1BC7">
              <w:rPr>
                <w:rFonts w:asciiTheme="minorHAnsi" w:hAnsiTheme="minorHAnsi"/>
                <w:sz w:val="22"/>
                <w:szCs w:val="22"/>
              </w:rPr>
              <w:t>Kategori</w:t>
            </w:r>
            <w:r w:rsidR="006D7D5B">
              <w:rPr>
                <w:rFonts w:asciiTheme="minorHAnsi" w:hAnsiTheme="minorHAnsi"/>
                <w:sz w:val="22"/>
                <w:szCs w:val="22"/>
              </w:rPr>
              <w:t>e</w:t>
            </w:r>
            <w:r w:rsidRPr="009C1BC7">
              <w:rPr>
                <w:rFonts w:asciiTheme="minorHAnsi" w:hAnsiTheme="minorHAnsi"/>
                <w:sz w:val="22"/>
                <w:szCs w:val="22"/>
              </w:rPr>
              <w:t xml:space="preserve"> interwencji dla niniejszego konkursu</w:t>
            </w:r>
            <w:r>
              <w:rPr>
                <w:rFonts w:asciiTheme="minorHAnsi" w:hAnsiTheme="minorHAnsi"/>
                <w:sz w:val="22"/>
                <w:szCs w:val="22"/>
              </w:rPr>
              <w:t>:</w:t>
            </w:r>
          </w:p>
          <w:p w:rsidR="006D7D5B" w:rsidRDefault="00451446" w:rsidP="000546AF">
            <w:pPr>
              <w:pStyle w:val="Default"/>
              <w:rPr>
                <w:sz w:val="22"/>
                <w:szCs w:val="22"/>
              </w:rPr>
            </w:pPr>
            <w:r w:rsidRPr="00451446">
              <w:rPr>
                <w:sz w:val="22"/>
                <w:szCs w:val="22"/>
              </w:rPr>
              <w:t>043 Infrastruktura na potrzeby czystego transportu miejskiego i jego promocja (w tym wyposażenie i tabor</w:t>
            </w:r>
            <w:r>
              <w:rPr>
                <w:sz w:val="22"/>
                <w:szCs w:val="22"/>
              </w:rPr>
              <w:t>;</w:t>
            </w:r>
          </w:p>
          <w:p w:rsidR="00451446" w:rsidRDefault="00451446" w:rsidP="000546AF">
            <w:pPr>
              <w:pStyle w:val="Default"/>
              <w:jc w:val="both"/>
              <w:rPr>
                <w:sz w:val="22"/>
                <w:szCs w:val="22"/>
              </w:rPr>
            </w:pPr>
            <w:r w:rsidRPr="00451446">
              <w:rPr>
                <w:sz w:val="22"/>
                <w:szCs w:val="22"/>
              </w:rPr>
              <w:t>044 Inteligentne systemy transportowe (w tym wprowadzenie zarządzania popytem, systemy poboru opłat, informatyczne systemy monitorowania, kontroli i informacji)</w:t>
            </w:r>
            <w:r>
              <w:rPr>
                <w:sz w:val="22"/>
                <w:szCs w:val="22"/>
              </w:rPr>
              <w:t>;</w:t>
            </w:r>
          </w:p>
          <w:p w:rsidR="00BA4666" w:rsidRPr="0093020A" w:rsidRDefault="00451446" w:rsidP="000546AF">
            <w:pPr>
              <w:pStyle w:val="Default"/>
              <w:jc w:val="both"/>
              <w:rPr>
                <w:sz w:val="22"/>
                <w:szCs w:val="22"/>
              </w:rPr>
            </w:pPr>
            <w:r w:rsidRPr="00451446">
              <w:rPr>
                <w:sz w:val="22"/>
                <w:szCs w:val="22"/>
              </w:rPr>
              <w:t>090 Ścieżki rowerowe i piesze</w:t>
            </w:r>
            <w:r w:rsidR="0093020A">
              <w:rPr>
                <w:sz w:val="22"/>
                <w:szCs w:val="22"/>
              </w:rPr>
              <w:t>.</w:t>
            </w:r>
          </w:p>
        </w:tc>
      </w:tr>
      <w:tr w:rsidR="00062A90" w:rsidRPr="00062A90" w:rsidTr="006D7C1A">
        <w:tc>
          <w:tcPr>
            <w:tcW w:w="534" w:type="dxa"/>
          </w:tcPr>
          <w:p w:rsidR="00984533" w:rsidRPr="0093020A" w:rsidRDefault="00984533" w:rsidP="000546AF">
            <w:pPr>
              <w:autoSpaceDE w:val="0"/>
              <w:autoSpaceDN w:val="0"/>
              <w:adjustRightInd w:val="0"/>
              <w:spacing w:after="0" w:line="240" w:lineRule="auto"/>
              <w:rPr>
                <w:rFonts w:cs="Calibri"/>
              </w:rPr>
            </w:pPr>
            <w:r w:rsidRPr="0093020A">
              <w:rPr>
                <w:rFonts w:cs="Calibri"/>
                <w:b/>
                <w:bCs/>
              </w:rPr>
              <w:lastRenderedPageBreak/>
              <w:t xml:space="preserve">5. </w:t>
            </w:r>
          </w:p>
        </w:tc>
        <w:tc>
          <w:tcPr>
            <w:tcW w:w="2268" w:type="dxa"/>
          </w:tcPr>
          <w:p w:rsidR="00984533" w:rsidRPr="0093020A" w:rsidRDefault="00984533" w:rsidP="000546AF">
            <w:pPr>
              <w:autoSpaceDE w:val="0"/>
              <w:autoSpaceDN w:val="0"/>
              <w:adjustRightInd w:val="0"/>
              <w:spacing w:after="0" w:line="240" w:lineRule="auto"/>
              <w:rPr>
                <w:rFonts w:cs="Calibri"/>
              </w:rPr>
            </w:pPr>
            <w:r w:rsidRPr="0093020A">
              <w:rPr>
                <w:rFonts w:cs="Calibri"/>
                <w:b/>
                <w:bCs/>
              </w:rPr>
              <w:t xml:space="preserve">Typy beneficjentów: </w:t>
            </w:r>
          </w:p>
        </w:tc>
        <w:tc>
          <w:tcPr>
            <w:tcW w:w="7494" w:type="dxa"/>
          </w:tcPr>
          <w:p w:rsidR="00984533" w:rsidRPr="0093020A" w:rsidRDefault="00984533" w:rsidP="000546AF">
            <w:pPr>
              <w:autoSpaceDE w:val="0"/>
              <w:autoSpaceDN w:val="0"/>
              <w:adjustRightInd w:val="0"/>
              <w:spacing w:after="0" w:line="240" w:lineRule="auto"/>
              <w:jc w:val="both"/>
              <w:rPr>
                <w:rFonts w:cs="Calibri"/>
              </w:rPr>
            </w:pPr>
            <w:r w:rsidRPr="0093020A">
              <w:rPr>
                <w:rFonts w:cs="Calibri"/>
              </w:rPr>
              <w:t xml:space="preserve">O dofinansowanie w ramach konkursu mogą ubiegać się </w:t>
            </w:r>
            <w:r w:rsidR="00CA6EA5" w:rsidRPr="0093020A">
              <w:rPr>
                <w:rFonts w:cs="Calibri"/>
              </w:rPr>
              <w:t>następujące typy beneficjentów</w:t>
            </w:r>
            <w:r w:rsidR="0089692C" w:rsidRPr="0093020A">
              <w:rPr>
                <w:rFonts w:cs="Calibri"/>
              </w:rPr>
              <w:t xml:space="preserve">, realizujących projekty na terenie ZIT </w:t>
            </w:r>
            <w:r w:rsidR="00C46226">
              <w:rPr>
                <w:rFonts w:cs="Calibri"/>
              </w:rPr>
              <w:t>AJ</w:t>
            </w:r>
            <w:r w:rsidR="00CA6EA5" w:rsidRPr="0093020A">
              <w:rPr>
                <w:rFonts w:cs="Calibri"/>
              </w:rPr>
              <w:t>:</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samorządu terytorialnego, ich związki i stowarzyszenia;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organizacyjne </w:t>
            </w:r>
            <w:proofErr w:type="spellStart"/>
            <w:r w:rsidRPr="0093020A">
              <w:rPr>
                <w:rFonts w:ascii="Calibri" w:hAnsi="Calibri" w:cs="Calibri"/>
              </w:rPr>
              <w:t>jst</w:t>
            </w:r>
            <w:proofErr w:type="spellEnd"/>
            <w:r w:rsidRPr="0093020A">
              <w:rPr>
                <w:rFonts w:ascii="Calibri" w:hAnsi="Calibri" w:cs="Calibri"/>
              </w:rPr>
              <w:t xml:space="preserve">;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sektora finansów publicznych, inne niż wymienione powyżej;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przedsiębiorcy będący zarządcami infrastruktury lub świadczący usługi </w:t>
            </w:r>
          </w:p>
          <w:p w:rsidR="0093020A" w:rsidRPr="0093020A" w:rsidRDefault="0093020A" w:rsidP="00E40178">
            <w:pPr>
              <w:autoSpaceDE w:val="0"/>
              <w:autoSpaceDN w:val="0"/>
              <w:adjustRightInd w:val="0"/>
              <w:spacing w:after="0" w:line="240" w:lineRule="auto"/>
              <w:ind w:left="360"/>
              <w:jc w:val="both"/>
              <w:rPr>
                <w:rFonts w:ascii="Calibri" w:hAnsi="Calibri" w:cs="Calibri"/>
              </w:rPr>
            </w:pPr>
            <w:r w:rsidRPr="0093020A">
              <w:rPr>
                <w:rFonts w:ascii="Calibri" w:hAnsi="Calibri" w:cs="Calibri"/>
              </w:rPr>
              <w:t>w zakresie transportu zbiorowego na terenach miejskich i podmiejskich;</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organizacje pozarządowe; </w:t>
            </w:r>
          </w:p>
          <w:p w:rsidR="009D3B9B"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PGL Lasy Państwowe i jego jednostki organizacyjne.</w:t>
            </w:r>
          </w:p>
        </w:tc>
      </w:tr>
      <w:tr w:rsidR="00F97B3F" w:rsidRPr="00F97B3F" w:rsidTr="006D7C1A">
        <w:tc>
          <w:tcPr>
            <w:tcW w:w="534" w:type="dxa"/>
          </w:tcPr>
          <w:p w:rsidR="00984533" w:rsidRPr="00F97B3F" w:rsidRDefault="00984533" w:rsidP="000546AF">
            <w:pPr>
              <w:autoSpaceDE w:val="0"/>
              <w:autoSpaceDN w:val="0"/>
              <w:adjustRightInd w:val="0"/>
              <w:spacing w:after="0" w:line="240" w:lineRule="auto"/>
              <w:rPr>
                <w:rFonts w:cs="Calibri"/>
                <w:b/>
                <w:bCs/>
              </w:rPr>
            </w:pPr>
            <w:r w:rsidRPr="00F97B3F">
              <w:rPr>
                <w:rFonts w:cs="Calibri"/>
                <w:b/>
                <w:bCs/>
              </w:rPr>
              <w:t>6.</w:t>
            </w:r>
          </w:p>
        </w:tc>
        <w:tc>
          <w:tcPr>
            <w:tcW w:w="2268" w:type="dxa"/>
          </w:tcPr>
          <w:p w:rsidR="00984533" w:rsidRPr="00F97B3F" w:rsidRDefault="00984533" w:rsidP="000546AF">
            <w:pPr>
              <w:pStyle w:val="Default"/>
              <w:rPr>
                <w:rFonts w:asciiTheme="minorHAnsi" w:hAnsiTheme="minorHAnsi"/>
                <w:b/>
                <w:bCs/>
                <w:color w:val="auto"/>
                <w:sz w:val="22"/>
                <w:szCs w:val="22"/>
              </w:rPr>
            </w:pPr>
            <w:r w:rsidRPr="00F97B3F">
              <w:rPr>
                <w:rFonts w:asciiTheme="minorHAnsi" w:hAnsiTheme="minorHAnsi"/>
                <w:b/>
                <w:bCs/>
                <w:color w:val="auto"/>
                <w:sz w:val="22"/>
                <w:szCs w:val="22"/>
              </w:rPr>
              <w:t xml:space="preserve">Kwota przeznaczona na dofinansowanie projektów </w:t>
            </w:r>
            <w:r w:rsidRPr="00F97B3F">
              <w:rPr>
                <w:rFonts w:asciiTheme="minorHAnsi" w:hAnsiTheme="minorHAnsi"/>
                <w:b/>
                <w:bCs/>
                <w:color w:val="auto"/>
                <w:sz w:val="22"/>
                <w:szCs w:val="22"/>
              </w:rPr>
              <w:br/>
              <w:t xml:space="preserve">w konkursie: </w:t>
            </w:r>
          </w:p>
          <w:p w:rsidR="00AA0A4C" w:rsidRPr="00F97B3F" w:rsidRDefault="00AA0A4C" w:rsidP="000546AF">
            <w:pPr>
              <w:pStyle w:val="Default"/>
              <w:rPr>
                <w:rFonts w:asciiTheme="minorHAnsi" w:hAnsiTheme="minorHAnsi"/>
                <w:color w:val="auto"/>
                <w:sz w:val="22"/>
                <w:szCs w:val="22"/>
              </w:rPr>
            </w:pPr>
          </w:p>
          <w:p w:rsidR="00984533" w:rsidRPr="00F97B3F" w:rsidRDefault="00984533" w:rsidP="000546AF">
            <w:pPr>
              <w:autoSpaceDE w:val="0"/>
              <w:autoSpaceDN w:val="0"/>
              <w:adjustRightInd w:val="0"/>
              <w:spacing w:after="0" w:line="240" w:lineRule="auto"/>
              <w:rPr>
                <w:rFonts w:cs="Calibri"/>
                <w:b/>
                <w:bCs/>
              </w:rPr>
            </w:pPr>
          </w:p>
        </w:tc>
        <w:tc>
          <w:tcPr>
            <w:tcW w:w="7494" w:type="dxa"/>
          </w:tcPr>
          <w:p w:rsidR="00984533" w:rsidRPr="00F97B3F" w:rsidRDefault="00D125BA" w:rsidP="000546AF">
            <w:pPr>
              <w:autoSpaceDE w:val="0"/>
              <w:autoSpaceDN w:val="0"/>
              <w:adjustRightInd w:val="0"/>
              <w:spacing w:after="0" w:line="240" w:lineRule="auto"/>
              <w:jc w:val="both"/>
              <w:rPr>
                <w:rFonts w:cs="Calibri"/>
              </w:rPr>
            </w:pPr>
            <w:r w:rsidRPr="00F97B3F">
              <w:rPr>
                <w:rFonts w:ascii="Calibri" w:eastAsia="Droid Sans Fallback" w:hAnsi="Calibri" w:cs="Calibri"/>
              </w:rPr>
              <w:t>A</w:t>
            </w:r>
            <w:r w:rsidR="00CA6EA5" w:rsidRPr="00F97B3F">
              <w:rPr>
                <w:rFonts w:ascii="Calibri" w:eastAsia="Droid Sans Fallback" w:hAnsi="Calibri" w:cs="Calibri"/>
              </w:rPr>
              <w:t xml:space="preserve">lokacja przeznaczona na konkurs wynosi </w:t>
            </w:r>
            <w:r w:rsidR="00295D09" w:rsidRPr="00F97B3F">
              <w:rPr>
                <w:rFonts w:cs="Calibri"/>
                <w:b/>
              </w:rPr>
              <w:t> </w:t>
            </w:r>
            <w:r w:rsidR="00AD5833" w:rsidRPr="00AD5833">
              <w:rPr>
                <w:rFonts w:cs="Calibri"/>
                <w:b/>
              </w:rPr>
              <w:t xml:space="preserve">11 727 077 </w:t>
            </w:r>
            <w:r w:rsidR="00295D09" w:rsidRPr="00AD5833">
              <w:rPr>
                <w:rFonts w:cs="Calibri"/>
                <w:b/>
              </w:rPr>
              <w:t>E</w:t>
            </w:r>
            <w:r w:rsidR="00AD5833" w:rsidRPr="00AD5833">
              <w:rPr>
                <w:rFonts w:cs="Calibri"/>
                <w:b/>
              </w:rPr>
              <w:t>UR</w:t>
            </w:r>
            <w:r w:rsidR="00295D09" w:rsidRPr="00765FC0">
              <w:rPr>
                <w:rFonts w:eastAsia="Droid Sans Fallback" w:cs="Calibri"/>
                <w:b/>
              </w:rPr>
              <w:t xml:space="preserve">, tj. </w:t>
            </w:r>
            <w:r w:rsidR="00765FC0" w:rsidRPr="00765FC0">
              <w:rPr>
                <w:rFonts w:cs="Helvetica"/>
                <w:b/>
                <w:shd w:val="clear" w:color="auto" w:fill="FFFFFF"/>
              </w:rPr>
              <w:t xml:space="preserve">51 458 414 </w:t>
            </w:r>
            <w:r w:rsidR="00295D09" w:rsidRPr="00F97B3F">
              <w:rPr>
                <w:rFonts w:eastAsia="Droid Sans Fallback" w:cs="Calibri"/>
                <w:b/>
              </w:rPr>
              <w:t>PLN</w:t>
            </w:r>
          </w:p>
          <w:p w:rsidR="00CA6EA5" w:rsidRPr="00F97B3F" w:rsidRDefault="00CA6EA5" w:rsidP="000546AF">
            <w:pPr>
              <w:autoSpaceDE w:val="0"/>
              <w:autoSpaceDN w:val="0"/>
              <w:adjustRightInd w:val="0"/>
              <w:spacing w:after="0" w:line="240" w:lineRule="auto"/>
              <w:jc w:val="both"/>
              <w:rPr>
                <w:rFonts w:cs="Calibri"/>
              </w:rPr>
            </w:pPr>
          </w:p>
          <w:p w:rsidR="00BA4666" w:rsidRPr="00F97B3F" w:rsidRDefault="00BA4666" w:rsidP="000546AF">
            <w:pPr>
              <w:autoSpaceDE w:val="0"/>
              <w:autoSpaceDN w:val="0"/>
              <w:adjustRightInd w:val="0"/>
              <w:spacing w:after="0" w:line="240" w:lineRule="auto"/>
              <w:jc w:val="both"/>
              <w:rPr>
                <w:rFonts w:cs="MS Sans Serif"/>
              </w:rPr>
            </w:pPr>
            <w:r w:rsidRPr="00F97B3F">
              <w:rPr>
                <w:rFonts w:cs="MS Sans Serif"/>
              </w:rPr>
              <w:t xml:space="preserve">Alokacja przeliczona po kursie Europejskiego Banku Centralnego (EBC) obowiązującym w maju </w:t>
            </w:r>
            <w:r w:rsidR="00F97B3F" w:rsidRPr="00F97B3F">
              <w:rPr>
                <w:rFonts w:cs="MS Sans Serif"/>
              </w:rPr>
              <w:t xml:space="preserve">2016  r., 1 euro = 4,3880 PLN. </w:t>
            </w:r>
          </w:p>
          <w:p w:rsidR="00984533" w:rsidRPr="00F97B3F" w:rsidRDefault="00BA4666" w:rsidP="000546AF">
            <w:pPr>
              <w:spacing w:after="0" w:line="240" w:lineRule="auto"/>
              <w:jc w:val="both"/>
            </w:pPr>
            <w:r w:rsidRPr="00F97B3F">
              <w:t>Ze względu na kurs euro limit dostępnych środków może ulec zmianie. Z tego powodu dokładna kwota dofinansowania zostanie określona na etapie zatwierdza</w:t>
            </w:r>
            <w:r w:rsidR="00F97B3F" w:rsidRPr="00F97B3F">
              <w:t>nia Listy ocenionych projektów.</w:t>
            </w:r>
          </w:p>
        </w:tc>
      </w:tr>
      <w:tr w:rsidR="00F660AE" w:rsidRPr="00F660AE" w:rsidTr="006D7C1A">
        <w:tc>
          <w:tcPr>
            <w:tcW w:w="534" w:type="dxa"/>
          </w:tcPr>
          <w:p w:rsidR="0089692C" w:rsidRPr="00F660AE" w:rsidRDefault="0089692C" w:rsidP="000546AF">
            <w:pPr>
              <w:autoSpaceDE w:val="0"/>
              <w:autoSpaceDN w:val="0"/>
              <w:adjustRightInd w:val="0"/>
              <w:spacing w:after="0" w:line="240" w:lineRule="auto"/>
              <w:rPr>
                <w:rFonts w:cs="Calibri"/>
                <w:b/>
                <w:bCs/>
              </w:rPr>
            </w:pPr>
            <w:r w:rsidRPr="00F660AE">
              <w:rPr>
                <w:rFonts w:cs="Calibri"/>
                <w:b/>
                <w:bCs/>
              </w:rPr>
              <w:t>7.</w:t>
            </w:r>
          </w:p>
        </w:tc>
        <w:tc>
          <w:tcPr>
            <w:tcW w:w="2268" w:type="dxa"/>
          </w:tcPr>
          <w:p w:rsidR="0089692C" w:rsidRPr="00F660AE" w:rsidRDefault="0089692C" w:rsidP="000546AF">
            <w:pPr>
              <w:pStyle w:val="Default"/>
              <w:rPr>
                <w:rFonts w:asciiTheme="minorHAnsi" w:hAnsiTheme="minorHAnsi"/>
                <w:b/>
                <w:bCs/>
                <w:color w:val="auto"/>
                <w:sz w:val="22"/>
                <w:szCs w:val="22"/>
              </w:rPr>
            </w:pPr>
            <w:r w:rsidRPr="00F660AE">
              <w:rPr>
                <w:rFonts w:asciiTheme="minorHAnsi" w:hAnsiTheme="minorHAnsi"/>
                <w:b/>
                <w:bCs/>
                <w:color w:val="auto"/>
                <w:sz w:val="22"/>
                <w:szCs w:val="22"/>
              </w:rPr>
              <w:t>Minimalna wartość projektu:</w:t>
            </w:r>
          </w:p>
        </w:tc>
        <w:tc>
          <w:tcPr>
            <w:tcW w:w="7494" w:type="dxa"/>
          </w:tcPr>
          <w:p w:rsidR="0089692C" w:rsidRPr="00F660AE" w:rsidRDefault="00F660AE" w:rsidP="00F660AE">
            <w:pPr>
              <w:spacing w:before="120" w:after="120" w:line="240" w:lineRule="auto"/>
              <w:jc w:val="both"/>
              <w:rPr>
                <w:rFonts w:cs="Arial"/>
              </w:rPr>
            </w:pPr>
            <w:r w:rsidRPr="00F660AE">
              <w:rPr>
                <w:rFonts w:cs="Arial"/>
              </w:rPr>
              <w:t xml:space="preserve">Minimalna całkowita </w:t>
            </w:r>
            <w:r>
              <w:rPr>
                <w:rFonts w:cs="Arial"/>
              </w:rPr>
              <w:t>wartość projektu – 200 000 PLN</w:t>
            </w:r>
          </w:p>
        </w:tc>
      </w:tr>
      <w:tr w:rsidR="00F660AE" w:rsidRPr="00F660AE" w:rsidTr="006D7C1A">
        <w:tc>
          <w:tcPr>
            <w:tcW w:w="534" w:type="dxa"/>
          </w:tcPr>
          <w:p w:rsidR="00BA4666" w:rsidRPr="00F660AE" w:rsidRDefault="00BA4666" w:rsidP="000546AF">
            <w:pPr>
              <w:autoSpaceDE w:val="0"/>
              <w:autoSpaceDN w:val="0"/>
              <w:adjustRightInd w:val="0"/>
              <w:spacing w:after="0" w:line="240" w:lineRule="auto"/>
              <w:rPr>
                <w:rFonts w:cs="Calibri"/>
                <w:b/>
                <w:bCs/>
              </w:rPr>
            </w:pPr>
            <w:r w:rsidRPr="00F660AE">
              <w:rPr>
                <w:rFonts w:cs="Calibri"/>
                <w:b/>
                <w:bCs/>
              </w:rPr>
              <w:t>8.</w:t>
            </w:r>
          </w:p>
        </w:tc>
        <w:tc>
          <w:tcPr>
            <w:tcW w:w="2268" w:type="dxa"/>
          </w:tcPr>
          <w:p w:rsidR="00BA4666" w:rsidRPr="00F660AE" w:rsidRDefault="00BA4666" w:rsidP="000546AF">
            <w:pPr>
              <w:pStyle w:val="Default"/>
              <w:rPr>
                <w:rFonts w:asciiTheme="minorHAnsi" w:hAnsiTheme="minorHAnsi"/>
                <w:b/>
                <w:bCs/>
                <w:color w:val="auto"/>
                <w:sz w:val="22"/>
                <w:szCs w:val="22"/>
              </w:rPr>
            </w:pPr>
            <w:r w:rsidRPr="00F660AE">
              <w:rPr>
                <w:rFonts w:asciiTheme="minorHAnsi" w:hAnsiTheme="minorHAnsi"/>
                <w:b/>
                <w:bCs/>
                <w:color w:val="auto"/>
                <w:sz w:val="22"/>
                <w:szCs w:val="22"/>
              </w:rPr>
              <w:t>Maksymalna wartość projektu:</w:t>
            </w:r>
          </w:p>
        </w:tc>
        <w:tc>
          <w:tcPr>
            <w:tcW w:w="7494" w:type="dxa"/>
          </w:tcPr>
          <w:p w:rsidR="00BA4666" w:rsidRPr="00F660AE" w:rsidRDefault="00BA4666" w:rsidP="000546AF">
            <w:pPr>
              <w:autoSpaceDE w:val="0"/>
              <w:autoSpaceDN w:val="0"/>
              <w:adjustRightInd w:val="0"/>
              <w:spacing w:after="0" w:line="240" w:lineRule="auto"/>
              <w:jc w:val="both"/>
              <w:rPr>
                <w:rFonts w:cs="Arial"/>
              </w:rPr>
            </w:pPr>
            <w:r w:rsidRPr="00F660AE">
              <w:rPr>
                <w:bCs/>
              </w:rPr>
              <w:t>Nie dotyczy.</w:t>
            </w:r>
          </w:p>
        </w:tc>
      </w:tr>
      <w:tr w:rsidR="00062A90" w:rsidRPr="00062A90" w:rsidTr="00600EB8">
        <w:tc>
          <w:tcPr>
            <w:tcW w:w="534" w:type="dxa"/>
          </w:tcPr>
          <w:p w:rsidR="00BA4666" w:rsidRPr="00597C9E" w:rsidRDefault="00BA4666" w:rsidP="000546AF">
            <w:pPr>
              <w:autoSpaceDE w:val="0"/>
              <w:autoSpaceDN w:val="0"/>
              <w:adjustRightInd w:val="0"/>
              <w:spacing w:after="0" w:line="240" w:lineRule="auto"/>
              <w:rPr>
                <w:rFonts w:cs="Calibri"/>
                <w:b/>
                <w:bCs/>
                <w:highlight w:val="yellow"/>
              </w:rPr>
            </w:pPr>
            <w:r w:rsidRPr="00597C9E">
              <w:rPr>
                <w:rFonts w:cs="Calibri"/>
                <w:b/>
                <w:bCs/>
              </w:rPr>
              <w:t>9.</w:t>
            </w:r>
          </w:p>
        </w:tc>
        <w:tc>
          <w:tcPr>
            <w:tcW w:w="2268" w:type="dxa"/>
          </w:tcPr>
          <w:p w:rsidR="00BA4666" w:rsidRPr="00597C9E" w:rsidRDefault="00BA4666" w:rsidP="000546AF">
            <w:pPr>
              <w:pStyle w:val="Default"/>
              <w:rPr>
                <w:rFonts w:asciiTheme="minorHAnsi" w:hAnsiTheme="minorHAnsi"/>
                <w:color w:val="auto"/>
                <w:sz w:val="22"/>
                <w:szCs w:val="22"/>
              </w:rPr>
            </w:pPr>
            <w:r w:rsidRPr="00597C9E">
              <w:rPr>
                <w:rFonts w:asciiTheme="minorHAnsi" w:hAnsiTheme="minorHAnsi"/>
                <w:b/>
                <w:bCs/>
                <w:color w:val="auto"/>
                <w:sz w:val="22"/>
                <w:szCs w:val="22"/>
              </w:rPr>
              <w:t xml:space="preserve">Pomoc publiczna </w:t>
            </w:r>
            <w:r w:rsidRPr="00597C9E">
              <w:rPr>
                <w:rFonts w:asciiTheme="minorHAnsi" w:hAnsiTheme="minorHAnsi"/>
                <w:b/>
                <w:bCs/>
                <w:color w:val="auto"/>
                <w:sz w:val="22"/>
                <w:szCs w:val="22"/>
              </w:rPr>
              <w:br/>
              <w:t xml:space="preserve">i pomoc de </w:t>
            </w:r>
            <w:proofErr w:type="spellStart"/>
            <w:r w:rsidRPr="00597C9E">
              <w:rPr>
                <w:rFonts w:asciiTheme="minorHAnsi" w:hAnsiTheme="minorHAnsi"/>
                <w:b/>
                <w:bCs/>
                <w:color w:val="auto"/>
                <w:sz w:val="22"/>
                <w:szCs w:val="22"/>
              </w:rPr>
              <w:t>minimis</w:t>
            </w:r>
            <w:proofErr w:type="spellEnd"/>
            <w:r w:rsidRPr="00597C9E">
              <w:rPr>
                <w:rFonts w:asciiTheme="minorHAnsi" w:hAnsiTheme="minorHAnsi"/>
                <w:b/>
                <w:bCs/>
                <w:color w:val="auto"/>
                <w:sz w:val="22"/>
                <w:szCs w:val="22"/>
              </w:rPr>
              <w:t xml:space="preserve"> (rodzaj i przeznaczenie pomocy, unijna lub krajowa podstawa prawna): </w:t>
            </w:r>
          </w:p>
          <w:p w:rsidR="00BA4666" w:rsidRPr="00597C9E" w:rsidRDefault="00BA4666" w:rsidP="000546AF">
            <w:pPr>
              <w:autoSpaceDE w:val="0"/>
              <w:autoSpaceDN w:val="0"/>
              <w:adjustRightInd w:val="0"/>
              <w:spacing w:after="0" w:line="240" w:lineRule="auto"/>
              <w:rPr>
                <w:rFonts w:cs="Calibri"/>
                <w:b/>
                <w:bCs/>
                <w:highlight w:val="yellow"/>
              </w:rPr>
            </w:pPr>
          </w:p>
        </w:tc>
        <w:tc>
          <w:tcPr>
            <w:tcW w:w="7494" w:type="dxa"/>
            <w:shd w:val="clear" w:color="auto" w:fill="auto"/>
          </w:tcPr>
          <w:p w:rsidR="00BA4666" w:rsidRPr="0019522F" w:rsidRDefault="00BA4666" w:rsidP="0049491C">
            <w:pPr>
              <w:spacing w:after="120" w:line="240" w:lineRule="auto"/>
              <w:jc w:val="both"/>
              <w:rPr>
                <w:rFonts w:cs="Arial"/>
              </w:rPr>
            </w:pPr>
            <w:r w:rsidRPr="0019522F">
              <w:rPr>
                <w:rFonts w:cs="Arial"/>
              </w:rPr>
              <w:t>Przed wypełnieniem wniosku należy przeanalizować projekt pod kątem wystąpienia pomocy publicznej</w:t>
            </w:r>
            <w:r w:rsidRPr="0019522F">
              <w:rPr>
                <w:rFonts w:eastAsia="Times New Roman" w:cs="Arial"/>
                <w:bCs/>
                <w:lang w:eastAsia="pl-PL"/>
              </w:rPr>
              <w:t xml:space="preserve">. </w:t>
            </w:r>
          </w:p>
          <w:p w:rsidR="00BA4666" w:rsidRPr="0019522F" w:rsidRDefault="00BA4666" w:rsidP="000546AF">
            <w:p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Pomocą publiczną jest wszelka pomoc, która kumulatywnie spełnia następujące przesłanki:</w:t>
            </w:r>
          </w:p>
          <w:p w:rsidR="00BA4666" w:rsidRPr="0019522F" w:rsidRDefault="00BA4666" w:rsidP="00C77A25">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beneficjentem wsparcia jest przedsiębiorca w rozumieniu funkcjonalnym;</w:t>
            </w:r>
          </w:p>
          <w:p w:rsidR="00BA4666" w:rsidRPr="0019522F" w:rsidRDefault="00BA4666" w:rsidP="00C77A25">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 xml:space="preserve">jest udzielona za pośrednictwem lub ze źródeł państwowych </w:t>
            </w:r>
            <w:r w:rsidRPr="0019522F">
              <w:rPr>
                <w:rFonts w:eastAsia="Times New Roman" w:cs="Times New Roman"/>
                <w:lang w:eastAsia="pl-PL"/>
              </w:rPr>
              <w:br/>
              <w:t>w jakiejkolwiek formie;</w:t>
            </w:r>
          </w:p>
          <w:p w:rsidR="00BA4666" w:rsidRPr="0019522F" w:rsidRDefault="00BA4666" w:rsidP="00C77A25">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stanowi korzyść dla beneficjenta oraz jest selektywna</w:t>
            </w:r>
            <w:r w:rsidRPr="0019522F">
              <w:t xml:space="preserve"> tj. uprzywilejowuje niektórych przedsiębiorców lub produkcję niektórych towarów;</w:t>
            </w:r>
          </w:p>
          <w:p w:rsidR="00BA4666" w:rsidRPr="0019522F" w:rsidRDefault="00BA4666" w:rsidP="00C77A25">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zakłóca lub grozi zakłóceniem konkurencji poprzez sprzyjanie niektórym przedsiębiorcom;</w:t>
            </w:r>
          </w:p>
          <w:p w:rsidR="00BA4666" w:rsidRPr="0019522F" w:rsidRDefault="00BA4666" w:rsidP="00C77A25">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oraz wpływa na wymianę handlową pomiędzy Państwami Członkowskimi Unii Europejskiej.</w:t>
            </w:r>
          </w:p>
          <w:p w:rsidR="00BA4666" w:rsidRPr="0019522F" w:rsidRDefault="00BA4666" w:rsidP="000546AF">
            <w:pPr>
              <w:tabs>
                <w:tab w:val="left" w:pos="459"/>
              </w:tabs>
              <w:spacing w:before="40" w:after="40" w:line="240" w:lineRule="auto"/>
              <w:jc w:val="both"/>
              <w:rPr>
                <w:rFonts w:cs="Arial"/>
              </w:rPr>
            </w:pPr>
            <w:r w:rsidRPr="0019522F">
              <w:rPr>
                <w:rFonts w:cs="Arial"/>
              </w:rPr>
              <w:t xml:space="preserve">Jeżeli przy realizacji projektu zakłada się występowanie w projekcie zakresu/elementów noszących znamiona pomocy publicznej, to w takiej sytuacji istnieje </w:t>
            </w:r>
            <w:r w:rsidRPr="0019522F">
              <w:t>możliwość realizacji projektów „mieszanych”, tzn. objętych w części pomocą publiczną (tj. w zakresie w jakim dot. działalności gospodarczej wnioskodawcy – np. odpłatne udostępnianie), a w części wsparciem niestanowiącym pomocy (tj. w zakresie prowadzone</w:t>
            </w:r>
            <w:r w:rsidR="0019522F" w:rsidRPr="0019522F">
              <w:t>j działalności niegospodarczej</w:t>
            </w:r>
            <w:r w:rsidRPr="0019522F">
              <w:t xml:space="preserve">). </w:t>
            </w:r>
          </w:p>
          <w:p w:rsidR="00BA4666" w:rsidRPr="002F50C8" w:rsidRDefault="00BA4666" w:rsidP="000546AF">
            <w:pPr>
              <w:spacing w:before="120" w:after="120" w:line="240" w:lineRule="auto"/>
              <w:jc w:val="both"/>
            </w:pPr>
            <w:r w:rsidRPr="002F50C8">
              <w:t>W takich przypadkach wnioskodawca zobowiązany jest przedstawić metodologię wyodrębnienia elementów projektu przyporządkowanych do działalności gospodarczej i niegospodarczej wnioskodawcy. Przykładowo może to być proporcja liczon</w:t>
            </w:r>
            <w:r w:rsidR="007B4B7E">
              <w:t>a</w:t>
            </w:r>
            <w:r w:rsidRPr="002F50C8">
              <w:t xml:space="preserve"> powierzchnią, wielkością przychodów, wyodrębnienie </w:t>
            </w:r>
            <w:r w:rsidRPr="002F50C8">
              <w:lastRenderedPageBreak/>
              <w:t xml:space="preserve">wydatków.  </w:t>
            </w:r>
          </w:p>
          <w:p w:rsidR="00BA4666" w:rsidRPr="002F50C8" w:rsidRDefault="00BA4666" w:rsidP="000546AF">
            <w:pPr>
              <w:spacing w:before="120" w:after="120" w:line="240" w:lineRule="auto"/>
              <w:jc w:val="both"/>
            </w:pPr>
            <w:r w:rsidRPr="002F50C8">
              <w:t xml:space="preserve">W powyższym przypadku należy pamiętać o konieczności prowadzenia rozdzielnej rachunkowości dla działalności gospodarczej i niegospodarczej – przez cały okres realizacji projektu i okres trwałości. </w:t>
            </w:r>
          </w:p>
          <w:p w:rsidR="00BA4666" w:rsidRPr="002F50C8" w:rsidRDefault="00BA4666" w:rsidP="000546AF">
            <w:pPr>
              <w:spacing w:before="120" w:after="120" w:line="240" w:lineRule="auto"/>
              <w:jc w:val="both"/>
            </w:pPr>
            <w:r w:rsidRPr="002F50C8">
              <w:rPr>
                <w:rFonts w:cs="Arial"/>
              </w:rPr>
              <w:t>Konsekwencją niedochowania powyższych warunków w okresie trwałości projektu może być częściowy lub całkowity zwrot dofinansowania.</w:t>
            </w:r>
          </w:p>
          <w:p w:rsidR="003E1F6D" w:rsidRPr="00597C9E" w:rsidRDefault="00BA4666" w:rsidP="000546AF">
            <w:pPr>
              <w:spacing w:before="120" w:after="120" w:line="240" w:lineRule="auto"/>
              <w:jc w:val="both"/>
              <w:rPr>
                <w:rFonts w:eastAsia="TimesNewRoman" w:cs="TimesNewRoman,Bold"/>
                <w:bCs/>
              </w:rPr>
            </w:pPr>
            <w:r w:rsidRPr="00597C9E">
              <w:rPr>
                <w:rFonts w:eastAsia="Times New Roman" w:cs="Arial"/>
                <w:bCs/>
                <w:lang w:eastAsia="pl-PL"/>
              </w:rPr>
              <w:t xml:space="preserve">W przypadku stwierdzenia przez wnioskodawcę występowania pomocy publicznej </w:t>
            </w:r>
            <w:r w:rsidRPr="00597C9E">
              <w:t xml:space="preserve">dopuszcza się </w:t>
            </w:r>
            <w:r w:rsidRPr="00597C9E">
              <w:rPr>
                <w:rFonts w:eastAsia="TimesNewRoman" w:cs="TimesNewRoman,Bold"/>
                <w:bCs/>
              </w:rPr>
              <w:t xml:space="preserve">możliwość </w:t>
            </w:r>
            <w:r w:rsidR="003E1F6D" w:rsidRPr="00597C9E">
              <w:rPr>
                <w:rFonts w:eastAsia="TimesNewRoman" w:cs="TimesNewRoman,Bold"/>
                <w:bCs/>
              </w:rPr>
              <w:t>zastosowania następujących przepisów:</w:t>
            </w:r>
          </w:p>
          <w:p w:rsidR="00BA4666" w:rsidRPr="00685281" w:rsidRDefault="00597C9E" w:rsidP="00C77A25">
            <w:pPr>
              <w:pStyle w:val="Akapitzlist"/>
              <w:numPr>
                <w:ilvl w:val="0"/>
                <w:numId w:val="39"/>
              </w:numPr>
              <w:spacing w:before="120" w:after="120" w:line="240" w:lineRule="auto"/>
              <w:jc w:val="both"/>
              <w:rPr>
                <w:rFonts w:asciiTheme="minorHAnsi" w:hAnsiTheme="minorHAnsi" w:cs="Arial"/>
              </w:rPr>
            </w:pPr>
            <w:r w:rsidRPr="00685281">
              <w:rPr>
                <w:rFonts w:asciiTheme="minorHAnsi" w:eastAsia="TimesNewRoman" w:hAnsiTheme="minorHAnsi" w:cs="TimesNewRoman,Bold"/>
                <w:bCs/>
              </w:rPr>
              <w:t>rozporządzeni</w:t>
            </w:r>
            <w:r w:rsidR="00E42F6A">
              <w:rPr>
                <w:rFonts w:asciiTheme="minorHAnsi" w:eastAsia="TimesNewRoman" w:hAnsiTheme="minorHAnsi" w:cs="TimesNewRoman,Bold"/>
                <w:bCs/>
              </w:rPr>
              <w:t>e</w:t>
            </w:r>
            <w:r w:rsidRPr="00685281">
              <w:rPr>
                <w:rFonts w:asciiTheme="minorHAnsi" w:eastAsia="TimesNewRoman" w:hAnsiTheme="minorHAnsi" w:cs="TimesNewRoman,Bold"/>
                <w:bCs/>
              </w:rPr>
              <w:t xml:space="preserve"> Komisji (UE) nr 1407/2013 z dnia 18 grudnia 2013 r. w sprawie stosowania art. 107 i 108 Traktatu o funkcjonowaniu Unii Europejskiej do pomocy de </w:t>
            </w:r>
            <w:proofErr w:type="spellStart"/>
            <w:r w:rsidRPr="00685281">
              <w:rPr>
                <w:rFonts w:asciiTheme="minorHAnsi" w:eastAsia="TimesNewRoman" w:hAnsiTheme="minorHAnsi" w:cs="TimesNewRoman,Bold"/>
                <w:bCs/>
              </w:rPr>
              <w:t>minimis</w:t>
            </w:r>
            <w:proofErr w:type="spellEnd"/>
            <w:r w:rsidRPr="00685281">
              <w:rPr>
                <w:rFonts w:asciiTheme="minorHAnsi" w:eastAsia="TimesNewRoman" w:hAnsiTheme="minorHAnsi" w:cs="TimesNewRoman,Bold"/>
                <w:bCs/>
              </w:rPr>
              <w:t xml:space="preserve"> oraz r</w:t>
            </w:r>
            <w:r w:rsidR="00BA4666" w:rsidRPr="00685281">
              <w:rPr>
                <w:rStyle w:val="h2"/>
                <w:rFonts w:asciiTheme="minorHAnsi" w:hAnsiTheme="minorHAnsi"/>
              </w:rPr>
              <w:t xml:space="preserve">ozporządzenia Ministra Infrastruktury i Rozwoju z dnia 19 marca 2015 r. w sprawie udzielania pomocy de </w:t>
            </w:r>
            <w:proofErr w:type="spellStart"/>
            <w:r w:rsidR="00BA4666" w:rsidRPr="00685281">
              <w:rPr>
                <w:rStyle w:val="h2"/>
                <w:rFonts w:asciiTheme="minorHAnsi" w:hAnsiTheme="minorHAnsi"/>
              </w:rPr>
              <w:t>minimis</w:t>
            </w:r>
            <w:proofErr w:type="spellEnd"/>
            <w:r w:rsidR="00BA4666" w:rsidRPr="00685281">
              <w:rPr>
                <w:rStyle w:val="h2"/>
                <w:rFonts w:asciiTheme="minorHAnsi" w:hAnsiTheme="minorHAnsi"/>
              </w:rPr>
              <w:t xml:space="preserve"> w ramach regionalnych programów operacyjnych na lata 2014–2020 </w:t>
            </w:r>
            <w:r w:rsidR="00BA4666" w:rsidRPr="00685281">
              <w:rPr>
                <w:rFonts w:asciiTheme="minorHAnsi" w:hAnsiTheme="minorHAnsi"/>
              </w:rPr>
              <w:t xml:space="preserve">- kwota pomocy </w:t>
            </w:r>
            <w:r w:rsidR="00BA4666" w:rsidRPr="00495BCA">
              <w:rPr>
                <w:rFonts w:asciiTheme="minorHAnsi" w:hAnsiTheme="minorHAnsi"/>
                <w:iCs/>
              </w:rPr>
              <w:t xml:space="preserve">de </w:t>
            </w:r>
            <w:proofErr w:type="spellStart"/>
            <w:r w:rsidR="00BA4666" w:rsidRPr="00495BCA">
              <w:rPr>
                <w:rFonts w:asciiTheme="minorHAnsi" w:hAnsiTheme="minorHAnsi"/>
                <w:iCs/>
              </w:rPr>
              <w:t>minimis</w:t>
            </w:r>
            <w:proofErr w:type="spellEnd"/>
            <w:r w:rsidR="00BA4666" w:rsidRPr="00685281">
              <w:rPr>
                <w:rFonts w:asciiTheme="minorHAnsi" w:hAnsiTheme="minorHAnsi"/>
                <w:i/>
                <w:iCs/>
              </w:rPr>
              <w:t xml:space="preserve"> </w:t>
            </w:r>
            <w:r w:rsidR="003E1F6D" w:rsidRPr="00685281">
              <w:rPr>
                <w:rFonts w:asciiTheme="minorHAnsi" w:hAnsiTheme="minorHAnsi"/>
              </w:rPr>
              <w:t>nie może przekroczyć 200 tys. EUR</w:t>
            </w:r>
            <w:r w:rsidR="00BA4666" w:rsidRPr="00685281">
              <w:rPr>
                <w:rFonts w:asciiTheme="minorHAnsi" w:hAnsiTheme="minorHAnsi"/>
              </w:rPr>
              <w:t xml:space="preserve"> na beneficjenta (jest to maksymalny limit pomocy de </w:t>
            </w:r>
            <w:proofErr w:type="spellStart"/>
            <w:r w:rsidR="00BA4666" w:rsidRPr="00685281">
              <w:rPr>
                <w:rFonts w:asciiTheme="minorHAnsi" w:hAnsiTheme="minorHAnsi"/>
              </w:rPr>
              <w:t>minimis</w:t>
            </w:r>
            <w:proofErr w:type="spellEnd"/>
            <w:r w:rsidR="00BA4666" w:rsidRPr="00685281">
              <w:rPr>
                <w:rFonts w:asciiTheme="minorHAnsi" w:hAnsiTheme="minorHAnsi"/>
              </w:rPr>
              <w:t xml:space="preserve"> jaki może otrzyma</w:t>
            </w:r>
            <w:r w:rsidR="003E1F6D" w:rsidRPr="00685281">
              <w:rPr>
                <w:rFonts w:asciiTheme="minorHAnsi" w:hAnsiTheme="minorHAnsi"/>
              </w:rPr>
              <w:t xml:space="preserve">ć dany podmiot w okresie 3 lat). </w:t>
            </w:r>
            <w:r w:rsidR="00BA4666" w:rsidRPr="00685281">
              <w:rPr>
                <w:rFonts w:asciiTheme="minorHAnsi" w:hAnsiTheme="minorHAnsi" w:cs="Arial"/>
              </w:rPr>
              <w:t xml:space="preserve">Przy pomocy de </w:t>
            </w:r>
            <w:proofErr w:type="spellStart"/>
            <w:r w:rsidR="00BA4666" w:rsidRPr="00685281">
              <w:rPr>
                <w:rFonts w:asciiTheme="minorHAnsi" w:hAnsiTheme="minorHAnsi" w:cs="Arial"/>
              </w:rPr>
              <w:t>minimis</w:t>
            </w:r>
            <w:proofErr w:type="spellEnd"/>
            <w:r w:rsidR="003E1F6D" w:rsidRPr="00685281">
              <w:rPr>
                <w:rFonts w:asciiTheme="minorHAnsi" w:hAnsiTheme="minorHAnsi" w:cs="Arial"/>
              </w:rPr>
              <w:t xml:space="preserve"> – nie obowiązuje efekt zachęty;</w:t>
            </w:r>
          </w:p>
          <w:p w:rsidR="00B1003A" w:rsidRPr="00685281" w:rsidRDefault="00E42F6A" w:rsidP="00C77A25">
            <w:pPr>
              <w:pStyle w:val="Akapitzlist"/>
              <w:numPr>
                <w:ilvl w:val="0"/>
                <w:numId w:val="39"/>
              </w:numPr>
              <w:spacing w:before="120" w:after="120" w:line="240" w:lineRule="auto"/>
              <w:jc w:val="both"/>
              <w:rPr>
                <w:rFonts w:asciiTheme="minorHAnsi" w:hAnsiTheme="minorHAnsi" w:cs="Arial"/>
              </w:rPr>
            </w:pPr>
            <w:r>
              <w:rPr>
                <w:rFonts w:asciiTheme="minorHAnsi" w:hAnsiTheme="minorHAnsi" w:cs="Arial"/>
              </w:rPr>
              <w:t>rozporządzenie</w:t>
            </w:r>
            <w:r w:rsidR="00332C0D" w:rsidRPr="00685281">
              <w:rPr>
                <w:rFonts w:asciiTheme="minorHAnsi" w:hAnsiTheme="minorHAnsi" w:cs="Arial"/>
              </w:rPr>
              <w:t xml:space="preserve"> Komisji (UE) nr 651/2014 z 17 czerwca 2014 roku uznającego niektóre rodzaje pomocy za zgodne z rynkiem wewnętrznym w zastosowaniu art. 107 i 108 Traktatu</w:t>
            </w:r>
            <w:r w:rsidR="00685281" w:rsidRPr="00685281">
              <w:rPr>
                <w:rFonts w:asciiTheme="minorHAnsi" w:hAnsiTheme="minorHAnsi" w:cs="Arial"/>
              </w:rPr>
              <w:t xml:space="preserve"> -</w:t>
            </w:r>
            <w:r w:rsidR="00332C0D" w:rsidRPr="00685281">
              <w:rPr>
                <w:rFonts w:asciiTheme="minorHAnsi" w:hAnsiTheme="minorHAnsi" w:cs="Arial"/>
              </w:rPr>
              <w:t xml:space="preserve"> </w:t>
            </w:r>
            <w:r w:rsidR="00685281" w:rsidRPr="00685281">
              <w:rPr>
                <w:rFonts w:asciiTheme="minorHAnsi" w:hAnsiTheme="minorHAnsi" w:cs="Arial"/>
              </w:rPr>
              <w:t xml:space="preserve">pomoc inwestycyjna na infrastrukturę lokalną </w:t>
            </w:r>
            <w:r w:rsidR="00B636C1">
              <w:rPr>
                <w:rFonts w:asciiTheme="minorHAnsi" w:hAnsiTheme="minorHAnsi" w:cs="Arial"/>
              </w:rPr>
              <w:t xml:space="preserve">(art.56) </w:t>
            </w:r>
            <w:r w:rsidR="00332C0D" w:rsidRPr="00685281">
              <w:rPr>
                <w:rFonts w:asciiTheme="minorHAnsi" w:hAnsiTheme="minorHAnsi" w:cs="Arial"/>
              </w:rPr>
              <w:t>oraz</w:t>
            </w:r>
            <w:r w:rsidR="00B1003A" w:rsidRPr="00685281">
              <w:rPr>
                <w:rFonts w:asciiTheme="minorHAnsi" w:hAnsiTheme="minorHAnsi" w:cs="Arial"/>
              </w:rPr>
              <w:t xml:space="preserve"> rozporządzenia Ministra Infrastruktury i Rozwoju z dnia 5 sierpnia 2015 r. w sprawie udzielania pomocy inwestycyjnej na infrastrukturę lokalną;</w:t>
            </w:r>
          </w:p>
          <w:p w:rsidR="00B1003A" w:rsidRDefault="00685281" w:rsidP="00C77A25">
            <w:pPr>
              <w:pStyle w:val="Akapitzlist"/>
              <w:numPr>
                <w:ilvl w:val="0"/>
                <w:numId w:val="39"/>
              </w:numPr>
              <w:spacing w:after="120" w:line="240" w:lineRule="auto"/>
              <w:jc w:val="both"/>
              <w:rPr>
                <w:rFonts w:asciiTheme="minorHAnsi" w:hAnsiTheme="minorHAnsi" w:cs="Arial"/>
              </w:rPr>
            </w:pPr>
            <w:r w:rsidRPr="00685281">
              <w:rPr>
                <w:rFonts w:asciiTheme="minorHAnsi" w:hAnsiTheme="minorHAnsi" w:cs="Arial"/>
              </w:rPr>
              <w:t>r</w:t>
            </w:r>
            <w:r w:rsidR="0028720E" w:rsidRPr="00685281">
              <w:rPr>
                <w:rFonts w:asciiTheme="minorHAnsi" w:hAnsiTheme="minorHAnsi" w:cs="Arial"/>
              </w:rPr>
              <w:t xml:space="preserve">ozporządzenia  (WE)  nr  1370/2007  Parlamentu  Europejskiego  i  Rady  z 23 października 2007 r. dotyczącego usług  publicznych  w  zakresie  kolejowego  i  drogowego  transportu pasażerskiego  oraz  uchylającego  rozporządzenia  Rady – w odniesieniu do okresu po 3 grudnia 2009 r. oraz </w:t>
            </w:r>
            <w:r w:rsidR="00B1003A" w:rsidRPr="00685281">
              <w:rPr>
                <w:rFonts w:asciiTheme="minorHAnsi" w:hAnsiTheme="minorHAnsi" w:cs="Arial"/>
              </w:rPr>
              <w:t>wytyczn</w:t>
            </w:r>
            <w:r w:rsidR="00702A06">
              <w:rPr>
                <w:rFonts w:asciiTheme="minorHAnsi" w:hAnsiTheme="minorHAnsi" w:cs="Arial"/>
              </w:rPr>
              <w:t>e</w:t>
            </w:r>
            <w:r w:rsidR="00B1003A" w:rsidRPr="00685281">
              <w:rPr>
                <w:rFonts w:asciiTheme="minorHAnsi" w:hAnsiTheme="minorHAnsi" w:cs="Arial"/>
              </w:rPr>
              <w:t xml:space="preserve"> w zakresie dofinansowania z programów operacyjnych podmiotów realizujących obowiązek świadczenia usług publicznych w transporcie zbiorowym</w:t>
            </w:r>
            <w:r w:rsidR="00C77A25">
              <w:rPr>
                <w:rFonts w:asciiTheme="minorHAnsi" w:hAnsiTheme="minorHAnsi" w:cs="Arial"/>
              </w:rPr>
              <w:t>;</w:t>
            </w:r>
          </w:p>
          <w:p w:rsidR="00C77A25" w:rsidRPr="00C77A25" w:rsidRDefault="00C77A25" w:rsidP="00C77A25">
            <w:pPr>
              <w:pStyle w:val="Akapitzlist"/>
              <w:numPr>
                <w:ilvl w:val="0"/>
                <w:numId w:val="39"/>
              </w:numPr>
              <w:spacing w:before="120" w:after="120" w:line="240" w:lineRule="auto"/>
              <w:jc w:val="both"/>
              <w:rPr>
                <w:rFonts w:asciiTheme="minorHAnsi" w:hAnsiTheme="minorHAnsi"/>
                <w:szCs w:val="22"/>
              </w:rPr>
            </w:pPr>
            <w:r>
              <w:rPr>
                <w:rFonts w:asciiTheme="minorHAnsi" w:hAnsiTheme="minorHAnsi"/>
                <w:szCs w:val="22"/>
              </w:rPr>
              <w:t>r</w:t>
            </w:r>
            <w:r w:rsidRPr="00593599">
              <w:rPr>
                <w:rFonts w:asciiTheme="minorHAnsi" w:hAnsiTheme="minorHAnsi"/>
                <w:szCs w:val="22"/>
              </w:rPr>
              <w:t>ozporządzeni</w:t>
            </w:r>
            <w:r w:rsidR="00E42F6A">
              <w:rPr>
                <w:rFonts w:asciiTheme="minorHAnsi" w:hAnsiTheme="minorHAnsi"/>
                <w:szCs w:val="22"/>
              </w:rPr>
              <w:t>e</w:t>
            </w:r>
            <w:r w:rsidRPr="00593599">
              <w:rPr>
                <w:rFonts w:asciiTheme="minorHAnsi" w:hAnsiTheme="minorHAnsi"/>
                <w:szCs w:val="22"/>
              </w:rPr>
              <w:t xml:space="preserv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p>
          <w:p w:rsidR="00AE636D" w:rsidRPr="00AE636D" w:rsidRDefault="00AE636D" w:rsidP="00AE636D">
            <w:pPr>
              <w:spacing w:after="120" w:line="240" w:lineRule="auto"/>
              <w:ind w:left="33"/>
              <w:jc w:val="both"/>
              <w:rPr>
                <w:rFonts w:cs="Arial"/>
              </w:rPr>
            </w:pPr>
            <w:r>
              <w:rPr>
                <w:b/>
                <w:u w:val="single"/>
              </w:rPr>
              <w:t xml:space="preserve">UWAGA: wnioskodawca zobowiązany jest </w:t>
            </w:r>
            <w:r w:rsidRPr="0072335F">
              <w:rPr>
                <w:b/>
                <w:u w:val="single"/>
              </w:rPr>
              <w:t xml:space="preserve">do przedstawienia dokumentacji potwierdzającej zgodność projektu z unijnymi przepisami o pomocy publicznej, w szczególności </w:t>
            </w:r>
            <w:r w:rsidR="007B4B7E">
              <w:rPr>
                <w:b/>
                <w:u w:val="single"/>
              </w:rPr>
              <w:t xml:space="preserve">(jeśli dotyczy) </w:t>
            </w:r>
            <w:r w:rsidRPr="0072335F">
              <w:rPr>
                <w:b/>
                <w:u w:val="single"/>
              </w:rPr>
              <w:t>zgodność pomocy publicznej udzielanej ze środków funduszy UE w formie rekompensaty z tytułu świadczenia usług publicznych z rynkiem wewnętrznym UE</w:t>
            </w:r>
            <w:r>
              <w:rPr>
                <w:b/>
                <w:u w:val="single"/>
              </w:rPr>
              <w:t xml:space="preserve">, </w:t>
            </w:r>
            <w:r w:rsidRPr="00C86D75">
              <w:rPr>
                <w:b/>
                <w:u w:val="single"/>
              </w:rPr>
              <w:t xml:space="preserve">spełniającej wymogi określone w rozdziale 6 – 7 </w:t>
            </w:r>
            <w:r w:rsidRPr="00C54EEA">
              <w:rPr>
                <w:b/>
                <w:i/>
                <w:u w:val="single"/>
              </w:rPr>
              <w:t xml:space="preserve">Wytycznych w zakresie dofinansowania z programów operacyjnych podmiotów realizujących obowiązek świadczenia usług publicznych w transporcie zbiorowym </w:t>
            </w:r>
            <w:r w:rsidRPr="00C86D75">
              <w:rPr>
                <w:b/>
                <w:u w:val="single"/>
              </w:rPr>
              <w:t xml:space="preserve">(z wyjątkiem podrozdziału 6.1 </w:t>
            </w:r>
            <w:r w:rsidRPr="00C86D75">
              <w:rPr>
                <w:b/>
                <w:u w:val="single"/>
              </w:rPr>
              <w:lastRenderedPageBreak/>
              <w:t>Wytycznych</w:t>
            </w:r>
            <w:r>
              <w:rPr>
                <w:b/>
                <w:u w:val="single"/>
              </w:rPr>
              <w:t>).</w:t>
            </w:r>
          </w:p>
          <w:p w:rsidR="00BA4666" w:rsidRPr="00062A90" w:rsidRDefault="00BA4666" w:rsidP="000546AF">
            <w:pPr>
              <w:spacing w:before="120" w:after="120" w:line="240" w:lineRule="auto"/>
              <w:jc w:val="both"/>
              <w:rPr>
                <w:color w:val="FF0000"/>
              </w:rPr>
            </w:pPr>
            <w:r w:rsidRPr="00597C9E">
              <w:t xml:space="preserve">Wszystkie ww. regulacje dotyczące pomocy publicznej dostępne są na stronie </w:t>
            </w:r>
            <w:hyperlink r:id="rId13" w:history="1">
              <w:r w:rsidRPr="00597C9E">
                <w:rPr>
                  <w:rStyle w:val="Hipercze"/>
                  <w:color w:val="auto"/>
                </w:rPr>
                <w:t>www.funduszeeuropejskie.gov.pl</w:t>
              </w:r>
            </w:hyperlink>
            <w:r w:rsidRPr="00597C9E">
              <w:t xml:space="preserve">. </w:t>
            </w:r>
          </w:p>
        </w:tc>
      </w:tr>
      <w:tr w:rsidR="00062A90" w:rsidRPr="006F1724" w:rsidTr="006D7C1A">
        <w:tc>
          <w:tcPr>
            <w:tcW w:w="534" w:type="dxa"/>
          </w:tcPr>
          <w:p w:rsidR="00984533" w:rsidRPr="006F1724" w:rsidRDefault="00984533" w:rsidP="000546AF">
            <w:pPr>
              <w:autoSpaceDE w:val="0"/>
              <w:autoSpaceDN w:val="0"/>
              <w:adjustRightInd w:val="0"/>
              <w:spacing w:after="0" w:line="240" w:lineRule="auto"/>
              <w:rPr>
                <w:rFonts w:cs="Calibri"/>
                <w:b/>
                <w:bCs/>
              </w:rPr>
            </w:pPr>
            <w:r w:rsidRPr="006F1724">
              <w:rPr>
                <w:rFonts w:cs="Calibri"/>
                <w:b/>
                <w:bCs/>
              </w:rPr>
              <w:lastRenderedPageBreak/>
              <w:t>10.</w:t>
            </w:r>
          </w:p>
        </w:tc>
        <w:tc>
          <w:tcPr>
            <w:tcW w:w="2268" w:type="dxa"/>
          </w:tcPr>
          <w:p w:rsidR="00984533" w:rsidRPr="006F1724" w:rsidRDefault="00984533" w:rsidP="000546AF">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Warunki stosowania </w:t>
            </w:r>
          </w:p>
          <w:p w:rsidR="00984533" w:rsidRPr="006F1724" w:rsidRDefault="00984533" w:rsidP="000546AF">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uproszczonych form </w:t>
            </w:r>
          </w:p>
          <w:p w:rsidR="00984533" w:rsidRPr="006F1724" w:rsidRDefault="00984533" w:rsidP="000546AF">
            <w:pPr>
              <w:autoSpaceDE w:val="0"/>
              <w:autoSpaceDN w:val="0"/>
              <w:adjustRightInd w:val="0"/>
              <w:spacing w:after="0" w:line="240" w:lineRule="auto"/>
              <w:rPr>
                <w:rFonts w:cs="Calibri"/>
                <w:b/>
                <w:bCs/>
              </w:rPr>
            </w:pPr>
            <w:r w:rsidRPr="006F1724">
              <w:rPr>
                <w:b/>
                <w:bCs/>
              </w:rPr>
              <w:t>rozliczania wydatków</w:t>
            </w:r>
            <w:r w:rsidRPr="006F1724">
              <w:rPr>
                <w:rFonts w:cs="Arial"/>
                <w:b/>
              </w:rPr>
              <w:t xml:space="preserve"> i planowany zakres systemu zaliczek</w:t>
            </w:r>
            <w:r w:rsidRPr="006F1724">
              <w:rPr>
                <w:b/>
                <w:bCs/>
              </w:rPr>
              <w:t xml:space="preserve">: </w:t>
            </w:r>
          </w:p>
        </w:tc>
        <w:tc>
          <w:tcPr>
            <w:tcW w:w="7494" w:type="dxa"/>
          </w:tcPr>
          <w:p w:rsidR="00984533" w:rsidRPr="006F1724" w:rsidRDefault="00984533" w:rsidP="000546AF">
            <w:pPr>
              <w:spacing w:before="40" w:after="40" w:line="240" w:lineRule="auto"/>
              <w:jc w:val="both"/>
              <w:rPr>
                <w:rFonts w:cs="Arial"/>
              </w:rPr>
            </w:pPr>
            <w:r w:rsidRPr="006F1724">
              <w:rPr>
                <w:rFonts w:cs="Arial"/>
              </w:rPr>
              <w:t xml:space="preserve">Nie ma możliwości stosowania uproszczonych form rozliczania wydatków. </w:t>
            </w:r>
          </w:p>
          <w:p w:rsidR="00984533" w:rsidRPr="006F1724" w:rsidRDefault="00984533" w:rsidP="000546AF">
            <w:pPr>
              <w:spacing w:before="40" w:after="40" w:line="240" w:lineRule="auto"/>
              <w:jc w:val="both"/>
              <w:rPr>
                <w:rFonts w:cs="Arial"/>
              </w:rPr>
            </w:pPr>
            <w:r w:rsidRPr="006F1724">
              <w:rPr>
                <w:rFonts w:cs="Arial"/>
              </w:rPr>
              <w:t>Wysokość zaliczek:</w:t>
            </w:r>
          </w:p>
          <w:p w:rsidR="00984533" w:rsidRPr="006F1724" w:rsidRDefault="00984533" w:rsidP="000546AF">
            <w:pPr>
              <w:tabs>
                <w:tab w:val="left" w:pos="459"/>
              </w:tabs>
              <w:spacing w:before="40" w:after="40" w:line="240" w:lineRule="auto"/>
              <w:jc w:val="both"/>
              <w:rPr>
                <w:rFonts w:cs="Arial"/>
              </w:rPr>
            </w:pPr>
            <w:r w:rsidRPr="006F1724">
              <w:rPr>
                <w:rFonts w:cs="Arial"/>
              </w:rPr>
              <w:t>1)</w:t>
            </w:r>
            <w:r w:rsidRPr="006F1724">
              <w:rPr>
                <w:rFonts w:cs="Arial"/>
              </w:rPr>
              <w:tab/>
              <w:t>do 40% przyznanej kwoty dofinansowania, wszyscy beneficjenci RPO WD otrzymujący dofinansowanie z EFRR, z zastrzeżeniem pkt. 2);</w:t>
            </w:r>
          </w:p>
          <w:p w:rsidR="00984533" w:rsidRPr="006F1724" w:rsidRDefault="00984533" w:rsidP="000546AF">
            <w:pPr>
              <w:tabs>
                <w:tab w:val="left" w:pos="459"/>
              </w:tabs>
              <w:spacing w:before="40" w:after="40" w:line="240" w:lineRule="auto"/>
              <w:jc w:val="both"/>
              <w:rPr>
                <w:rFonts w:cs="Arial"/>
              </w:rPr>
            </w:pPr>
            <w:r w:rsidRPr="006F1724">
              <w:rPr>
                <w:rFonts w:cs="Arial"/>
              </w:rPr>
              <w:t>2)</w:t>
            </w:r>
            <w:r w:rsidRPr="006F1724">
              <w:rPr>
                <w:rFonts w:cs="Arial"/>
              </w:rPr>
              <w:tab/>
              <w:t xml:space="preserve">do 100% przyznanej kwoty dofinansowania w przypadku realizacji projektu przez: </w:t>
            </w:r>
          </w:p>
          <w:p w:rsidR="00984533" w:rsidRPr="006F1724" w:rsidRDefault="00984533" w:rsidP="000546AF">
            <w:pPr>
              <w:pStyle w:val="Akapitzlist"/>
              <w:numPr>
                <w:ilvl w:val="0"/>
                <w:numId w:val="10"/>
              </w:numPr>
              <w:tabs>
                <w:tab w:val="left" w:pos="459"/>
              </w:tabs>
              <w:spacing w:before="40" w:after="40" w:line="240" w:lineRule="auto"/>
              <w:jc w:val="both"/>
              <w:rPr>
                <w:rFonts w:asciiTheme="minorHAnsi" w:hAnsiTheme="minorHAnsi" w:cs="Arial"/>
              </w:rPr>
            </w:pPr>
            <w:r w:rsidRPr="006F1724">
              <w:rPr>
                <w:rFonts w:asciiTheme="minorHAnsi" w:hAnsiTheme="minorHAnsi" w:cs="Arial"/>
              </w:rPr>
              <w:t>Województwo Dolnośląskie (dotyczy projektu własnego i realizacji zadania z zakresu administracji rządowej, określonego przepisami prawa),</w:t>
            </w:r>
          </w:p>
          <w:p w:rsidR="00984533" w:rsidRPr="006F1724" w:rsidRDefault="00984533" w:rsidP="000546AF">
            <w:pPr>
              <w:pStyle w:val="Akapitzlist"/>
              <w:numPr>
                <w:ilvl w:val="0"/>
                <w:numId w:val="10"/>
              </w:numPr>
              <w:tabs>
                <w:tab w:val="left" w:pos="459"/>
              </w:tabs>
              <w:spacing w:before="40" w:after="40" w:line="240" w:lineRule="auto"/>
              <w:jc w:val="both"/>
              <w:rPr>
                <w:rFonts w:cs="Arial"/>
              </w:rPr>
            </w:pPr>
            <w:r w:rsidRPr="006F1724">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062A90" w:rsidRPr="006F1724" w:rsidTr="006D7C1A">
        <w:tc>
          <w:tcPr>
            <w:tcW w:w="534" w:type="dxa"/>
          </w:tcPr>
          <w:p w:rsidR="00DC6AC8" w:rsidRPr="006F1724" w:rsidRDefault="00DC6AC8" w:rsidP="000546AF">
            <w:pPr>
              <w:autoSpaceDE w:val="0"/>
              <w:autoSpaceDN w:val="0"/>
              <w:adjustRightInd w:val="0"/>
              <w:spacing w:after="0" w:line="240" w:lineRule="auto"/>
              <w:rPr>
                <w:rFonts w:cs="Calibri"/>
                <w:b/>
                <w:bCs/>
              </w:rPr>
            </w:pPr>
            <w:r w:rsidRPr="006F1724">
              <w:rPr>
                <w:rFonts w:cs="Calibri"/>
                <w:b/>
                <w:bCs/>
              </w:rPr>
              <w:t>11.</w:t>
            </w:r>
          </w:p>
        </w:tc>
        <w:tc>
          <w:tcPr>
            <w:tcW w:w="2268" w:type="dxa"/>
          </w:tcPr>
          <w:p w:rsidR="00DC6AC8" w:rsidRPr="006F1724" w:rsidRDefault="00DC6AC8" w:rsidP="000546AF">
            <w:pPr>
              <w:pStyle w:val="Default"/>
              <w:rPr>
                <w:rFonts w:asciiTheme="minorHAnsi" w:hAnsiTheme="minorHAnsi"/>
                <w:b/>
                <w:bCs/>
                <w:color w:val="auto"/>
                <w:sz w:val="22"/>
                <w:szCs w:val="22"/>
              </w:rPr>
            </w:pPr>
            <w:r w:rsidRPr="006F1724">
              <w:rPr>
                <w:rFonts w:asciiTheme="minorHAnsi" w:hAnsiTheme="minorHAnsi" w:cs="Arial"/>
                <w:b/>
                <w:color w:val="auto"/>
                <w:sz w:val="22"/>
                <w:szCs w:val="22"/>
              </w:rPr>
              <w:t>Warunki uwzględniania dochodu w projekcie:</w:t>
            </w:r>
          </w:p>
        </w:tc>
        <w:tc>
          <w:tcPr>
            <w:tcW w:w="7494" w:type="dxa"/>
          </w:tcPr>
          <w:p w:rsidR="00DC6AC8" w:rsidRPr="00066391" w:rsidRDefault="00DC6AC8" w:rsidP="00A5328D">
            <w:pPr>
              <w:autoSpaceDE w:val="0"/>
              <w:autoSpaceDN w:val="0"/>
              <w:adjustRightInd w:val="0"/>
              <w:spacing w:after="0" w:line="240" w:lineRule="auto"/>
              <w:jc w:val="both"/>
            </w:pPr>
            <w:r w:rsidRPr="006F1724">
              <w:t>Zgodnie z Wytycznymi w zakresie zagadnień związanych z przygotowaniem projektów inwestycyjnych, w tym projektów generujących dochód i projektów</w:t>
            </w:r>
            <w:r w:rsidR="00A5328D">
              <w:t xml:space="preserve"> hybrydowych na lata 2014-2020</w:t>
            </w:r>
          </w:p>
        </w:tc>
      </w:tr>
      <w:tr w:rsidR="00062A90" w:rsidRPr="00723803" w:rsidTr="006D7C1A">
        <w:tc>
          <w:tcPr>
            <w:tcW w:w="534" w:type="dxa"/>
          </w:tcPr>
          <w:p w:rsidR="00BA4666" w:rsidRPr="00723803" w:rsidRDefault="00BA4666" w:rsidP="000546AF">
            <w:pPr>
              <w:autoSpaceDE w:val="0"/>
              <w:autoSpaceDN w:val="0"/>
              <w:adjustRightInd w:val="0"/>
              <w:spacing w:after="0" w:line="240" w:lineRule="auto"/>
              <w:rPr>
                <w:rFonts w:cs="Calibri"/>
                <w:b/>
                <w:bCs/>
              </w:rPr>
            </w:pPr>
            <w:r w:rsidRPr="00723803">
              <w:rPr>
                <w:rFonts w:cs="Calibri"/>
                <w:b/>
                <w:bCs/>
              </w:rPr>
              <w:t>12.</w:t>
            </w:r>
          </w:p>
        </w:tc>
        <w:tc>
          <w:tcPr>
            <w:tcW w:w="2268" w:type="dxa"/>
          </w:tcPr>
          <w:p w:rsidR="00BA4666" w:rsidRPr="00723803" w:rsidRDefault="00BA4666" w:rsidP="000546AF">
            <w:pPr>
              <w:pStyle w:val="Default"/>
              <w:rPr>
                <w:rFonts w:asciiTheme="minorHAnsi" w:hAnsiTheme="minorHAnsi"/>
                <w:b/>
                <w:bCs/>
                <w:color w:val="auto"/>
                <w:sz w:val="22"/>
                <w:szCs w:val="22"/>
              </w:rPr>
            </w:pPr>
            <w:r w:rsidRPr="00723803">
              <w:rPr>
                <w:rFonts w:asciiTheme="minorHAnsi" w:hAnsiTheme="minorHAnsi"/>
                <w:b/>
                <w:bCs/>
                <w:color w:val="auto"/>
                <w:sz w:val="22"/>
                <w:szCs w:val="22"/>
              </w:rPr>
              <w:t xml:space="preserve">Maksymalny dopuszczalny poziom dofinansowania projektu lub maksymalna dopuszczalna kwota do dofinansowania projektu: </w:t>
            </w:r>
          </w:p>
          <w:p w:rsidR="00BA4666" w:rsidRPr="00723803" w:rsidRDefault="00BA4666" w:rsidP="000546AF">
            <w:pPr>
              <w:pStyle w:val="Default"/>
              <w:rPr>
                <w:rFonts w:asciiTheme="minorHAnsi" w:hAnsiTheme="minorHAnsi"/>
                <w:color w:val="auto"/>
                <w:sz w:val="22"/>
                <w:szCs w:val="22"/>
              </w:rPr>
            </w:pPr>
          </w:p>
        </w:tc>
        <w:tc>
          <w:tcPr>
            <w:tcW w:w="7494" w:type="dxa"/>
          </w:tcPr>
          <w:p w:rsidR="00BA4666" w:rsidRPr="00723803" w:rsidRDefault="00BA4666" w:rsidP="000546AF">
            <w:pPr>
              <w:pStyle w:val="Default"/>
              <w:jc w:val="both"/>
              <w:rPr>
                <w:color w:val="auto"/>
                <w:sz w:val="22"/>
                <w:szCs w:val="22"/>
              </w:rPr>
            </w:pPr>
            <w:r w:rsidRPr="00723803">
              <w:rPr>
                <w:color w:val="auto"/>
                <w:sz w:val="22"/>
                <w:szCs w:val="22"/>
              </w:rPr>
              <w:t xml:space="preserve">Dofinansowanie UE na poziomie projektu: </w:t>
            </w:r>
          </w:p>
          <w:p w:rsidR="00BA4666" w:rsidRPr="00723803" w:rsidRDefault="00BA4666" w:rsidP="000546AF">
            <w:pPr>
              <w:pStyle w:val="Default"/>
              <w:jc w:val="both"/>
              <w:rPr>
                <w:color w:val="auto"/>
                <w:sz w:val="22"/>
                <w:szCs w:val="22"/>
              </w:rPr>
            </w:pPr>
          </w:p>
          <w:p w:rsidR="00BA4666" w:rsidRPr="00723803" w:rsidRDefault="006F1724" w:rsidP="006F1724">
            <w:pPr>
              <w:pStyle w:val="Default"/>
              <w:numPr>
                <w:ilvl w:val="0"/>
                <w:numId w:val="12"/>
              </w:numPr>
              <w:ind w:left="317" w:hanging="284"/>
              <w:jc w:val="both"/>
              <w:rPr>
                <w:color w:val="auto"/>
                <w:sz w:val="22"/>
                <w:szCs w:val="22"/>
              </w:rPr>
            </w:pPr>
            <w:r w:rsidRPr="00723803">
              <w:rPr>
                <w:color w:val="auto"/>
                <w:sz w:val="22"/>
                <w:szCs w:val="22"/>
              </w:rPr>
              <w:t>W</w:t>
            </w:r>
            <w:r w:rsidR="00BA4666" w:rsidRPr="00723803">
              <w:rPr>
                <w:color w:val="auto"/>
                <w:sz w:val="22"/>
                <w:szCs w:val="22"/>
              </w:rPr>
              <w:t xml:space="preserve"> przypadku projektu nieobjętego pomocą publiczną – maksymalnie 85% kosztów kwalifikowalnych; </w:t>
            </w:r>
          </w:p>
          <w:p w:rsidR="006F1724" w:rsidRPr="00723803" w:rsidRDefault="00BA4666" w:rsidP="006F1724">
            <w:pPr>
              <w:pStyle w:val="Default"/>
              <w:numPr>
                <w:ilvl w:val="0"/>
                <w:numId w:val="12"/>
              </w:numPr>
              <w:ind w:left="317"/>
              <w:jc w:val="both"/>
              <w:rPr>
                <w:rFonts w:cs="Arial"/>
                <w:color w:val="auto"/>
                <w:sz w:val="22"/>
                <w:szCs w:val="22"/>
              </w:rPr>
            </w:pPr>
            <w:r w:rsidRPr="00723803">
              <w:rPr>
                <w:color w:val="auto"/>
                <w:sz w:val="22"/>
                <w:szCs w:val="22"/>
              </w:rPr>
              <w:t xml:space="preserve">W przypadku projektu objętego pomocą </w:t>
            </w:r>
            <w:r w:rsidRPr="005F5677">
              <w:rPr>
                <w:color w:val="auto"/>
                <w:sz w:val="22"/>
                <w:szCs w:val="22"/>
              </w:rPr>
              <w:t>de</w:t>
            </w:r>
            <w:r w:rsidRPr="00723803">
              <w:rPr>
                <w:i/>
                <w:color w:val="auto"/>
                <w:sz w:val="22"/>
                <w:szCs w:val="22"/>
              </w:rPr>
              <w:t xml:space="preserve"> </w:t>
            </w:r>
            <w:proofErr w:type="spellStart"/>
            <w:r w:rsidRPr="005F5677">
              <w:rPr>
                <w:color w:val="auto"/>
                <w:sz w:val="22"/>
                <w:szCs w:val="22"/>
              </w:rPr>
              <w:t>minimis</w:t>
            </w:r>
            <w:proofErr w:type="spellEnd"/>
            <w:r w:rsidRPr="00723803">
              <w:rPr>
                <w:color w:val="auto"/>
                <w:sz w:val="22"/>
                <w:szCs w:val="22"/>
              </w:rPr>
              <w:t xml:space="preserve"> – maksymalnie 85 % kosztów </w:t>
            </w:r>
            <w:r w:rsidR="006F1724" w:rsidRPr="00723803">
              <w:rPr>
                <w:color w:val="auto"/>
                <w:sz w:val="22"/>
                <w:szCs w:val="22"/>
              </w:rPr>
              <w:t>kwalifikowalnych;</w:t>
            </w:r>
          </w:p>
          <w:p w:rsidR="006F1724" w:rsidRPr="00723803" w:rsidRDefault="006F1724" w:rsidP="000546AF">
            <w:pPr>
              <w:pStyle w:val="Default"/>
              <w:numPr>
                <w:ilvl w:val="0"/>
                <w:numId w:val="12"/>
              </w:numPr>
              <w:ind w:left="317"/>
              <w:jc w:val="both"/>
              <w:rPr>
                <w:rFonts w:cs="Arial"/>
                <w:color w:val="auto"/>
                <w:sz w:val="22"/>
                <w:szCs w:val="22"/>
              </w:rPr>
            </w:pPr>
            <w:r w:rsidRPr="00723803">
              <w:rPr>
                <w:rFonts w:cs="Arial"/>
                <w:color w:val="auto"/>
                <w:sz w:val="22"/>
                <w:szCs w:val="22"/>
              </w:rPr>
              <w:t>W przypadku projektu objętego pomocą publiczną na innej podstawie – zgodnie z poziomem przewidzianym we właściwych przepisach;</w:t>
            </w:r>
          </w:p>
          <w:p w:rsidR="00AE2FB1" w:rsidRDefault="006F1724" w:rsidP="00AE2FB1">
            <w:pPr>
              <w:pStyle w:val="Default"/>
              <w:numPr>
                <w:ilvl w:val="0"/>
                <w:numId w:val="12"/>
              </w:numPr>
              <w:ind w:left="317"/>
              <w:jc w:val="both"/>
              <w:rPr>
                <w:rFonts w:cs="Arial"/>
                <w:color w:val="auto"/>
                <w:sz w:val="22"/>
                <w:szCs w:val="22"/>
              </w:rPr>
            </w:pPr>
            <w:r w:rsidRPr="00723803">
              <w:rPr>
                <w:rFonts w:cs="Arial"/>
                <w:color w:val="auto"/>
                <w:sz w:val="22"/>
                <w:szCs w:val="22"/>
              </w:rPr>
              <w:t>W przypadku projektów przynoszących dochód – zgodnie z wyliczeniami luki finansowej ale nie więcej niż 85%;</w:t>
            </w:r>
          </w:p>
          <w:p w:rsidR="00AE2FB1" w:rsidRPr="00AE2FB1" w:rsidRDefault="006F1724" w:rsidP="00AE2FB1">
            <w:pPr>
              <w:pStyle w:val="Default"/>
              <w:numPr>
                <w:ilvl w:val="0"/>
                <w:numId w:val="12"/>
              </w:numPr>
              <w:ind w:left="317"/>
              <w:jc w:val="both"/>
              <w:rPr>
                <w:rFonts w:ascii="Arial" w:hAnsi="Arial" w:cs="Arial"/>
              </w:rPr>
            </w:pPr>
            <w:r w:rsidRPr="00AE2FB1">
              <w:rPr>
                <w:rFonts w:cs="Arial"/>
                <w:color w:val="auto"/>
                <w:sz w:val="22"/>
                <w:szCs w:val="22"/>
              </w:rPr>
              <w:t xml:space="preserve">W przypadku projektu objętego pomocą publiczną oraz przynoszącego dochód – zgodnie z </w:t>
            </w:r>
            <w:r w:rsidR="00AE2FB1" w:rsidRPr="00AE2FB1">
              <w:rPr>
                <w:rFonts w:cs="Arial"/>
                <w:color w:val="auto"/>
                <w:sz w:val="22"/>
                <w:szCs w:val="22"/>
              </w:rPr>
              <w:t>wytycznymi w zakresie zagadnień związanych z przygotowaniem projektów inwestycyjnych, w tym projektów generujących dochód</w:t>
            </w:r>
            <w:r w:rsidR="00AE2FB1">
              <w:rPr>
                <w:rFonts w:cs="Arial"/>
                <w:color w:val="auto"/>
                <w:sz w:val="22"/>
                <w:szCs w:val="22"/>
              </w:rPr>
              <w:t xml:space="preserve"> </w:t>
            </w:r>
            <w:r w:rsidR="00AE2FB1" w:rsidRPr="00AE2FB1">
              <w:rPr>
                <w:rFonts w:cs="Arial"/>
                <w:color w:val="auto"/>
                <w:sz w:val="22"/>
                <w:szCs w:val="22"/>
              </w:rPr>
              <w:t>i projektów hybrydowych na lata 2014-2020</w:t>
            </w:r>
            <w:r w:rsidR="00771C6D">
              <w:rPr>
                <w:rFonts w:cs="Arial"/>
                <w:color w:val="auto"/>
                <w:sz w:val="22"/>
                <w:szCs w:val="22"/>
              </w:rPr>
              <w:t>.</w:t>
            </w:r>
          </w:p>
          <w:p w:rsidR="006F1724" w:rsidRPr="00723803" w:rsidRDefault="006F1724" w:rsidP="00AE2FB1">
            <w:pPr>
              <w:pStyle w:val="Default"/>
              <w:jc w:val="both"/>
              <w:rPr>
                <w:rFonts w:cs="Arial"/>
                <w:color w:val="auto"/>
                <w:sz w:val="22"/>
                <w:szCs w:val="22"/>
              </w:rPr>
            </w:pPr>
          </w:p>
          <w:p w:rsidR="00BA4666" w:rsidRPr="00723803" w:rsidRDefault="00BA4666" w:rsidP="000546AF">
            <w:pPr>
              <w:spacing w:line="240" w:lineRule="auto"/>
              <w:contextualSpacing/>
              <w:jc w:val="both"/>
              <w:rPr>
                <w:rFonts w:cs="Calibri"/>
              </w:rPr>
            </w:pPr>
            <w:r w:rsidRPr="00723803">
              <w:t xml:space="preserve">Wszystkie ww. regulacje dotyczące pomocy publicznej dostępne są na stronie </w:t>
            </w:r>
            <w:hyperlink r:id="rId14" w:history="1">
              <w:r w:rsidRPr="00723803">
                <w:rPr>
                  <w:rStyle w:val="Hipercze"/>
                  <w:color w:val="auto"/>
                </w:rPr>
                <w:t>www.funduszeeuropejskie.gov.pl</w:t>
              </w:r>
            </w:hyperlink>
            <w:r w:rsidRPr="00723803">
              <w:t xml:space="preserve">. </w:t>
            </w:r>
          </w:p>
        </w:tc>
      </w:tr>
      <w:tr w:rsidR="00062A90" w:rsidRPr="001D412C" w:rsidTr="006D7C1A">
        <w:tc>
          <w:tcPr>
            <w:tcW w:w="534" w:type="dxa"/>
          </w:tcPr>
          <w:p w:rsidR="00BA4666" w:rsidRPr="001D412C" w:rsidRDefault="00BA4666" w:rsidP="000546AF">
            <w:pPr>
              <w:autoSpaceDE w:val="0"/>
              <w:autoSpaceDN w:val="0"/>
              <w:adjustRightInd w:val="0"/>
              <w:spacing w:after="0" w:line="240" w:lineRule="auto"/>
              <w:rPr>
                <w:rFonts w:cs="Calibri"/>
                <w:b/>
                <w:bCs/>
              </w:rPr>
            </w:pPr>
            <w:r w:rsidRPr="001D412C">
              <w:rPr>
                <w:rFonts w:cs="Calibri"/>
                <w:b/>
                <w:bCs/>
              </w:rPr>
              <w:t>13.</w:t>
            </w:r>
          </w:p>
        </w:tc>
        <w:tc>
          <w:tcPr>
            <w:tcW w:w="2268" w:type="dxa"/>
          </w:tcPr>
          <w:p w:rsidR="00BA4666" w:rsidRPr="001D412C" w:rsidRDefault="00BA4666" w:rsidP="000546AF">
            <w:pPr>
              <w:pStyle w:val="Default"/>
              <w:rPr>
                <w:rFonts w:asciiTheme="minorHAnsi" w:hAnsiTheme="minorHAnsi"/>
                <w:color w:val="auto"/>
                <w:sz w:val="22"/>
                <w:szCs w:val="22"/>
              </w:rPr>
            </w:pPr>
            <w:r w:rsidRPr="001D412C">
              <w:rPr>
                <w:rFonts w:asciiTheme="minorHAnsi" w:hAnsiTheme="minorHAnsi"/>
                <w:b/>
                <w:bCs/>
                <w:color w:val="auto"/>
                <w:sz w:val="22"/>
                <w:szCs w:val="22"/>
              </w:rPr>
              <w:t xml:space="preserve">Minimalny wkład własny beneficjenta jako % wydatków kwalifikowalnych: </w:t>
            </w:r>
          </w:p>
          <w:p w:rsidR="00BA4666" w:rsidRPr="001D412C" w:rsidRDefault="00BA4666" w:rsidP="000546AF">
            <w:pPr>
              <w:pStyle w:val="Default"/>
              <w:rPr>
                <w:rFonts w:asciiTheme="minorHAnsi" w:hAnsiTheme="minorHAnsi"/>
                <w:b/>
                <w:bCs/>
                <w:color w:val="auto"/>
                <w:sz w:val="22"/>
                <w:szCs w:val="22"/>
              </w:rPr>
            </w:pPr>
          </w:p>
        </w:tc>
        <w:tc>
          <w:tcPr>
            <w:tcW w:w="7494" w:type="dxa"/>
          </w:tcPr>
          <w:p w:rsidR="00BA4666" w:rsidRPr="001D412C" w:rsidRDefault="00BA4666" w:rsidP="000546AF">
            <w:pPr>
              <w:pStyle w:val="Default"/>
              <w:jc w:val="both"/>
              <w:rPr>
                <w:color w:val="auto"/>
                <w:sz w:val="22"/>
                <w:szCs w:val="22"/>
              </w:rPr>
            </w:pPr>
            <w:r w:rsidRPr="001D412C">
              <w:rPr>
                <w:color w:val="auto"/>
                <w:sz w:val="22"/>
                <w:szCs w:val="22"/>
              </w:rPr>
              <w:t xml:space="preserve">Wkład własny beneficjenta na poziomie projektu: </w:t>
            </w:r>
          </w:p>
          <w:p w:rsidR="00BA4666" w:rsidRPr="001D412C" w:rsidRDefault="00BA4666" w:rsidP="000546AF">
            <w:pPr>
              <w:pStyle w:val="Default"/>
              <w:jc w:val="both"/>
              <w:rPr>
                <w:color w:val="auto"/>
                <w:sz w:val="22"/>
                <w:szCs w:val="22"/>
              </w:rPr>
            </w:pP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nieobjętego pomocą publiczną – </w:t>
            </w:r>
            <w:r w:rsidR="001D412C" w:rsidRPr="001D412C">
              <w:rPr>
                <w:color w:val="auto"/>
                <w:sz w:val="22"/>
                <w:szCs w:val="22"/>
              </w:rPr>
              <w:t>co najmniej 1</w:t>
            </w:r>
            <w:r w:rsidRPr="001D412C">
              <w:rPr>
                <w:color w:val="auto"/>
                <w:sz w:val="22"/>
                <w:szCs w:val="22"/>
              </w:rPr>
              <w:t xml:space="preserve">5% kosztów kwalifikowalnych; </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objętego pomocą de </w:t>
            </w:r>
            <w:proofErr w:type="spellStart"/>
            <w:r w:rsidRPr="001D412C">
              <w:rPr>
                <w:color w:val="auto"/>
                <w:sz w:val="22"/>
                <w:szCs w:val="22"/>
              </w:rPr>
              <w:t>minimis</w:t>
            </w:r>
            <w:proofErr w:type="spellEnd"/>
            <w:r w:rsidRPr="001D412C">
              <w:rPr>
                <w:color w:val="auto"/>
                <w:sz w:val="22"/>
                <w:szCs w:val="22"/>
              </w:rPr>
              <w:t xml:space="preserve"> – </w:t>
            </w:r>
            <w:r w:rsidR="001D412C" w:rsidRPr="001D412C">
              <w:rPr>
                <w:color w:val="auto"/>
                <w:sz w:val="22"/>
                <w:szCs w:val="22"/>
              </w:rPr>
              <w:t>co najmniej</w:t>
            </w:r>
            <w:r w:rsidRPr="001D412C">
              <w:rPr>
                <w:color w:val="auto"/>
                <w:sz w:val="22"/>
                <w:szCs w:val="22"/>
              </w:rPr>
              <w:t xml:space="preserve"> </w:t>
            </w:r>
            <w:r w:rsidR="001D412C" w:rsidRPr="001D412C">
              <w:rPr>
                <w:color w:val="auto"/>
                <w:sz w:val="22"/>
                <w:szCs w:val="22"/>
              </w:rPr>
              <w:t>1</w:t>
            </w:r>
            <w:r w:rsidRPr="001D412C">
              <w:rPr>
                <w:color w:val="auto"/>
                <w:sz w:val="22"/>
                <w:szCs w:val="22"/>
              </w:rPr>
              <w:t>5 % kosztów kwalifikowalnych;</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W przypadku projektu objętego pomocą publiczną na innej podstawie – zgodnie z poziomem przewidzianym we właściwych przepisach;</w:t>
            </w:r>
          </w:p>
          <w:p w:rsidR="00F71295" w:rsidRDefault="00723803" w:rsidP="000546AF">
            <w:pPr>
              <w:pStyle w:val="Default"/>
              <w:numPr>
                <w:ilvl w:val="0"/>
                <w:numId w:val="13"/>
              </w:numPr>
              <w:ind w:left="317"/>
              <w:jc w:val="both"/>
              <w:rPr>
                <w:color w:val="auto"/>
                <w:sz w:val="22"/>
                <w:szCs w:val="22"/>
              </w:rPr>
            </w:pPr>
            <w:r w:rsidRPr="001D412C">
              <w:rPr>
                <w:color w:val="auto"/>
                <w:sz w:val="22"/>
                <w:szCs w:val="22"/>
              </w:rPr>
              <w:t xml:space="preserve">W przypadku projektów przynoszących dochód – zgodnie z wyliczeniami luki finansowej ale nie </w:t>
            </w:r>
            <w:r w:rsidR="001D412C" w:rsidRPr="001D412C">
              <w:rPr>
                <w:color w:val="auto"/>
                <w:sz w:val="22"/>
                <w:szCs w:val="22"/>
              </w:rPr>
              <w:t xml:space="preserve">mniej </w:t>
            </w:r>
            <w:r w:rsidRPr="001D412C">
              <w:rPr>
                <w:color w:val="auto"/>
                <w:sz w:val="22"/>
                <w:szCs w:val="22"/>
              </w:rPr>
              <w:t xml:space="preserve">niż </w:t>
            </w:r>
            <w:r w:rsidR="001D412C" w:rsidRPr="001D412C">
              <w:rPr>
                <w:color w:val="auto"/>
                <w:sz w:val="22"/>
                <w:szCs w:val="22"/>
              </w:rPr>
              <w:t>1</w:t>
            </w:r>
            <w:r w:rsidRPr="001D412C">
              <w:rPr>
                <w:color w:val="auto"/>
                <w:sz w:val="22"/>
                <w:szCs w:val="22"/>
              </w:rPr>
              <w:t>5%;</w:t>
            </w:r>
          </w:p>
          <w:p w:rsidR="00771C6D" w:rsidRPr="00F71295" w:rsidRDefault="00723803" w:rsidP="000546AF">
            <w:pPr>
              <w:pStyle w:val="Default"/>
              <w:numPr>
                <w:ilvl w:val="0"/>
                <w:numId w:val="13"/>
              </w:numPr>
              <w:ind w:left="317"/>
              <w:jc w:val="both"/>
              <w:rPr>
                <w:color w:val="auto"/>
                <w:sz w:val="22"/>
                <w:szCs w:val="22"/>
              </w:rPr>
            </w:pPr>
            <w:r w:rsidRPr="001D412C">
              <w:rPr>
                <w:color w:val="auto"/>
                <w:sz w:val="22"/>
                <w:szCs w:val="22"/>
              </w:rPr>
              <w:t xml:space="preserve">W przypadku projektu objętego pomocą publiczną oraz przynoszącego dochód – </w:t>
            </w:r>
            <w:r w:rsidR="00771C6D" w:rsidRPr="00F71295">
              <w:rPr>
                <w:rFonts w:cs="Arial"/>
                <w:color w:val="auto"/>
                <w:sz w:val="22"/>
                <w:szCs w:val="22"/>
              </w:rPr>
              <w:t xml:space="preserve">zgodnie z wytycznymi w zakresie zagadnień związanych z </w:t>
            </w:r>
            <w:r w:rsidR="00771C6D" w:rsidRPr="00F71295">
              <w:rPr>
                <w:rFonts w:cs="Arial"/>
                <w:color w:val="auto"/>
                <w:sz w:val="22"/>
                <w:szCs w:val="22"/>
              </w:rPr>
              <w:lastRenderedPageBreak/>
              <w:t>przygotowaniem projektów inwestycyjnych, w tym projektów generujących dochód i projektów hybrydowych na lata 2014-2020.</w:t>
            </w:r>
          </w:p>
          <w:p w:rsidR="00BA4666" w:rsidRPr="001D412C" w:rsidRDefault="00BA4666" w:rsidP="000546AF">
            <w:pPr>
              <w:autoSpaceDE w:val="0"/>
              <w:autoSpaceDN w:val="0"/>
              <w:adjustRightInd w:val="0"/>
              <w:spacing w:line="240" w:lineRule="auto"/>
              <w:jc w:val="both"/>
              <w:rPr>
                <w:rFonts w:cs="Calibri"/>
              </w:rPr>
            </w:pPr>
            <w:r w:rsidRPr="001D412C">
              <w:t xml:space="preserve">Wszystkie ww. regulacje dotyczące pomocy publicznej dostępne są na stronie </w:t>
            </w:r>
            <w:hyperlink r:id="rId15" w:history="1">
              <w:r w:rsidRPr="001D412C">
                <w:rPr>
                  <w:rStyle w:val="Hipercze"/>
                  <w:color w:val="auto"/>
                </w:rPr>
                <w:t>www.funduszeeuropejskie.gov.pl</w:t>
              </w:r>
            </w:hyperlink>
            <w:r w:rsidRPr="001D412C">
              <w:t xml:space="preserve">. </w:t>
            </w:r>
          </w:p>
        </w:tc>
      </w:tr>
      <w:tr w:rsidR="00062A90" w:rsidRPr="0007358E" w:rsidTr="006D7C1A">
        <w:tc>
          <w:tcPr>
            <w:tcW w:w="534" w:type="dxa"/>
          </w:tcPr>
          <w:p w:rsidR="00A95C54" w:rsidRPr="0007358E" w:rsidRDefault="00A95C54" w:rsidP="000546AF">
            <w:pPr>
              <w:autoSpaceDE w:val="0"/>
              <w:autoSpaceDN w:val="0"/>
              <w:adjustRightInd w:val="0"/>
              <w:spacing w:after="0" w:line="240" w:lineRule="auto"/>
              <w:rPr>
                <w:rFonts w:cs="Calibri"/>
                <w:b/>
                <w:bCs/>
              </w:rPr>
            </w:pPr>
            <w:r w:rsidRPr="0007358E">
              <w:rPr>
                <w:rFonts w:cs="Calibri"/>
                <w:b/>
                <w:bCs/>
              </w:rPr>
              <w:lastRenderedPageBreak/>
              <w:t>14.</w:t>
            </w:r>
          </w:p>
        </w:tc>
        <w:tc>
          <w:tcPr>
            <w:tcW w:w="2268" w:type="dxa"/>
          </w:tcPr>
          <w:p w:rsidR="00A95C54" w:rsidRPr="0007358E" w:rsidRDefault="00A95C54" w:rsidP="000546AF">
            <w:pPr>
              <w:pStyle w:val="Default"/>
              <w:rPr>
                <w:rFonts w:asciiTheme="minorHAnsi" w:hAnsiTheme="minorHAnsi"/>
                <w:color w:val="auto"/>
                <w:sz w:val="22"/>
                <w:szCs w:val="22"/>
              </w:rPr>
            </w:pPr>
            <w:r w:rsidRPr="0007358E">
              <w:rPr>
                <w:rFonts w:asciiTheme="minorHAnsi" w:hAnsiTheme="minorHAnsi"/>
                <w:b/>
                <w:bCs/>
                <w:color w:val="auto"/>
                <w:sz w:val="22"/>
                <w:szCs w:val="22"/>
              </w:rPr>
              <w:t xml:space="preserve">Forma konkursu (informacja na jakie etapy został podzielony konkurs): </w:t>
            </w:r>
          </w:p>
          <w:p w:rsidR="00A95C54" w:rsidRPr="0007358E" w:rsidRDefault="00A95C54" w:rsidP="000546AF">
            <w:pPr>
              <w:pStyle w:val="Default"/>
              <w:rPr>
                <w:rFonts w:asciiTheme="minorHAnsi" w:hAnsiTheme="minorHAnsi"/>
                <w:b/>
                <w:bCs/>
                <w:color w:val="auto"/>
                <w:sz w:val="22"/>
                <w:szCs w:val="22"/>
              </w:rPr>
            </w:pPr>
          </w:p>
        </w:tc>
        <w:tc>
          <w:tcPr>
            <w:tcW w:w="7494" w:type="dxa"/>
          </w:tcPr>
          <w:p w:rsidR="00A95C54" w:rsidRPr="0007358E" w:rsidRDefault="00A95C54" w:rsidP="005C3505">
            <w:pPr>
              <w:spacing w:line="240" w:lineRule="auto"/>
              <w:ind w:left="33" w:hanging="33"/>
              <w:jc w:val="both"/>
              <w:rPr>
                <w:rFonts w:cs="Calibri"/>
              </w:rPr>
            </w:pPr>
            <w:r w:rsidRPr="0007358E">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95C54" w:rsidRPr="0007358E" w:rsidRDefault="00A95C54" w:rsidP="00F46687">
            <w:pPr>
              <w:pStyle w:val="Akapitzlist"/>
              <w:numPr>
                <w:ilvl w:val="0"/>
                <w:numId w:val="17"/>
              </w:numPr>
              <w:autoSpaceDE w:val="0"/>
              <w:autoSpaceDN w:val="0"/>
              <w:adjustRightInd w:val="0"/>
              <w:spacing w:line="240" w:lineRule="auto"/>
              <w:ind w:left="317"/>
              <w:jc w:val="both"/>
              <w:rPr>
                <w:rFonts w:ascii="Calibri" w:hAnsi="Calibri" w:cs="Calibri"/>
              </w:rPr>
            </w:pPr>
            <w:r w:rsidRPr="0007358E">
              <w:rPr>
                <w:rFonts w:ascii="Calibri" w:hAnsi="Calibri" w:cs="Calibri"/>
              </w:rPr>
              <w:t>Naboru wniosków o dofinanso</w:t>
            </w:r>
            <w:r w:rsidR="00B636C1">
              <w:rPr>
                <w:rFonts w:ascii="Calibri" w:hAnsi="Calibri" w:cs="Calibri"/>
              </w:rPr>
              <w:t xml:space="preserve">wanie czyli składania wniosków </w:t>
            </w:r>
            <w:r w:rsidRPr="0007358E">
              <w:rPr>
                <w:rFonts w:ascii="Calibri" w:hAnsi="Calibri" w:cs="Calibri"/>
              </w:rPr>
              <w:t>o dofinasowanie – termin składania wniosków nie może być krótszy niż 7 dni licząc od dnia rozpoczęcia naboru wniosków o dofinansowanie projektów;</w:t>
            </w:r>
          </w:p>
          <w:p w:rsidR="00A95C54" w:rsidRPr="0007358E" w:rsidRDefault="00A95C54" w:rsidP="00F46687">
            <w:pPr>
              <w:pStyle w:val="Akapitzlist"/>
              <w:numPr>
                <w:ilvl w:val="0"/>
                <w:numId w:val="17"/>
              </w:numPr>
              <w:autoSpaceDE w:val="0"/>
              <w:autoSpaceDN w:val="0"/>
              <w:adjustRightInd w:val="0"/>
              <w:spacing w:line="240" w:lineRule="auto"/>
              <w:ind w:left="317"/>
              <w:jc w:val="both"/>
              <w:rPr>
                <w:rFonts w:ascii="Calibri" w:hAnsi="Calibri" w:cs="Calibri"/>
              </w:rPr>
            </w:pPr>
            <w:r w:rsidRPr="0007358E">
              <w:rPr>
                <w:rFonts w:ascii="Calibri" w:hAnsi="Calibri" w:cs="Calibri"/>
              </w:rPr>
              <w:t>Etapu weryfikacji technicznej, w trakcie której sprawdzeniu podlega:</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xml:space="preserve"> - kompletność wypełnienia formularza wniosku (czy formularz zawiera wszystkie wymagane strony oraz czy wymagane pola zostały wypełnione),</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kompletność załączników (czy wszystkie załączniki zostały załączone),</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xml:space="preserve">- </w:t>
            </w:r>
            <w:r w:rsidRPr="0007358E">
              <w:t>czytelność załączonych skanów,</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kompletność podpisów i pieczęci</w:t>
            </w:r>
            <w:r w:rsidR="00F46687" w:rsidRPr="0007358E">
              <w:rPr>
                <w:rFonts w:ascii="Calibri" w:hAnsi="Calibri" w:cs="Calibri"/>
              </w:rPr>
              <w:t>,</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zgodność sumy kontrolnej w wersji papierowej i elektronicznej.</w:t>
            </w:r>
          </w:p>
          <w:p w:rsidR="00A95C54" w:rsidRPr="0007358E" w:rsidRDefault="00A95C54" w:rsidP="000546AF">
            <w:pPr>
              <w:autoSpaceDE w:val="0"/>
              <w:autoSpaceDN w:val="0"/>
              <w:adjustRightInd w:val="0"/>
              <w:spacing w:after="0" w:line="240" w:lineRule="auto"/>
              <w:ind w:left="1310"/>
              <w:jc w:val="both"/>
              <w:rPr>
                <w:rFonts w:ascii="Calibri" w:hAnsi="Calibri" w:cs="Calibri"/>
              </w:rPr>
            </w:pPr>
          </w:p>
          <w:p w:rsidR="00A95C54" w:rsidRPr="0007358E" w:rsidRDefault="00A95C54" w:rsidP="000546AF">
            <w:pPr>
              <w:autoSpaceDE w:val="0"/>
              <w:autoSpaceDN w:val="0"/>
              <w:adjustRightInd w:val="0"/>
              <w:spacing w:line="240" w:lineRule="auto"/>
              <w:jc w:val="both"/>
              <w:rPr>
                <w:rFonts w:ascii="Calibri" w:hAnsi="Calibri" w:cs="Calibri"/>
              </w:rPr>
            </w:pPr>
            <w:r w:rsidRPr="0007358E">
              <w:rPr>
                <w:rFonts w:ascii="Calibri" w:hAnsi="Calibri"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Weryfikacja techniczna trwa 7 dni od dnia zakończenia naboru.);</w:t>
            </w:r>
          </w:p>
          <w:p w:rsidR="00282BE1" w:rsidRPr="0007358E" w:rsidRDefault="00282BE1" w:rsidP="00765FC0">
            <w:pPr>
              <w:pStyle w:val="Akapitzlist"/>
              <w:numPr>
                <w:ilvl w:val="0"/>
                <w:numId w:val="17"/>
              </w:numPr>
              <w:spacing w:line="240" w:lineRule="auto"/>
              <w:jc w:val="both"/>
              <w:rPr>
                <w:rFonts w:ascii="Calibri" w:hAnsi="Calibri" w:cs="Calibri"/>
              </w:rPr>
            </w:pPr>
            <w:r w:rsidRPr="0007358E">
              <w:rPr>
                <w:rFonts w:ascii="Calibri" w:hAnsi="Calibri" w:cs="Calibri"/>
              </w:rPr>
              <w:t xml:space="preserve">I-go Etapu oceny - Ocena spełnienia przez projekt kryteriów dotyczących jego zgodności ze Strategią ZIT </w:t>
            </w:r>
            <w:r w:rsidR="00AD58B5">
              <w:rPr>
                <w:rFonts w:ascii="Calibri" w:hAnsi="Calibri" w:cs="Calibri"/>
              </w:rPr>
              <w:t>AJ</w:t>
            </w:r>
            <w:r w:rsidRPr="0007358E">
              <w:rPr>
                <w:rFonts w:ascii="Calibri" w:hAnsi="Calibri" w:cs="Calibri"/>
              </w:rPr>
              <w:t xml:space="preserve"> (Ocenę projektu pod kątem zgodności ze Strategią ZIT </w:t>
            </w:r>
            <w:r w:rsidR="00AD58B5">
              <w:rPr>
                <w:rFonts w:ascii="Calibri" w:hAnsi="Calibri" w:cs="Calibri"/>
              </w:rPr>
              <w:t xml:space="preserve">AJ </w:t>
            </w:r>
            <w:r w:rsidRPr="0007358E">
              <w:rPr>
                <w:rFonts w:ascii="Calibri" w:hAnsi="Calibri" w:cs="Calibri"/>
              </w:rPr>
              <w:t xml:space="preserve">przeprowadzają eksperci zewnętrzni, </w:t>
            </w:r>
            <w:r w:rsidRPr="0007358E">
              <w:rPr>
                <w:rFonts w:ascii="Calibri" w:hAnsi="Calibri" w:cs="Calibri"/>
              </w:rPr>
              <w:br/>
              <w:t>o których mowa w art. 49 ustawy wdrożeniowej, a także pracownicy</w:t>
            </w:r>
            <w:r w:rsidR="00765FC0" w:rsidRPr="00765FC0">
              <w:rPr>
                <w:rFonts w:ascii="Calibri" w:hAnsi="Calibri" w:cs="Calibri"/>
              </w:rPr>
              <w:t xml:space="preserve"> Wydziału Zarzadzania ZIT AJ Urzędu Miasta Jelenia Góra realizujący zadania Instytucji Pośredniczącej</w:t>
            </w:r>
            <w:r w:rsidRPr="0007358E">
              <w:rPr>
                <w:rFonts w:ascii="Calibri" w:hAnsi="Calibri" w:cs="Calibri"/>
              </w:rPr>
              <w:t>) - do 20 dni  od dnia zakończenia weryfikacji technicznej tj. przekazania wniosków do oceny zgodności ze Strategią ZIT;</w:t>
            </w:r>
          </w:p>
          <w:p w:rsidR="00A95C54" w:rsidRPr="0007358E" w:rsidRDefault="00A95C54" w:rsidP="00192AC7">
            <w:pPr>
              <w:pStyle w:val="Akapitzlist"/>
              <w:numPr>
                <w:ilvl w:val="0"/>
                <w:numId w:val="17"/>
              </w:numPr>
              <w:autoSpaceDE w:val="0"/>
              <w:autoSpaceDN w:val="0"/>
              <w:adjustRightInd w:val="0"/>
              <w:spacing w:after="120" w:line="240" w:lineRule="auto"/>
              <w:ind w:left="459"/>
              <w:jc w:val="both"/>
              <w:rPr>
                <w:rFonts w:ascii="Calibri" w:hAnsi="Calibri" w:cs="Calibri"/>
              </w:rPr>
            </w:pPr>
            <w:r w:rsidRPr="0007358E">
              <w:rPr>
                <w:rFonts w:ascii="Calibri" w:hAnsi="Calibri" w:cs="Calibri"/>
              </w:rPr>
              <w:t xml:space="preserve">II-go Etapu oceny – ocena formalna (obligatoryjna) - dokonywana przez 2 pracowników IOK; </w:t>
            </w:r>
          </w:p>
          <w:p w:rsidR="00A95C54" w:rsidRPr="0007358E" w:rsidRDefault="00A95C54" w:rsidP="00192AC7">
            <w:pPr>
              <w:pStyle w:val="Akapitzlist"/>
              <w:numPr>
                <w:ilvl w:val="0"/>
                <w:numId w:val="16"/>
              </w:numPr>
              <w:autoSpaceDE w:val="0"/>
              <w:autoSpaceDN w:val="0"/>
              <w:adjustRightInd w:val="0"/>
              <w:spacing w:before="0" w:after="120" w:line="240" w:lineRule="auto"/>
              <w:ind w:left="884"/>
              <w:jc w:val="both"/>
              <w:rPr>
                <w:rFonts w:ascii="Calibri" w:hAnsi="Calibri" w:cs="Calibri"/>
              </w:rPr>
            </w:pPr>
            <w:r w:rsidRPr="0007358E">
              <w:rPr>
                <w:rFonts w:ascii="Calibri" w:hAnsi="Calibri" w:cs="Calibri"/>
              </w:rPr>
              <w:t>I etap oceny formalnej (ocena kryteriów formalnych ogólnych i specyficznych przy których zaznaczono brak możliwości korekty</w:t>
            </w:r>
            <w:r w:rsidRPr="0007358E" w:rsidDel="00B5754A">
              <w:rPr>
                <w:rFonts w:ascii="Calibri" w:hAnsi="Calibri" w:cs="Calibri"/>
              </w:rPr>
              <w:t xml:space="preserve"> </w:t>
            </w:r>
            <w:r w:rsidRPr="0007358E">
              <w:rPr>
                <w:rFonts w:ascii="Calibri" w:hAnsi="Calibri" w:cs="Calibri"/>
              </w:rPr>
              <w:t>– jeśli dotyczą naboru) – do 10 dni;</w:t>
            </w:r>
          </w:p>
          <w:p w:rsidR="00A95C54" w:rsidRPr="0007358E" w:rsidRDefault="00A95C54" w:rsidP="00192AC7">
            <w:pPr>
              <w:pStyle w:val="Akapitzlist"/>
              <w:numPr>
                <w:ilvl w:val="0"/>
                <w:numId w:val="16"/>
              </w:numPr>
              <w:autoSpaceDE w:val="0"/>
              <w:autoSpaceDN w:val="0"/>
              <w:adjustRightInd w:val="0"/>
              <w:spacing w:before="0" w:after="120" w:line="240" w:lineRule="auto"/>
              <w:ind w:left="884"/>
              <w:jc w:val="both"/>
              <w:rPr>
                <w:rFonts w:ascii="Calibri" w:hAnsi="Calibri" w:cs="Calibri"/>
              </w:rPr>
            </w:pPr>
            <w:r w:rsidRPr="0007358E">
              <w:rPr>
                <w:rFonts w:ascii="Calibri" w:hAnsi="Calibri" w:cs="Calibri"/>
              </w:rPr>
              <w:t>II etap oceny formalnej (ocena kryteriów formalnych ogólnych i specyficznych przy których zaznaczono możliwość korekty – jeśli dotyczą naboru) - do 10 dni;</w:t>
            </w:r>
          </w:p>
          <w:p w:rsidR="00A95C54" w:rsidRPr="0007358E" w:rsidRDefault="00A95C54" w:rsidP="00192AC7">
            <w:pPr>
              <w:pStyle w:val="Akapitzlist"/>
              <w:numPr>
                <w:ilvl w:val="0"/>
                <w:numId w:val="17"/>
              </w:numPr>
              <w:autoSpaceDE w:val="0"/>
              <w:autoSpaceDN w:val="0"/>
              <w:adjustRightInd w:val="0"/>
              <w:spacing w:before="0" w:after="120" w:line="240" w:lineRule="auto"/>
              <w:ind w:left="459"/>
              <w:jc w:val="both"/>
              <w:rPr>
                <w:rFonts w:ascii="Calibri" w:hAnsi="Calibri" w:cs="Calibri"/>
              </w:rPr>
            </w:pPr>
            <w:r w:rsidRPr="0007358E">
              <w:rPr>
                <w:rFonts w:ascii="Calibri" w:hAnsi="Calibri" w:cs="Calibri"/>
              </w:rPr>
              <w:t xml:space="preserve"> III-go Etapu oceny – ocena merytoryczna (obligatoryjna i fakultatywna): </w:t>
            </w:r>
          </w:p>
          <w:p w:rsidR="00A95C54" w:rsidRPr="0007358E" w:rsidRDefault="00A95C54" w:rsidP="00192AC7">
            <w:pPr>
              <w:tabs>
                <w:tab w:val="left" w:pos="884"/>
              </w:tabs>
              <w:autoSpaceDE w:val="0"/>
              <w:autoSpaceDN w:val="0"/>
              <w:adjustRightInd w:val="0"/>
              <w:spacing w:after="120" w:line="240" w:lineRule="auto"/>
              <w:ind w:left="459"/>
              <w:jc w:val="both"/>
              <w:rPr>
                <w:rFonts w:ascii="Calibri" w:hAnsi="Calibri" w:cs="Calibri"/>
              </w:rPr>
            </w:pPr>
            <w:r w:rsidRPr="0007358E">
              <w:rPr>
                <w:rFonts w:ascii="Calibri" w:hAnsi="Calibri" w:cs="Calibri"/>
              </w:rPr>
              <w:lastRenderedPageBreak/>
              <w:t>•</w:t>
            </w:r>
            <w:r w:rsidRPr="0007358E">
              <w:rPr>
                <w:rFonts w:ascii="Calibri" w:hAnsi="Calibri" w:cs="Calibri"/>
              </w:rPr>
              <w:tab/>
              <w:t xml:space="preserve">I sekcja: ocena </w:t>
            </w:r>
            <w:proofErr w:type="spellStart"/>
            <w:r w:rsidRPr="0007358E">
              <w:rPr>
                <w:rFonts w:ascii="Calibri" w:hAnsi="Calibri" w:cs="Calibri"/>
              </w:rPr>
              <w:t>ekonomiczno</w:t>
            </w:r>
            <w:proofErr w:type="spellEnd"/>
            <w:r w:rsidRPr="0007358E">
              <w:rPr>
                <w:rFonts w:ascii="Calibri" w:hAnsi="Calibri" w:cs="Calibri"/>
              </w:rPr>
              <w:t xml:space="preserve"> – finansowa, ogólna oraz dziedzinowa (w tym OOŚ) dokonywana przez 2 ekspertów z dziedziny „Analiza finansowo-ekonomiczna” oraz 2 ekspertów z dziedziny „</w:t>
            </w:r>
            <w:r w:rsidR="006A45D6">
              <w:rPr>
                <w:rFonts w:ascii="Calibri" w:hAnsi="Calibri" w:cs="Calibri"/>
              </w:rPr>
              <w:t>Systemy transportowe</w:t>
            </w:r>
            <w:r w:rsidRPr="0007358E">
              <w:rPr>
                <w:rFonts w:ascii="Calibri" w:hAnsi="Calibri" w:cs="Calibri"/>
              </w:rPr>
              <w:t xml:space="preserve">” </w:t>
            </w:r>
            <w:r w:rsidR="006A45D6">
              <w:rPr>
                <w:rFonts w:ascii="Calibri" w:hAnsi="Calibri" w:cs="Calibri"/>
              </w:rPr>
              <w:t xml:space="preserve">oraz „Infrastruktura ekologiczna” </w:t>
            </w:r>
            <w:r w:rsidRPr="0007358E">
              <w:rPr>
                <w:rFonts w:ascii="Calibri" w:hAnsi="Calibri" w:cs="Calibri"/>
              </w:rPr>
              <w:t xml:space="preserve">do 40 dni od momentu zakończenia oceny formalnej; </w:t>
            </w:r>
          </w:p>
          <w:p w:rsidR="00A95C54" w:rsidRPr="006816F1" w:rsidRDefault="00282BE1" w:rsidP="00343A5A">
            <w:pPr>
              <w:pStyle w:val="Akapitzlist"/>
              <w:numPr>
                <w:ilvl w:val="0"/>
                <w:numId w:val="17"/>
              </w:numPr>
              <w:autoSpaceDE w:val="0"/>
              <w:autoSpaceDN w:val="0"/>
              <w:adjustRightInd w:val="0"/>
              <w:spacing w:before="120" w:after="120" w:line="240" w:lineRule="auto"/>
              <w:ind w:left="459"/>
              <w:jc w:val="both"/>
              <w:rPr>
                <w:rFonts w:ascii="Calibri" w:hAnsi="Calibri" w:cs="Calibri"/>
              </w:rPr>
            </w:pPr>
            <w:r w:rsidRPr="0007358E">
              <w:rPr>
                <w:rFonts w:ascii="Calibri" w:hAnsi="Calibri" w:cs="Calibri"/>
              </w:rPr>
              <w:t xml:space="preserve">Rozstrzygnięcie konkursu – zatwierdzenie przez Zarząd Województwa Dolnośląskiego oraz osobę upoważnioną w ZIT </w:t>
            </w:r>
            <w:r w:rsidR="00E655C9">
              <w:rPr>
                <w:rFonts w:ascii="Calibri" w:hAnsi="Calibri" w:cs="Calibri"/>
              </w:rPr>
              <w:t>AJ</w:t>
            </w:r>
            <w:r w:rsidRPr="0007358E">
              <w:rPr>
                <w:rFonts w:ascii="Calibri" w:hAnsi="Calibri" w:cs="Calibri"/>
              </w:rP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Pr="0007358E">
              <w:t xml:space="preserve"> </w:t>
            </w:r>
            <w:r w:rsidRPr="0007358E">
              <w:rPr>
                <w:rFonts w:ascii="Calibri" w:hAnsi="Calibri" w:cs="Calibri"/>
              </w:rPr>
              <w:t xml:space="preserve">oraz osobę upoważnioną w ZIT </w:t>
            </w:r>
            <w:r w:rsidR="003E5A51">
              <w:rPr>
                <w:rFonts w:ascii="Calibri" w:hAnsi="Calibri" w:cs="Calibri"/>
              </w:rPr>
              <w:t>AJ</w:t>
            </w:r>
            <w:r w:rsidRPr="0007358E">
              <w:rPr>
                <w:rFonts w:ascii="Calibri" w:hAnsi="Calibri" w:cs="Calibri"/>
              </w:rPr>
              <w:t>. W terminie do 7 dni od dnia rozstrzygnięcia konkursu lista projektów, które uzy</w:t>
            </w:r>
            <w:r w:rsidR="00192AC7" w:rsidRPr="0007358E">
              <w:rPr>
                <w:rFonts w:ascii="Calibri" w:hAnsi="Calibri" w:cs="Calibri"/>
              </w:rPr>
              <w:t xml:space="preserve">skały wymaganą liczbę punktów, </w:t>
            </w:r>
            <w:r w:rsidRPr="0007358E">
              <w:rPr>
                <w:rFonts w:ascii="Calibri" w:hAnsi="Calibri" w:cs="Calibri"/>
              </w:rPr>
              <w:t>z wyróżnieniem projektów wybranych do d</w:t>
            </w:r>
            <w:r w:rsidR="00192AC7" w:rsidRPr="0007358E">
              <w:rPr>
                <w:rFonts w:ascii="Calibri" w:hAnsi="Calibri" w:cs="Calibri"/>
              </w:rPr>
              <w:t xml:space="preserve">ofinansowania zamieszczana jest </w:t>
            </w:r>
            <w:r w:rsidRPr="0007358E">
              <w:rPr>
                <w:rFonts w:ascii="Calibri" w:hAnsi="Calibri" w:cs="Calibri"/>
              </w:rPr>
              <w:t xml:space="preserve">na stronie internetowej </w:t>
            </w:r>
            <w:hyperlink r:id="rId16" w:history="1">
              <w:r w:rsidRPr="0007358E">
                <w:rPr>
                  <w:rStyle w:val="Hipercze"/>
                  <w:rFonts w:ascii="Calibri" w:hAnsi="Calibri" w:cs="Calibri"/>
                  <w:color w:val="auto"/>
                </w:rPr>
                <w:t>www.rpo.dolnyslask.pl</w:t>
              </w:r>
            </w:hyperlink>
            <w:r w:rsidR="00D669A2">
              <w:rPr>
                <w:rStyle w:val="Hipercze"/>
                <w:rFonts w:ascii="Calibri" w:hAnsi="Calibri" w:cs="Calibri"/>
                <w:color w:val="auto"/>
              </w:rPr>
              <w:t xml:space="preserve">, </w:t>
            </w:r>
            <w:hyperlink r:id="rId17" w:history="1">
              <w:r w:rsidR="00D669A2" w:rsidRPr="009A21D8">
                <w:rPr>
                  <w:rStyle w:val="Hipercze"/>
                  <w:rFonts w:asciiTheme="minorHAnsi" w:hAnsiTheme="minorHAnsi" w:cs="Calibri"/>
                </w:rPr>
                <w:t>www.zitaj.jeleniagora.pl</w:t>
              </w:r>
            </w:hyperlink>
            <w:r w:rsidRPr="0007358E">
              <w:rPr>
                <w:rFonts w:ascii="Calibri" w:hAnsi="Calibri" w:cs="Calibri"/>
              </w:rPr>
              <w:t xml:space="preserve"> oraz </w:t>
            </w:r>
            <w:hyperlink r:id="rId18" w:history="1">
              <w:r w:rsidRPr="0007358E">
                <w:rPr>
                  <w:rStyle w:val="Hipercze"/>
                  <w:rFonts w:ascii="Calibri" w:hAnsi="Calibri" w:cs="Calibri"/>
                  <w:color w:val="auto"/>
                </w:rPr>
                <w:t>www.funduszeeuropejskie.gov.pl</w:t>
              </w:r>
            </w:hyperlink>
            <w:r w:rsidRPr="0007358E">
              <w:rPr>
                <w:rFonts w:ascii="Calibri" w:hAnsi="Calibri" w:cs="Calibri"/>
              </w:rPr>
              <w:t xml:space="preserve">.  </w:t>
            </w:r>
          </w:p>
        </w:tc>
      </w:tr>
      <w:tr w:rsidR="00062A90" w:rsidRPr="00062A90" w:rsidTr="006D7C1A">
        <w:tc>
          <w:tcPr>
            <w:tcW w:w="534" w:type="dxa"/>
          </w:tcPr>
          <w:p w:rsidR="00BA4666" w:rsidRPr="00562231" w:rsidRDefault="00BA4666" w:rsidP="000546AF">
            <w:pPr>
              <w:autoSpaceDE w:val="0"/>
              <w:autoSpaceDN w:val="0"/>
              <w:adjustRightInd w:val="0"/>
              <w:spacing w:after="0" w:line="240" w:lineRule="auto"/>
              <w:rPr>
                <w:rFonts w:cs="Calibri"/>
                <w:b/>
                <w:bCs/>
              </w:rPr>
            </w:pPr>
            <w:r w:rsidRPr="00562231">
              <w:rPr>
                <w:rFonts w:cs="Calibri"/>
                <w:b/>
                <w:bCs/>
              </w:rPr>
              <w:lastRenderedPageBreak/>
              <w:t>15.</w:t>
            </w:r>
          </w:p>
        </w:tc>
        <w:tc>
          <w:tcPr>
            <w:tcW w:w="2268" w:type="dxa"/>
          </w:tcPr>
          <w:p w:rsidR="00BA4666" w:rsidRPr="00562231" w:rsidRDefault="00BA4666" w:rsidP="000546AF">
            <w:pPr>
              <w:pStyle w:val="Default"/>
              <w:rPr>
                <w:rFonts w:asciiTheme="minorHAnsi" w:hAnsiTheme="minorHAnsi"/>
                <w:color w:val="auto"/>
                <w:sz w:val="22"/>
                <w:szCs w:val="22"/>
              </w:rPr>
            </w:pPr>
            <w:r w:rsidRPr="00562231">
              <w:rPr>
                <w:rFonts w:asciiTheme="minorHAnsi" w:hAnsiTheme="minorHAnsi"/>
                <w:b/>
                <w:bCs/>
                <w:color w:val="auto"/>
                <w:sz w:val="22"/>
                <w:szCs w:val="22"/>
              </w:rPr>
              <w:t xml:space="preserve">Termin, miejsce </w:t>
            </w:r>
            <w:r w:rsidRPr="00562231">
              <w:rPr>
                <w:rFonts w:asciiTheme="minorHAnsi" w:hAnsiTheme="minorHAnsi"/>
                <w:b/>
                <w:bCs/>
                <w:color w:val="auto"/>
                <w:sz w:val="22"/>
                <w:szCs w:val="22"/>
              </w:rPr>
              <w:br/>
              <w:t xml:space="preserve">i forma składania wniosków o dofinansowanie projektu: </w:t>
            </w:r>
          </w:p>
          <w:p w:rsidR="00BA4666" w:rsidRPr="00562231" w:rsidRDefault="00BA4666" w:rsidP="000546AF">
            <w:pPr>
              <w:pStyle w:val="Default"/>
              <w:rPr>
                <w:rFonts w:asciiTheme="minorHAnsi" w:hAnsiTheme="minorHAnsi"/>
                <w:b/>
                <w:bCs/>
                <w:color w:val="auto"/>
                <w:sz w:val="22"/>
                <w:szCs w:val="22"/>
              </w:rPr>
            </w:pPr>
          </w:p>
        </w:tc>
        <w:tc>
          <w:tcPr>
            <w:tcW w:w="7494" w:type="dxa"/>
          </w:tcPr>
          <w:p w:rsidR="00BA4666" w:rsidRPr="00562231" w:rsidRDefault="00BA4666" w:rsidP="00BB243E">
            <w:pPr>
              <w:autoSpaceDE w:val="0"/>
              <w:autoSpaceDN w:val="0"/>
              <w:spacing w:after="120" w:line="240" w:lineRule="auto"/>
              <w:jc w:val="both"/>
              <w:rPr>
                <w:u w:val="single"/>
              </w:rPr>
            </w:pPr>
            <w:r w:rsidRPr="00562231">
              <w:t xml:space="preserve">Wnioskodawca wypełnia wniosek o dofinansowanie za pośrednictwem aplikacji – generator wniosków o dofinansowanie EFRR - dostępny na stronie snow-umwd.dolnyslask.pl i przesyła do IOK w ramach niniejszego konkursu w terminie </w:t>
            </w:r>
            <w:r w:rsidRPr="00562231">
              <w:rPr>
                <w:b/>
                <w:bCs/>
                <w:u w:val="single"/>
              </w:rPr>
              <w:t xml:space="preserve">od godz. 8.00 dnia </w:t>
            </w:r>
            <w:r w:rsidR="00192AC7" w:rsidRPr="00562231">
              <w:rPr>
                <w:b/>
                <w:bCs/>
                <w:u w:val="single"/>
              </w:rPr>
              <w:t>1</w:t>
            </w:r>
            <w:r w:rsidRPr="00562231">
              <w:rPr>
                <w:b/>
                <w:bCs/>
                <w:u w:val="single"/>
              </w:rPr>
              <w:t xml:space="preserve"> </w:t>
            </w:r>
            <w:r w:rsidR="001606AF">
              <w:rPr>
                <w:b/>
                <w:bCs/>
                <w:u w:val="single"/>
              </w:rPr>
              <w:t>sierpnia</w:t>
            </w:r>
            <w:r w:rsidRPr="00562231">
              <w:rPr>
                <w:b/>
                <w:bCs/>
                <w:u w:val="single"/>
              </w:rPr>
              <w:t xml:space="preserve"> 2016 r. do godz. 15.00 dnia  </w:t>
            </w:r>
            <w:r w:rsidR="00192AC7" w:rsidRPr="00562231">
              <w:rPr>
                <w:b/>
                <w:bCs/>
                <w:u w:val="single"/>
              </w:rPr>
              <w:t>3</w:t>
            </w:r>
            <w:r w:rsidRPr="00562231">
              <w:rPr>
                <w:b/>
                <w:bCs/>
                <w:u w:val="single"/>
              </w:rPr>
              <w:t xml:space="preserve">1 </w:t>
            </w:r>
            <w:r w:rsidR="00192AC7" w:rsidRPr="00562231">
              <w:rPr>
                <w:b/>
                <w:bCs/>
                <w:u w:val="single"/>
              </w:rPr>
              <w:t xml:space="preserve">sierpnia </w:t>
            </w:r>
            <w:r w:rsidRPr="00562231">
              <w:rPr>
                <w:b/>
                <w:bCs/>
                <w:u w:val="single"/>
              </w:rPr>
              <w:t>2016 r.</w:t>
            </w:r>
            <w:r w:rsidRPr="00562231">
              <w:rPr>
                <w:u w:val="single"/>
              </w:rPr>
              <w:t xml:space="preserve"> </w:t>
            </w:r>
          </w:p>
          <w:p w:rsidR="00BA4666" w:rsidRPr="00562231" w:rsidRDefault="00BA4666" w:rsidP="000546AF">
            <w:pPr>
              <w:spacing w:before="120" w:after="120" w:line="240" w:lineRule="auto"/>
              <w:jc w:val="both"/>
            </w:pPr>
            <w:r w:rsidRPr="00562231">
              <w:t xml:space="preserve">Logowanie do Generatora Wniosków w celu wypełnienia i złożenia wniosku </w:t>
            </w:r>
            <w:r w:rsidRPr="00562231">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562231">
              <w:br/>
              <w:t xml:space="preserve">o dofinansowanie, a także zapewnia możliwość ich złożenia do właściwej instytucji. </w:t>
            </w:r>
          </w:p>
          <w:p w:rsidR="00BA4666" w:rsidRPr="00562231" w:rsidRDefault="00BA4666" w:rsidP="000546AF">
            <w:pPr>
              <w:spacing w:before="120" w:after="120" w:line="240" w:lineRule="auto"/>
              <w:jc w:val="both"/>
            </w:pPr>
            <w:r w:rsidRPr="00562231">
              <w:t xml:space="preserve">Ponadto do siedziby IOK należy dostarczyć jeden egzemplarz wydrukowanej </w:t>
            </w:r>
            <w:r w:rsidRPr="00562231">
              <w:br/>
              <w:t>z aplikacji generator wniosków papierowej wersji wniosku, opatrzonej czytelnym podpisem/</w:t>
            </w:r>
            <w:proofErr w:type="spellStart"/>
            <w:r w:rsidRPr="00562231">
              <w:t>ami</w:t>
            </w:r>
            <w:proofErr w:type="spellEnd"/>
            <w:r w:rsidRPr="00562231">
              <w:t xml:space="preserve"> lub parafą i z pieczęcią imienną osoby/</w:t>
            </w:r>
            <w:proofErr w:type="spellStart"/>
            <w:r w:rsidRPr="00562231">
              <w:t>ób</w:t>
            </w:r>
            <w:proofErr w:type="spellEnd"/>
            <w:r w:rsidRPr="00562231">
              <w:t xml:space="preserve"> uprawnionej/</w:t>
            </w:r>
            <w:proofErr w:type="spellStart"/>
            <w:r w:rsidRPr="00562231">
              <w:t>ych</w:t>
            </w:r>
            <w:proofErr w:type="spellEnd"/>
            <w:r w:rsidRPr="00562231">
              <w:t xml:space="preserve"> do reprezentowania Wnioskodawcy (wraz z podpisanymi załącznikami) w terminie </w:t>
            </w:r>
            <w:r w:rsidRPr="00562231">
              <w:rPr>
                <w:b/>
                <w:bCs/>
                <w:u w:val="single"/>
              </w:rPr>
              <w:t xml:space="preserve">do godz. 15.00 dnia </w:t>
            </w:r>
            <w:r w:rsidR="00562231" w:rsidRPr="00562231">
              <w:rPr>
                <w:b/>
                <w:bCs/>
                <w:u w:val="single"/>
              </w:rPr>
              <w:t>3</w:t>
            </w:r>
            <w:r w:rsidRPr="00562231">
              <w:rPr>
                <w:b/>
                <w:bCs/>
                <w:u w:val="single"/>
              </w:rPr>
              <w:t xml:space="preserve">1 </w:t>
            </w:r>
            <w:r w:rsidR="00562231" w:rsidRPr="00562231">
              <w:rPr>
                <w:b/>
                <w:bCs/>
                <w:u w:val="single"/>
              </w:rPr>
              <w:t>sierpnia</w:t>
            </w:r>
            <w:r w:rsidRPr="00562231">
              <w:rPr>
                <w:b/>
                <w:bCs/>
                <w:u w:val="single"/>
              </w:rPr>
              <w:t xml:space="preserve"> 2016 r</w:t>
            </w:r>
            <w:r w:rsidRPr="00562231">
              <w:t xml:space="preserv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Za datę wpływu do IOK uznaje się datę wpływu wniosku w wersji papierowej. Papierowa wersja wniosku może zostać dostarczona: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a) osobiście do kancelarii Departamentu Funduszy Europejskich mieszczącej się pod adresem:</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Departament Funduszy Europejskich</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lastRenderedPageBreak/>
              <w:t>50-412 Wrocław</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II piętro, pokój nr 2020</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b) kurierem lub pocztą na adres: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Wydział Wdrażania EFRR</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sz w:val="22"/>
                <w:szCs w:val="22"/>
              </w:rPr>
              <w:t xml:space="preserve">Suma kontrolna wersji elektronicznej wniosku (w systemie) musi być identyczna z sumą kontrolną papierowej wersji wniosku. </w:t>
            </w:r>
            <w:r w:rsidRPr="00562231">
              <w:rPr>
                <w:rFonts w:asciiTheme="minorHAnsi" w:hAnsiTheme="minorHAnsi" w:cs="Arial"/>
                <w:sz w:val="22"/>
                <w:szCs w:val="22"/>
              </w:rPr>
              <w:t>Wniosek wraz z załącznikami (jeśli dotyczy) należy złożyć w zamkniętej kopercie</w:t>
            </w:r>
            <w:r w:rsidR="00562231" w:rsidRPr="00562231">
              <w:rPr>
                <w:rFonts w:asciiTheme="minorHAnsi" w:hAnsiTheme="minorHAnsi" w:cs="Arial"/>
                <w:sz w:val="22"/>
                <w:szCs w:val="22"/>
              </w:rPr>
              <w:t xml:space="preserve"> (lub innym opakowaniu np. pudełku)</w:t>
            </w:r>
            <w:r w:rsidRPr="00562231">
              <w:rPr>
                <w:rFonts w:asciiTheme="minorHAnsi" w:hAnsiTheme="minorHAnsi" w:cs="Arial"/>
                <w:sz w:val="22"/>
                <w:szCs w:val="22"/>
              </w:rPr>
              <w:t xml:space="preserve">, której opis zawiera następujące informacje: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pełna nazwa Wnioskodawcy wraz z adresem</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wniosek o dofinansowanie projektu w ramach naboru nr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tytuł projektu</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„Nie otwierać przed wpływem do Wydziału Wdrażania EFRR”.</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A4666" w:rsidRPr="00562231" w:rsidRDefault="00BA4666" w:rsidP="000546AF">
            <w:pPr>
              <w:pStyle w:val="xl33"/>
              <w:spacing w:after="0"/>
              <w:jc w:val="both"/>
              <w:rPr>
                <w:rFonts w:asciiTheme="minorHAnsi" w:hAnsiTheme="minorHAnsi" w:cs="Arial"/>
                <w:szCs w:val="20"/>
              </w:rPr>
            </w:pPr>
          </w:p>
          <w:p w:rsidR="00BA4666" w:rsidRPr="00562231" w:rsidRDefault="00BA4666" w:rsidP="000546AF">
            <w:pPr>
              <w:spacing w:line="240" w:lineRule="auto"/>
              <w:jc w:val="both"/>
            </w:pPr>
            <w:r w:rsidRPr="00562231">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562231">
              <w:rPr>
                <w:rFonts w:cs="Arial"/>
              </w:rPr>
              <w:br/>
              <w:t>w formie komunikatu we wszystkich miejscach, gdzie opublikowano ogłoszenie.</w:t>
            </w:r>
          </w:p>
        </w:tc>
      </w:tr>
      <w:tr w:rsidR="00062A90" w:rsidRPr="0070761B" w:rsidTr="006D7C1A">
        <w:tc>
          <w:tcPr>
            <w:tcW w:w="534" w:type="dxa"/>
          </w:tcPr>
          <w:p w:rsidR="00984533" w:rsidRPr="0070761B" w:rsidRDefault="00984533" w:rsidP="000546AF">
            <w:pPr>
              <w:autoSpaceDE w:val="0"/>
              <w:autoSpaceDN w:val="0"/>
              <w:adjustRightInd w:val="0"/>
              <w:spacing w:after="0" w:line="240" w:lineRule="auto"/>
              <w:rPr>
                <w:rFonts w:cs="Calibri"/>
                <w:b/>
                <w:bCs/>
              </w:rPr>
            </w:pPr>
            <w:r w:rsidRPr="0070761B">
              <w:rPr>
                <w:rFonts w:cs="Calibri"/>
                <w:b/>
                <w:bCs/>
              </w:rPr>
              <w:lastRenderedPageBreak/>
              <w:t>16.</w:t>
            </w:r>
          </w:p>
        </w:tc>
        <w:tc>
          <w:tcPr>
            <w:tcW w:w="2268" w:type="dxa"/>
          </w:tcPr>
          <w:p w:rsidR="00984533" w:rsidRPr="0070761B" w:rsidRDefault="00984533" w:rsidP="000546AF">
            <w:pPr>
              <w:pStyle w:val="Default"/>
              <w:rPr>
                <w:rFonts w:asciiTheme="minorHAnsi" w:hAnsiTheme="minorHAnsi"/>
                <w:color w:val="auto"/>
                <w:sz w:val="22"/>
                <w:szCs w:val="22"/>
              </w:rPr>
            </w:pPr>
            <w:r w:rsidRPr="0070761B">
              <w:rPr>
                <w:rFonts w:asciiTheme="minorHAnsi" w:hAnsiTheme="minorHAnsi"/>
                <w:b/>
                <w:bCs/>
                <w:color w:val="auto"/>
                <w:sz w:val="22"/>
                <w:szCs w:val="22"/>
              </w:rPr>
              <w:t xml:space="preserve">Katalog możliwych do uzupełnienia braków formalnych oraz oczywistych omyłek: </w:t>
            </w:r>
          </w:p>
          <w:p w:rsidR="00984533" w:rsidRPr="0070761B" w:rsidRDefault="00984533" w:rsidP="000546AF">
            <w:pPr>
              <w:pStyle w:val="Default"/>
              <w:rPr>
                <w:rFonts w:asciiTheme="minorHAnsi" w:hAnsiTheme="minorHAnsi"/>
                <w:b/>
                <w:bCs/>
                <w:color w:val="auto"/>
                <w:sz w:val="22"/>
                <w:szCs w:val="22"/>
              </w:rPr>
            </w:pPr>
          </w:p>
        </w:tc>
        <w:tc>
          <w:tcPr>
            <w:tcW w:w="7494" w:type="dxa"/>
          </w:tcPr>
          <w:p w:rsidR="00984533" w:rsidRPr="0070761B" w:rsidRDefault="00984533" w:rsidP="000546AF">
            <w:pPr>
              <w:autoSpaceDE w:val="0"/>
              <w:autoSpaceDN w:val="0"/>
              <w:adjustRightInd w:val="0"/>
              <w:spacing w:after="0" w:line="240" w:lineRule="auto"/>
              <w:jc w:val="both"/>
              <w:rPr>
                <w:rFonts w:ascii="Arial" w:hAnsi="Arial" w:cs="Arial"/>
              </w:rPr>
            </w:pPr>
            <w:r w:rsidRPr="0070761B">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70761B">
              <w:rPr>
                <w:rFonts w:cs="Arial"/>
              </w:rPr>
              <w:t xml:space="preserve">, pod rygorem pozostawienia wniosku bez rozpatrzenia </w:t>
            </w:r>
            <w:r w:rsidRPr="0070761B">
              <w:rPr>
                <w:rFonts w:cs="Arial"/>
              </w:rPr>
              <w:br/>
              <w:t>i w konsekwencji niedopuszczenia projektu do oceny lub dalszej oceny</w:t>
            </w:r>
            <w:r w:rsidRPr="0070761B">
              <w:rPr>
                <w:rFonts w:cs="Times New Roman"/>
              </w:rPr>
              <w:t xml:space="preserve">. </w:t>
            </w:r>
          </w:p>
          <w:p w:rsidR="00984533" w:rsidRPr="0070761B" w:rsidRDefault="00984533" w:rsidP="000546AF">
            <w:pPr>
              <w:autoSpaceDE w:val="0"/>
              <w:autoSpaceDN w:val="0"/>
              <w:adjustRightInd w:val="0"/>
              <w:spacing w:after="0" w:line="240" w:lineRule="auto"/>
              <w:jc w:val="both"/>
              <w:rPr>
                <w:rFonts w:cs="Times New Roman"/>
                <w:bCs/>
              </w:rPr>
            </w:pPr>
            <w:r w:rsidRPr="0070761B">
              <w:rPr>
                <w:rFonts w:cs="Times New Roman"/>
                <w:bCs/>
              </w:rPr>
              <w:lastRenderedPageBreak/>
              <w:t xml:space="preserve">Uzupełnienie wniosku o dofinansowanie projektu lub poprawienie w nim oczywistej omyłki w wyznaczonym terminie nie może prowadzić do jego istotnej modyfikacji. </w:t>
            </w:r>
          </w:p>
          <w:p w:rsidR="00B35B23" w:rsidRPr="0070761B" w:rsidRDefault="00B35B23" w:rsidP="000546AF">
            <w:pPr>
              <w:autoSpaceDE w:val="0"/>
              <w:autoSpaceDN w:val="0"/>
              <w:adjustRightInd w:val="0"/>
              <w:spacing w:after="0" w:line="240" w:lineRule="auto"/>
              <w:jc w:val="both"/>
              <w:rPr>
                <w:rFonts w:cs="Times New Roman"/>
                <w:bCs/>
              </w:rPr>
            </w:pPr>
          </w:p>
          <w:p w:rsidR="00CB791B" w:rsidRPr="0070761B" w:rsidRDefault="00984533" w:rsidP="000546AF">
            <w:pPr>
              <w:autoSpaceDE w:val="0"/>
              <w:autoSpaceDN w:val="0"/>
              <w:adjustRightInd w:val="0"/>
              <w:spacing w:after="0" w:line="240" w:lineRule="auto"/>
              <w:jc w:val="both"/>
            </w:pPr>
            <w:r w:rsidRPr="0070761B">
              <w:rPr>
                <w:rFonts w:cs="Times New Roman"/>
              </w:rPr>
              <w:t xml:space="preserve">Dopuszczalne jest jednokrotne dokonanie uzupełnień lub poprawy wniosku </w:t>
            </w:r>
            <w:r w:rsidRPr="0070761B">
              <w:rPr>
                <w:rFonts w:cs="Times New Roman"/>
              </w:rPr>
              <w:br/>
              <w:t>w zakresie wskazanym przez IOK</w:t>
            </w:r>
            <w:r w:rsidR="00A84137" w:rsidRPr="0070761B">
              <w:rPr>
                <w:rFonts w:cs="Times New Roman"/>
              </w:rPr>
              <w:t xml:space="preserve"> np.:</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Fonts w:cs="Times New Roman"/>
              </w:rPr>
              <w:t xml:space="preserve">- </w:t>
            </w:r>
            <w:r w:rsidRPr="0070761B">
              <w:rPr>
                <w:rStyle w:val="normal0020tablechar"/>
                <w:rFonts w:ascii="Calibri" w:hAnsi="Calibri"/>
              </w:rPr>
              <w:t>uzupełnienie formularza wniosku jeśli nie wszystkie wymagane pola zostały wypełnione,</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uzupełnienie załączników jeśli nie wszystkie wymagane załączniki zostały załączone,</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poprawa jakości załączonych skanów, w sytuacji gdy nie są czytelne,</w:t>
            </w:r>
          </w:p>
          <w:p w:rsidR="00B35B23"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w:t>
            </w:r>
            <w:r w:rsidRPr="0070761B">
              <w:rPr>
                <w:rStyle w:val="normal0020tablechar"/>
              </w:rPr>
              <w:t> </w:t>
            </w:r>
            <w:r w:rsidRPr="0070761B">
              <w:rPr>
                <w:rStyle w:val="normal0020tablechar"/>
                <w:rFonts w:ascii="Calibri" w:hAnsi="Calibri"/>
              </w:rPr>
              <w:t>uzupełnienie brakujących podpisów i pieczęci</w:t>
            </w:r>
            <w:r w:rsidR="00B35B23" w:rsidRPr="0070761B">
              <w:rPr>
                <w:rStyle w:val="normal0020tablechar"/>
                <w:rFonts w:ascii="Calibri" w:hAnsi="Calibri"/>
              </w:rPr>
              <w:t>,</w:t>
            </w:r>
          </w:p>
          <w:p w:rsidR="00B35B23" w:rsidRPr="0070761B" w:rsidRDefault="00B35B23"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niezgodność sumy kontrolnej w wersji papierowej i elektronicznej;</w:t>
            </w:r>
          </w:p>
          <w:p w:rsidR="00CB791B" w:rsidRPr="0070761B" w:rsidRDefault="00B35B23" w:rsidP="000546AF">
            <w:pPr>
              <w:autoSpaceDE w:val="0"/>
              <w:autoSpaceDN w:val="0"/>
              <w:adjustRightInd w:val="0"/>
              <w:spacing w:after="0" w:line="240" w:lineRule="auto"/>
              <w:jc w:val="both"/>
              <w:rPr>
                <w:rFonts w:ascii="Calibri" w:hAnsi="Calibri"/>
              </w:rPr>
            </w:pPr>
            <w:r w:rsidRPr="0070761B">
              <w:rPr>
                <w:rStyle w:val="normal0020tablechar"/>
                <w:rFonts w:ascii="Calibri" w:hAnsi="Calibri"/>
              </w:rPr>
              <w:t>- brak strony/stron w papierowej wersji wniosku</w:t>
            </w:r>
            <w:r w:rsidR="00A84137" w:rsidRPr="0070761B">
              <w:rPr>
                <w:rStyle w:val="normal0020tablechar"/>
                <w:rFonts w:ascii="Calibri" w:hAnsi="Calibri"/>
              </w:rPr>
              <w:t>.</w:t>
            </w:r>
          </w:p>
          <w:p w:rsidR="00984533" w:rsidRPr="0070761B" w:rsidRDefault="00984533" w:rsidP="000546AF">
            <w:pPr>
              <w:autoSpaceDE w:val="0"/>
              <w:autoSpaceDN w:val="0"/>
              <w:adjustRightInd w:val="0"/>
              <w:spacing w:after="0" w:line="240" w:lineRule="auto"/>
              <w:jc w:val="both"/>
              <w:rPr>
                <w:rFonts w:cs="Times New Roman"/>
              </w:rPr>
            </w:pPr>
            <w:r w:rsidRPr="0070761B">
              <w:rPr>
                <w:rFonts w:cs="Times New Roman"/>
              </w:rPr>
              <w:t xml:space="preserve"> </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70761B" w:rsidRDefault="00984533" w:rsidP="000546AF">
            <w:pPr>
              <w:tabs>
                <w:tab w:val="left" w:pos="0"/>
                <w:tab w:val="left" w:pos="709"/>
              </w:tabs>
              <w:spacing w:after="0" w:line="240" w:lineRule="auto"/>
              <w:jc w:val="both"/>
              <w:rPr>
                <w:rFonts w:ascii="Calibri" w:hAnsi="Calibri"/>
              </w:rPr>
            </w:pPr>
            <w:r w:rsidRPr="0070761B">
              <w:t xml:space="preserve">Ostateczna ocena czy uzupełnienie wniosku o dofinansowanie lub poprawienie </w:t>
            </w:r>
            <w:r w:rsidRPr="0070761B">
              <w:br/>
              <w:t xml:space="preserve">w nim oczywistej omyłki doprowadziło do istotnej modyfikacji wniosku </w:t>
            </w:r>
            <w:r w:rsidRPr="0070761B">
              <w:br/>
              <w:t>o dofinansowanie, o której mowa w art. 43 ust. 2 ustawy</w:t>
            </w:r>
            <w:r w:rsidR="00A41980" w:rsidRPr="0070761B">
              <w:t xml:space="preserve"> wdrożeniowej</w:t>
            </w:r>
            <w:r w:rsidRPr="0070761B">
              <w:t>, jest dokonywana przez IOK.</w:t>
            </w:r>
            <w:r w:rsidRPr="0070761B">
              <w:rPr>
                <w:rFonts w:ascii="Calibri" w:hAnsi="Calibri"/>
              </w:rPr>
              <w:t xml:space="preserve"> </w:t>
            </w:r>
          </w:p>
          <w:p w:rsidR="00984533" w:rsidRPr="0070761B" w:rsidRDefault="00984533" w:rsidP="000546AF">
            <w:pPr>
              <w:tabs>
                <w:tab w:val="left" w:pos="0"/>
                <w:tab w:val="left" w:pos="709"/>
              </w:tabs>
              <w:spacing w:after="0" w:line="240" w:lineRule="auto"/>
              <w:jc w:val="both"/>
            </w:pPr>
            <w:r w:rsidRPr="0070761B">
              <w:rPr>
                <w:rFonts w:ascii="Calibri" w:hAnsi="Calibri"/>
              </w:rPr>
              <w:t>Wezwanie do poprawienia oczywistej omyłki lub uzupełnienia braku formalnego, o ile zostaną one stwierdzone, może następować również na każdym kolejnym etapie oceny.</w:t>
            </w:r>
            <w:r w:rsidRPr="0070761B">
              <w:t xml:space="preserve"> </w:t>
            </w:r>
          </w:p>
          <w:p w:rsidR="00984533" w:rsidRPr="0070761B" w:rsidRDefault="00984533" w:rsidP="000546AF">
            <w:pPr>
              <w:spacing w:after="0" w:line="240" w:lineRule="auto"/>
              <w:jc w:val="both"/>
              <w:rPr>
                <w:rFonts w:cs="Arial"/>
              </w:rPr>
            </w:pPr>
            <w:r w:rsidRPr="0070761B">
              <w:rPr>
                <w:rFonts w:cs="Arial"/>
              </w:rPr>
              <w:t xml:space="preserve">Wymogi formalne w odniesieniu do wniosku o dofinansowanie nie są kryteriami, w związku z tym wnioskodawcy, w przypadku pozostawienia jego wniosku </w:t>
            </w:r>
            <w:r w:rsidRPr="0070761B">
              <w:rPr>
                <w:rFonts w:cs="Arial"/>
              </w:rPr>
              <w:br/>
              <w:t>o dofinansowanie bez rozpatrzenia, nie przysługuje protest w rozumieniu rozdziału 15 ustawy</w:t>
            </w:r>
            <w:r w:rsidR="00A41980" w:rsidRPr="0070761B">
              <w:rPr>
                <w:rFonts w:cs="Arial"/>
              </w:rPr>
              <w:t xml:space="preserve"> wdrożeniowej</w:t>
            </w:r>
            <w:r w:rsidRPr="0070761B">
              <w:rPr>
                <w:rFonts w:cs="Arial"/>
              </w:rPr>
              <w:t>.</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Po uzupełnieniu/poprawie wniosku o dofinansowanie weryfikacja techniczna jest kontynuowana. </w:t>
            </w:r>
          </w:p>
          <w:p w:rsidR="00984533" w:rsidRPr="0070761B" w:rsidRDefault="00984533" w:rsidP="000546AF">
            <w:pPr>
              <w:autoSpaceDE w:val="0"/>
              <w:autoSpaceDN w:val="0"/>
              <w:adjustRightInd w:val="0"/>
              <w:spacing w:after="47" w:line="240" w:lineRule="auto"/>
              <w:jc w:val="both"/>
            </w:pPr>
            <w:r w:rsidRPr="0070761B">
              <w:t xml:space="preserve">Niepoprawienie w terminie lub niepoprawienie wszystkich braków i omyłek lub wprowadzenie zmian, niewynikających z pisma i powodujących istotną modyfikację wniosku spowoduje pozostawienie wniosku bez rozpatrzenia </w:t>
            </w:r>
            <w:r w:rsidRPr="0070761B">
              <w:br/>
              <w:t xml:space="preserve">i </w:t>
            </w:r>
            <w:r w:rsidRPr="0070761B">
              <w:rPr>
                <w:rFonts w:cs="Arial"/>
              </w:rPr>
              <w:t>niedopuszczenie projektu do oceny lub dalszej oceny</w:t>
            </w:r>
            <w:r w:rsidRPr="0070761B">
              <w:t>.</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Wniosek o dofinansowanie może zostać wycofany na każdym etapie weryfikacji/oceny na pisemną prośbę wnioskodawcy. </w:t>
            </w:r>
          </w:p>
          <w:p w:rsidR="00984533" w:rsidRPr="0070761B" w:rsidRDefault="00984533" w:rsidP="000546AF">
            <w:pPr>
              <w:pStyle w:val="Default"/>
              <w:jc w:val="both"/>
              <w:rPr>
                <w:rFonts w:asciiTheme="minorHAnsi" w:hAnsiTheme="minorHAnsi" w:cs="Times New Roman"/>
                <w:color w:val="auto"/>
                <w:sz w:val="22"/>
                <w:szCs w:val="22"/>
              </w:rPr>
            </w:pPr>
            <w:r w:rsidRPr="0070761B">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70761B">
              <w:rPr>
                <w:bCs/>
                <w:iCs/>
                <w:color w:val="auto"/>
                <w:sz w:val="22"/>
                <w:szCs w:val="22"/>
              </w:rPr>
              <w:t>(skierowanych do KOP, wycofanych, pozostawionych bez rozpatrzenia)</w:t>
            </w:r>
            <w:r w:rsidRPr="0070761B">
              <w:rPr>
                <w:rFonts w:asciiTheme="minorHAnsi" w:hAnsiTheme="minorHAnsi" w:cs="Times New Roman"/>
                <w:color w:val="auto"/>
                <w:sz w:val="22"/>
                <w:szCs w:val="22"/>
              </w:rPr>
              <w:t xml:space="preserve">. </w:t>
            </w:r>
          </w:p>
          <w:p w:rsidR="00984533" w:rsidRPr="0070761B" w:rsidRDefault="00984533" w:rsidP="000546AF">
            <w:pPr>
              <w:spacing w:before="120" w:after="120" w:line="240" w:lineRule="auto"/>
              <w:jc w:val="both"/>
              <w:rPr>
                <w:highlight w:val="yellow"/>
              </w:rPr>
            </w:pPr>
            <w:r w:rsidRPr="0070761B">
              <w:t>Informacje do Wnioskodawcy dotyczące poprawy/uzupełnienia wniosku/ informacje o</w:t>
            </w:r>
            <w:r w:rsidRPr="0070761B">
              <w:rPr>
                <w:rFonts w:ascii="Calibri" w:hAnsi="Calibri"/>
                <w:bCs/>
                <w:iCs/>
              </w:rPr>
              <w:t xml:space="preserve"> zakończeniu weryfikacji technicznej wniosku i jej wyniku wraz </w:t>
            </w:r>
            <w:r w:rsidRPr="0070761B">
              <w:rPr>
                <w:rFonts w:ascii="Calibri" w:hAnsi="Calibri"/>
                <w:bCs/>
                <w:iCs/>
              </w:rPr>
              <w:br/>
              <w:t>z uzasadnieniem,</w:t>
            </w:r>
            <w:r w:rsidRPr="0070761B">
              <w:t xml:space="preserve"> doręczane są zgodnie z przepisami Kodeksu postępowania administracyjnego (KPA) o doręczaniu.</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17.</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wniosku </w:t>
            </w:r>
            <w:r w:rsidRPr="00E04956">
              <w:rPr>
                <w:rFonts w:asciiTheme="minorHAnsi" w:hAnsiTheme="minorHAnsi"/>
                <w:b/>
                <w:bCs/>
                <w:color w:val="auto"/>
                <w:sz w:val="22"/>
                <w:szCs w:val="22"/>
              </w:rPr>
              <w:br/>
              <w:t xml:space="preserve">o dofinansowanie projektu/zakres informacji: </w:t>
            </w:r>
          </w:p>
          <w:p w:rsidR="00984533" w:rsidRPr="00E04956" w:rsidRDefault="00984533" w:rsidP="000546AF">
            <w:pPr>
              <w:pStyle w:val="Default"/>
              <w:rPr>
                <w:rFonts w:asciiTheme="minorHAnsi" w:hAnsiTheme="minorHAnsi"/>
                <w:b/>
                <w:bCs/>
                <w:color w:val="auto"/>
                <w:sz w:val="22"/>
                <w:szCs w:val="22"/>
              </w:rPr>
            </w:pPr>
          </w:p>
        </w:tc>
        <w:tc>
          <w:tcPr>
            <w:tcW w:w="7494" w:type="dxa"/>
          </w:tcPr>
          <w:p w:rsidR="00C54752" w:rsidRPr="00E00844" w:rsidRDefault="00C54752" w:rsidP="00C54752">
            <w:pPr>
              <w:spacing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9" w:history="1">
              <w:r w:rsidRPr="00E00844">
                <w:rPr>
                  <w:rStyle w:val="Hipercze"/>
                </w:rPr>
                <w:t>www.rpo.dolnyslask.pl</w:t>
              </w:r>
            </w:hyperlink>
            <w:r w:rsidRPr="00636E59">
              <w:rPr>
                <w:rStyle w:val="Hipercze"/>
                <w:u w:val="none"/>
              </w:rPr>
              <w:t xml:space="preserve"> </w:t>
            </w:r>
            <w:r w:rsidRPr="00636E59">
              <w:rPr>
                <w:rStyle w:val="Hipercze"/>
                <w:color w:val="auto"/>
                <w:u w:val="none"/>
              </w:rPr>
              <w:t>na podstronie naboru oraz</w:t>
            </w:r>
            <w:r>
              <w:rPr>
                <w:rStyle w:val="Hipercze"/>
                <w:color w:val="auto"/>
                <w:u w:val="none"/>
              </w:rPr>
              <w:t xml:space="preserve"> </w:t>
            </w:r>
            <w:r w:rsidRPr="00636E59">
              <w:rPr>
                <w:rStyle w:val="Hipercze"/>
                <w:color w:val="auto"/>
                <w:u w:val="none"/>
              </w:rPr>
              <w:t>w zakładce</w:t>
            </w:r>
            <w:r w:rsidRPr="00636E59">
              <w:rPr>
                <w:rStyle w:val="Hipercze"/>
                <w:color w:val="auto"/>
              </w:rPr>
              <w:t xml:space="preserve"> </w:t>
            </w:r>
            <w:r>
              <w:rPr>
                <w:rStyle w:val="Hipercze"/>
              </w:rPr>
              <w:t>Skorzystaj/Jak zacząć korzystać z programu?/Wypełnienie wniosku</w:t>
            </w:r>
            <w:r w:rsidR="00503CC8">
              <w:rPr>
                <w:rStyle w:val="Hipercze"/>
              </w:rPr>
              <w:t>,</w:t>
            </w:r>
            <w:r w:rsidR="00503CC8" w:rsidRPr="00503CC8">
              <w:rPr>
                <w:rStyle w:val="Hipercze"/>
                <w:u w:val="none"/>
              </w:rPr>
              <w:t xml:space="preserve"> a</w:t>
            </w:r>
            <w:r w:rsidR="00503CC8">
              <w:rPr>
                <w:rFonts w:cs="Arial"/>
                <w:color w:val="000000"/>
              </w:rPr>
              <w:t xml:space="preserve"> także na stronie </w:t>
            </w:r>
            <w:hyperlink r:id="rId20" w:history="1">
              <w:r w:rsidR="00503CC8" w:rsidRPr="009A21D8">
                <w:rPr>
                  <w:rStyle w:val="Hipercze"/>
                  <w:rFonts w:cs="Calibri"/>
                </w:rPr>
                <w:t>www.zitaj.jeleniagora.pl</w:t>
              </w:r>
            </w:hyperlink>
            <w:r w:rsidRPr="00E00844">
              <w:rPr>
                <w:rFonts w:cs="Arial"/>
                <w:color w:val="000000"/>
              </w:rPr>
              <w:t xml:space="preserve">. </w:t>
            </w:r>
          </w:p>
          <w:p w:rsidR="00C54752" w:rsidRPr="00E00844" w:rsidRDefault="00C54752" w:rsidP="00C54752">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84533" w:rsidRPr="00503CC8" w:rsidRDefault="00C54752" w:rsidP="00503CC8">
            <w:pPr>
              <w:spacing w:after="120" w:line="240" w:lineRule="auto"/>
              <w:jc w:val="both"/>
              <w:rPr>
                <w:iCs/>
              </w:rPr>
            </w:pPr>
            <w:r w:rsidRPr="00B27059">
              <w:rPr>
                <w:rFonts w:cs="Arial"/>
                <w:color w:val="000000"/>
              </w:rPr>
              <w:t>W zależności od specyfiki projektu i sytuacji Wnioskodawcy ostateczny zakres informacji niezbędnych do wypełnienia wniosku w generatorze może być inny niż wskazany w załączniku.</w:t>
            </w:r>
            <w:r w:rsidR="00984533" w:rsidRPr="00E04956">
              <w:rPr>
                <w:rFonts w:cs="Arial"/>
              </w:rPr>
              <w:t xml:space="preserve"> </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t>18.</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umowy </w:t>
            </w:r>
            <w:r w:rsidRPr="00E04956">
              <w:rPr>
                <w:rFonts w:asciiTheme="minorHAnsi" w:hAnsiTheme="minorHAnsi"/>
                <w:b/>
                <w:bCs/>
                <w:color w:val="auto"/>
                <w:sz w:val="22"/>
                <w:szCs w:val="22"/>
              </w:rPr>
              <w:br/>
              <w:t xml:space="preserve">o dofinansowanie projektu: </w:t>
            </w:r>
          </w:p>
          <w:p w:rsidR="00984533" w:rsidRPr="00E04956" w:rsidRDefault="00984533" w:rsidP="000546AF">
            <w:pPr>
              <w:pStyle w:val="Default"/>
              <w:rPr>
                <w:rFonts w:asciiTheme="minorHAnsi" w:hAnsiTheme="minorHAnsi"/>
                <w:b/>
                <w:bCs/>
                <w:color w:val="auto"/>
                <w:sz w:val="22"/>
                <w:szCs w:val="22"/>
              </w:rPr>
            </w:pPr>
          </w:p>
        </w:tc>
        <w:tc>
          <w:tcPr>
            <w:tcW w:w="7494" w:type="dxa"/>
          </w:tcPr>
          <w:p w:rsidR="00984533" w:rsidRPr="00E04956" w:rsidRDefault="00984533"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A83749">
              <w:rPr>
                <w:rFonts w:asciiTheme="minorHAnsi" w:hAnsiTheme="minorHAnsi"/>
                <w:color w:val="auto"/>
                <w:sz w:val="22"/>
                <w:szCs w:val="22"/>
              </w:rPr>
              <w:t>/decyzji</w:t>
            </w:r>
            <w:r w:rsidRPr="00E04956">
              <w:rPr>
                <w:rFonts w:asciiTheme="minorHAnsi" w:hAnsiTheme="minorHAnsi"/>
                <w:color w:val="auto"/>
                <w:sz w:val="22"/>
                <w:szCs w:val="22"/>
              </w:rPr>
              <w:t xml:space="preserve"> o dofinansowanie projektu, która będzie zawierana </w:t>
            </w:r>
            <w:r w:rsidRPr="00E04956">
              <w:rPr>
                <w:rFonts w:asciiTheme="minorHAnsi" w:hAnsiTheme="minorHAnsi"/>
                <w:color w:val="auto"/>
                <w:sz w:val="22"/>
                <w:szCs w:val="22"/>
              </w:rPr>
              <w:br/>
              <w:t xml:space="preserve">z wnioskodawcami projektów wybranych do dofinansowania stanowi </w:t>
            </w:r>
            <w:r w:rsidRPr="004E6640">
              <w:rPr>
                <w:rFonts w:asciiTheme="minorHAnsi" w:hAnsiTheme="minorHAnsi"/>
                <w:color w:val="auto"/>
                <w:sz w:val="22"/>
                <w:szCs w:val="22"/>
              </w:rPr>
              <w:t>załącznik nr</w:t>
            </w:r>
            <w:r w:rsidRPr="00E04956">
              <w:rPr>
                <w:rFonts w:asciiTheme="minorHAnsi" w:hAnsiTheme="minorHAnsi"/>
                <w:color w:val="auto"/>
                <w:sz w:val="22"/>
                <w:szCs w:val="22"/>
                <w:highlight w:val="yellow"/>
              </w:rPr>
              <w:t xml:space="preserve"> </w:t>
            </w:r>
            <w:r w:rsidR="004E6640">
              <w:rPr>
                <w:rFonts w:asciiTheme="minorHAnsi" w:hAnsiTheme="minorHAnsi"/>
                <w:color w:val="auto"/>
                <w:sz w:val="22"/>
                <w:szCs w:val="22"/>
              </w:rPr>
              <w:t>5</w:t>
            </w:r>
            <w:r w:rsidR="00A83749">
              <w:rPr>
                <w:rFonts w:asciiTheme="minorHAnsi" w:hAnsiTheme="minorHAnsi"/>
                <w:color w:val="auto"/>
                <w:sz w:val="22"/>
                <w:szCs w:val="22"/>
              </w:rPr>
              <w:t>/6</w:t>
            </w:r>
            <w:r w:rsidRPr="00E04956">
              <w:rPr>
                <w:rFonts w:asciiTheme="minorHAnsi" w:hAnsiTheme="minorHAnsi"/>
                <w:color w:val="auto"/>
                <w:sz w:val="22"/>
                <w:szCs w:val="22"/>
              </w:rPr>
              <w:t xml:space="preserve"> do </w:t>
            </w:r>
            <w:r w:rsidR="00A84137" w:rsidRPr="00E04956">
              <w:rPr>
                <w:rFonts w:asciiTheme="minorHAnsi" w:hAnsiTheme="minorHAnsi"/>
                <w:color w:val="auto"/>
                <w:sz w:val="22"/>
                <w:szCs w:val="22"/>
              </w:rPr>
              <w:t xml:space="preserve">uchwały przyjmującej </w:t>
            </w:r>
            <w:r w:rsidRPr="00E04956">
              <w:rPr>
                <w:rFonts w:asciiTheme="minorHAnsi" w:hAnsiTheme="minorHAnsi"/>
                <w:color w:val="auto"/>
                <w:sz w:val="22"/>
                <w:szCs w:val="22"/>
              </w:rPr>
              <w:t>niniejsz</w:t>
            </w:r>
            <w:r w:rsidR="00A84137" w:rsidRPr="00E04956">
              <w:rPr>
                <w:rFonts w:asciiTheme="minorHAnsi" w:hAnsiTheme="minorHAnsi"/>
                <w:color w:val="auto"/>
                <w:sz w:val="22"/>
                <w:szCs w:val="22"/>
              </w:rPr>
              <w:t>y</w:t>
            </w:r>
            <w:r w:rsidRPr="00E04956">
              <w:rPr>
                <w:rFonts w:asciiTheme="minorHAnsi" w:hAnsiTheme="minorHAnsi"/>
                <w:color w:val="auto"/>
                <w:sz w:val="22"/>
                <w:szCs w:val="22"/>
              </w:rPr>
              <w:t xml:space="preserve"> Regulaminu i jest zamieszczony na stronie </w:t>
            </w:r>
            <w:hyperlink r:id="rId21" w:history="1">
              <w:r w:rsidRPr="00E04956">
                <w:rPr>
                  <w:rStyle w:val="Hipercze"/>
                  <w:rFonts w:asciiTheme="minorHAnsi" w:hAnsiTheme="minorHAnsi"/>
                  <w:color w:val="auto"/>
                  <w:sz w:val="22"/>
                  <w:szCs w:val="22"/>
                </w:rPr>
                <w:t>www.rpo.dolnyslask.pl</w:t>
              </w:r>
            </w:hyperlink>
            <w:r w:rsidR="00D02B12" w:rsidRPr="00E04956">
              <w:rPr>
                <w:rStyle w:val="Hipercze"/>
                <w:rFonts w:asciiTheme="minorHAnsi" w:hAnsiTheme="minorHAnsi"/>
                <w:color w:val="auto"/>
                <w:sz w:val="22"/>
                <w:szCs w:val="22"/>
              </w:rPr>
              <w:t xml:space="preserve"> oraz</w:t>
            </w:r>
            <w:r w:rsidR="00FD498A">
              <w:t xml:space="preserve"> </w:t>
            </w:r>
            <w:hyperlink r:id="rId22" w:history="1">
              <w:r w:rsidR="00FD498A" w:rsidRPr="004E6640">
                <w:rPr>
                  <w:rStyle w:val="Hipercze"/>
                  <w:rFonts w:asciiTheme="minorHAnsi" w:hAnsiTheme="minorHAnsi"/>
                  <w:sz w:val="22"/>
                  <w:szCs w:val="22"/>
                </w:rPr>
                <w:t>www.zitaj.jeleniagora.pl</w:t>
              </w:r>
            </w:hyperlink>
            <w:r w:rsidRPr="004E6640">
              <w:rPr>
                <w:rFonts w:asciiTheme="minorHAnsi" w:hAnsiTheme="minorHAnsi"/>
                <w:color w:val="auto"/>
                <w:sz w:val="22"/>
                <w:szCs w:val="22"/>
              </w:rPr>
              <w:t>.</w:t>
            </w:r>
            <w:r w:rsidRPr="00E04956">
              <w:rPr>
                <w:rFonts w:asciiTheme="minorHAnsi" w:hAnsiTheme="minorHAnsi"/>
                <w:color w:val="auto"/>
                <w:sz w:val="22"/>
                <w:szCs w:val="22"/>
              </w:rPr>
              <w:t xml:space="preserve">   </w:t>
            </w:r>
          </w:p>
          <w:p w:rsidR="00A84137" w:rsidRPr="00E04956" w:rsidRDefault="00A84137" w:rsidP="000546AF">
            <w:pPr>
              <w:pStyle w:val="Default"/>
              <w:jc w:val="both"/>
              <w:rPr>
                <w:rFonts w:asciiTheme="minorHAnsi" w:hAnsiTheme="minorHAnsi"/>
                <w:color w:val="auto"/>
                <w:sz w:val="22"/>
                <w:szCs w:val="22"/>
              </w:rPr>
            </w:pPr>
          </w:p>
          <w:p w:rsidR="00984533" w:rsidRPr="00E04956" w:rsidRDefault="00984533"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A83749">
              <w:rPr>
                <w:rFonts w:asciiTheme="minorHAnsi" w:hAnsiTheme="minorHAnsi"/>
                <w:color w:val="auto"/>
                <w:sz w:val="22"/>
                <w:szCs w:val="22"/>
              </w:rPr>
              <w:t>/decyzji</w:t>
            </w:r>
            <w:r w:rsidR="00F16AC9">
              <w:rPr>
                <w:rFonts w:asciiTheme="minorHAnsi" w:hAnsiTheme="minorHAnsi"/>
                <w:color w:val="auto"/>
                <w:sz w:val="22"/>
                <w:szCs w:val="22"/>
              </w:rPr>
              <w:t xml:space="preserve"> </w:t>
            </w:r>
            <w:r w:rsidRPr="00E04956">
              <w:rPr>
                <w:rFonts w:asciiTheme="minorHAnsi" w:hAnsiTheme="minorHAnsi"/>
                <w:color w:val="auto"/>
                <w:sz w:val="22"/>
                <w:szCs w:val="22"/>
              </w:rPr>
              <w:t>zawiera wszystkie postanowienia wymagane przepisami prawa,</w:t>
            </w:r>
            <w:r w:rsidR="00A84137" w:rsidRPr="00E04956">
              <w:rPr>
                <w:rFonts w:asciiTheme="minorHAnsi" w:hAnsiTheme="minorHAnsi"/>
                <w:color w:val="auto"/>
                <w:sz w:val="22"/>
                <w:szCs w:val="22"/>
              </w:rPr>
              <w:t xml:space="preserve"> </w:t>
            </w:r>
            <w:r w:rsidRPr="00E04956">
              <w:rPr>
                <w:rFonts w:asciiTheme="minorHAnsi" w:hAnsiTheme="minorHAnsi"/>
                <w:color w:val="auto"/>
                <w:sz w:val="22"/>
                <w:szCs w:val="22"/>
              </w:rPr>
              <w:t xml:space="preserve">w tym wynikające z przepisów ustawy o finansach publicznych, określające elementy umowy o dofinansowanie. </w:t>
            </w:r>
          </w:p>
          <w:p w:rsidR="00984533" w:rsidRPr="00E04956" w:rsidRDefault="00984533" w:rsidP="000546AF">
            <w:pPr>
              <w:pStyle w:val="Default"/>
              <w:jc w:val="both"/>
              <w:rPr>
                <w:color w:val="auto"/>
              </w:rPr>
            </w:pPr>
            <w:r w:rsidRPr="00E04956">
              <w:rPr>
                <w:rFonts w:asciiTheme="minorHAnsi" w:hAnsiTheme="minorHAnsi"/>
                <w:color w:val="auto"/>
                <w:sz w:val="22"/>
                <w:szCs w:val="22"/>
              </w:rPr>
              <w:t>Wzór umowy</w:t>
            </w:r>
            <w:r w:rsidR="00A83749">
              <w:rPr>
                <w:rFonts w:asciiTheme="minorHAnsi" w:hAnsiTheme="minorHAnsi"/>
                <w:color w:val="auto"/>
                <w:sz w:val="22"/>
                <w:szCs w:val="22"/>
              </w:rPr>
              <w:t>/decyzji</w:t>
            </w:r>
            <w:r w:rsidRPr="00E04956">
              <w:rPr>
                <w:rFonts w:asciiTheme="minorHAnsi" w:hAnsiTheme="minorHAnsi"/>
                <w:color w:val="auto"/>
                <w:sz w:val="22"/>
                <w:szCs w:val="22"/>
              </w:rPr>
              <w:t xml:space="preserve"> uwzględnia prawa i obowiązki beneficjenta oraz właściwej instytucji udzielającej dofinansowania.</w:t>
            </w:r>
          </w:p>
        </w:tc>
      </w:tr>
      <w:tr w:rsidR="00062A90" w:rsidRPr="00062A90" w:rsidTr="006D7C1A">
        <w:tc>
          <w:tcPr>
            <w:tcW w:w="534" w:type="dxa"/>
          </w:tcPr>
          <w:p w:rsidR="00BA4666" w:rsidRPr="00E04956" w:rsidRDefault="00BA4666" w:rsidP="000546AF">
            <w:pPr>
              <w:autoSpaceDE w:val="0"/>
              <w:autoSpaceDN w:val="0"/>
              <w:adjustRightInd w:val="0"/>
              <w:spacing w:after="0" w:line="240" w:lineRule="auto"/>
              <w:rPr>
                <w:rFonts w:cs="Calibri"/>
                <w:b/>
                <w:bCs/>
              </w:rPr>
            </w:pPr>
            <w:r w:rsidRPr="00E04956">
              <w:rPr>
                <w:rFonts w:cs="Calibri"/>
                <w:b/>
                <w:bCs/>
              </w:rPr>
              <w:t>19.</w:t>
            </w:r>
          </w:p>
        </w:tc>
        <w:tc>
          <w:tcPr>
            <w:tcW w:w="2268" w:type="dxa"/>
          </w:tcPr>
          <w:p w:rsidR="00BA4666" w:rsidRPr="00E04956" w:rsidRDefault="00BA4666"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Kryteria wyboru projektów wraz z podaniem ich znaczenia: </w:t>
            </w:r>
          </w:p>
          <w:p w:rsidR="00BA4666" w:rsidRPr="00E04956" w:rsidRDefault="00BA4666" w:rsidP="000546AF">
            <w:pPr>
              <w:pStyle w:val="Default"/>
              <w:rPr>
                <w:rFonts w:asciiTheme="minorHAnsi" w:hAnsiTheme="minorHAnsi"/>
                <w:b/>
                <w:bCs/>
                <w:color w:val="auto"/>
                <w:sz w:val="22"/>
                <w:szCs w:val="22"/>
              </w:rPr>
            </w:pPr>
          </w:p>
        </w:tc>
        <w:tc>
          <w:tcPr>
            <w:tcW w:w="7494" w:type="dxa"/>
          </w:tcPr>
          <w:p w:rsidR="00BA4666" w:rsidRPr="00E04956" w:rsidRDefault="00BA4666" w:rsidP="000546AF">
            <w:pPr>
              <w:pStyle w:val="Default"/>
              <w:jc w:val="both"/>
              <w:rPr>
                <w:rFonts w:asciiTheme="minorHAnsi" w:hAnsiTheme="minorHAnsi"/>
                <w:color w:val="auto"/>
                <w:sz w:val="22"/>
                <w:szCs w:val="22"/>
              </w:rPr>
            </w:pPr>
            <w:r w:rsidRPr="00E04956">
              <w:rPr>
                <w:rFonts w:asciiTheme="minorHAnsi" w:hAnsiTheme="minorHAnsi"/>
                <w:bCs/>
                <w:color w:val="auto"/>
                <w:sz w:val="22"/>
                <w:szCs w:val="22"/>
              </w:rPr>
              <w:t>Wyciąg z Kryteriów wyboru projektów</w:t>
            </w:r>
            <w:r w:rsidRPr="00E04956">
              <w:rPr>
                <w:rFonts w:asciiTheme="minorHAnsi" w:hAnsiTheme="minorHAnsi"/>
                <w:color w:val="auto"/>
                <w:sz w:val="22"/>
                <w:szCs w:val="22"/>
              </w:rPr>
              <w:t xml:space="preserve"> zatwierdzonych przez KM RPO WD 2014-2020 obowiązujących w niniejszym naborze stanowi załącznik </w:t>
            </w:r>
            <w:r w:rsidRPr="00A83749">
              <w:rPr>
                <w:rFonts w:asciiTheme="minorHAnsi" w:hAnsiTheme="minorHAnsi"/>
                <w:color w:val="auto"/>
                <w:sz w:val="22"/>
                <w:szCs w:val="22"/>
              </w:rPr>
              <w:t>nr 1</w:t>
            </w:r>
            <w:r w:rsidRPr="00E04956">
              <w:rPr>
                <w:rFonts w:asciiTheme="minorHAnsi" w:hAnsiTheme="minorHAnsi"/>
                <w:color w:val="auto"/>
                <w:sz w:val="22"/>
                <w:szCs w:val="22"/>
              </w:rPr>
              <w:t xml:space="preserve"> do niniejszego Regulaminu.</w:t>
            </w:r>
          </w:p>
          <w:p w:rsidR="00BA4666" w:rsidRPr="00E04956" w:rsidRDefault="00BA4666" w:rsidP="000546AF">
            <w:pPr>
              <w:pStyle w:val="Default"/>
              <w:jc w:val="both"/>
              <w:rPr>
                <w:rFonts w:asciiTheme="minorHAnsi" w:hAnsiTheme="minorHAnsi"/>
                <w:color w:val="auto"/>
                <w:sz w:val="22"/>
                <w:szCs w:val="22"/>
              </w:rPr>
            </w:pPr>
          </w:p>
          <w:p w:rsidR="00BA4666" w:rsidRPr="00E04956" w:rsidRDefault="00BA4666"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E04956">
              <w:rPr>
                <w:rFonts w:asciiTheme="minorHAnsi" w:hAnsiTheme="minorHAnsi"/>
                <w:color w:val="auto"/>
                <w:sz w:val="22"/>
                <w:szCs w:val="22"/>
              </w:rPr>
              <w:t>późn</w:t>
            </w:r>
            <w:proofErr w:type="spellEnd"/>
            <w:r w:rsidRPr="00E04956">
              <w:rPr>
                <w:rFonts w:asciiTheme="minorHAnsi" w:hAnsiTheme="minorHAnsi"/>
                <w:color w:val="auto"/>
                <w:sz w:val="22"/>
                <w:szCs w:val="22"/>
              </w:rPr>
              <w:t xml:space="preserve">. zmianami są zamieszczone na stronie </w:t>
            </w:r>
            <w:hyperlink r:id="rId23"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BA4666" w:rsidRPr="00E04956" w:rsidRDefault="00BA4666" w:rsidP="000546AF">
            <w:pPr>
              <w:pStyle w:val="Default"/>
              <w:jc w:val="both"/>
              <w:rPr>
                <w:rFonts w:asciiTheme="minorHAnsi" w:hAnsiTheme="minorHAnsi"/>
                <w:color w:val="auto"/>
                <w:sz w:val="22"/>
                <w:szCs w:val="22"/>
              </w:rPr>
            </w:pPr>
          </w:p>
          <w:p w:rsidR="00BA4666" w:rsidRPr="00E04956" w:rsidRDefault="00E04956" w:rsidP="00F3034E">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Do określenia liczby ludności na potrzeby kryterium „Miejsce realizacji projektu” należy posłużyć się danymi z </w:t>
            </w:r>
            <w:r w:rsidRPr="00F3034E">
              <w:rPr>
                <w:rFonts w:asciiTheme="minorHAnsi" w:hAnsiTheme="minorHAnsi"/>
                <w:color w:val="auto"/>
                <w:sz w:val="22"/>
                <w:szCs w:val="22"/>
              </w:rPr>
              <w:t xml:space="preserve">załącznika nr </w:t>
            </w:r>
            <w:r w:rsidR="00F3034E" w:rsidRPr="00F3034E">
              <w:rPr>
                <w:rFonts w:asciiTheme="minorHAnsi" w:hAnsiTheme="minorHAnsi"/>
                <w:color w:val="auto"/>
                <w:sz w:val="22"/>
                <w:szCs w:val="22"/>
              </w:rPr>
              <w:t>3</w:t>
            </w:r>
            <w:r w:rsidRPr="00F3034E">
              <w:rPr>
                <w:rFonts w:asciiTheme="minorHAnsi" w:hAnsiTheme="minorHAnsi"/>
                <w:color w:val="auto"/>
                <w:sz w:val="22"/>
                <w:szCs w:val="22"/>
              </w:rPr>
              <w:t xml:space="preserve"> do </w:t>
            </w:r>
            <w:r w:rsidRPr="00A83749">
              <w:rPr>
                <w:rFonts w:asciiTheme="minorHAnsi" w:hAnsiTheme="minorHAnsi"/>
                <w:color w:val="auto"/>
                <w:sz w:val="22"/>
                <w:szCs w:val="22"/>
              </w:rPr>
              <w:t>regulaminu.</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t>20.</w:t>
            </w:r>
          </w:p>
        </w:tc>
        <w:tc>
          <w:tcPr>
            <w:tcW w:w="2268" w:type="dxa"/>
          </w:tcPr>
          <w:p w:rsidR="00984533" w:rsidRPr="00E04956" w:rsidRDefault="00984533" w:rsidP="000546AF">
            <w:pPr>
              <w:pStyle w:val="Default"/>
              <w:rPr>
                <w:rFonts w:asciiTheme="minorHAnsi" w:hAnsiTheme="minorHAnsi"/>
                <w:b/>
                <w:bCs/>
                <w:color w:val="auto"/>
                <w:sz w:val="22"/>
                <w:szCs w:val="22"/>
              </w:rPr>
            </w:pPr>
            <w:r w:rsidRPr="00E04956">
              <w:rPr>
                <w:rFonts w:asciiTheme="minorHAnsi" w:hAnsiTheme="minorHAnsi"/>
                <w:b/>
                <w:bCs/>
                <w:color w:val="auto"/>
                <w:sz w:val="22"/>
                <w:szCs w:val="22"/>
              </w:rPr>
              <w:t>Studium wykonalności:</w:t>
            </w:r>
          </w:p>
        </w:tc>
        <w:tc>
          <w:tcPr>
            <w:tcW w:w="7494" w:type="dxa"/>
          </w:tcPr>
          <w:p w:rsidR="00984533" w:rsidRPr="00E04956" w:rsidRDefault="00984533" w:rsidP="00884AC3">
            <w:pPr>
              <w:spacing w:line="240" w:lineRule="auto"/>
              <w:jc w:val="both"/>
            </w:pPr>
            <w:r w:rsidRPr="00E04956">
              <w:t xml:space="preserve">Studium wykonalności nie stanowi osobnego załącznika do wniosku </w:t>
            </w:r>
            <w:r w:rsidRPr="00E0495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4956">
              <w:rPr>
                <w:i/>
              </w:rPr>
              <w:t>Studium wykonalności</w:t>
            </w:r>
            <w:r w:rsidRPr="00E0495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E04956" w:rsidRDefault="00984533" w:rsidP="000546AF">
            <w:pPr>
              <w:spacing w:before="240" w:line="240" w:lineRule="auto"/>
              <w:jc w:val="both"/>
            </w:pPr>
            <w:r w:rsidRPr="00E04956">
              <w:t xml:space="preserve">Na stronie internetowej </w:t>
            </w:r>
            <w:hyperlink r:id="rId24" w:history="1">
              <w:r w:rsidRPr="00E04956">
                <w:rPr>
                  <w:rStyle w:val="Hipercze"/>
                  <w:color w:val="auto"/>
                </w:rPr>
                <w:t>www.rpo.dolnyslask.pl</w:t>
              </w:r>
            </w:hyperlink>
            <w:r w:rsidRPr="00E04956">
              <w:t xml:space="preserve"> w zakładce: </w:t>
            </w:r>
            <w:r w:rsidRPr="00E04956">
              <w:rPr>
                <w:i/>
              </w:rPr>
              <w:t xml:space="preserve">RPO 2014 2020 &gt; Dowiedz się więcej o programie &gt; Pobierz poradniki i publikacje </w:t>
            </w:r>
            <w:r w:rsidRPr="00E04956">
              <w:t xml:space="preserve">zamieszczono </w:t>
            </w:r>
            <w:r w:rsidRPr="00E04956">
              <w:lastRenderedPageBreak/>
              <w:t xml:space="preserve">opracowanie pn. „Analiza finansowa na potrzeby aplikacji o środki Europejskiego Funduszu Rozwoju Regionalnego w ramach RPO WD 2014 – 2020 - przykłady” zawierające przykładowe tabele (puste) oraz fikcyjną analizę finansową dla </w:t>
            </w:r>
            <w:r w:rsidRPr="00E04956">
              <w:br/>
              <w:t xml:space="preserve">4 różnych rodzajów projektów. W zakładce: </w:t>
            </w:r>
            <w:r w:rsidRPr="00E04956">
              <w:rPr>
                <w:i/>
              </w:rPr>
              <w:t>RPO 2014 2020</w:t>
            </w:r>
            <w:r w:rsidRPr="00E04956">
              <w:t xml:space="preserve"> &gt; </w:t>
            </w:r>
            <w:r w:rsidRPr="00E04956">
              <w:rPr>
                <w:i/>
              </w:rPr>
              <w:t xml:space="preserve">Skorzystaj </w:t>
            </w:r>
            <w:r w:rsidRPr="00E04956">
              <w:rPr>
                <w:i/>
              </w:rPr>
              <w:br/>
              <w:t xml:space="preserve">z programu &gt; Jak zacząć korzystać z programu &gt; Wypełnienie wniosku </w:t>
            </w:r>
            <w:r w:rsidRPr="00E04956">
              <w:t xml:space="preserve">zamieszczono ramową strukturę studium wykonalności na potrzeby aplikacji </w:t>
            </w:r>
            <w:r w:rsidRPr="00E04956">
              <w:br/>
              <w:t>o środki Europejskiego Funduszu Rozwoju Regionalnego w ramach RPO WD 2014 – 2020 (listy pól, które wnioskodawcy będą wypełniać w generatorze wniosków w części dotyczącej studium wykonalności).</w:t>
            </w:r>
          </w:p>
          <w:p w:rsidR="008505B1" w:rsidRPr="00E04956" w:rsidRDefault="008505B1" w:rsidP="000546AF">
            <w:pPr>
              <w:spacing w:before="240" w:line="240" w:lineRule="auto"/>
              <w:jc w:val="both"/>
              <w:rPr>
                <w:rFonts w:cs="Calibri"/>
              </w:rPr>
            </w:pPr>
            <w:r w:rsidRPr="00E04956">
              <w:rPr>
                <w:rFonts w:cs="Calibri"/>
              </w:rPr>
              <w:t>Dokładny link:</w:t>
            </w:r>
          </w:p>
          <w:p w:rsidR="008505B1" w:rsidRDefault="00A324E6" w:rsidP="000546AF">
            <w:pPr>
              <w:spacing w:before="240" w:line="240" w:lineRule="auto"/>
              <w:jc w:val="both"/>
              <w:rPr>
                <w:rStyle w:val="Hipercze"/>
                <w:rFonts w:cs="Calibri"/>
                <w:color w:val="auto"/>
              </w:rPr>
            </w:pPr>
            <w:hyperlink r:id="rId25" w:anchor="more-3218" w:history="1">
              <w:r w:rsidR="008505B1" w:rsidRPr="00E04956">
                <w:rPr>
                  <w:rStyle w:val="Hipercze"/>
                  <w:rFonts w:cs="Calibri"/>
                  <w:color w:val="auto"/>
                </w:rPr>
                <w:t>http://rpo.dolnyslask.pl/analiza-finansowa-na-potrzeby-aplikacji-o-srodki-europejskiego-funduszu-rozwoju-regionalnego-w-ramach-rpo-wd-2014-2020-przyklady/#more-3218</w:t>
              </w:r>
            </w:hyperlink>
          </w:p>
          <w:p w:rsidR="008458F8" w:rsidRDefault="008458F8" w:rsidP="008458F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rsidR="008458F8" w:rsidRPr="00B5410A" w:rsidRDefault="008458F8" w:rsidP="008458F8">
            <w:pPr>
              <w:pStyle w:val="Akapitzlist"/>
              <w:numPr>
                <w:ilvl w:val="0"/>
                <w:numId w:val="40"/>
              </w:numPr>
              <w:spacing w:line="240" w:lineRule="auto"/>
              <w:jc w:val="both"/>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8458F8" w:rsidRPr="00B5410A" w:rsidRDefault="008458F8" w:rsidP="008458F8">
            <w:pPr>
              <w:pStyle w:val="Akapitzlist"/>
              <w:numPr>
                <w:ilvl w:val="0"/>
                <w:numId w:val="40"/>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8458F8" w:rsidRPr="00B5410A" w:rsidRDefault="008458F8" w:rsidP="008458F8">
            <w:pPr>
              <w:pStyle w:val="Akapitzlist"/>
              <w:numPr>
                <w:ilvl w:val="0"/>
                <w:numId w:val="42"/>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8458F8" w:rsidRPr="00B5410A" w:rsidRDefault="008458F8" w:rsidP="008458F8">
            <w:pPr>
              <w:pStyle w:val="Akapitzlist"/>
              <w:numPr>
                <w:ilvl w:val="0"/>
                <w:numId w:val="42"/>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8458F8" w:rsidRPr="00B5410A" w:rsidRDefault="008458F8" w:rsidP="008458F8">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w:t>
            </w:r>
            <w:r w:rsidRPr="00B5410A">
              <w:lastRenderedPageBreak/>
              <w:t xml:space="preserve">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8458F8" w:rsidRPr="00B5410A" w:rsidRDefault="008458F8" w:rsidP="008458F8">
            <w:pPr>
              <w:pStyle w:val="Akapitzlist"/>
              <w:numPr>
                <w:ilvl w:val="0"/>
                <w:numId w:val="40"/>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8458F8" w:rsidRPr="00B5410A" w:rsidRDefault="008458F8" w:rsidP="008458F8">
            <w:pPr>
              <w:pStyle w:val="Akapitzlist"/>
              <w:numPr>
                <w:ilvl w:val="0"/>
                <w:numId w:val="41"/>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8458F8" w:rsidRPr="00B5410A" w:rsidRDefault="008458F8" w:rsidP="008458F8">
            <w:pPr>
              <w:pStyle w:val="Akapitzlist"/>
              <w:numPr>
                <w:ilvl w:val="0"/>
                <w:numId w:val="41"/>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rsidR="008458F8" w:rsidRPr="001B09BB" w:rsidRDefault="008458F8" w:rsidP="008458F8">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8458F8" w:rsidRPr="001B09BB" w:rsidRDefault="008458F8" w:rsidP="008458F8">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8458F8" w:rsidRPr="00E04956" w:rsidRDefault="008458F8" w:rsidP="008458F8">
            <w:pPr>
              <w:spacing w:before="240" w:line="240" w:lineRule="auto"/>
              <w:jc w:val="both"/>
              <w:rPr>
                <w:rFonts w:cs="Calibr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21.</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Wskaźniki produktu </w:t>
            </w:r>
            <w:r w:rsidRPr="00E04956">
              <w:rPr>
                <w:rFonts w:asciiTheme="minorHAnsi" w:hAnsiTheme="minorHAnsi"/>
                <w:b/>
                <w:bCs/>
                <w:color w:val="auto"/>
                <w:sz w:val="22"/>
                <w:szCs w:val="22"/>
              </w:rPr>
              <w:br/>
              <w:t xml:space="preserve">i rezultatu: </w:t>
            </w:r>
          </w:p>
          <w:p w:rsidR="00984533" w:rsidRPr="00E04956" w:rsidRDefault="00984533" w:rsidP="000546AF">
            <w:pPr>
              <w:pStyle w:val="Default"/>
              <w:rPr>
                <w:rFonts w:asciiTheme="minorHAnsi" w:hAnsiTheme="minorHAnsi"/>
                <w:b/>
                <w:bCs/>
                <w:color w:val="auto"/>
                <w:sz w:val="22"/>
                <w:szCs w:val="22"/>
              </w:rPr>
            </w:pPr>
          </w:p>
        </w:tc>
        <w:tc>
          <w:tcPr>
            <w:tcW w:w="7494" w:type="dxa"/>
          </w:tcPr>
          <w:p w:rsidR="00984533" w:rsidRPr="00E04956" w:rsidRDefault="00984533" w:rsidP="008A0CE3">
            <w:pPr>
              <w:autoSpaceDE w:val="0"/>
              <w:autoSpaceDN w:val="0"/>
              <w:adjustRightInd w:val="0"/>
              <w:spacing w:after="120" w:line="240" w:lineRule="auto"/>
              <w:jc w:val="both"/>
            </w:pPr>
            <w:r w:rsidRPr="00E04956">
              <w:rPr>
                <w:rFonts w:cs="Calibri"/>
              </w:rPr>
              <w:t xml:space="preserve">W ramach wniosku o dofinansowanie projektu Wnioskodawca określa </w:t>
            </w:r>
            <w:r w:rsidRPr="00E04956">
              <w:rPr>
                <w:rFonts w:cs="Calibri"/>
                <w:bCs/>
              </w:rPr>
              <w:t>wskaźniki służące pomiarowi działań i celów założonych w projekcie.</w:t>
            </w:r>
            <w:r w:rsidRPr="00E04956">
              <w:rPr>
                <w:rFonts w:cs="Calibri"/>
              </w:rPr>
              <w:t xml:space="preserve"> Wskaźniki w ramach projektu należy określić mając w szczególności na uwadze zapisy niniejszego regulaminu</w:t>
            </w:r>
            <w:r w:rsidRPr="00E04956">
              <w:t>.</w:t>
            </w:r>
          </w:p>
          <w:p w:rsidR="00984533" w:rsidRPr="00E04956" w:rsidRDefault="00984533" w:rsidP="000546AF">
            <w:pPr>
              <w:suppressAutoHyphens/>
              <w:spacing w:before="120" w:after="120" w:line="240" w:lineRule="auto"/>
              <w:ind w:left="33"/>
              <w:jc w:val="both"/>
            </w:pPr>
            <w:r w:rsidRPr="00E04956">
              <w:t>Wnioskodawca jest zobowiązany do wyboru i określenia wartości docelowej we wniosku o dofinansowanie adekwatnych wskaźników produktu/</w:t>
            </w:r>
            <w:r w:rsidR="00020C5D" w:rsidRPr="00E04956">
              <w:t>rezultatu.</w:t>
            </w:r>
            <w:r w:rsidRPr="00E04956">
              <w:t xml:space="preserve"> Zestawienie wskaźników stanowi załącznik </w:t>
            </w:r>
            <w:r w:rsidRPr="002734A2">
              <w:t xml:space="preserve">nr </w:t>
            </w:r>
            <w:r w:rsidR="00AA219A" w:rsidRPr="002734A2">
              <w:t xml:space="preserve">2 </w:t>
            </w:r>
            <w:r w:rsidRPr="002734A2">
              <w:t>Lista wskaźników</w:t>
            </w:r>
            <w:r w:rsidRPr="00E04956">
              <w:t xml:space="preserve"> na poziomie projektu dla pod</w:t>
            </w:r>
            <w:r w:rsidR="009E0C22" w:rsidRPr="00E04956">
              <w:t xml:space="preserve">działania </w:t>
            </w:r>
            <w:r w:rsidR="00E04956" w:rsidRPr="00E04956">
              <w:t>3.4.</w:t>
            </w:r>
            <w:r w:rsidR="00FD498A">
              <w:t>3</w:t>
            </w:r>
            <w:r w:rsidR="00A61522" w:rsidRPr="00E04956">
              <w:t xml:space="preserve"> </w:t>
            </w:r>
            <w:r w:rsidR="00E04956" w:rsidRPr="00E04956">
              <w:rPr>
                <w:rFonts w:cs="Arial"/>
                <w:bCs/>
              </w:rPr>
              <w:t xml:space="preserve">Wdrażanie strategii niskoemisyjnych </w:t>
            </w:r>
            <w:r w:rsidR="00AC0C48" w:rsidRPr="00E04956">
              <w:rPr>
                <w:rFonts w:cs="Arial"/>
              </w:rPr>
              <w:t xml:space="preserve">– </w:t>
            </w:r>
            <w:r w:rsidR="00A95C54" w:rsidRPr="00E04956">
              <w:rPr>
                <w:rFonts w:cs="Arial"/>
              </w:rPr>
              <w:t xml:space="preserve">ZIT </w:t>
            </w:r>
            <w:r w:rsidR="00FD498A">
              <w:rPr>
                <w:rFonts w:cs="Arial"/>
              </w:rPr>
              <w:t>AJ</w:t>
            </w:r>
            <w:r w:rsidR="00AC0C48" w:rsidRPr="00E04956">
              <w:rPr>
                <w:rFonts w:cs="Arial"/>
              </w:rPr>
              <w:t xml:space="preserve">, </w:t>
            </w:r>
            <w:r w:rsidRPr="00E04956">
              <w:t xml:space="preserve">do niniejszego Regulaminu. </w:t>
            </w:r>
          </w:p>
          <w:p w:rsidR="00984533" w:rsidRPr="00E04956" w:rsidRDefault="00984533" w:rsidP="000546AF">
            <w:pPr>
              <w:autoSpaceDE w:val="0"/>
              <w:autoSpaceDN w:val="0"/>
              <w:adjustRightInd w:val="0"/>
              <w:spacing w:before="120" w:after="120" w:line="240" w:lineRule="auto"/>
              <w:jc w:val="both"/>
              <w:rPr>
                <w:rFonts w:cs="Calibri"/>
              </w:rPr>
            </w:pPr>
            <w:r w:rsidRPr="00E04956">
              <w:t xml:space="preserve">Zasady realizacji wskaźników na etapie wdrażania projektu oraz w okresie trwałości projektu regulują zapisy umowy o dofinansowanie projektu. </w:t>
            </w:r>
          </w:p>
        </w:tc>
      </w:tr>
      <w:tr w:rsidR="00062A90" w:rsidRPr="003B55D1" w:rsidTr="006D7C1A">
        <w:tc>
          <w:tcPr>
            <w:tcW w:w="534" w:type="dxa"/>
          </w:tcPr>
          <w:p w:rsidR="003433F8" w:rsidRPr="003B55D1" w:rsidRDefault="003433F8" w:rsidP="000546AF">
            <w:pPr>
              <w:autoSpaceDE w:val="0"/>
              <w:autoSpaceDN w:val="0"/>
              <w:adjustRightInd w:val="0"/>
              <w:spacing w:after="0" w:line="240" w:lineRule="auto"/>
              <w:rPr>
                <w:rFonts w:cs="Calibri"/>
                <w:b/>
                <w:bCs/>
              </w:rPr>
            </w:pPr>
            <w:r w:rsidRPr="003B55D1">
              <w:rPr>
                <w:rFonts w:cs="Calibri"/>
                <w:b/>
                <w:bCs/>
              </w:rPr>
              <w:lastRenderedPageBreak/>
              <w:t>22.</w:t>
            </w:r>
          </w:p>
        </w:tc>
        <w:tc>
          <w:tcPr>
            <w:tcW w:w="2268" w:type="dxa"/>
          </w:tcPr>
          <w:p w:rsidR="003433F8" w:rsidRPr="003B55D1" w:rsidRDefault="003433F8" w:rsidP="000546AF">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Środki odwoławcze przysługujące wnioskodawcy: </w:t>
            </w:r>
          </w:p>
          <w:p w:rsidR="003433F8" w:rsidRPr="003B55D1" w:rsidRDefault="003433F8" w:rsidP="000546AF">
            <w:pPr>
              <w:pStyle w:val="Default"/>
              <w:rPr>
                <w:rFonts w:asciiTheme="minorHAnsi" w:hAnsiTheme="minorHAnsi"/>
                <w:b/>
                <w:bCs/>
                <w:color w:val="auto"/>
                <w:sz w:val="22"/>
                <w:szCs w:val="22"/>
              </w:rPr>
            </w:pPr>
          </w:p>
        </w:tc>
        <w:tc>
          <w:tcPr>
            <w:tcW w:w="7494" w:type="dxa"/>
          </w:tcPr>
          <w:p w:rsidR="003433F8" w:rsidRPr="003B55D1" w:rsidRDefault="003433F8" w:rsidP="008A0CE3">
            <w:pPr>
              <w:pStyle w:val="Akapitzlist"/>
              <w:spacing w:before="0" w:line="240" w:lineRule="auto"/>
              <w:ind w:left="0"/>
              <w:jc w:val="both"/>
              <w:rPr>
                <w:rFonts w:ascii="Calibri" w:hAnsi="Calibri"/>
              </w:rPr>
            </w:pPr>
            <w:r w:rsidRPr="003B55D1">
              <w:rPr>
                <w:rFonts w:ascii="Calibri" w:hAnsi="Calibri"/>
              </w:rPr>
              <w:t xml:space="preserve">ZIT </w:t>
            </w:r>
            <w:r w:rsidR="00FD498A">
              <w:rPr>
                <w:rFonts w:ascii="Calibri" w:hAnsi="Calibri"/>
              </w:rPr>
              <w:t xml:space="preserve">AJ </w:t>
            </w:r>
            <w:r w:rsidRPr="003B55D1">
              <w:rPr>
                <w:rFonts w:ascii="Calibri" w:hAnsi="Calibri"/>
              </w:rPr>
              <w:t xml:space="preserve">informuje pisemnie Wnioskodawców o negatywnym wyniku oceny zgodności ze Strategią ZIT </w:t>
            </w:r>
            <w:r w:rsidR="00FD498A">
              <w:rPr>
                <w:rFonts w:ascii="Calibri" w:hAnsi="Calibri"/>
              </w:rPr>
              <w:t>AJ</w:t>
            </w:r>
            <w:r w:rsidRPr="003B55D1">
              <w:rPr>
                <w:rFonts w:ascii="Calibri" w:hAnsi="Calibri"/>
                <w:szCs w:val="22"/>
              </w:rPr>
              <w:t>.</w:t>
            </w:r>
            <w:r w:rsidRPr="003B55D1">
              <w:rPr>
                <w:rFonts w:ascii="Calibri" w:hAnsi="Calibri"/>
              </w:rPr>
              <w:t xml:space="preserve"> Lista wniosków pozytywnie ocenionych  zakwalifikowanych do kolejnego etapu oceny (formalnej i merytorycznej) jest zamieszczana na stronie internetowej ZIT </w:t>
            </w:r>
            <w:r w:rsidR="00FD498A">
              <w:rPr>
                <w:rFonts w:ascii="Calibri" w:hAnsi="Calibri"/>
              </w:rPr>
              <w:t xml:space="preserve">AJ </w:t>
            </w:r>
            <w:hyperlink r:id="rId26" w:history="1">
              <w:r w:rsidR="00FD498A" w:rsidRPr="009A21D8">
                <w:rPr>
                  <w:rStyle w:val="Hipercze"/>
                  <w:rFonts w:asciiTheme="minorHAnsi" w:hAnsiTheme="minorHAnsi" w:cs="Calibri"/>
                </w:rPr>
                <w:t>www.zitaj.jeleniagora.pl</w:t>
              </w:r>
            </w:hyperlink>
            <w:r w:rsidR="00FD498A">
              <w:rPr>
                <w:rStyle w:val="Hipercze"/>
                <w:rFonts w:asciiTheme="minorHAnsi" w:hAnsiTheme="minorHAnsi" w:cs="Calibri"/>
              </w:rPr>
              <w:t xml:space="preserve"> </w:t>
            </w:r>
            <w:r w:rsidRPr="003B55D1">
              <w:rPr>
                <w:rFonts w:ascii="Calibri" w:hAnsi="Calibri"/>
              </w:rPr>
              <w:t xml:space="preserve">oraz na stronie internetowej </w:t>
            </w:r>
            <w:hyperlink r:id="rId27">
              <w:r w:rsidRPr="003B55D1">
                <w:rPr>
                  <w:rStyle w:val="czeinternetowe"/>
                  <w:rFonts w:ascii="Calibri" w:hAnsi="Calibri"/>
                  <w:color w:val="auto"/>
                </w:rPr>
                <w:t>www.rpo.dolnyslask.p</w:t>
              </w:r>
            </w:hyperlink>
            <w:r w:rsidRPr="003B55D1">
              <w:rPr>
                <w:rFonts w:ascii="Calibri" w:hAnsi="Calibri"/>
              </w:rPr>
              <w:t xml:space="preserve">l  </w:t>
            </w:r>
          </w:p>
          <w:p w:rsidR="003433F8" w:rsidRPr="00DD7889" w:rsidRDefault="003433F8" w:rsidP="000546AF">
            <w:pPr>
              <w:pStyle w:val="Akapitzlist"/>
              <w:spacing w:line="240" w:lineRule="auto"/>
              <w:ind w:left="0"/>
              <w:jc w:val="both"/>
              <w:rPr>
                <w:rFonts w:ascii="Calibri" w:hAnsi="Calibri"/>
                <w:szCs w:val="22"/>
              </w:rPr>
            </w:pPr>
            <w:r w:rsidRPr="003B55D1">
              <w:rPr>
                <w:rFonts w:ascii="Calibri" w:hAnsi="Calibri"/>
                <w:szCs w:val="22"/>
              </w:rPr>
              <w:t>Protest przysługuje Wnioskodawcy od negatywnego wyniku oceny (</w:t>
            </w:r>
            <w:r w:rsidRPr="003B55D1">
              <w:rPr>
                <w:rFonts w:ascii="Calibri" w:hAnsi="Calibri" w:cs="Arial"/>
                <w:szCs w:val="22"/>
              </w:rPr>
              <w:t>zgodności projektu</w:t>
            </w:r>
            <w:r w:rsidRPr="00DD7889">
              <w:rPr>
                <w:rFonts w:ascii="Calibri" w:hAnsi="Calibri" w:cs="Arial"/>
                <w:szCs w:val="22"/>
              </w:rPr>
              <w:t xml:space="preserve"> ze </w:t>
            </w:r>
            <w:r w:rsidRPr="00DD7889">
              <w:rPr>
                <w:rFonts w:ascii="Calibri" w:hAnsi="Calibri"/>
                <w:szCs w:val="22"/>
              </w:rPr>
              <w:t xml:space="preserve">Strategią ZIT/formalnej/merytorycznej) oraz </w:t>
            </w:r>
            <w:r w:rsidR="002D4CC4" w:rsidRPr="00DD7889">
              <w:rPr>
                <w:rFonts w:ascii="Calibri" w:hAnsi="Calibri"/>
                <w:szCs w:val="22"/>
              </w:rPr>
              <w:t>od nie wybrania</w:t>
            </w:r>
            <w:r w:rsidRPr="00DD7889">
              <w:rPr>
                <w:rFonts w:ascii="Calibri" w:hAnsi="Calibri"/>
                <w:szCs w:val="22"/>
              </w:rPr>
              <w:t xml:space="preserve"> projektu </w:t>
            </w:r>
            <w:r w:rsidR="002D4CC4" w:rsidRPr="00DD7889">
              <w:rPr>
                <w:rFonts w:ascii="Calibri" w:hAnsi="Calibri"/>
                <w:szCs w:val="22"/>
              </w:rPr>
              <w:t xml:space="preserve">do dofinansowania </w:t>
            </w:r>
            <w:r w:rsidRPr="00DD7889">
              <w:rPr>
                <w:rFonts w:ascii="Calibri" w:hAnsi="Calibri"/>
                <w:szCs w:val="22"/>
              </w:rPr>
              <w:t xml:space="preserve">w trybie konkursowym w ramach RPO WD. </w:t>
            </w:r>
          </w:p>
          <w:p w:rsidR="003433F8" w:rsidRPr="00DD7889" w:rsidRDefault="003433F8" w:rsidP="000546AF">
            <w:pPr>
              <w:spacing w:after="0" w:line="240" w:lineRule="auto"/>
              <w:jc w:val="both"/>
              <w:rPr>
                <w:rFonts w:ascii="Calibri" w:hAnsi="Calibri"/>
              </w:rPr>
            </w:pPr>
            <w:r w:rsidRPr="00DD7889">
              <w:rPr>
                <w:rFonts w:ascii="Calibri" w:hAnsi="Calibri"/>
              </w:rPr>
              <w:t>Zgodnie z treścią art. 53 ust. 2 ustawy wdrożeniowej, negatywną oceną projektu jest ocena projektu w zakresie spełnienia przez projekt kryteriów wyboru projektów, w ramach której:</w:t>
            </w:r>
          </w:p>
          <w:p w:rsidR="003433F8" w:rsidRPr="00DD7889" w:rsidRDefault="003433F8" w:rsidP="000546AF">
            <w:pPr>
              <w:pStyle w:val="Akapitzlist"/>
              <w:numPr>
                <w:ilvl w:val="0"/>
                <w:numId w:val="21"/>
              </w:numPr>
              <w:spacing w:line="240" w:lineRule="auto"/>
              <w:jc w:val="both"/>
              <w:rPr>
                <w:rFonts w:ascii="Calibri" w:hAnsi="Calibri"/>
              </w:rPr>
            </w:pPr>
            <w:r w:rsidRPr="00DD7889">
              <w:rPr>
                <w:rFonts w:ascii="Calibri" w:hAnsi="Calibri"/>
              </w:rPr>
              <w:t>projekt nie uzyskał wymaganej liczby punktów lub nie spełnił kryteriów wyboru projektów, na skutek czego nie może być wybrany do dofinansowania albo skierowany do kolejnego etapu oceny,</w:t>
            </w:r>
          </w:p>
          <w:p w:rsidR="003433F8" w:rsidRPr="00DD7889" w:rsidRDefault="003433F8" w:rsidP="000546AF">
            <w:pPr>
              <w:spacing w:line="240" w:lineRule="auto"/>
              <w:jc w:val="both"/>
              <w:rPr>
                <w:rFonts w:ascii="Calibri" w:hAnsi="Calibri"/>
              </w:rPr>
            </w:pPr>
            <w:r w:rsidRPr="00DD7889">
              <w:rPr>
                <w:rFonts w:ascii="Calibri" w:hAnsi="Calibri"/>
              </w:rPr>
              <w:t>lub</w:t>
            </w:r>
          </w:p>
          <w:p w:rsidR="003433F8" w:rsidRPr="00DD7889" w:rsidRDefault="003433F8" w:rsidP="000546AF">
            <w:pPr>
              <w:pStyle w:val="Akapitzlist"/>
              <w:numPr>
                <w:ilvl w:val="0"/>
                <w:numId w:val="21"/>
              </w:numPr>
              <w:spacing w:line="240" w:lineRule="auto"/>
              <w:jc w:val="both"/>
              <w:rPr>
                <w:rFonts w:asciiTheme="minorHAnsi" w:hAnsiTheme="minorHAnsi"/>
                <w:szCs w:val="22"/>
                <w:lang w:eastAsia="en-US"/>
              </w:rPr>
            </w:pPr>
            <w:r w:rsidRPr="00DD7889">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433F8" w:rsidRPr="003B55D1" w:rsidRDefault="003433F8" w:rsidP="000546AF">
            <w:pPr>
              <w:pStyle w:val="Akapitzlist"/>
              <w:spacing w:line="240" w:lineRule="auto"/>
              <w:ind w:left="0"/>
              <w:jc w:val="both"/>
              <w:rPr>
                <w:rFonts w:ascii="Calibri" w:hAnsi="Calibri"/>
                <w:szCs w:val="22"/>
              </w:rPr>
            </w:pPr>
            <w:r w:rsidRPr="00DD7889">
              <w:rPr>
                <w:rFonts w:ascii="Calibri" w:hAnsi="Calibri"/>
                <w:szCs w:val="22"/>
              </w:rPr>
              <w:t>Wnioskodawca, w przypadku negatywnej oceny projektu</w:t>
            </w:r>
            <w:r w:rsidR="002C37E5" w:rsidRPr="00DD7889">
              <w:rPr>
                <w:rFonts w:ascii="Calibri" w:hAnsi="Calibri"/>
                <w:szCs w:val="22"/>
              </w:rPr>
              <w:t>/nie wybrania projektu do dofinansowania</w:t>
            </w:r>
            <w:r w:rsidRPr="00DD7889">
              <w:rPr>
                <w:rFonts w:ascii="Calibri" w:hAnsi="Calibri"/>
                <w:szCs w:val="22"/>
              </w:rPr>
              <w:t xml:space="preserve"> </w:t>
            </w:r>
            <w:r w:rsidR="002C37E5" w:rsidRPr="00DD7889">
              <w:rPr>
                <w:rFonts w:ascii="Calibri" w:hAnsi="Calibri"/>
                <w:szCs w:val="22"/>
              </w:rPr>
              <w:t>(</w:t>
            </w:r>
            <w:r w:rsidRPr="00DD7889">
              <w:rPr>
                <w:rFonts w:ascii="Calibri" w:hAnsi="Calibri"/>
                <w:szCs w:val="22"/>
              </w:rPr>
              <w:t>po otrzymaniu od IZ RPO WD/IP RPO WD pisemnej informacji w tym zakresie</w:t>
            </w:r>
            <w:r w:rsidR="002C37E5" w:rsidRPr="00DD7889">
              <w:rPr>
                <w:rFonts w:ascii="Calibri" w:hAnsi="Calibri"/>
                <w:szCs w:val="22"/>
              </w:rPr>
              <w:t>)</w:t>
            </w:r>
            <w:r w:rsidRPr="00DD7889">
              <w:rPr>
                <w:rFonts w:ascii="Calibri" w:hAnsi="Calibri"/>
                <w:szCs w:val="22"/>
              </w:rPr>
              <w:t xml:space="preserve"> </w:t>
            </w:r>
            <w:r w:rsidRPr="003B55D1">
              <w:rPr>
                <w:rFonts w:ascii="Calibri" w:hAnsi="Calibri"/>
                <w:szCs w:val="22"/>
              </w:rPr>
              <w:t>ma możliwość wniesienia protestu bezpośrednio do IZ RPO WD/IZ RPO WD za pośrednictwem IP RPO WD, na zasa</w:t>
            </w:r>
            <w:r w:rsidR="003B55D1" w:rsidRPr="003B55D1">
              <w:rPr>
                <w:rFonts w:ascii="Calibri" w:hAnsi="Calibri"/>
                <w:szCs w:val="22"/>
              </w:rPr>
              <w:t xml:space="preserve">dach i w trybie, o którym mowa </w:t>
            </w:r>
            <w:r w:rsidRPr="003B55D1">
              <w:rPr>
                <w:rFonts w:ascii="Calibri" w:hAnsi="Calibri"/>
                <w:szCs w:val="22"/>
              </w:rPr>
              <w:t>w art. 53, art. 54 oraz art. 56 ustawy. W pisemn</w:t>
            </w:r>
            <w:r w:rsidR="003B55D1" w:rsidRPr="003B55D1">
              <w:rPr>
                <w:rFonts w:ascii="Calibri" w:hAnsi="Calibri"/>
                <w:szCs w:val="22"/>
              </w:rPr>
              <w:t xml:space="preserve">ej informacji dla Wnioskodawcy </w:t>
            </w:r>
            <w:r w:rsidRPr="003B55D1">
              <w:rPr>
                <w:rFonts w:ascii="Calibri" w:hAnsi="Calibri"/>
                <w:szCs w:val="22"/>
              </w:rP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3B55D1">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w:t>
            </w:r>
            <w:r w:rsidRPr="003B55D1">
              <w:rPr>
                <w:rFonts w:ascii="Calibri" w:hAnsi="Calibri" w:cs="Arial"/>
                <w:szCs w:val="22"/>
              </w:rPr>
              <w:lastRenderedPageBreak/>
              <w:t xml:space="preserve">dokumentu poświadczającego umocowanie takiej osoby do reprezentowania Wnioskodawcy. </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 xml:space="preserve">Dopuszczalne jest wycofanie przez Wnioskodawcę protestu wniesionego do IZ RPO WD/IZ RPO WD za pośrednictwem IP RPO WD. Wycofanie protestu następuje w formie pisemnej. </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sz w:val="22"/>
                <w:szCs w:val="22"/>
              </w:rPr>
              <w:t xml:space="preserve">W zakresie oceny zgodności projektu ze Strategią ZIT, IP RPO WD </w:t>
            </w:r>
            <w:r w:rsidRPr="003B55D1">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sidRPr="003B55D1">
              <w:rPr>
                <w:rFonts w:ascii="Calibri" w:hAnsi="Calibri" w:cs="Arial"/>
                <w:sz w:val="22"/>
                <w:szCs w:val="22"/>
              </w:rPr>
              <w:br/>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W wyniku dokonanej weryfikacji IP RPO WD:</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dokonuje zmiany wyniku negatywnej oceny projektu, co skutkuje odpowiednio skierowaniem projektu do właściwego etapu oceny</w:t>
            </w:r>
            <w:r w:rsidRPr="003B55D1">
              <w:t xml:space="preserve"> </w:t>
            </w:r>
            <w:r w:rsidRPr="003B55D1">
              <w:rPr>
                <w:rFonts w:ascii="Calibri" w:hAnsi="Calibri" w:cs="Arial"/>
                <w:sz w:val="22"/>
                <w:szCs w:val="22"/>
              </w:rPr>
              <w:t>oraz informuje Wnioskodawcę o zmianie wyniku negatywnej oceny projektu i skierowaniu go do właściwego etapu oceny, albo</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kieruje protest wraz z otrzymaną od Wnioskodawcy dokumentacją oraz dokumentacją będąca w posiadaniu IP RPO WD do IZ RPO WD,</w:t>
            </w:r>
            <w:r w:rsidRPr="003B55D1">
              <w:t xml:space="preserve"> </w:t>
            </w:r>
            <w:r w:rsidRPr="003B55D1">
              <w:rPr>
                <w:rFonts w:ascii="Calibri" w:hAnsi="Calibri" w:cs="Arial"/>
                <w:sz w:val="22"/>
                <w:szCs w:val="22"/>
              </w:rPr>
              <w:t>załączając do niego stanowisko dotyczące braku podstaw do zmiany podjętego rozstrzygnięcia oraz informuje Wnioskodawcę na piśmie o przekazaniu protestu do IZ RPO WD.</w:t>
            </w:r>
          </w:p>
          <w:p w:rsidR="003433F8" w:rsidRPr="003B55D1" w:rsidRDefault="003433F8" w:rsidP="000546AF">
            <w:pPr>
              <w:pStyle w:val="wypunktowanie2"/>
              <w:tabs>
                <w:tab w:val="clear" w:pos="720"/>
              </w:tabs>
              <w:spacing w:line="240" w:lineRule="auto"/>
              <w:ind w:left="426" w:firstLine="0"/>
              <w:rPr>
                <w:rFonts w:ascii="Calibri" w:hAnsi="Calibri" w:cs="Arial"/>
                <w:sz w:val="22"/>
                <w:szCs w:val="22"/>
              </w:rPr>
            </w:pP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xml:space="preserve">IZ RPO WD rozpatruje protest – weryfikując prawidłowość oceny projektu </w:t>
            </w:r>
            <w:r w:rsidRPr="003B55D1">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przypadku uwzględnienia protestu IZ RPO WD:</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przekazuje projekt do właściwego (następnego) etapu oceny lub umieszcza go na liście projektów wybranych do dofinansowania, albo</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xml:space="preserve">Nie podlega rozpatrzeniu przez IZ RPO WD protest/IP RPO WD nie dokonuje </w:t>
            </w:r>
            <w:r w:rsidRPr="003B55D1">
              <w:rPr>
                <w:rFonts w:ascii="Calibri" w:hAnsi="Calibri"/>
                <w:szCs w:val="22"/>
              </w:rPr>
              <w:lastRenderedPageBreak/>
              <w:t>weryfikacji wyników dokonanej przez siebie oceny, jeżeli mimo prawidłowego pouczenia ww. środek odwoławczy został wniesiony przez Wnioskodawcę do IZ RPO WD/IP RPO WD:</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xml:space="preserve">- po terminie,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xml:space="preserve">- przez podmiot wykluczony z możliwości otrzymania dofinansowania,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bez wskazania kryteriów wyboru projektów, z których oceną Wnioskodawca się nie zgadza (wraz z uzasadnieniem).</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powyższych przypadkach IZ RPO WD/IP RPO WD pozostawia protest bez rozpatrzenia.</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433F8" w:rsidRPr="003B55D1" w:rsidRDefault="003433F8" w:rsidP="000546AF">
            <w:pPr>
              <w:pStyle w:val="Akapitzlist"/>
              <w:spacing w:line="240" w:lineRule="auto"/>
              <w:ind w:left="0"/>
              <w:jc w:val="both"/>
              <w:rPr>
                <w:rFonts w:ascii="Calibri" w:hAnsi="Calibri" w:cs="Arial"/>
                <w:szCs w:val="22"/>
              </w:rPr>
            </w:pPr>
            <w:r w:rsidRPr="003B55D1">
              <w:rPr>
                <w:rFonts w:ascii="Calibri" w:hAnsi="Calibri"/>
                <w:szCs w:val="22"/>
              </w:rPr>
              <w:t xml:space="preserve">W przypadku, gdy wniesiony protest nie zawiera: oznaczenia instytucji właściwej do rozpatrzenia protestu, oznaczenia Wnioskodawcy, numeru wniosku </w:t>
            </w:r>
            <w:r w:rsidRPr="003B55D1">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3B55D1">
              <w:rPr>
                <w:rFonts w:ascii="Calibri" w:hAnsi="Calibri" w:cs="Arial"/>
                <w:szCs w:val="22"/>
              </w:rPr>
              <w:t xml:space="preserve">następnego po dniu otrzymania wezwania, pod rygorem pozostawienia protestu bez rozpatrzenia. Wezwanie do uzupełnienia bądź poprawy oczywistych omyłek zawartych </w:t>
            </w:r>
            <w:r w:rsidRPr="003B55D1">
              <w:rPr>
                <w:rFonts w:ascii="Calibri" w:hAnsi="Calibri" w:cs="Arial"/>
                <w:szCs w:val="22"/>
              </w:rPr>
              <w:br/>
              <w:t xml:space="preserve">w proteście wstrzymuje bieg terminu rozpatrzenia protestu. W przypadku, gdy </w:t>
            </w:r>
            <w:r w:rsidRPr="003B55D1">
              <w:rPr>
                <w:rFonts w:ascii="Calibri" w:hAnsi="Calibri" w:cs="Arial"/>
                <w:szCs w:val="22"/>
              </w:rPr>
              <w:br/>
              <w:t xml:space="preserve">w odpowiedzi na wezwanie: </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protest zawiera w dalszym ciągu uchybienia formalne i/lub zawiera oczywiste omyłki i/lub,</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xml:space="preserve">- protest został wniesiony z uchybieniem 7-dniowego terminu, </w:t>
            </w:r>
            <w:r w:rsidRPr="003B55D1">
              <w:rPr>
                <w:rFonts w:ascii="Calibri" w:hAnsi="Calibri"/>
                <w:szCs w:val="22"/>
              </w:rPr>
              <w:t xml:space="preserve">licząc od dnia </w:t>
            </w:r>
            <w:r w:rsidRPr="003B55D1">
              <w:rPr>
                <w:rFonts w:ascii="Calibri" w:hAnsi="Calibri" w:cs="Arial"/>
                <w:szCs w:val="22"/>
              </w:rPr>
              <w:t xml:space="preserve">następnego po dniu otrzymania wezwania – IZ RPO WD/IP RPO WD (w zakresie oceny zgodności projektu ze </w:t>
            </w:r>
            <w:r w:rsidRPr="003B55D1">
              <w:rPr>
                <w:rFonts w:ascii="Calibri" w:hAnsi="Calibri"/>
                <w:szCs w:val="22"/>
              </w:rPr>
              <w:t>Strategią ZIT</w:t>
            </w:r>
            <w:r w:rsidRPr="003B55D1">
              <w:rPr>
                <w:rFonts w:ascii="Calibri" w:hAnsi="Calibri" w:cs="Arial"/>
                <w:szCs w:val="22"/>
              </w:rPr>
              <w:t>) pozostawia środek odwoławczy bez rozpatrzenia.</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xml:space="preserve">IZ RPO WD/ IP RPO WD (w zakresie oceny zgodności projektu ze </w:t>
            </w:r>
            <w:r w:rsidRPr="003B55D1">
              <w:rPr>
                <w:rFonts w:ascii="Calibri" w:hAnsi="Calibri"/>
                <w:szCs w:val="22"/>
              </w:rPr>
              <w:t>Strategią ZIT</w:t>
            </w:r>
            <w:r w:rsidRPr="003B55D1">
              <w:rPr>
                <w:rFonts w:ascii="Calibri" w:hAnsi="Calibri" w:cs="Arial"/>
                <w:szCs w:val="22"/>
              </w:rPr>
              <w:t>), pisemnie informuje Wnioskodawcę o pozostawieniu protestu bez rozpatrzenia, wskazując przesłankę/przesłanki będące przyczyną odmowy rozstrzygnięcia środka odwoławczego.</w:t>
            </w:r>
          </w:p>
          <w:p w:rsidR="003433F8" w:rsidRPr="003B55D1" w:rsidRDefault="003433F8" w:rsidP="000546AF">
            <w:pPr>
              <w:pStyle w:val="Akapitzlist"/>
              <w:suppressAutoHyphens/>
              <w:spacing w:line="240" w:lineRule="auto"/>
              <w:ind w:left="0"/>
              <w:jc w:val="both"/>
              <w:rPr>
                <w:rFonts w:ascii="Calibri" w:hAnsi="Calibri" w:cs="Arial"/>
                <w:szCs w:val="22"/>
              </w:rPr>
            </w:pPr>
            <w:r w:rsidRPr="003B55D1">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433F8" w:rsidRPr="003B55D1" w:rsidRDefault="003433F8" w:rsidP="000546AF">
            <w:pPr>
              <w:pStyle w:val="Akapitzlist"/>
              <w:tabs>
                <w:tab w:val="left" w:pos="1276"/>
              </w:tabs>
              <w:spacing w:line="240" w:lineRule="auto"/>
              <w:ind w:left="0"/>
              <w:jc w:val="both"/>
              <w:rPr>
                <w:rFonts w:ascii="Calibri" w:hAnsi="Calibri" w:cs="Arial"/>
                <w:strike/>
                <w:szCs w:val="22"/>
              </w:rPr>
            </w:pPr>
            <w:r w:rsidRPr="003B55D1">
              <w:rPr>
                <w:rFonts w:ascii="Calibri" w:hAnsi="Calibri" w:cs="Arial"/>
                <w:szCs w:val="22"/>
              </w:rPr>
              <w:t xml:space="preserve">Prawo do wniesienia skargi kasacyjnej do Naczelnego Sądu Administracyjnego od wyroku Wojewódzkiego Sądu Administracyjnego we Wrocławiu posiada </w:t>
            </w:r>
            <w:r w:rsidRPr="003B55D1">
              <w:rPr>
                <w:rFonts w:ascii="Calibri" w:hAnsi="Calibri" w:cs="Arial"/>
                <w:szCs w:val="22"/>
              </w:rPr>
              <w:lastRenderedPageBreak/>
              <w:t xml:space="preserve">Wnioskodawca, jak również IZ RPO WD/IP RPO WD (w zakresie oceny zgodności projektu ze </w:t>
            </w:r>
            <w:r w:rsidRPr="003B55D1">
              <w:rPr>
                <w:rFonts w:ascii="Calibri" w:hAnsi="Calibri"/>
                <w:szCs w:val="22"/>
              </w:rPr>
              <w:t>Strategią ZIT</w:t>
            </w:r>
            <w:r w:rsidRPr="003B55D1">
              <w:rPr>
                <w:rFonts w:ascii="Calibri" w:hAnsi="Calibri" w:cs="Arial"/>
                <w:szCs w:val="22"/>
              </w:rPr>
              <w:t>).</w:t>
            </w:r>
          </w:p>
          <w:p w:rsidR="003433F8" w:rsidRPr="008A0CE3" w:rsidRDefault="003433F8" w:rsidP="008A0CE3">
            <w:pPr>
              <w:pStyle w:val="Akapitzlist"/>
              <w:tabs>
                <w:tab w:val="left" w:pos="0"/>
                <w:tab w:val="left" w:pos="1276"/>
              </w:tabs>
              <w:spacing w:line="240" w:lineRule="auto"/>
              <w:ind w:left="0"/>
              <w:jc w:val="both"/>
              <w:rPr>
                <w:rFonts w:ascii="Calibri" w:hAnsi="Calibri" w:cs="Arial"/>
                <w:sz w:val="24"/>
                <w:szCs w:val="24"/>
              </w:rPr>
            </w:pPr>
            <w:r w:rsidRPr="003B55D1">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tc>
      </w:tr>
      <w:tr w:rsidR="00062A90" w:rsidRPr="003B55D1" w:rsidTr="006D7C1A">
        <w:tc>
          <w:tcPr>
            <w:tcW w:w="534" w:type="dxa"/>
          </w:tcPr>
          <w:p w:rsidR="003433F8" w:rsidRPr="003B55D1" w:rsidRDefault="003433F8" w:rsidP="000546AF">
            <w:pPr>
              <w:autoSpaceDE w:val="0"/>
              <w:autoSpaceDN w:val="0"/>
              <w:adjustRightInd w:val="0"/>
              <w:spacing w:after="0" w:line="240" w:lineRule="auto"/>
              <w:rPr>
                <w:rFonts w:cs="Calibri"/>
                <w:b/>
                <w:bCs/>
              </w:rPr>
            </w:pPr>
            <w:r w:rsidRPr="003B55D1">
              <w:rPr>
                <w:rFonts w:cs="Calibri"/>
                <w:b/>
                <w:bCs/>
              </w:rPr>
              <w:lastRenderedPageBreak/>
              <w:t>23.</w:t>
            </w:r>
          </w:p>
        </w:tc>
        <w:tc>
          <w:tcPr>
            <w:tcW w:w="2268" w:type="dxa"/>
          </w:tcPr>
          <w:p w:rsidR="003433F8" w:rsidRPr="003B55D1" w:rsidRDefault="003433F8" w:rsidP="000546AF">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Sposób podania do publicznej wiadomości wyników konkursu: </w:t>
            </w:r>
          </w:p>
          <w:p w:rsidR="003433F8" w:rsidRPr="003B55D1" w:rsidRDefault="003433F8" w:rsidP="000546AF">
            <w:pPr>
              <w:pStyle w:val="Default"/>
              <w:rPr>
                <w:rFonts w:asciiTheme="minorHAnsi" w:hAnsiTheme="minorHAnsi"/>
                <w:b/>
                <w:bCs/>
                <w:color w:val="auto"/>
                <w:sz w:val="22"/>
                <w:szCs w:val="22"/>
              </w:rPr>
            </w:pPr>
          </w:p>
        </w:tc>
        <w:tc>
          <w:tcPr>
            <w:tcW w:w="7494" w:type="dxa"/>
          </w:tcPr>
          <w:p w:rsidR="003433F8" w:rsidRPr="003B55D1" w:rsidRDefault="003433F8" w:rsidP="000546AF">
            <w:pPr>
              <w:pStyle w:val="Default"/>
              <w:jc w:val="both"/>
              <w:rPr>
                <w:rFonts w:asciiTheme="minorHAnsi" w:hAnsiTheme="minorHAnsi"/>
                <w:color w:val="auto"/>
                <w:sz w:val="22"/>
                <w:szCs w:val="22"/>
              </w:rPr>
            </w:pPr>
            <w:r w:rsidRPr="003B55D1">
              <w:rPr>
                <w:rFonts w:asciiTheme="minorHAnsi" w:hAnsiTheme="minorHAnsi"/>
                <w:color w:val="auto"/>
                <w:sz w:val="22"/>
                <w:szCs w:val="22"/>
              </w:rPr>
              <w:t xml:space="preserve">Zgodnie z zapisami art. 45 ust. 2 ustawy wdrożeniowej po każdym etapie konkursu (weryfikacja techniczna, </w:t>
            </w:r>
            <w:r w:rsidRPr="003B55D1">
              <w:rPr>
                <w:color w:val="auto"/>
                <w:sz w:val="22"/>
                <w:szCs w:val="22"/>
              </w:rPr>
              <w:t>ocena zgodności ze Strategią ZIT,</w:t>
            </w:r>
            <w:r w:rsidRPr="003B55D1">
              <w:rPr>
                <w:rFonts w:asciiTheme="minorHAnsi" w:hAnsiTheme="minorHAnsi"/>
                <w:color w:val="auto"/>
                <w:sz w:val="22"/>
                <w:szCs w:val="22"/>
              </w:rPr>
              <w:t xml:space="preserve"> ocena formalna oraz ocena merytoryczna) IZ RPO WD 2014-2020</w:t>
            </w:r>
            <w:r w:rsidRPr="003B55D1">
              <w:rPr>
                <w:color w:val="auto"/>
                <w:sz w:val="22"/>
                <w:szCs w:val="22"/>
              </w:rPr>
              <w:t>/ IP RPO WD 2014-2020</w:t>
            </w:r>
            <w:r w:rsidRPr="003B55D1">
              <w:rPr>
                <w:rFonts w:asciiTheme="minorHAnsi" w:hAnsiTheme="minorHAnsi"/>
                <w:color w:val="auto"/>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3B55D1" w:rsidRDefault="003433F8" w:rsidP="000546AF">
            <w:pPr>
              <w:autoSpaceDE w:val="0"/>
              <w:autoSpaceDN w:val="0"/>
              <w:adjustRightInd w:val="0"/>
              <w:spacing w:after="0" w:line="240" w:lineRule="auto"/>
              <w:jc w:val="both"/>
            </w:pPr>
            <w:r w:rsidRPr="003B55D1">
              <w:t xml:space="preserve">Zgodnie z art. 46 ust. 4 ustawy wdrożeniowej po rozstrzygnięciu konkursu IZ RPO WD 2014-2020 /IP RPO WD 2014-2020 zamieszcza na swojej stronie internetowej: </w:t>
            </w:r>
            <w:hyperlink r:id="rId28" w:history="1">
              <w:r w:rsidRPr="003B55D1">
                <w:rPr>
                  <w:rStyle w:val="Hipercze"/>
                  <w:color w:val="auto"/>
                </w:rPr>
                <w:t>www.rpo.dolnyslask.pl</w:t>
              </w:r>
            </w:hyperlink>
            <w:r w:rsidRPr="003B55D1">
              <w:rPr>
                <w:rStyle w:val="Hipercze"/>
                <w:color w:val="auto"/>
              </w:rPr>
              <w:t>,</w:t>
            </w:r>
            <w:r w:rsidRPr="003B55D1">
              <w:t xml:space="preserve"> </w:t>
            </w:r>
            <w:hyperlink r:id="rId29" w:history="1">
              <w:r w:rsidR="007A3FD4" w:rsidRPr="009A21D8">
                <w:rPr>
                  <w:rStyle w:val="Hipercze"/>
                  <w:rFonts w:cs="Calibri"/>
                </w:rPr>
                <w:t>www.zitaj.jeleniagora.pl</w:t>
              </w:r>
            </w:hyperlink>
            <w:r w:rsidR="007A3FD4">
              <w:rPr>
                <w:rStyle w:val="Hipercze"/>
                <w:rFonts w:cs="Calibri"/>
              </w:rPr>
              <w:t xml:space="preserve"> </w:t>
            </w:r>
            <w:r w:rsidRPr="003B55D1">
              <w:t xml:space="preserve">oraz na portalu Funduszy Europejskich: </w:t>
            </w:r>
            <w:hyperlink r:id="rId30" w:history="1">
              <w:r w:rsidRPr="003B55D1">
                <w:rPr>
                  <w:rStyle w:val="Hipercze"/>
                  <w:color w:val="auto"/>
                </w:rPr>
                <w:t>www.funduszeeuropejskie.gov.pl</w:t>
              </w:r>
            </w:hyperlink>
            <w:r w:rsidRPr="003B55D1">
              <w:t xml:space="preserve">, listy projektów, które uzyskały wymaganą liczbę punktów, z wyróżnieniem projektów wybranych do dofinansowania. Każdy Wnioskodawca zostaje powiadomiony pisemnie o zakończeniu oceny jego projektu. </w:t>
            </w:r>
          </w:p>
          <w:p w:rsidR="003433F8" w:rsidRPr="003B55D1" w:rsidRDefault="003433F8" w:rsidP="000546AF">
            <w:pPr>
              <w:autoSpaceDE w:val="0"/>
              <w:autoSpaceDN w:val="0"/>
              <w:adjustRightInd w:val="0"/>
              <w:spacing w:after="0" w:line="240" w:lineRule="auto"/>
              <w:jc w:val="both"/>
            </w:pPr>
          </w:p>
          <w:p w:rsidR="003433F8" w:rsidRPr="003B55D1" w:rsidRDefault="003433F8" w:rsidP="000546AF">
            <w:pPr>
              <w:pStyle w:val="Default"/>
              <w:jc w:val="both"/>
              <w:rPr>
                <w:rFonts w:asciiTheme="minorHAnsi" w:hAnsiTheme="minorHAnsi"/>
                <w:color w:val="auto"/>
                <w:sz w:val="22"/>
                <w:szCs w:val="22"/>
              </w:rPr>
            </w:pPr>
            <w:r w:rsidRPr="003B55D1">
              <w:rPr>
                <w:rFonts w:asciiTheme="minorHAnsi" w:hAnsiTheme="minorHAnsi"/>
                <w:color w:val="auto"/>
                <w:sz w:val="22"/>
                <w:szCs w:val="22"/>
              </w:rPr>
              <w:t>Dodatkowo, zgodnie z art. 44 ust. 5  po rozstrzygnięciu konkursu IZ RPO WD 2014-2020</w:t>
            </w:r>
            <w:r w:rsidRPr="003B55D1">
              <w:rPr>
                <w:color w:val="auto"/>
              </w:rPr>
              <w:t xml:space="preserve"> oraz IP RPO WD 2014-2020 </w:t>
            </w:r>
            <w:r w:rsidRPr="003B55D1">
              <w:rPr>
                <w:rFonts w:asciiTheme="minorHAnsi" w:hAnsiTheme="minorHAnsi"/>
                <w:color w:val="auto"/>
                <w:sz w:val="22"/>
                <w:szCs w:val="22"/>
              </w:rPr>
              <w:t xml:space="preserve">zamieszcza na swojej stronie internetowej informację o składzie KOP. </w:t>
            </w:r>
          </w:p>
          <w:p w:rsidR="003433F8" w:rsidRPr="003B55D1" w:rsidRDefault="003433F8" w:rsidP="000546AF">
            <w:pPr>
              <w:pStyle w:val="Default"/>
              <w:jc w:val="both"/>
              <w:rPr>
                <w:rFonts w:asciiTheme="minorHAnsi" w:hAnsiTheme="minorHAnsi"/>
                <w:color w:val="auto"/>
                <w:sz w:val="22"/>
                <w:szCs w:val="22"/>
              </w:rPr>
            </w:pPr>
          </w:p>
          <w:p w:rsidR="003433F8" w:rsidRPr="003B55D1" w:rsidRDefault="003433F8" w:rsidP="000546AF">
            <w:pPr>
              <w:pStyle w:val="Default"/>
              <w:jc w:val="both"/>
              <w:rPr>
                <w:color w:val="auto"/>
                <w:sz w:val="22"/>
                <w:szCs w:val="22"/>
              </w:rPr>
            </w:pPr>
            <w:r w:rsidRPr="003B55D1">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3B55D1">
              <w:rPr>
                <w:color w:val="auto"/>
                <w:sz w:val="22"/>
                <w:szCs w:val="22"/>
              </w:rPr>
              <w:br/>
              <w:t xml:space="preserve">w rozumieniu ustawy z dnia 6 września 2001 r. o dostępie do informacji publicznej (Tj. Dz. U. z 2014 r., poz. 782 z </w:t>
            </w:r>
            <w:proofErr w:type="spellStart"/>
            <w:r w:rsidRPr="003B55D1">
              <w:rPr>
                <w:color w:val="auto"/>
                <w:sz w:val="22"/>
                <w:szCs w:val="22"/>
              </w:rPr>
              <w:t>późn</w:t>
            </w:r>
            <w:proofErr w:type="spellEnd"/>
            <w:r w:rsidRPr="003B55D1">
              <w:rPr>
                <w:color w:val="auto"/>
                <w:sz w:val="22"/>
                <w:szCs w:val="22"/>
              </w:rPr>
              <w:t xml:space="preserve">. zm.), nie są: </w:t>
            </w:r>
          </w:p>
          <w:p w:rsidR="003433F8" w:rsidRPr="003B55D1" w:rsidRDefault="003433F8" w:rsidP="000546AF">
            <w:pPr>
              <w:pStyle w:val="Default"/>
              <w:jc w:val="both"/>
              <w:rPr>
                <w:color w:val="auto"/>
                <w:sz w:val="22"/>
                <w:szCs w:val="22"/>
              </w:rPr>
            </w:pPr>
            <w:r w:rsidRPr="003B55D1">
              <w:rPr>
                <w:color w:val="auto"/>
                <w:sz w:val="22"/>
                <w:szCs w:val="22"/>
              </w:rPr>
              <w:t xml:space="preserve">a) dokumenty i informacje przedstawiane przez wnioskodawców, do momentu zawarcia z nimi umowy o dofinansowanie albo wydania w stosunku do nich decyzji o dofinansowaniu projektu; </w:t>
            </w:r>
          </w:p>
          <w:p w:rsidR="003433F8" w:rsidRPr="003B55D1" w:rsidRDefault="003433F8" w:rsidP="000546AF">
            <w:pPr>
              <w:pStyle w:val="Default"/>
              <w:jc w:val="both"/>
              <w:rPr>
                <w:color w:val="auto"/>
                <w:sz w:val="22"/>
                <w:szCs w:val="22"/>
              </w:rPr>
            </w:pPr>
            <w:r w:rsidRPr="003B55D1">
              <w:rPr>
                <w:color w:val="auto"/>
                <w:sz w:val="22"/>
                <w:szCs w:val="22"/>
              </w:rPr>
              <w:t xml:space="preserve">b) dokumenty wytworzone lub przygotowane w związku z oceną dokumentów </w:t>
            </w:r>
            <w:r w:rsidRPr="003B55D1">
              <w:rPr>
                <w:color w:val="auto"/>
                <w:sz w:val="22"/>
                <w:szCs w:val="22"/>
              </w:rPr>
              <w:br/>
              <w:t xml:space="preserve">i informacji przedstawianych przez wnioskodawców do czasu rozstrzygnięcia konkursu. </w:t>
            </w:r>
          </w:p>
          <w:p w:rsidR="003433F8" w:rsidRPr="003B55D1" w:rsidRDefault="003433F8" w:rsidP="000546AF">
            <w:pPr>
              <w:autoSpaceDE w:val="0"/>
              <w:autoSpaceDN w:val="0"/>
              <w:adjustRightInd w:val="0"/>
              <w:spacing w:after="0" w:line="240" w:lineRule="auto"/>
              <w:jc w:val="both"/>
              <w:rPr>
                <w:rFonts w:cs="Calibri"/>
              </w:rPr>
            </w:pPr>
            <w:r w:rsidRPr="003B55D1">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B55D1">
              <w:br/>
              <w:t xml:space="preserve">w sytuacji wystąpienia o udzielenie informacji na temat ww. dokumentów, IOK informuje zainteresowanego, że na podstawie art. 37 pkt. 6 Ustawy nie stanowią one informacji publicznej. </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t>24.</w:t>
            </w:r>
          </w:p>
        </w:tc>
        <w:tc>
          <w:tcPr>
            <w:tcW w:w="2268" w:type="dxa"/>
          </w:tcPr>
          <w:p w:rsidR="00984533" w:rsidRPr="003D3349" w:rsidRDefault="00984533"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Informacje o sposobie postępowania z wnioskami o dofinansowanie po rozstrzygnięciu </w:t>
            </w:r>
            <w:r w:rsidRPr="003D3349">
              <w:rPr>
                <w:rFonts w:asciiTheme="minorHAnsi" w:hAnsiTheme="minorHAnsi"/>
                <w:b/>
                <w:bCs/>
                <w:color w:val="auto"/>
                <w:sz w:val="22"/>
                <w:szCs w:val="22"/>
              </w:rPr>
              <w:lastRenderedPageBreak/>
              <w:t xml:space="preserve">konkursu: </w:t>
            </w:r>
          </w:p>
          <w:p w:rsidR="00984533" w:rsidRPr="003D3349" w:rsidRDefault="00984533" w:rsidP="000546AF">
            <w:pPr>
              <w:pStyle w:val="Default"/>
              <w:rPr>
                <w:rFonts w:asciiTheme="minorHAnsi" w:hAnsiTheme="minorHAnsi"/>
                <w:b/>
                <w:bCs/>
                <w:color w:val="auto"/>
                <w:sz w:val="22"/>
                <w:szCs w:val="22"/>
              </w:rPr>
            </w:pPr>
          </w:p>
        </w:tc>
        <w:tc>
          <w:tcPr>
            <w:tcW w:w="7494" w:type="dxa"/>
          </w:tcPr>
          <w:p w:rsidR="00984533" w:rsidRPr="003D3349" w:rsidRDefault="00984533" w:rsidP="000546AF">
            <w:pPr>
              <w:pStyle w:val="Default"/>
              <w:jc w:val="both"/>
              <w:rPr>
                <w:rFonts w:asciiTheme="minorHAnsi" w:hAnsiTheme="minorHAnsi"/>
                <w:color w:val="auto"/>
                <w:sz w:val="22"/>
                <w:szCs w:val="22"/>
              </w:rPr>
            </w:pPr>
            <w:r w:rsidRPr="003D3349">
              <w:rPr>
                <w:rFonts w:asciiTheme="minorHAnsi" w:hAnsiTheme="minorHAnsi"/>
                <w:color w:val="auto"/>
                <w:sz w:val="22"/>
                <w:szCs w:val="22"/>
              </w:rPr>
              <w:lastRenderedPageBreak/>
              <w:t>W przypadku wyboru projektu do dofinansowania</w:t>
            </w:r>
            <w:r w:rsidR="00AC0C48" w:rsidRPr="003D3349">
              <w:rPr>
                <w:rFonts w:asciiTheme="minorHAnsi" w:hAnsiTheme="minorHAnsi"/>
                <w:color w:val="auto"/>
                <w:sz w:val="22"/>
                <w:szCs w:val="22"/>
              </w:rPr>
              <w:t>,</w:t>
            </w:r>
            <w:r w:rsidRPr="003D3349">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3D3349" w:rsidRDefault="00984533" w:rsidP="000546AF">
            <w:pPr>
              <w:autoSpaceDE w:val="0"/>
              <w:autoSpaceDN w:val="0"/>
              <w:adjustRightInd w:val="0"/>
              <w:spacing w:after="0" w:line="240" w:lineRule="auto"/>
              <w:jc w:val="both"/>
              <w:rPr>
                <w:rFonts w:cs="Calibri"/>
              </w:rPr>
            </w:pPr>
            <w:r w:rsidRPr="003D3349">
              <w:t xml:space="preserve">Wnioski o dofinansowanie projektów, które nie zostały wybrane do dofinansowania nie podlegają zwrotowi i są przechowywane w siedzibie IZ RPO </w:t>
            </w:r>
            <w:r w:rsidRPr="003D3349">
              <w:lastRenderedPageBreak/>
              <w:t>WD 2014-2020.</w:t>
            </w:r>
          </w:p>
        </w:tc>
      </w:tr>
      <w:tr w:rsidR="00062A90" w:rsidRPr="003D3349" w:rsidTr="006D7C1A">
        <w:tc>
          <w:tcPr>
            <w:tcW w:w="534" w:type="dxa"/>
          </w:tcPr>
          <w:p w:rsidR="00A95C54" w:rsidRPr="003D3349" w:rsidRDefault="00A95C54" w:rsidP="000546AF">
            <w:pPr>
              <w:autoSpaceDE w:val="0"/>
              <w:autoSpaceDN w:val="0"/>
              <w:adjustRightInd w:val="0"/>
              <w:spacing w:after="0" w:line="240" w:lineRule="auto"/>
              <w:rPr>
                <w:rFonts w:cs="Calibri"/>
                <w:b/>
                <w:bCs/>
              </w:rPr>
            </w:pPr>
            <w:r w:rsidRPr="003D3349">
              <w:rPr>
                <w:rFonts w:cs="Calibri"/>
                <w:b/>
                <w:bCs/>
              </w:rPr>
              <w:lastRenderedPageBreak/>
              <w:t>25.</w:t>
            </w:r>
          </w:p>
        </w:tc>
        <w:tc>
          <w:tcPr>
            <w:tcW w:w="2268" w:type="dxa"/>
          </w:tcPr>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Forma i sposób udzielania wnioskodawcy wyjaśnień w kwestiach dotyczących konkursu: </w:t>
            </w:r>
          </w:p>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 </w:t>
            </w:r>
          </w:p>
          <w:p w:rsidR="00A95C54" w:rsidRPr="003D3349" w:rsidRDefault="00A95C54" w:rsidP="000546AF">
            <w:pPr>
              <w:pStyle w:val="Default"/>
              <w:rPr>
                <w:rFonts w:asciiTheme="minorHAnsi" w:hAnsiTheme="minorHAnsi"/>
                <w:b/>
                <w:bCs/>
                <w:color w:val="auto"/>
                <w:sz w:val="22"/>
                <w:szCs w:val="22"/>
              </w:rPr>
            </w:pPr>
          </w:p>
        </w:tc>
        <w:tc>
          <w:tcPr>
            <w:tcW w:w="7494" w:type="dxa"/>
          </w:tcPr>
          <w:p w:rsidR="00A95C54" w:rsidRPr="003D3349" w:rsidRDefault="00A95C54" w:rsidP="00BA1F71">
            <w:pPr>
              <w:spacing w:after="120" w:line="240" w:lineRule="auto"/>
              <w:jc w:val="both"/>
            </w:pPr>
            <w:r w:rsidRPr="003D3349">
              <w:rPr>
                <w:rFonts w:cs="Calibri"/>
              </w:rPr>
              <w:t>IOK udziela wyjaśnień w kwestiach dotyczących konkursu i odpowiedzi na zapytania indywidualne poprzez następujące adresy mailowe:</w:t>
            </w:r>
          </w:p>
          <w:p w:rsidR="00A95C54" w:rsidRPr="003D3349" w:rsidRDefault="00A324E6" w:rsidP="000546AF">
            <w:pPr>
              <w:pStyle w:val="bodytext"/>
              <w:jc w:val="center"/>
              <w:rPr>
                <w:rFonts w:asciiTheme="minorHAnsi" w:hAnsiTheme="minorHAnsi"/>
                <w:b/>
                <w:sz w:val="22"/>
                <w:szCs w:val="22"/>
              </w:rPr>
            </w:pPr>
            <w:hyperlink r:id="rId31" w:history="1">
              <w:r w:rsidR="00A95C54" w:rsidRPr="003D3349">
                <w:rPr>
                  <w:rStyle w:val="Hipercze"/>
                  <w:rFonts w:asciiTheme="minorHAnsi" w:hAnsiTheme="minorHAnsi"/>
                  <w:b/>
                  <w:color w:val="auto"/>
                  <w:sz w:val="22"/>
                  <w:szCs w:val="22"/>
                </w:rPr>
                <w:t>pife@dolnyslask.pl</w:t>
              </w:r>
            </w:hyperlink>
          </w:p>
          <w:p w:rsidR="00A95C54" w:rsidRPr="003D3349" w:rsidRDefault="00A324E6" w:rsidP="000546AF">
            <w:pPr>
              <w:spacing w:before="120" w:after="120" w:line="240" w:lineRule="auto"/>
              <w:jc w:val="center"/>
            </w:pPr>
            <w:hyperlink r:id="rId32" w:history="1">
              <w:r w:rsidR="00A95C54" w:rsidRPr="003D3349">
                <w:rPr>
                  <w:rStyle w:val="Hipercze"/>
                  <w:color w:val="auto"/>
                </w:rPr>
                <w:t>pife.jeleniagora@dolnyslask.pl</w:t>
              </w:r>
            </w:hyperlink>
          </w:p>
          <w:p w:rsidR="00A95C54" w:rsidRPr="003D3349" w:rsidRDefault="00A324E6" w:rsidP="000546AF">
            <w:pPr>
              <w:spacing w:before="120" w:after="120" w:line="240" w:lineRule="auto"/>
              <w:jc w:val="center"/>
            </w:pPr>
            <w:hyperlink r:id="rId33" w:history="1">
              <w:r w:rsidR="00A95C54" w:rsidRPr="003D3349">
                <w:rPr>
                  <w:rStyle w:val="Hipercze"/>
                  <w:color w:val="auto"/>
                </w:rPr>
                <w:t>pife.legnica@dolnyslask.pl</w:t>
              </w:r>
            </w:hyperlink>
          </w:p>
          <w:p w:rsidR="00A95C54" w:rsidRPr="003D3349" w:rsidRDefault="00A324E6" w:rsidP="000546AF">
            <w:pPr>
              <w:spacing w:before="120" w:after="120" w:line="240" w:lineRule="auto"/>
              <w:jc w:val="center"/>
              <w:rPr>
                <w:rStyle w:val="Hipercze"/>
                <w:color w:val="auto"/>
              </w:rPr>
            </w:pPr>
            <w:hyperlink r:id="rId34" w:history="1">
              <w:r w:rsidR="00A95C54" w:rsidRPr="003D3349">
                <w:rPr>
                  <w:rStyle w:val="Hipercze"/>
                  <w:color w:val="auto"/>
                </w:rPr>
                <w:t>pife.walbrzych@dolnyslask.pl</w:t>
              </w:r>
            </w:hyperlink>
          </w:p>
          <w:p w:rsidR="00A95C54" w:rsidRPr="003D3349" w:rsidRDefault="00A95C54" w:rsidP="000546AF">
            <w:pPr>
              <w:spacing w:before="120" w:after="120" w:line="240" w:lineRule="auto"/>
              <w:jc w:val="center"/>
            </w:pP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Zapytania do ZIT AJ (w zakresie Strategii ZIT AJ) można składać za pomocą:</w:t>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E – maila:  zitaj@jeleniagora.pl</w:t>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Telefonu:  75 75 46 2</w:t>
            </w:r>
            <w:r w:rsidR="001C0B8D">
              <w:rPr>
                <w:rFonts w:cs="Calibri"/>
              </w:rPr>
              <w:t>49</w:t>
            </w:r>
            <w:r w:rsidRPr="007732A9">
              <w:rPr>
                <w:rFonts w:cs="Calibri"/>
              </w:rPr>
              <w:t xml:space="preserve">  oraz 75 75 46 288</w:t>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Bezpośrednio w siedzibie:</w:t>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 xml:space="preserve"> Wydział Zarządzania ZIT AJ, Jelenia Góra,  ul. Okrzei 10, pokój nr 107, </w:t>
            </w:r>
            <w:r w:rsidRPr="007732A9">
              <w:rPr>
                <w:rFonts w:cs="Calibri"/>
              </w:rPr>
              <w:tab/>
              <w:t>od poniedziałku do piątku w godzinach od 7.30 do 16.00</w:t>
            </w:r>
            <w:r w:rsidRPr="007732A9">
              <w:rPr>
                <w:rFonts w:cs="Calibri"/>
              </w:rPr>
              <w:tab/>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Odpowiedzi na najczęściej zadawane pytania będą zamieszczane na stronie www.rpo.dolnyslask.pl oraz www.zitaj.jeleniagora.pl w ramach informacji dotyczących procedury wyboru projektów oraz niezbędnych do przedłożenia wniosku o dofinansowanie.</w:t>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Po ogłoszeniu konkursu IOK zorganizuje spotkania dla potencjalnych wnioskodawców ubiegających się o dofinansowanie. Szczegółowe informacje dotyczące terminów i miejsca spotkań wraz z formularzem zgłoszeniowym będą zamieszczane na stronie internetowej www.rpo.dolnyslask.pl  www.zitaj.jeleniagora.pl. Przed zadaniem pytania należy zapoznać się z katalogiem najczęściej zadawanych pytań.</w:t>
            </w:r>
          </w:p>
          <w:p w:rsidR="007732A9" w:rsidRPr="007732A9" w:rsidRDefault="007732A9" w:rsidP="007732A9">
            <w:pPr>
              <w:autoSpaceDE w:val="0"/>
              <w:autoSpaceDN w:val="0"/>
              <w:adjustRightInd w:val="0"/>
              <w:spacing w:before="120" w:after="120" w:line="240" w:lineRule="auto"/>
              <w:jc w:val="both"/>
              <w:rPr>
                <w:rFonts w:cs="Calibri"/>
              </w:rPr>
            </w:pPr>
            <w:r w:rsidRPr="007732A9">
              <w:rPr>
                <w:rFonts w:cs="Calibri"/>
              </w:rPr>
              <w:t xml:space="preserve">Konkurs przeprowadzany jest jawnie z zapewnieniem publicznego dostępu do informacji o zasadach jego przeprowadzania oraz do list projektów ocenionych </w:t>
            </w:r>
          </w:p>
          <w:p w:rsidR="00A95C54" w:rsidRPr="003D3349" w:rsidRDefault="007732A9" w:rsidP="007732A9">
            <w:pPr>
              <w:spacing w:before="120" w:after="120" w:line="240" w:lineRule="auto"/>
              <w:jc w:val="both"/>
              <w:rPr>
                <w:rFonts w:cs="Calibri"/>
              </w:rPr>
            </w:pPr>
            <w:r w:rsidRPr="007732A9">
              <w:rPr>
                <w:rFonts w:cs="Calibri"/>
              </w:rPr>
              <w:t>w poszczególnych etapach oceny i listy projektów wybranych do dofinansowania.</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t>26.</w:t>
            </w:r>
          </w:p>
        </w:tc>
        <w:tc>
          <w:tcPr>
            <w:tcW w:w="2268" w:type="dxa"/>
          </w:tcPr>
          <w:p w:rsidR="00984533" w:rsidRPr="003D3349" w:rsidRDefault="00984533" w:rsidP="000546AF">
            <w:pPr>
              <w:pStyle w:val="Default"/>
              <w:rPr>
                <w:rFonts w:asciiTheme="minorHAnsi" w:hAnsiTheme="minorHAnsi"/>
                <w:b/>
                <w:bCs/>
                <w:color w:val="auto"/>
                <w:sz w:val="22"/>
                <w:szCs w:val="22"/>
              </w:rPr>
            </w:pPr>
            <w:r w:rsidRPr="003D3349">
              <w:rPr>
                <w:rFonts w:asciiTheme="minorHAnsi" w:hAnsiTheme="minorHAnsi"/>
                <w:b/>
                <w:bCs/>
                <w:color w:val="auto"/>
                <w:sz w:val="22"/>
                <w:szCs w:val="22"/>
              </w:rPr>
              <w:t xml:space="preserve">Orientacyjny termin rozstrzygnięcia konkursu: </w:t>
            </w:r>
          </w:p>
        </w:tc>
        <w:tc>
          <w:tcPr>
            <w:tcW w:w="7494" w:type="dxa"/>
          </w:tcPr>
          <w:p w:rsidR="00984533" w:rsidRPr="003D3349" w:rsidRDefault="00984533" w:rsidP="00B31A99">
            <w:pPr>
              <w:pStyle w:val="Default"/>
              <w:rPr>
                <w:color w:val="auto"/>
              </w:rPr>
            </w:pPr>
            <w:r w:rsidRPr="003D3349">
              <w:rPr>
                <w:rFonts w:asciiTheme="minorHAnsi" w:hAnsiTheme="minorHAnsi"/>
                <w:color w:val="auto"/>
                <w:sz w:val="22"/>
                <w:szCs w:val="22"/>
              </w:rPr>
              <w:t xml:space="preserve">Orientacyjny termin rozstrzygnięcia konkursu to </w:t>
            </w:r>
            <w:r w:rsidR="00B31A99">
              <w:rPr>
                <w:rFonts w:asciiTheme="minorHAnsi" w:hAnsiTheme="minorHAnsi"/>
                <w:color w:val="auto"/>
                <w:sz w:val="22"/>
                <w:szCs w:val="22"/>
              </w:rPr>
              <w:t>luty</w:t>
            </w:r>
            <w:r w:rsidR="00933C87" w:rsidRPr="00E82A5B">
              <w:rPr>
                <w:rFonts w:asciiTheme="minorHAnsi" w:hAnsiTheme="minorHAnsi"/>
                <w:color w:val="auto"/>
                <w:sz w:val="22"/>
                <w:szCs w:val="22"/>
              </w:rPr>
              <w:t xml:space="preserve"> </w:t>
            </w:r>
            <w:r w:rsidR="00B31A99">
              <w:rPr>
                <w:rFonts w:asciiTheme="minorHAnsi" w:hAnsiTheme="minorHAnsi"/>
                <w:color w:val="auto"/>
                <w:sz w:val="22"/>
                <w:szCs w:val="22"/>
              </w:rPr>
              <w:t>2017</w:t>
            </w:r>
            <w:r w:rsidR="00020C5D" w:rsidRPr="00E82A5B">
              <w:rPr>
                <w:rFonts w:asciiTheme="minorHAnsi" w:hAnsiTheme="minorHAnsi"/>
                <w:color w:val="auto"/>
                <w:sz w:val="22"/>
                <w:szCs w:val="22"/>
              </w:rPr>
              <w:t xml:space="preserve"> r.</w:t>
            </w:r>
            <w:r w:rsidRPr="003D3349">
              <w:rPr>
                <w:rFonts w:asciiTheme="minorHAnsi" w:hAnsiTheme="minorHAnsi"/>
                <w:color w:val="auto"/>
                <w:sz w:val="22"/>
                <w:szCs w:val="22"/>
              </w:rPr>
              <w:t xml:space="preserve"> </w:t>
            </w:r>
          </w:p>
        </w:tc>
      </w:tr>
      <w:tr w:rsidR="00062A90" w:rsidRPr="003D3349" w:rsidTr="00A60962">
        <w:tc>
          <w:tcPr>
            <w:tcW w:w="534" w:type="dxa"/>
          </w:tcPr>
          <w:p w:rsidR="00A95C54" w:rsidRPr="003D3349" w:rsidRDefault="00A95C54" w:rsidP="000546AF">
            <w:pPr>
              <w:autoSpaceDE w:val="0"/>
              <w:autoSpaceDN w:val="0"/>
              <w:adjustRightInd w:val="0"/>
              <w:spacing w:after="0" w:line="240" w:lineRule="auto"/>
              <w:rPr>
                <w:rFonts w:cs="Calibri"/>
                <w:b/>
                <w:bCs/>
              </w:rPr>
            </w:pPr>
            <w:r w:rsidRPr="003D3349">
              <w:rPr>
                <w:rFonts w:cs="Calibri"/>
                <w:b/>
                <w:bCs/>
              </w:rPr>
              <w:t>27.</w:t>
            </w:r>
          </w:p>
        </w:tc>
        <w:tc>
          <w:tcPr>
            <w:tcW w:w="2268" w:type="dxa"/>
          </w:tcPr>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Sytuacje, w których konkurs może zostać anulowany lub zmieniony regulamin : </w:t>
            </w:r>
          </w:p>
          <w:p w:rsidR="00A95C54" w:rsidRPr="003D3349" w:rsidRDefault="00A95C54" w:rsidP="000546AF">
            <w:pPr>
              <w:pStyle w:val="Default"/>
              <w:rPr>
                <w:rFonts w:asciiTheme="minorHAnsi" w:hAnsiTheme="minorHAnsi"/>
                <w:b/>
                <w:bCs/>
                <w:color w:val="auto"/>
                <w:sz w:val="22"/>
                <w:szCs w:val="22"/>
              </w:rPr>
            </w:pPr>
          </w:p>
        </w:tc>
        <w:tc>
          <w:tcPr>
            <w:tcW w:w="7494" w:type="dxa"/>
          </w:tcPr>
          <w:p w:rsidR="00A95C54" w:rsidRPr="003D3349" w:rsidRDefault="00A95C54" w:rsidP="00A84AB0">
            <w:pPr>
              <w:spacing w:after="120" w:line="240" w:lineRule="auto"/>
              <w:jc w:val="both"/>
            </w:pPr>
            <w:r w:rsidRPr="003D3349">
              <w:t>IOK zastrzega sobie prawo do anulowania konkursu w następujących przypadkach do momentu zatwierdzenia listy rankingowej:</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naruszenia przez IOK w toku procedury konkursowej przepisów prawa i/lub zasad regulaminu konkursowego, które są istotne i niemożliwe do naprawienia,</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 xml:space="preserve">zaistnienie sytuacji nadzwyczajnej, której IOK nie mogła przewidzieć </w:t>
            </w:r>
            <w:r w:rsidRPr="003D334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ogłoszenie aktów prawnych lub wytycznych horyzontalnych w istotny sposób sprzecznych z postanowieniami niniejszego regulaminu,</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lastRenderedPageBreak/>
              <w:t>awaria lub brak dostępności aplikacji Generator wniosków.</w:t>
            </w:r>
          </w:p>
          <w:p w:rsidR="00A95C54" w:rsidRPr="003D3349" w:rsidRDefault="00A95C54" w:rsidP="000546AF">
            <w:pPr>
              <w:spacing w:before="120" w:after="120" w:line="240" w:lineRule="auto"/>
              <w:jc w:val="both"/>
              <w:rPr>
                <w:rFonts w:cs="Calibri"/>
              </w:rPr>
            </w:pPr>
            <w:r w:rsidRPr="003D3349">
              <w:rPr>
                <w:rFonts w:cs="Arial"/>
              </w:rPr>
              <w:t xml:space="preserve">IOK </w:t>
            </w:r>
            <w:r w:rsidRPr="003D3349">
              <w:rPr>
                <w:rFonts w:cs="Calibri"/>
              </w:rPr>
              <w:t xml:space="preserve">zastrzega sobie prawo do wprowadzania zmian w niniejszym regulaminie </w:t>
            </w:r>
            <w:r w:rsidRPr="003D334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3D3349" w:rsidRDefault="00A95C54" w:rsidP="000546AF">
            <w:pPr>
              <w:spacing w:before="120" w:after="120" w:line="240" w:lineRule="auto"/>
              <w:jc w:val="both"/>
              <w:rPr>
                <w:rFonts w:cs="Arial"/>
              </w:rPr>
            </w:pPr>
            <w:r w:rsidRPr="003D334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3D3349" w:rsidRDefault="00A95C54" w:rsidP="000546AF">
            <w:pPr>
              <w:spacing w:before="120" w:after="120" w:line="240" w:lineRule="auto"/>
              <w:jc w:val="both"/>
            </w:pPr>
            <w:r w:rsidRPr="003D3349">
              <w:rPr>
                <w:rFonts w:cs="Arial"/>
              </w:rPr>
              <w:t>IOK udostępnia w szczególności na swojej stronie internetowej oraz portalu poprzednie wersje regulaminów.</w:t>
            </w:r>
            <w:r w:rsidRPr="003D3349">
              <w:rPr>
                <w:rFonts w:cs="Calibri"/>
              </w:rPr>
              <w:t xml:space="preserve"> W związku z tym zaleca się, aby Wnioskodawcy zainteresowani aplikowaniem o środki w ramach niniejszego konkursu na bieżąco zapoznawali się z informacjami zamieszczanymi na </w:t>
            </w:r>
            <w:r w:rsidRPr="003D3349">
              <w:t>stronach</w:t>
            </w:r>
            <w:r w:rsidRPr="003D3349">
              <w:rPr>
                <w:rFonts w:cs="Calibri"/>
              </w:rPr>
              <w:t xml:space="preserve"> </w:t>
            </w:r>
            <w:bookmarkStart w:id="6" w:name="_Toc425494883"/>
            <w:bookmarkEnd w:id="6"/>
            <w:r w:rsidRPr="003D3349">
              <w:t xml:space="preserve">internetowych </w:t>
            </w:r>
            <w:hyperlink r:id="rId35" w:history="1">
              <w:r w:rsidRPr="003D3349">
                <w:rPr>
                  <w:rStyle w:val="Hipercze"/>
                  <w:rFonts w:cs="Calibri"/>
                  <w:color w:val="auto"/>
                </w:rPr>
                <w:t>www.rpo.dolnyslask.pl</w:t>
              </w:r>
            </w:hyperlink>
            <w:r w:rsidRPr="003D3349">
              <w:rPr>
                <w:rStyle w:val="Hipercze"/>
                <w:rFonts w:cs="Calibri"/>
                <w:color w:val="auto"/>
              </w:rPr>
              <w:t xml:space="preserve"> i </w:t>
            </w:r>
            <w:r w:rsidR="007732A9">
              <w:rPr>
                <w:rStyle w:val="Hipercze"/>
                <w:rFonts w:cs="Calibri"/>
              </w:rPr>
              <w:t>www.zitaj.jeleniagora.pl</w:t>
            </w:r>
            <w:r w:rsidR="003433F8" w:rsidRPr="003D3349">
              <w:t>.</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lastRenderedPageBreak/>
              <w:t>28.</w:t>
            </w:r>
          </w:p>
        </w:tc>
        <w:tc>
          <w:tcPr>
            <w:tcW w:w="2268" w:type="dxa"/>
          </w:tcPr>
          <w:p w:rsidR="00984533" w:rsidRPr="003D3349" w:rsidRDefault="00984533"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Postanowienie dotyczące możliwości zwiększenia kwoty przeznaczonej na dofinansowanie projektów w konkursie: </w:t>
            </w:r>
          </w:p>
          <w:p w:rsidR="00984533" w:rsidRPr="003D3349" w:rsidRDefault="00984533" w:rsidP="000546AF">
            <w:pPr>
              <w:pStyle w:val="Default"/>
              <w:rPr>
                <w:rFonts w:asciiTheme="minorHAnsi" w:hAnsiTheme="minorHAnsi"/>
                <w:b/>
                <w:bCs/>
                <w:color w:val="auto"/>
                <w:sz w:val="22"/>
                <w:szCs w:val="22"/>
              </w:rPr>
            </w:pPr>
          </w:p>
        </w:tc>
        <w:tc>
          <w:tcPr>
            <w:tcW w:w="7494" w:type="dxa"/>
          </w:tcPr>
          <w:p w:rsidR="00984533" w:rsidRPr="003D3349" w:rsidRDefault="009A0630" w:rsidP="000546AF">
            <w:pPr>
              <w:autoSpaceDE w:val="0"/>
              <w:autoSpaceDN w:val="0"/>
              <w:adjustRightInd w:val="0"/>
              <w:spacing w:after="0" w:line="240" w:lineRule="auto"/>
              <w:jc w:val="both"/>
            </w:pPr>
            <w:r w:rsidRPr="003D334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A44BFA" w:rsidRPr="00A44BFA" w:rsidTr="006D7C1A">
        <w:tc>
          <w:tcPr>
            <w:tcW w:w="534" w:type="dxa"/>
          </w:tcPr>
          <w:p w:rsidR="00B277FC" w:rsidRPr="00A44BFA" w:rsidRDefault="00B277FC" w:rsidP="000546AF">
            <w:pPr>
              <w:autoSpaceDE w:val="0"/>
              <w:autoSpaceDN w:val="0"/>
              <w:adjustRightInd w:val="0"/>
              <w:spacing w:after="0" w:line="240" w:lineRule="auto"/>
              <w:rPr>
                <w:rFonts w:cs="Calibri"/>
                <w:b/>
                <w:bCs/>
              </w:rPr>
            </w:pPr>
            <w:r w:rsidRPr="00A44BFA">
              <w:rPr>
                <w:rFonts w:cs="Calibri"/>
                <w:b/>
                <w:bCs/>
              </w:rPr>
              <w:t>29.</w:t>
            </w:r>
          </w:p>
        </w:tc>
        <w:tc>
          <w:tcPr>
            <w:tcW w:w="2268" w:type="dxa"/>
          </w:tcPr>
          <w:p w:rsidR="00B277FC" w:rsidRPr="00A44BFA" w:rsidRDefault="00B277FC" w:rsidP="000546AF">
            <w:pPr>
              <w:pStyle w:val="Default"/>
              <w:rPr>
                <w:rFonts w:asciiTheme="minorHAnsi" w:hAnsiTheme="minorHAnsi"/>
                <w:color w:val="auto"/>
                <w:sz w:val="22"/>
                <w:szCs w:val="22"/>
              </w:rPr>
            </w:pPr>
            <w:r w:rsidRPr="00A44BFA">
              <w:rPr>
                <w:rFonts w:asciiTheme="minorHAnsi" w:hAnsiTheme="minorHAnsi"/>
                <w:b/>
                <w:bCs/>
                <w:color w:val="auto"/>
                <w:sz w:val="22"/>
                <w:szCs w:val="22"/>
              </w:rPr>
              <w:t xml:space="preserve">Kwalifikowalność wydatków: </w:t>
            </w:r>
          </w:p>
          <w:p w:rsidR="00B277FC" w:rsidRPr="00A44BFA" w:rsidRDefault="00B277FC" w:rsidP="000546AF">
            <w:pPr>
              <w:pStyle w:val="Default"/>
              <w:rPr>
                <w:rFonts w:asciiTheme="minorHAnsi" w:hAnsiTheme="minorHAnsi"/>
                <w:b/>
                <w:bCs/>
                <w:color w:val="auto"/>
                <w:sz w:val="22"/>
                <w:szCs w:val="22"/>
              </w:rPr>
            </w:pPr>
          </w:p>
        </w:tc>
        <w:tc>
          <w:tcPr>
            <w:tcW w:w="7494" w:type="dxa"/>
          </w:tcPr>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277FC" w:rsidRPr="00A44BFA" w:rsidRDefault="00B277FC" w:rsidP="000546AF">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Rozpor</w:t>
            </w:r>
            <w:r w:rsidR="00A44BFA" w:rsidRPr="00A44BFA">
              <w:rPr>
                <w:rFonts w:ascii="Calibri" w:eastAsia="Times New Roman" w:hAnsi="Calibri" w:cs="Calibri"/>
                <w:szCs w:val="20"/>
                <w:lang w:eastAsia="pl-PL"/>
              </w:rPr>
              <w:t>ządzeniem ogólnym,</w:t>
            </w:r>
            <w:r w:rsidRPr="00A44BFA">
              <w:rPr>
                <w:rFonts w:ascii="Calibri" w:eastAsia="Times New Roman" w:hAnsi="Calibri" w:cs="Calibri"/>
                <w:szCs w:val="20"/>
                <w:lang w:eastAsia="pl-PL"/>
              </w:rPr>
              <w:t xml:space="preserve"> </w:t>
            </w:r>
          </w:p>
          <w:p w:rsidR="00A44BFA" w:rsidRPr="00A44BFA" w:rsidRDefault="00B277FC" w:rsidP="00A44BFA">
            <w:pPr>
              <w:numPr>
                <w:ilvl w:val="0"/>
                <w:numId w:val="29"/>
              </w:numPr>
              <w:suppressAutoHyphens/>
              <w:spacing w:after="0" w:line="240" w:lineRule="auto"/>
              <w:ind w:left="395"/>
              <w:jc w:val="both"/>
              <w:rPr>
                <w:rFonts w:cs="Arial"/>
              </w:rPr>
            </w:pPr>
            <w:r w:rsidRPr="00A44BFA">
              <w:rPr>
                <w:rFonts w:ascii="Calibri" w:eastAsia="Times New Roman" w:hAnsi="Calibri" w:cs="Times New Roman"/>
                <w:lang w:eastAsia="pl-PL"/>
              </w:rPr>
              <w:t xml:space="preserve">Rozporządzeniem Komisji (UE) nr 1407/2013 z dnia 18 grudnia 2013 r. </w:t>
            </w:r>
            <w:r w:rsidRPr="00A44BFA">
              <w:rPr>
                <w:rFonts w:ascii="Calibri" w:eastAsia="Times New Roman" w:hAnsi="Calibri" w:cs="Times New Roman"/>
                <w:lang w:eastAsia="pl-PL"/>
              </w:rPr>
              <w:br/>
              <w:t>w sprawie stosowania art. 107 i 108 Traktatu o funkcjonowaniu Unii Eu</w:t>
            </w:r>
            <w:r w:rsidR="00A44BFA" w:rsidRPr="00A44BFA">
              <w:rPr>
                <w:rFonts w:ascii="Calibri" w:eastAsia="Times New Roman" w:hAnsi="Calibri" w:cs="Times New Roman"/>
                <w:lang w:eastAsia="pl-PL"/>
              </w:rPr>
              <w:t xml:space="preserve">ropejskiej do pomocy de </w:t>
            </w:r>
            <w:proofErr w:type="spellStart"/>
            <w:r w:rsidR="00A44BFA" w:rsidRPr="00A44BFA">
              <w:rPr>
                <w:rFonts w:ascii="Calibri" w:eastAsia="Times New Roman" w:hAnsi="Calibri" w:cs="Times New Roman"/>
                <w:lang w:eastAsia="pl-PL"/>
              </w:rPr>
              <w:t>minimis</w:t>
            </w:r>
            <w:proofErr w:type="spellEnd"/>
            <w:r w:rsidR="00A44BFA" w:rsidRPr="00A44BFA">
              <w:rPr>
                <w:rFonts w:ascii="Calibri" w:eastAsia="Times New Roman" w:hAnsi="Calibri" w:cs="Times New Roman"/>
                <w:lang w:eastAsia="pl-PL"/>
              </w:rPr>
              <w:t>,</w:t>
            </w:r>
          </w:p>
          <w:p w:rsidR="00A44BFA" w:rsidRPr="00A44BFA" w:rsidRDefault="00B277FC" w:rsidP="00A44BFA">
            <w:pPr>
              <w:numPr>
                <w:ilvl w:val="0"/>
                <w:numId w:val="29"/>
              </w:numPr>
              <w:suppressAutoHyphens/>
              <w:spacing w:after="0" w:line="240" w:lineRule="auto"/>
              <w:ind w:left="395"/>
              <w:jc w:val="both"/>
              <w:rPr>
                <w:rFonts w:cs="Arial"/>
              </w:rPr>
            </w:pPr>
            <w:r w:rsidRPr="00A44BFA">
              <w:t xml:space="preserve">Rozporządzeniem Ministra Infrastruktury i Rozwoju z dnia 19 marca 2015 r. w sprawie udzielania pomocy de </w:t>
            </w:r>
            <w:proofErr w:type="spellStart"/>
            <w:r w:rsidRPr="00A44BFA">
              <w:t>minimis</w:t>
            </w:r>
            <w:proofErr w:type="spellEnd"/>
            <w:r w:rsidRPr="00A44BFA">
              <w:t xml:space="preserve"> w ramach regionalnych programów operacyjnych na lata 2014-2020. (Dz. U. z 2015 r. poz. 488 </w:t>
            </w:r>
            <w:r w:rsidRPr="00A44BFA">
              <w:br/>
              <w:t xml:space="preserve">z </w:t>
            </w:r>
            <w:proofErr w:type="spellStart"/>
            <w:r w:rsidRPr="00A44BFA">
              <w:t>późn</w:t>
            </w:r>
            <w:proofErr w:type="spellEnd"/>
            <w:r w:rsidRPr="00A44BFA">
              <w:t xml:space="preserve">. zm.), </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Rozporządzeniem Komisji (UE) nr 651/2014 z 17 czerwca 2014 roku uznającego niektóre rodzaje pomocy za zgodne z rynkiem wewnętrznym w zastosowaniu art. 107 i 108 Traktatu,</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Rozporządzeniem Ministra Infrastruktury i Rozwoju z dnia 5 sierpnia 2015 r. w sprawie udzielania pomocy inwestycyjnej na infrastrukturę lokalną,</w:t>
            </w:r>
          </w:p>
          <w:p w:rsidR="00A44BFA" w:rsidRPr="00A44BFA" w:rsidRDefault="00A44BFA" w:rsidP="00A44BFA">
            <w:pPr>
              <w:numPr>
                <w:ilvl w:val="0"/>
                <w:numId w:val="29"/>
              </w:numPr>
              <w:suppressAutoHyphens/>
              <w:spacing w:after="12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Wytycznymi w zakresie dofinansowania z programów operacyjnych podmiotów realizujących obowiązek świadczenia usług publicznych w transporcie zbiorowym,</w:t>
            </w:r>
          </w:p>
          <w:p w:rsidR="00B277FC" w:rsidRPr="00A44BFA" w:rsidRDefault="00B277FC" w:rsidP="00A44BFA">
            <w:pPr>
              <w:numPr>
                <w:ilvl w:val="0"/>
                <w:numId w:val="29"/>
              </w:numPr>
              <w:suppressAutoHyphens/>
              <w:spacing w:after="0" w:line="240" w:lineRule="auto"/>
              <w:ind w:left="395"/>
              <w:jc w:val="both"/>
              <w:rPr>
                <w:rFonts w:cs="Arial"/>
              </w:rPr>
            </w:pPr>
            <w:r w:rsidRPr="00A44BFA">
              <w:rPr>
                <w:rFonts w:ascii="Calibri" w:eastAsia="Times New Roman" w:hAnsi="Calibri" w:cs="Calibri"/>
                <w:szCs w:val="20"/>
                <w:lang w:eastAsia="pl-PL"/>
              </w:rPr>
              <w:t xml:space="preserve">Ustawą wdrożeniową, </w:t>
            </w:r>
          </w:p>
          <w:p w:rsidR="00B277FC" w:rsidRPr="00A44BFA" w:rsidRDefault="00B277FC" w:rsidP="00A44BFA">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 xml:space="preserve">Wytycznymi Ministra Infrastruktury i Rozwoju </w:t>
            </w:r>
            <w:r w:rsidRPr="00A44BFA">
              <w:rPr>
                <w:rFonts w:ascii="Calibri" w:eastAsia="Times New Roman" w:hAnsi="Calibri" w:cs="Times New Roman"/>
                <w:lang w:eastAsia="pl-PL"/>
              </w:rPr>
              <w:t xml:space="preserve">z dnia 10 kwietnia 2015 r. </w:t>
            </w:r>
            <w:r w:rsidRPr="00A44BFA">
              <w:rPr>
                <w:rFonts w:ascii="Calibri" w:eastAsia="Times New Roman" w:hAnsi="Calibri" w:cs="Calibri"/>
                <w:szCs w:val="20"/>
                <w:lang w:eastAsia="pl-PL"/>
              </w:rPr>
              <w:t xml:space="preserve"> </w:t>
            </w:r>
            <w:r w:rsidRPr="00A44BFA">
              <w:rPr>
                <w:rFonts w:ascii="Calibri" w:eastAsia="Times New Roman" w:hAnsi="Calibri" w:cs="Calibri"/>
                <w:szCs w:val="20"/>
                <w:lang w:eastAsia="pl-PL"/>
              </w:rPr>
              <w:br/>
              <w:t xml:space="preserve">w zakresie kwalifikowalności wydatków w ramach Europejskiego Funduszu Rozwoju Regionalnego, Europejskiego Funduszu Społecznego oraz Funduszu </w:t>
            </w:r>
            <w:r w:rsidRPr="00A44BFA">
              <w:rPr>
                <w:rFonts w:ascii="Calibri" w:eastAsia="Times New Roman" w:hAnsi="Calibri" w:cs="Calibri"/>
                <w:szCs w:val="20"/>
                <w:lang w:eastAsia="pl-PL"/>
              </w:rPr>
              <w:lastRenderedPageBreak/>
              <w:t>Spójności na lata 2014-2020,</w:t>
            </w:r>
          </w:p>
          <w:p w:rsidR="00B277FC" w:rsidRPr="00A44BFA" w:rsidRDefault="00B277FC" w:rsidP="00A44BFA">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z zasadami określonymi w zał. nr 6 do SZOOP RPO WD 2014-2020</w:t>
            </w:r>
            <w:r w:rsidR="00A44BFA" w:rsidRPr="00A44BFA">
              <w:rPr>
                <w:rFonts w:ascii="Calibri" w:eastAsia="Times New Roman" w:hAnsi="Calibri" w:cs="Calibri"/>
                <w:szCs w:val="20"/>
                <w:lang w:eastAsia="pl-PL"/>
              </w:rPr>
              <w:t>.</w:t>
            </w:r>
          </w:p>
          <w:p w:rsidR="00B277FC" w:rsidRPr="00A44BFA" w:rsidRDefault="00B277FC" w:rsidP="000546AF">
            <w:pPr>
              <w:spacing w:after="0" w:line="240" w:lineRule="auto"/>
              <w:jc w:val="both"/>
            </w:pPr>
          </w:p>
          <w:p w:rsidR="00B277FC" w:rsidRPr="00A44BFA" w:rsidRDefault="00B277FC" w:rsidP="000546AF">
            <w:pPr>
              <w:spacing w:after="0" w:line="240" w:lineRule="auto"/>
              <w:jc w:val="both"/>
              <w:rPr>
                <w:rFonts w:cs="Arial"/>
              </w:rPr>
            </w:pPr>
            <w:r w:rsidRPr="00A44BFA">
              <w:rPr>
                <w:rFonts w:cs="Arial"/>
              </w:rPr>
              <w:t>Początkiem okresu kwalifikowalności wydatków jest 1 stycznia 2014</w:t>
            </w:r>
            <w:r w:rsidR="00F3034E">
              <w:rPr>
                <w:rFonts w:ascii="Calibri" w:hAnsi="Calibri" w:cs="Calibri"/>
              </w:rPr>
              <w:t xml:space="preserve"> r., z zastrzeżeniem dot. efektu zachęty w projektach objętych pomocą publiczną.</w:t>
            </w:r>
          </w:p>
          <w:p w:rsidR="00B277FC" w:rsidRPr="00A44BFA" w:rsidRDefault="00B277FC" w:rsidP="000546AF">
            <w:pPr>
              <w:spacing w:after="0" w:line="240" w:lineRule="auto"/>
              <w:jc w:val="both"/>
              <w:rPr>
                <w:rFonts w:cs="Arial"/>
              </w:rPr>
            </w:pPr>
          </w:p>
          <w:p w:rsidR="00B277FC" w:rsidRPr="00A44BFA" w:rsidRDefault="00B277FC" w:rsidP="000546AF">
            <w:pPr>
              <w:spacing w:after="0" w:line="240" w:lineRule="auto"/>
              <w:jc w:val="both"/>
            </w:pPr>
            <w:r w:rsidRPr="00A44BFA">
              <w:t>Najpóźniejszy termin złożenia ostatniego wniosku o płatność:</w:t>
            </w:r>
          </w:p>
          <w:p w:rsidR="00B277FC" w:rsidRPr="00A44BFA" w:rsidRDefault="003E5A51" w:rsidP="00A44BFA">
            <w:pPr>
              <w:spacing w:line="240" w:lineRule="auto"/>
              <w:jc w:val="both"/>
            </w:pPr>
            <w:r>
              <w:t>3.4.3</w:t>
            </w:r>
            <w:r w:rsidR="00A44BFA" w:rsidRPr="00A44BFA">
              <w:t xml:space="preserve"> </w:t>
            </w:r>
            <w:r w:rsidR="00810572">
              <w:t xml:space="preserve">a), </w:t>
            </w:r>
            <w:r w:rsidR="00A44BFA" w:rsidRPr="00A44BFA">
              <w:t>b</w:t>
            </w:r>
            <w:r w:rsidR="00810572">
              <w:t>)</w:t>
            </w:r>
            <w:r w:rsidR="00A44BFA" w:rsidRPr="00A44BFA">
              <w:t>,</w:t>
            </w:r>
            <w:r w:rsidR="00810572">
              <w:t xml:space="preserve"> </w:t>
            </w:r>
            <w:r w:rsidR="00A44BFA" w:rsidRPr="00A44BFA">
              <w:t>c</w:t>
            </w:r>
            <w:r w:rsidR="00810572">
              <w:t>)</w:t>
            </w:r>
            <w:r w:rsidR="00A44BFA" w:rsidRPr="00A44BFA">
              <w:t>,</w:t>
            </w:r>
            <w:r w:rsidR="00810572">
              <w:t xml:space="preserve"> </w:t>
            </w:r>
            <w:r w:rsidR="00A44BFA" w:rsidRPr="00A44BFA">
              <w:t>d</w:t>
            </w:r>
            <w:r w:rsidR="00810572">
              <w:t>)</w:t>
            </w:r>
            <w:r w:rsidR="00B277FC" w:rsidRPr="00A44BFA">
              <w:t>: 1.12.201</w:t>
            </w:r>
            <w:r w:rsidR="00A44BFA" w:rsidRPr="00A44BFA">
              <w:t>8</w:t>
            </w:r>
            <w:r w:rsidR="00B277FC" w:rsidRPr="00A44BFA">
              <w:t xml:space="preserve"> r.</w:t>
            </w:r>
          </w:p>
          <w:p w:rsidR="00B277FC" w:rsidRPr="00A44BFA" w:rsidRDefault="00B277FC" w:rsidP="000546AF">
            <w:pPr>
              <w:pStyle w:val="Default"/>
              <w:jc w:val="both"/>
              <w:rPr>
                <w:rFonts w:asciiTheme="minorHAnsi" w:hAnsiTheme="minorHAnsi" w:cstheme="minorBid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Należy pamiętać, iż zgodnie z art. 37 ust. 3 Ustawy wdrożeniowej </w:t>
            </w:r>
            <w:r w:rsidRPr="00A44BFA">
              <w:rPr>
                <w:rFonts w:asciiTheme="minorHAnsi" w:hAnsiTheme="minorHAnsi"/>
                <w:bCs/>
                <w:color w:val="auto"/>
                <w:sz w:val="22"/>
                <w:szCs w:val="22"/>
              </w:rPr>
              <w:t>nie może zostać wybrany do dofinansowania projekt</w:t>
            </w:r>
            <w:r w:rsidRPr="00A44BFA">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Obowiązek publikacji zapytań ofertowych</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77FC" w:rsidRPr="00A44BFA" w:rsidRDefault="00B277FC" w:rsidP="000546AF">
            <w:pPr>
              <w:pStyle w:val="Default"/>
              <w:jc w:val="both"/>
              <w:rPr>
                <w:rFonts w:asciiTheme="minorHAnsi" w:hAnsiTheme="minorHAnsi"/>
                <w:color w:val="auto"/>
                <w:sz w:val="22"/>
                <w:szCs w:val="22"/>
              </w:rPr>
            </w:pPr>
          </w:p>
          <w:p w:rsidR="00B277FC" w:rsidRPr="00A324E6"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rozpoczęcia przez Wnioskodawcę realizacji projektu  na własne ryzyko przed podpisaniem umowy o dofinansowanie, udzielenie zamówień odbywa się na zasadach określonych w Wytycznych w zakresie kwalifikowalności wydatków w </w:t>
            </w:r>
            <w:bookmarkStart w:id="7" w:name="_GoBack"/>
            <w:r w:rsidRPr="00A324E6">
              <w:rPr>
                <w:rFonts w:asciiTheme="minorHAnsi" w:hAnsiTheme="minorHAnsi"/>
                <w:color w:val="auto"/>
                <w:sz w:val="22"/>
                <w:szCs w:val="22"/>
              </w:rPr>
              <w:t>ramach Europejskiego Funduszu Rozwoju Regionalnego, Europejskiego Funduszu Społecznego oraz Funduszu Spójności na lata 2014-2020</w:t>
            </w:r>
            <w:r w:rsidR="00FD1B2E" w:rsidRPr="00A324E6">
              <w:rPr>
                <w:rFonts w:asciiTheme="minorHAnsi" w:hAnsiTheme="minorHAnsi"/>
                <w:color w:val="auto"/>
                <w:sz w:val="22"/>
                <w:szCs w:val="22"/>
              </w:rPr>
              <w:t xml:space="preserve"> oraz wzoru umowy/decyzji o dofinansowanie stanowiącego załącznik do uchwały przyjmującej niniejszy Regulaminu</w:t>
            </w:r>
            <w:r w:rsidRPr="00A324E6">
              <w:rPr>
                <w:rFonts w:asciiTheme="minorHAnsi" w:hAnsiTheme="minorHAnsi"/>
                <w:color w:val="auto"/>
                <w:sz w:val="22"/>
                <w:szCs w:val="22"/>
              </w:rPr>
              <w:t>.</w:t>
            </w:r>
          </w:p>
          <w:p w:rsidR="00B277FC" w:rsidRPr="00A324E6" w:rsidRDefault="00B277FC" w:rsidP="000546AF">
            <w:pPr>
              <w:pStyle w:val="Default"/>
              <w:jc w:val="both"/>
              <w:rPr>
                <w:rFonts w:asciiTheme="minorHAnsi" w:hAnsiTheme="minorHAnsi"/>
                <w:color w:val="auto"/>
                <w:sz w:val="22"/>
                <w:szCs w:val="22"/>
              </w:rPr>
            </w:pPr>
          </w:p>
          <w:p w:rsidR="00B277FC" w:rsidRPr="00A324E6" w:rsidRDefault="00B277FC" w:rsidP="000546AF">
            <w:pPr>
              <w:pStyle w:val="Default"/>
              <w:jc w:val="both"/>
              <w:rPr>
                <w:rFonts w:asciiTheme="minorHAnsi" w:hAnsiTheme="minorHAnsi"/>
                <w:b/>
                <w:color w:val="auto"/>
                <w:sz w:val="22"/>
                <w:szCs w:val="22"/>
                <w:u w:val="single"/>
              </w:rPr>
            </w:pPr>
            <w:r w:rsidRPr="00A324E6">
              <w:rPr>
                <w:rFonts w:asciiTheme="minorHAnsi" w:hAnsiTheme="minorHAnsi"/>
                <w:b/>
                <w:color w:val="auto"/>
                <w:sz w:val="22"/>
                <w:szCs w:val="22"/>
                <w:u w:val="single"/>
              </w:rPr>
              <w:t>Kontrola</w:t>
            </w:r>
          </w:p>
          <w:p w:rsidR="00B277FC" w:rsidRPr="00A324E6" w:rsidRDefault="00B277FC" w:rsidP="000546AF">
            <w:pPr>
              <w:pStyle w:val="Default"/>
              <w:jc w:val="both"/>
              <w:rPr>
                <w:rFonts w:asciiTheme="minorHAnsi" w:hAnsiTheme="minorHAnsi"/>
                <w:color w:val="auto"/>
                <w:sz w:val="22"/>
                <w:szCs w:val="22"/>
              </w:rPr>
            </w:pPr>
          </w:p>
          <w:p w:rsidR="00B277FC" w:rsidRPr="00A324E6" w:rsidRDefault="00B277FC" w:rsidP="000546AF">
            <w:pPr>
              <w:pStyle w:val="Default"/>
              <w:jc w:val="both"/>
              <w:rPr>
                <w:rFonts w:asciiTheme="minorHAnsi" w:hAnsiTheme="minorHAnsi"/>
                <w:color w:val="auto"/>
                <w:sz w:val="22"/>
                <w:szCs w:val="22"/>
              </w:rPr>
            </w:pPr>
            <w:r w:rsidRPr="00A324E6">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Pr="00A324E6">
              <w:rPr>
                <w:rFonts w:asciiTheme="minorHAnsi" w:hAnsiTheme="minorHAnsi"/>
                <w:color w:val="auto"/>
                <w:sz w:val="22"/>
                <w:szCs w:val="22"/>
              </w:rPr>
              <w:br/>
              <w:t xml:space="preserve">w zakresie określonym w art. 22 ust. 4 ustawy o zasadach realizacji programów </w:t>
            </w:r>
            <w:r w:rsidRPr="00A324E6">
              <w:rPr>
                <w:rFonts w:asciiTheme="minorHAnsi" w:hAnsiTheme="minorHAnsi"/>
                <w:color w:val="auto"/>
                <w:sz w:val="22"/>
                <w:szCs w:val="22"/>
              </w:rPr>
              <w:br/>
              <w:t>w zakresie polityki spójności finansowanych w perspektywie finansowej 2014-2020 (</w:t>
            </w:r>
            <w:r w:rsidR="0038629E" w:rsidRPr="00A324E6">
              <w:rPr>
                <w:rFonts w:asciiTheme="minorHAnsi" w:hAnsiTheme="minorHAnsi"/>
                <w:color w:val="auto"/>
                <w:sz w:val="22"/>
                <w:szCs w:val="22"/>
              </w:rPr>
              <w:t>tekst jedn.: Dz. U. z 2016 r. poz. 217</w:t>
            </w:r>
            <w:r w:rsidRPr="00A324E6">
              <w:rPr>
                <w:rFonts w:asciiTheme="minorHAnsi" w:hAnsiTheme="minorHAnsi"/>
                <w:color w:val="auto"/>
                <w:sz w:val="22"/>
                <w:szCs w:val="22"/>
              </w:rPr>
              <w:t>).</w:t>
            </w:r>
          </w:p>
          <w:p w:rsidR="00B277FC" w:rsidRPr="00A44BFA" w:rsidRDefault="00B277FC" w:rsidP="000546AF">
            <w:pPr>
              <w:pStyle w:val="Default"/>
              <w:jc w:val="both"/>
              <w:rPr>
                <w:rFonts w:asciiTheme="minorHAnsi" w:hAnsiTheme="minorHAnsi"/>
                <w:color w:val="auto"/>
                <w:sz w:val="22"/>
                <w:szCs w:val="22"/>
              </w:rPr>
            </w:pPr>
            <w:r w:rsidRPr="00A324E6">
              <w:rPr>
                <w:rFonts w:asciiTheme="minorHAnsi" w:hAnsiTheme="minorHAnsi"/>
                <w:color w:val="auto"/>
                <w:sz w:val="22"/>
                <w:szCs w:val="22"/>
              </w:rPr>
              <w:t xml:space="preserve">Kontrola prawidłowości udzielania zamówień publicznych prowadzona przez IZ RPO WD przed podpisaniem umowy o dofinansowanie będzie obejmować </w:t>
            </w:r>
            <w:r w:rsidR="00CF4089" w:rsidRPr="00A324E6">
              <w:rPr>
                <w:rFonts w:asciiTheme="minorHAnsi" w:hAnsiTheme="minorHAnsi"/>
                <w:color w:val="auto"/>
                <w:sz w:val="22"/>
                <w:szCs w:val="22"/>
              </w:rPr>
              <w:t xml:space="preserve">co do zasady wszystkie postępowania </w:t>
            </w:r>
            <w:r w:rsidRPr="00A324E6">
              <w:rPr>
                <w:rFonts w:asciiTheme="minorHAnsi" w:hAnsiTheme="minorHAnsi"/>
                <w:color w:val="auto"/>
                <w:sz w:val="22"/>
                <w:szCs w:val="22"/>
              </w:rPr>
              <w:t>o udzielenie zamówienia które zostały zakończone do dnia wyboru projektu do dofinansowania.</w:t>
            </w:r>
            <w:bookmarkEnd w:id="7"/>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Instytucja Zarządzająca RPO WD nie podpisze z Wnioskodawcą umowy </w:t>
            </w:r>
            <w:r w:rsidRPr="00A44BFA">
              <w:rPr>
                <w:rFonts w:asciiTheme="minorHAnsi" w:hAnsiTheme="minorHAnsi"/>
                <w:color w:val="auto"/>
                <w:sz w:val="22"/>
                <w:szCs w:val="22"/>
              </w:rPr>
              <w:br/>
              <w:t>o dofinansowanie projektu do czasu zako</w:t>
            </w:r>
            <w:r w:rsidR="00A44BFA" w:rsidRPr="00A44BFA">
              <w:rPr>
                <w:rFonts w:asciiTheme="minorHAnsi" w:hAnsiTheme="minorHAnsi"/>
                <w:color w:val="auto"/>
                <w:sz w:val="22"/>
                <w:szCs w:val="22"/>
              </w:rPr>
              <w:t>ńczenia przedmiotowej kontroli.</w:t>
            </w:r>
          </w:p>
        </w:tc>
      </w:tr>
      <w:tr w:rsidR="00062A90" w:rsidRPr="00A44BFA" w:rsidTr="006D7C1A">
        <w:tc>
          <w:tcPr>
            <w:tcW w:w="534" w:type="dxa"/>
          </w:tcPr>
          <w:p w:rsidR="00984533" w:rsidRPr="00A44BFA" w:rsidRDefault="00984533" w:rsidP="000546AF">
            <w:pPr>
              <w:autoSpaceDE w:val="0"/>
              <w:autoSpaceDN w:val="0"/>
              <w:adjustRightInd w:val="0"/>
              <w:spacing w:after="0" w:line="240" w:lineRule="auto"/>
              <w:rPr>
                <w:rFonts w:cs="Calibri"/>
                <w:b/>
                <w:bCs/>
              </w:rPr>
            </w:pPr>
            <w:r w:rsidRPr="00A44BFA">
              <w:rPr>
                <w:rFonts w:cs="Calibri"/>
                <w:b/>
                <w:bCs/>
              </w:rPr>
              <w:lastRenderedPageBreak/>
              <w:t>30.</w:t>
            </w:r>
          </w:p>
        </w:tc>
        <w:tc>
          <w:tcPr>
            <w:tcW w:w="2268" w:type="dxa"/>
          </w:tcPr>
          <w:p w:rsidR="00984533" w:rsidRPr="00A44BFA" w:rsidRDefault="00984533" w:rsidP="000546AF">
            <w:pPr>
              <w:pStyle w:val="Default"/>
              <w:rPr>
                <w:rFonts w:asciiTheme="minorHAnsi" w:hAnsiTheme="minorHAnsi"/>
                <w:b/>
                <w:bCs/>
                <w:color w:val="auto"/>
                <w:sz w:val="22"/>
                <w:szCs w:val="22"/>
              </w:rPr>
            </w:pPr>
            <w:r w:rsidRPr="00A44BFA">
              <w:rPr>
                <w:rFonts w:asciiTheme="minorHAnsi" w:hAnsiTheme="minorHAnsi"/>
                <w:b/>
                <w:bCs/>
                <w:color w:val="auto"/>
                <w:sz w:val="22"/>
                <w:szCs w:val="22"/>
              </w:rPr>
              <w:t>Kwalifikowalność podatku VAT</w:t>
            </w:r>
          </w:p>
        </w:tc>
        <w:tc>
          <w:tcPr>
            <w:tcW w:w="7494" w:type="dxa"/>
          </w:tcPr>
          <w:p w:rsidR="00984533" w:rsidRPr="00A44BFA" w:rsidRDefault="00984533" w:rsidP="00B15AFD">
            <w:pPr>
              <w:spacing w:after="120" w:line="240" w:lineRule="auto"/>
              <w:jc w:val="both"/>
            </w:pPr>
            <w:r w:rsidRPr="00A44BFA">
              <w:rPr>
                <w:rFonts w:cs="Arial"/>
              </w:rPr>
              <w:t>Wydatki w ramach projektu mogą obejmować koszt podatku od towarów i usług (VAT). Wydatki te zostaną uznane za kwalifikowalne tylko wtedy, gdy Wnioskodawca nie ma prawnej możliwości ich odzyskania.</w:t>
            </w:r>
          </w:p>
          <w:p w:rsidR="00984533" w:rsidRPr="00A44BFA" w:rsidRDefault="00984533" w:rsidP="000546AF">
            <w:pPr>
              <w:spacing w:before="120" w:after="120" w:line="240" w:lineRule="auto"/>
              <w:jc w:val="both"/>
              <w:rPr>
                <w:rFonts w:cs="Arial"/>
              </w:rPr>
            </w:pPr>
            <w:r w:rsidRPr="00A44BFA">
              <w:rPr>
                <w:rFonts w:cs="Arial"/>
              </w:rPr>
              <w:t xml:space="preserve">Oznacza to, iż zapłacony VAT może być uznany za wydatek kwalifikowalny </w:t>
            </w:r>
            <w:r w:rsidRPr="00A44BFA">
              <w:rPr>
                <w:rFonts w:cs="Arial"/>
              </w:rPr>
              <w:lastRenderedPageBreak/>
              <w:t>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A44BFA" w:rsidRDefault="00984533" w:rsidP="000546AF">
            <w:pPr>
              <w:spacing w:before="120" w:after="120" w:line="240" w:lineRule="auto"/>
              <w:jc w:val="both"/>
              <w:rPr>
                <w:rFonts w:cs="Arial"/>
              </w:rPr>
            </w:pPr>
            <w:r w:rsidRPr="00A44BFA">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A44BFA">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A44BFA" w:rsidRDefault="00984533" w:rsidP="000546AF">
            <w:pPr>
              <w:pStyle w:val="Default"/>
              <w:jc w:val="both"/>
              <w:rPr>
                <w:rFonts w:asciiTheme="minorHAnsi" w:hAnsiTheme="minorHAnsi" w:cs="Arial"/>
                <w:color w:val="auto"/>
                <w:sz w:val="22"/>
                <w:szCs w:val="22"/>
              </w:rPr>
            </w:pPr>
            <w:r w:rsidRPr="00A44BFA">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A44BFA">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A44BFA" w:rsidRDefault="00984533" w:rsidP="000546AF">
            <w:pPr>
              <w:pStyle w:val="Default"/>
              <w:jc w:val="both"/>
              <w:rPr>
                <w:rFonts w:asciiTheme="minorHAnsi" w:hAnsiTheme="minorHAnsi"/>
                <w:color w:val="auto"/>
                <w:sz w:val="22"/>
                <w:szCs w:val="22"/>
              </w:rPr>
            </w:pPr>
          </w:p>
        </w:tc>
      </w:tr>
      <w:tr w:rsidR="00062A90" w:rsidRPr="00AB6A17" w:rsidTr="00282BE1">
        <w:tc>
          <w:tcPr>
            <w:tcW w:w="534" w:type="dxa"/>
          </w:tcPr>
          <w:p w:rsidR="00B277FC" w:rsidRPr="00AB6A17" w:rsidRDefault="00B277FC" w:rsidP="000546AF">
            <w:pPr>
              <w:autoSpaceDE w:val="0"/>
              <w:autoSpaceDN w:val="0"/>
              <w:adjustRightInd w:val="0"/>
              <w:spacing w:after="0" w:line="240" w:lineRule="auto"/>
              <w:rPr>
                <w:rFonts w:cs="Calibri"/>
                <w:b/>
                <w:bCs/>
              </w:rPr>
            </w:pPr>
            <w:r w:rsidRPr="00AB6A17">
              <w:rPr>
                <w:rFonts w:cs="Calibri"/>
                <w:b/>
                <w:bCs/>
              </w:rPr>
              <w:lastRenderedPageBreak/>
              <w:t>31</w:t>
            </w:r>
          </w:p>
        </w:tc>
        <w:tc>
          <w:tcPr>
            <w:tcW w:w="2268" w:type="dxa"/>
          </w:tcPr>
          <w:p w:rsidR="00B277FC" w:rsidRPr="00AB6A17" w:rsidRDefault="00B277FC" w:rsidP="000546AF">
            <w:pPr>
              <w:pStyle w:val="Default"/>
              <w:rPr>
                <w:rFonts w:asciiTheme="minorHAnsi" w:hAnsiTheme="minorHAnsi"/>
                <w:b/>
                <w:color w:val="auto"/>
                <w:sz w:val="22"/>
                <w:szCs w:val="22"/>
              </w:rPr>
            </w:pPr>
            <w:r w:rsidRPr="00AB6A17">
              <w:rPr>
                <w:rFonts w:asciiTheme="minorHAnsi" w:hAnsiTheme="minorHAnsi"/>
                <w:b/>
                <w:color w:val="auto"/>
                <w:sz w:val="22"/>
                <w:szCs w:val="22"/>
              </w:rPr>
              <w:t>Polityka ochrony środowiska</w:t>
            </w:r>
          </w:p>
        </w:tc>
        <w:tc>
          <w:tcPr>
            <w:tcW w:w="7494" w:type="dxa"/>
            <w:vAlign w:val="center"/>
          </w:tcPr>
          <w:p w:rsidR="00B277FC" w:rsidRPr="00AB6A17" w:rsidRDefault="00B277FC" w:rsidP="000546AF">
            <w:pPr>
              <w:spacing w:after="120" w:line="240" w:lineRule="auto"/>
              <w:jc w:val="both"/>
              <w:rPr>
                <w:u w:val="single"/>
              </w:rPr>
            </w:pPr>
            <w:r w:rsidRPr="00AB6A17">
              <w:rPr>
                <w:u w:val="single"/>
              </w:rPr>
              <w:t>Do wniosku o dofinansowanie realizacji Projektu należy dołączyć:</w:t>
            </w: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277FC" w:rsidRPr="00AB6A17" w:rsidRDefault="00B277FC" w:rsidP="000546AF">
            <w:pPr>
              <w:spacing w:after="120"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277FC" w:rsidRPr="00AB6A17" w:rsidRDefault="00B277FC" w:rsidP="000546AF">
            <w:pPr>
              <w:spacing w:after="0" w:line="240" w:lineRule="auto"/>
              <w:jc w:val="both"/>
            </w:pPr>
            <w:r w:rsidRPr="00AB6A17">
              <w:t xml:space="preserve">W przypadku przedsięwzięć objętych </w:t>
            </w:r>
            <w:r w:rsidRPr="00AB6A17">
              <w:rPr>
                <w:rFonts w:eastAsia="Times New Roman"/>
                <w:bCs/>
                <w:lang w:eastAsia="pl-PL"/>
              </w:rPr>
              <w:t xml:space="preserve">Rozporządzeniem Rady Ministrów </w:t>
            </w:r>
            <w:r w:rsidRPr="00AB6A17">
              <w:rPr>
                <w:rFonts w:eastAsia="Times New Roman"/>
                <w:lang w:eastAsia="pl-PL"/>
              </w:rPr>
              <w:t xml:space="preserve">z dnia 9 listopada 2010 r. </w:t>
            </w:r>
            <w:r w:rsidRPr="00AB6A17">
              <w:rPr>
                <w:rFonts w:eastAsia="Times New Roman"/>
                <w:bCs/>
                <w:lang w:eastAsia="pl-PL"/>
              </w:rPr>
              <w:t>w sprawie przedsięwzięć mogących znacząco oddziaływać na środowisko (</w:t>
            </w:r>
            <w:r w:rsidRPr="00AB6A17">
              <w:rPr>
                <w:bCs/>
              </w:rPr>
              <w:t>Dz.U. z 2016 poz. 71</w:t>
            </w:r>
            <w:r w:rsidRPr="00AB6A17">
              <w:rPr>
                <w:rFonts w:eastAsia="Times New Roman"/>
                <w:bCs/>
                <w:lang w:eastAsia="pl-PL"/>
              </w:rPr>
              <w:t xml:space="preserve">) </w:t>
            </w:r>
            <w:r w:rsidRPr="00AB6A1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B277FC" w:rsidRPr="00AB6A17" w:rsidRDefault="00A324E6" w:rsidP="000546AF">
            <w:pPr>
              <w:spacing w:after="120" w:line="240" w:lineRule="auto"/>
              <w:jc w:val="both"/>
            </w:pPr>
            <w:hyperlink r:id="rId36" w:history="1">
              <w:r w:rsidR="00B277FC" w:rsidRPr="00AB6A17">
                <w:rPr>
                  <w:rStyle w:val="Hipercze"/>
                  <w:color w:val="auto"/>
                </w:rPr>
                <w:t>www.funduszeeuropejskie.gov.pl</w:t>
              </w:r>
            </w:hyperlink>
            <w:r w:rsidR="00B277FC" w:rsidRPr="00AB6A17">
              <w:t>.</w:t>
            </w:r>
          </w:p>
          <w:p w:rsidR="00B277FC" w:rsidRPr="00AB6A17" w:rsidRDefault="00B277FC" w:rsidP="000546AF">
            <w:pPr>
              <w:spacing w:after="120" w:line="240" w:lineRule="auto"/>
              <w:jc w:val="both"/>
            </w:pPr>
            <w:r w:rsidRPr="00AB6A17">
              <w:t>Ponadto w przypadku inwestycji o charakterze nieinfrastrukturalnym np. zakup sprzętu, urządzeń, lub tzw. projektów „miękkich” np. szkolenia, kampania edukacyjna, dołączenie załącznika nie jest konieczne.</w:t>
            </w: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Deklaracja organu odpowiedzialnego za monitorowanie obszarów Natura 2000.</w:t>
            </w:r>
          </w:p>
          <w:p w:rsidR="00B277FC" w:rsidRPr="00AB6A17" w:rsidRDefault="00B277FC" w:rsidP="000546AF">
            <w:pPr>
              <w:spacing w:after="120" w:line="240" w:lineRule="auto"/>
              <w:jc w:val="both"/>
            </w:pPr>
            <w:r w:rsidRPr="00AB6A17">
              <w:t xml:space="preserve">Załącznik dotyczy </w:t>
            </w:r>
            <w:r w:rsidRPr="00AB6A17">
              <w:rPr>
                <w:rFonts w:eastAsia="Times New Roman" w:cs="Arial"/>
                <w:lang w:eastAsia="pl-PL"/>
              </w:rPr>
              <w:t xml:space="preserve">przedsięwzięć, tj. </w:t>
            </w:r>
            <w:r w:rsidRPr="00AB6A17">
              <w:t xml:space="preserve">zamierzeń budowlanych lub innych ingerencji </w:t>
            </w:r>
            <w:r w:rsidRPr="00AB6A17">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277FC" w:rsidRPr="00AB6A17" w:rsidRDefault="00B277FC" w:rsidP="000546AF">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p w:rsidR="00B277FC" w:rsidRPr="00AB6A17" w:rsidRDefault="00B277FC" w:rsidP="000546AF">
            <w:pPr>
              <w:spacing w:line="240" w:lineRule="auto"/>
              <w:ind w:left="360"/>
              <w:rPr>
                <w:sz w:val="2"/>
                <w:szCs w:val="2"/>
              </w:rPr>
            </w:pP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Deklaracja właściwego organu odpowiedzialnego za gospodarkę wodną. </w:t>
            </w:r>
          </w:p>
          <w:p w:rsidR="00B277FC" w:rsidRPr="00AB6A17" w:rsidRDefault="00B277FC" w:rsidP="000546AF">
            <w:pPr>
              <w:spacing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w:t>
            </w:r>
            <w:r w:rsidRPr="00AB6A17">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B277FC" w:rsidRPr="00AB6A17" w:rsidRDefault="00B277FC" w:rsidP="000546AF">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tc>
      </w:tr>
      <w:tr w:rsidR="00984533" w:rsidRPr="00AB6A17" w:rsidTr="006D7C1A">
        <w:tc>
          <w:tcPr>
            <w:tcW w:w="534" w:type="dxa"/>
          </w:tcPr>
          <w:p w:rsidR="00984533" w:rsidRPr="00AB6A17" w:rsidRDefault="00984533" w:rsidP="000546AF">
            <w:pPr>
              <w:autoSpaceDE w:val="0"/>
              <w:autoSpaceDN w:val="0"/>
              <w:adjustRightInd w:val="0"/>
              <w:spacing w:after="0" w:line="240" w:lineRule="auto"/>
              <w:rPr>
                <w:rFonts w:cs="Calibri"/>
                <w:b/>
                <w:bCs/>
              </w:rPr>
            </w:pPr>
            <w:r w:rsidRPr="00AB6A17">
              <w:rPr>
                <w:rFonts w:cs="Calibri"/>
                <w:b/>
                <w:bCs/>
              </w:rPr>
              <w:lastRenderedPageBreak/>
              <w:t>32.</w:t>
            </w:r>
          </w:p>
        </w:tc>
        <w:tc>
          <w:tcPr>
            <w:tcW w:w="2268" w:type="dxa"/>
          </w:tcPr>
          <w:p w:rsidR="00984533" w:rsidRPr="00AB6A17" w:rsidRDefault="00984533" w:rsidP="000546AF">
            <w:pPr>
              <w:pStyle w:val="Default"/>
              <w:rPr>
                <w:rFonts w:asciiTheme="minorHAnsi" w:hAnsiTheme="minorHAnsi"/>
                <w:b/>
                <w:bCs/>
                <w:color w:val="auto"/>
                <w:sz w:val="22"/>
                <w:szCs w:val="22"/>
              </w:rPr>
            </w:pPr>
            <w:bookmarkStart w:id="8" w:name="_Toc426632923"/>
            <w:bookmarkStart w:id="9" w:name="_Toc430826827"/>
            <w:bookmarkStart w:id="10" w:name="_Toc432758975"/>
            <w:r w:rsidRPr="00AB6A17">
              <w:rPr>
                <w:rFonts w:asciiTheme="minorHAnsi" w:hAnsiTheme="minorHAnsi"/>
                <w:b/>
                <w:color w:val="auto"/>
                <w:sz w:val="22"/>
                <w:szCs w:val="22"/>
              </w:rPr>
              <w:t>Wymagania w zakresie realizacji projektu partnerskiego</w:t>
            </w:r>
            <w:bookmarkEnd w:id="8"/>
            <w:bookmarkEnd w:id="9"/>
            <w:bookmarkEnd w:id="10"/>
          </w:p>
        </w:tc>
        <w:tc>
          <w:tcPr>
            <w:tcW w:w="7494" w:type="dxa"/>
          </w:tcPr>
          <w:p w:rsidR="00984533" w:rsidRPr="00AB6A17" w:rsidRDefault="00984533" w:rsidP="003A7295">
            <w:pPr>
              <w:autoSpaceDE w:val="0"/>
              <w:autoSpaceDN w:val="0"/>
              <w:adjustRightInd w:val="0"/>
              <w:spacing w:after="120" w:line="240" w:lineRule="auto"/>
              <w:jc w:val="both"/>
            </w:pPr>
            <w:r w:rsidRPr="00AB6A17">
              <w:t xml:space="preserve">Projekt może być realizowany w partnerstwie. Partnerzy w projekcie to podmioty wnoszące do projektu zasoby ludzkie, organizacyjne, techniczne lub finansowe, realizujące wspólnie projekt. </w:t>
            </w:r>
          </w:p>
          <w:p w:rsidR="00984533" w:rsidRPr="00AB6A17" w:rsidRDefault="00984533" w:rsidP="000546AF">
            <w:pPr>
              <w:autoSpaceDE w:val="0"/>
              <w:autoSpaceDN w:val="0"/>
              <w:adjustRightInd w:val="0"/>
              <w:spacing w:before="120" w:after="120" w:line="240" w:lineRule="auto"/>
              <w:jc w:val="both"/>
            </w:pPr>
            <w:r w:rsidRPr="00AB6A17">
              <w:t>Partnerem w projekcie może być tylko podmiot wymieniony w katalogu beneficjentów obowiązującym dla danego naboru.</w:t>
            </w:r>
          </w:p>
          <w:p w:rsidR="00984533" w:rsidRPr="00AB6A17" w:rsidRDefault="00984533" w:rsidP="000546AF">
            <w:pPr>
              <w:autoSpaceDE w:val="0"/>
              <w:autoSpaceDN w:val="0"/>
              <w:adjustRightInd w:val="0"/>
              <w:spacing w:before="120" w:after="120" w:line="240" w:lineRule="auto"/>
              <w:jc w:val="both"/>
            </w:pPr>
            <w:r w:rsidRPr="00AB6A1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AB6A17" w:rsidRDefault="00984533" w:rsidP="000546AF">
            <w:pPr>
              <w:autoSpaceDE w:val="0"/>
              <w:autoSpaceDN w:val="0"/>
              <w:adjustRightInd w:val="0"/>
              <w:spacing w:before="120" w:after="120" w:line="240" w:lineRule="auto"/>
              <w:jc w:val="both"/>
            </w:pPr>
            <w:r w:rsidRPr="00AB6A17">
              <w:t xml:space="preserve">Dla przejrzystości finansowej w projekcie w przypadku przepływów finansowych między partnerami wymagane jest utworzenie odrębnych rachunków bankowych poszczególnych członków partnerstwa. </w:t>
            </w:r>
          </w:p>
          <w:p w:rsidR="00984533" w:rsidRPr="00AB6A17" w:rsidRDefault="00984533" w:rsidP="000546AF">
            <w:pPr>
              <w:spacing w:before="120" w:after="120" w:line="240" w:lineRule="auto"/>
              <w:jc w:val="both"/>
            </w:pPr>
            <w:r w:rsidRPr="00AB6A17">
              <w:lastRenderedPageBreak/>
              <w:t xml:space="preserve">Projekt partnerski jest realizowany na podstawie decyzji lub umowy </w:t>
            </w:r>
            <w:r w:rsidRPr="00AB6A1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AB6A17" w:rsidRDefault="00984533" w:rsidP="000546AF">
            <w:pPr>
              <w:spacing w:before="120" w:after="120" w:line="240" w:lineRule="auto"/>
              <w:jc w:val="both"/>
            </w:pPr>
            <w:r w:rsidRPr="00AB6A17">
              <w:t>Utworzenie lub zainicjowanie partnerstwa musi nastąpić przed złożeniem wniosku o dofinansowanie.</w:t>
            </w:r>
          </w:p>
          <w:p w:rsidR="00984533" w:rsidRPr="00AB6A17" w:rsidRDefault="00984533" w:rsidP="000546AF">
            <w:pPr>
              <w:spacing w:before="120" w:after="120" w:line="240" w:lineRule="auto"/>
              <w:jc w:val="both"/>
            </w:pPr>
            <w:r w:rsidRPr="00AB6A17">
              <w:t>Stroną porozumienia oraz umowy o partnerstwie nie może być podmiot wykluczony z możliwości otrzymania dofinansowania.</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Porozumienie oraz umowa o partnerstwie określają w szczególności:</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1) przedmiot porozumienia albo umowy;</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2) prawa i obowiązki stron;</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3) zakres i formę udziału poszczególnych partnerów w projekcie;</w:t>
            </w:r>
          </w:p>
          <w:p w:rsidR="00984533" w:rsidRPr="00AB6A17" w:rsidRDefault="00673C73" w:rsidP="000546AF">
            <w:pPr>
              <w:autoSpaceDE w:val="0"/>
              <w:autoSpaceDN w:val="0"/>
              <w:adjustRightInd w:val="0"/>
              <w:spacing w:after="0" w:line="240" w:lineRule="auto"/>
              <w:jc w:val="both"/>
              <w:rPr>
                <w:rFonts w:cs="TimesNewRomanPSMT"/>
              </w:rPr>
            </w:pPr>
            <w:r w:rsidRPr="00AB6A17">
              <w:rPr>
                <w:rFonts w:cs="TimesNewRomanPSMT"/>
              </w:rPr>
              <w:t xml:space="preserve">4) </w:t>
            </w:r>
            <w:r w:rsidR="00984533" w:rsidRPr="00AB6A17">
              <w:rPr>
                <w:rFonts w:cs="TimesNewRomanPSMT"/>
              </w:rPr>
              <w:t>partnera wiodącego uprawnionego do reprezentowania pozostałych partnerów projektu;</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5) sposób przekazywania dofinansowania na pokrycie kosztów ponoszonych przez poszczególnych partnerów projektu,</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 xml:space="preserve">umożliwiający określenie kwoty dofinansowania udzielonego każdemu </w:t>
            </w:r>
            <w:r w:rsidRPr="00AB6A17">
              <w:rPr>
                <w:rFonts w:cs="TimesNewRomanPSMT"/>
              </w:rPr>
              <w:br/>
              <w:t>z partnerów;</w:t>
            </w:r>
          </w:p>
          <w:p w:rsidR="00984533" w:rsidRPr="00AB6A17" w:rsidRDefault="00984533" w:rsidP="000546AF">
            <w:pPr>
              <w:spacing w:after="0" w:line="240" w:lineRule="auto"/>
              <w:jc w:val="both"/>
              <w:rPr>
                <w:rFonts w:cs="TimesNewRomanPSMT"/>
              </w:rPr>
            </w:pPr>
            <w:r w:rsidRPr="00AB6A17">
              <w:rPr>
                <w:rFonts w:cs="TimesNewRomanPSMT"/>
              </w:rPr>
              <w:t xml:space="preserve">6) sposób postępowania w przypadku naruszenia lub niewywiązania się stron </w:t>
            </w:r>
            <w:r w:rsidRPr="00AB6A17">
              <w:rPr>
                <w:rFonts w:cs="TimesNewRomanPSMT"/>
              </w:rPr>
              <w:br/>
              <w:t>z porozumienia lub umowy.</w:t>
            </w:r>
          </w:p>
          <w:p w:rsidR="00E92452" w:rsidRPr="00AB6A17" w:rsidRDefault="00E92452" w:rsidP="000546AF">
            <w:pPr>
              <w:spacing w:after="0" w:line="240" w:lineRule="auto"/>
              <w:jc w:val="both"/>
              <w:rPr>
                <w:rFonts w:cs="TimesNewRomanPSMT"/>
              </w:rPr>
            </w:pPr>
          </w:p>
          <w:p w:rsidR="00984533" w:rsidRPr="00AB6A17" w:rsidRDefault="00984533" w:rsidP="000546AF">
            <w:pPr>
              <w:tabs>
                <w:tab w:val="left" w:pos="280"/>
              </w:tabs>
              <w:spacing w:after="120" w:line="240" w:lineRule="auto"/>
              <w:jc w:val="both"/>
            </w:pPr>
            <w:r w:rsidRPr="00AB6A17">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AB6A17" w:rsidRDefault="00984533" w:rsidP="000546AF">
            <w:pPr>
              <w:autoSpaceDE w:val="0"/>
              <w:autoSpaceDN w:val="0"/>
              <w:adjustRightInd w:val="0"/>
              <w:spacing w:after="0" w:line="240" w:lineRule="auto"/>
              <w:jc w:val="both"/>
              <w:rPr>
                <w:rFonts w:cs="MS Sans Serif"/>
                <w:sz w:val="24"/>
                <w:szCs w:val="24"/>
              </w:rPr>
            </w:pPr>
            <w:r w:rsidRPr="00AB6A17">
              <w:t>W przypadku projektów partnerskich realizowanych na podstawie umowy partnerskiej, podmiot, o którym mowa w art. 3 ust. 1 ustawy z dnia 29 stycznia 2004 r</w:t>
            </w:r>
            <w:r w:rsidRPr="00AB6A17">
              <w:rPr>
                <w:i/>
              </w:rPr>
              <w:t xml:space="preserve">. </w:t>
            </w:r>
            <w:r w:rsidRPr="00AB6A17">
              <w:t>Prawo zamówień publicznych</w:t>
            </w:r>
            <w:r w:rsidRPr="00AB6A17">
              <w:rPr>
                <w:i/>
              </w:rPr>
              <w:t xml:space="preserve"> </w:t>
            </w:r>
            <w:r w:rsidRPr="00AB6A17">
              <w:t>(</w:t>
            </w:r>
            <w:r w:rsidR="006D2811" w:rsidRPr="00AB6A17">
              <w:rPr>
                <w:rFonts w:cs="MS Sans Serif"/>
              </w:rPr>
              <w:t>Dz. U. z 2015 r. poz. 2164</w:t>
            </w:r>
            <w:r w:rsidRPr="00AB6A17">
              <w:t xml:space="preserve">), ubiegający się </w:t>
            </w:r>
            <w:r w:rsidR="006D2811" w:rsidRPr="00AB6A17">
              <w:br/>
            </w:r>
            <w:r w:rsidRPr="00AB6A17">
              <w:t>o dofinansowanie dokonuje wyboru partnerów spoza sektora finansów publicznych z zachowaniem zasady przejrzystości i równego traktowania podmiotów. Z zachowaniem zasad określonych w art. 33 ust. 2 ustawy.</w:t>
            </w:r>
          </w:p>
          <w:p w:rsidR="00984533" w:rsidRPr="00AB6A17" w:rsidRDefault="00984533" w:rsidP="000546AF">
            <w:pPr>
              <w:autoSpaceDE w:val="0"/>
              <w:autoSpaceDN w:val="0"/>
              <w:adjustRightInd w:val="0"/>
              <w:spacing w:before="120" w:after="120" w:line="240" w:lineRule="auto"/>
              <w:jc w:val="both"/>
            </w:pPr>
            <w:r w:rsidRPr="00AB6A17">
              <w:t xml:space="preserve">Wybór partnerów spoza sektora finansów publicznych jest dokonywany przed złożeniem wniosku o dofinansowanie projektu partnerskiego. </w:t>
            </w:r>
          </w:p>
          <w:p w:rsidR="00984533" w:rsidRPr="00AB6A17" w:rsidRDefault="00984533" w:rsidP="000546AF">
            <w:pPr>
              <w:spacing w:line="240" w:lineRule="auto"/>
              <w:jc w:val="both"/>
            </w:pPr>
            <w:r w:rsidRPr="00AB6A17">
              <w:t xml:space="preserve">Udział partnerów i wniesienie zasobów ludzkich, organizacyjnych, technicznych lub finansowych, a także potencjału społecznego musi być adekwatny do celu projektu. </w:t>
            </w:r>
          </w:p>
        </w:tc>
      </w:tr>
    </w:tbl>
    <w:p w:rsidR="000F329D" w:rsidRPr="00062A90" w:rsidRDefault="000F329D" w:rsidP="000546AF">
      <w:pPr>
        <w:pStyle w:val="Default"/>
        <w:rPr>
          <w:b/>
          <w:bCs/>
          <w:color w:val="FF0000"/>
          <w:sz w:val="22"/>
          <w:szCs w:val="22"/>
        </w:rPr>
      </w:pPr>
    </w:p>
    <w:p w:rsidR="002C337B" w:rsidRPr="00062A90" w:rsidRDefault="002C337B" w:rsidP="000546AF">
      <w:pPr>
        <w:autoSpaceDE w:val="0"/>
        <w:autoSpaceDN w:val="0"/>
        <w:adjustRightInd w:val="0"/>
        <w:spacing w:after="58" w:line="240" w:lineRule="auto"/>
        <w:jc w:val="both"/>
        <w:rPr>
          <w:rFonts w:cs="Calibri"/>
          <w:color w:val="FF0000"/>
        </w:rPr>
      </w:pPr>
    </w:p>
    <w:p w:rsidR="007C678B" w:rsidRPr="001653A9" w:rsidRDefault="007C678B" w:rsidP="000546AF">
      <w:pPr>
        <w:pStyle w:val="Default"/>
        <w:rPr>
          <w:color w:val="auto"/>
          <w:sz w:val="22"/>
          <w:szCs w:val="22"/>
        </w:rPr>
      </w:pPr>
      <w:r w:rsidRPr="001653A9">
        <w:rPr>
          <w:b/>
          <w:bCs/>
          <w:color w:val="auto"/>
          <w:sz w:val="22"/>
          <w:szCs w:val="22"/>
        </w:rPr>
        <w:t>Załączniki</w:t>
      </w:r>
      <w:r w:rsidR="00FD4A76" w:rsidRPr="001653A9">
        <w:rPr>
          <w:b/>
          <w:bCs/>
          <w:color w:val="auto"/>
          <w:sz w:val="22"/>
          <w:szCs w:val="22"/>
        </w:rPr>
        <w:t xml:space="preserve"> do regulaminu</w:t>
      </w:r>
      <w:r w:rsidRPr="001653A9">
        <w:rPr>
          <w:b/>
          <w:bCs/>
          <w:color w:val="auto"/>
          <w:sz w:val="22"/>
          <w:szCs w:val="22"/>
        </w:rPr>
        <w:t xml:space="preserve">: </w:t>
      </w:r>
    </w:p>
    <w:p w:rsidR="00B277FC" w:rsidRPr="001653A9" w:rsidRDefault="00203AEB" w:rsidP="001653A9">
      <w:pPr>
        <w:pStyle w:val="Akapitzlist"/>
        <w:numPr>
          <w:ilvl w:val="0"/>
          <w:numId w:val="18"/>
        </w:numPr>
        <w:autoSpaceDE w:val="0"/>
        <w:autoSpaceDN w:val="0"/>
        <w:adjustRightInd w:val="0"/>
        <w:spacing w:before="0" w:line="240" w:lineRule="auto"/>
        <w:jc w:val="both"/>
        <w:rPr>
          <w:rFonts w:asciiTheme="minorHAnsi" w:hAnsiTheme="minorHAnsi" w:cs="Calibri"/>
          <w:szCs w:val="22"/>
        </w:rPr>
      </w:pPr>
      <w:r w:rsidRPr="001653A9">
        <w:rPr>
          <w:rFonts w:asciiTheme="minorHAnsi" w:hAnsiTheme="minorHAnsi"/>
          <w:bCs/>
          <w:szCs w:val="22"/>
        </w:rPr>
        <w:t>Wyciąg z Kryteriów wyboru projektów</w:t>
      </w:r>
      <w:r w:rsidRPr="001653A9">
        <w:rPr>
          <w:rFonts w:asciiTheme="minorHAnsi" w:hAnsiTheme="minorHAnsi"/>
          <w:szCs w:val="22"/>
        </w:rPr>
        <w:t xml:space="preserve"> zatwierdzonych przez KM RPO WD 2014-2020 </w:t>
      </w:r>
      <w:r w:rsidR="0034777C" w:rsidRPr="001653A9">
        <w:rPr>
          <w:rFonts w:asciiTheme="minorHAnsi" w:hAnsiTheme="minorHAnsi"/>
          <w:szCs w:val="22"/>
        </w:rPr>
        <w:t xml:space="preserve">w dniu </w:t>
      </w:r>
      <w:r w:rsidR="00B277FC" w:rsidRPr="001653A9">
        <w:rPr>
          <w:rFonts w:asciiTheme="minorHAnsi" w:hAnsiTheme="minorHAnsi"/>
          <w:szCs w:val="22"/>
        </w:rPr>
        <w:t>0</w:t>
      </w:r>
      <w:r w:rsidR="00AF2B37">
        <w:rPr>
          <w:rFonts w:asciiTheme="minorHAnsi" w:hAnsiTheme="minorHAnsi"/>
          <w:szCs w:val="22"/>
        </w:rPr>
        <w:t>6</w:t>
      </w:r>
      <w:r w:rsidR="00B277FC" w:rsidRPr="001653A9">
        <w:rPr>
          <w:rFonts w:asciiTheme="minorHAnsi" w:hAnsiTheme="minorHAnsi"/>
          <w:szCs w:val="22"/>
        </w:rPr>
        <w:t>.05.201</w:t>
      </w:r>
      <w:r w:rsidR="00AF2B37">
        <w:rPr>
          <w:rFonts w:asciiTheme="minorHAnsi" w:hAnsiTheme="minorHAnsi"/>
          <w:szCs w:val="22"/>
        </w:rPr>
        <w:t>5</w:t>
      </w:r>
      <w:r w:rsidR="00B277FC" w:rsidRPr="001653A9">
        <w:rPr>
          <w:rFonts w:asciiTheme="minorHAnsi" w:hAnsiTheme="minorHAnsi"/>
          <w:szCs w:val="22"/>
        </w:rPr>
        <w:t xml:space="preserve"> r. (Uchwała  </w:t>
      </w:r>
      <w:r w:rsidR="00B277FC" w:rsidRPr="001653A9">
        <w:rPr>
          <w:rFonts w:asciiTheme="minorHAnsi" w:hAnsiTheme="minorHAnsi"/>
          <w:bCs/>
          <w:szCs w:val="22"/>
        </w:rPr>
        <w:t xml:space="preserve">nr </w:t>
      </w:r>
      <w:r w:rsidR="00AF2B37">
        <w:rPr>
          <w:rFonts w:asciiTheme="minorHAnsi" w:hAnsiTheme="minorHAnsi"/>
          <w:bCs/>
          <w:szCs w:val="22"/>
        </w:rPr>
        <w:t>2/15</w:t>
      </w:r>
      <w:r w:rsidR="00B277FC" w:rsidRPr="001653A9">
        <w:rPr>
          <w:rFonts w:asciiTheme="minorHAnsi" w:hAnsiTheme="minorHAnsi"/>
          <w:szCs w:val="22"/>
        </w:rPr>
        <w:t xml:space="preserve"> KM RPO WD</w:t>
      </w:r>
      <w:r w:rsidR="00AF2B37">
        <w:rPr>
          <w:rFonts w:asciiTheme="minorHAnsi" w:hAnsiTheme="minorHAnsi"/>
          <w:szCs w:val="22"/>
        </w:rPr>
        <w:t xml:space="preserve"> ze zmianami</w:t>
      </w:r>
      <w:r w:rsidR="00B277FC" w:rsidRPr="001653A9">
        <w:rPr>
          <w:rFonts w:asciiTheme="minorHAnsi" w:hAnsiTheme="minorHAnsi"/>
          <w:szCs w:val="22"/>
        </w:rPr>
        <w:t>) obowiązujących w niniejszym naborze.</w:t>
      </w:r>
    </w:p>
    <w:p w:rsidR="00673C73" w:rsidRPr="001653A9" w:rsidRDefault="00163C1F" w:rsidP="001653A9">
      <w:pPr>
        <w:pStyle w:val="Akapitzlist"/>
        <w:numPr>
          <w:ilvl w:val="0"/>
          <w:numId w:val="18"/>
        </w:numPr>
        <w:autoSpaceDE w:val="0"/>
        <w:autoSpaceDN w:val="0"/>
        <w:adjustRightInd w:val="0"/>
        <w:spacing w:before="0" w:after="58" w:line="240" w:lineRule="auto"/>
        <w:jc w:val="both"/>
        <w:rPr>
          <w:rFonts w:asciiTheme="minorHAnsi" w:hAnsiTheme="minorHAnsi" w:cs="Calibri"/>
          <w:szCs w:val="22"/>
        </w:rPr>
      </w:pPr>
      <w:r w:rsidRPr="001653A9">
        <w:rPr>
          <w:rFonts w:asciiTheme="minorHAnsi" w:hAnsiTheme="minorHAnsi" w:cs="Calibri"/>
          <w:szCs w:val="22"/>
        </w:rPr>
        <w:t xml:space="preserve">Lista wskaźników na poziomie projektu dla </w:t>
      </w:r>
      <w:r w:rsidR="00540EE1" w:rsidRPr="001653A9">
        <w:rPr>
          <w:rFonts w:asciiTheme="minorHAnsi" w:hAnsiTheme="minorHAnsi" w:cs="Calibri"/>
          <w:szCs w:val="22"/>
        </w:rPr>
        <w:t>pod</w:t>
      </w:r>
      <w:r w:rsidRPr="001653A9">
        <w:rPr>
          <w:rFonts w:asciiTheme="minorHAnsi" w:hAnsiTheme="minorHAnsi" w:cs="Calibri"/>
          <w:szCs w:val="22"/>
        </w:rPr>
        <w:t xml:space="preserve">działania </w:t>
      </w:r>
      <w:r w:rsidR="00AB6A17" w:rsidRPr="001653A9">
        <w:rPr>
          <w:rFonts w:asciiTheme="minorHAnsi" w:hAnsiTheme="minorHAnsi" w:cs="Calibri"/>
          <w:szCs w:val="22"/>
        </w:rPr>
        <w:t>3.</w:t>
      </w:r>
      <w:r w:rsidR="008E4292" w:rsidRPr="001653A9">
        <w:rPr>
          <w:rFonts w:asciiTheme="minorHAnsi" w:hAnsiTheme="minorHAnsi" w:cs="Calibri"/>
          <w:szCs w:val="22"/>
        </w:rPr>
        <w:t>4.</w:t>
      </w:r>
      <w:r w:rsidR="00810572">
        <w:rPr>
          <w:rFonts w:asciiTheme="minorHAnsi" w:hAnsiTheme="minorHAnsi" w:cs="Calibri"/>
          <w:szCs w:val="22"/>
        </w:rPr>
        <w:t>3</w:t>
      </w:r>
      <w:r w:rsidR="0034777C" w:rsidRPr="001653A9">
        <w:rPr>
          <w:rFonts w:asciiTheme="minorHAnsi" w:hAnsiTheme="minorHAnsi" w:cs="Calibri"/>
          <w:szCs w:val="22"/>
        </w:rPr>
        <w:t xml:space="preserve"> </w:t>
      </w:r>
      <w:r w:rsidR="00AB6A17" w:rsidRPr="001653A9">
        <w:rPr>
          <w:rFonts w:asciiTheme="minorHAnsi" w:hAnsiTheme="minorHAnsi" w:cs="Arial"/>
          <w:bCs/>
        </w:rPr>
        <w:t xml:space="preserve">Wdrażanie strategii niskoemisyjnych </w:t>
      </w:r>
      <w:r w:rsidR="00673C73" w:rsidRPr="001653A9">
        <w:rPr>
          <w:rFonts w:asciiTheme="minorHAnsi" w:hAnsiTheme="minorHAnsi" w:cs="Arial"/>
        </w:rPr>
        <w:t xml:space="preserve">– </w:t>
      </w:r>
      <w:r w:rsidR="00B0336F" w:rsidRPr="001653A9">
        <w:rPr>
          <w:rFonts w:asciiTheme="minorHAnsi" w:hAnsiTheme="minorHAnsi" w:cs="Arial"/>
        </w:rPr>
        <w:t xml:space="preserve">ZIT </w:t>
      </w:r>
      <w:r w:rsidR="00810572">
        <w:rPr>
          <w:rFonts w:asciiTheme="minorHAnsi" w:hAnsiTheme="minorHAnsi" w:cs="Arial"/>
        </w:rPr>
        <w:t>AJ</w:t>
      </w:r>
      <w:r w:rsidR="00673C73" w:rsidRPr="001653A9">
        <w:rPr>
          <w:rFonts w:asciiTheme="minorHAnsi" w:hAnsiTheme="minorHAnsi" w:cs="Arial"/>
        </w:rPr>
        <w:t>.</w:t>
      </w:r>
    </w:p>
    <w:p w:rsidR="001653A9" w:rsidRPr="001653A9" w:rsidRDefault="001653A9" w:rsidP="001653A9">
      <w:pPr>
        <w:pStyle w:val="Akapitzlist"/>
        <w:numPr>
          <w:ilvl w:val="0"/>
          <w:numId w:val="18"/>
        </w:numPr>
        <w:spacing w:before="0" w:line="240" w:lineRule="auto"/>
        <w:jc w:val="both"/>
        <w:rPr>
          <w:rFonts w:asciiTheme="minorHAnsi" w:hAnsiTheme="minorHAnsi" w:cs="Calibri"/>
          <w:szCs w:val="22"/>
        </w:rPr>
      </w:pPr>
      <w:r w:rsidRPr="001653A9">
        <w:rPr>
          <w:rFonts w:asciiTheme="minorHAnsi" w:hAnsiTheme="minorHAnsi" w:cs="Calibri"/>
          <w:szCs w:val="22"/>
        </w:rPr>
        <w:lastRenderedPageBreak/>
        <w:t>Powierzchnia, ludność oraz lokaty według miast (tabela 27 z opracowania Głównego Urzędu Statystycznego „Powierzchnia i ludność w przekroju terytorialnym w 2015 r.”).</w:t>
      </w:r>
    </w:p>
    <w:p w:rsidR="00AB6A17" w:rsidRPr="001653A9" w:rsidRDefault="00AB6A17" w:rsidP="001653A9">
      <w:pPr>
        <w:autoSpaceDE w:val="0"/>
        <w:autoSpaceDN w:val="0"/>
        <w:adjustRightInd w:val="0"/>
        <w:spacing w:after="58" w:line="240" w:lineRule="auto"/>
        <w:jc w:val="both"/>
        <w:rPr>
          <w:rFonts w:cs="Calibri"/>
          <w:color w:val="FF0000"/>
        </w:rPr>
      </w:pPr>
    </w:p>
    <w:p w:rsidR="00163B95" w:rsidRPr="00062A90" w:rsidRDefault="00163B95" w:rsidP="000546AF">
      <w:pPr>
        <w:pStyle w:val="Akapitzlist"/>
        <w:autoSpaceDE w:val="0"/>
        <w:autoSpaceDN w:val="0"/>
        <w:adjustRightInd w:val="0"/>
        <w:spacing w:line="240" w:lineRule="auto"/>
        <w:ind w:left="360"/>
        <w:jc w:val="both"/>
        <w:rPr>
          <w:rFonts w:asciiTheme="minorHAnsi" w:hAnsiTheme="minorHAnsi" w:cs="Calibri"/>
          <w:color w:val="FF0000"/>
          <w:szCs w:val="22"/>
        </w:rPr>
      </w:pPr>
    </w:p>
    <w:sectPr w:rsidR="00163B95" w:rsidRPr="00062A90" w:rsidSect="007B7525">
      <w:footerReference w:type="default" r:id="rId37"/>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AF" w:rsidRDefault="001606AF" w:rsidP="00E873C4">
      <w:pPr>
        <w:spacing w:after="0" w:line="240" w:lineRule="auto"/>
      </w:pPr>
      <w:r>
        <w:separator/>
      </w:r>
    </w:p>
  </w:endnote>
  <w:endnote w:type="continuationSeparator" w:id="0">
    <w:p w:rsidR="001606AF" w:rsidRDefault="001606A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606AF" w:rsidRDefault="001606AF">
        <w:pPr>
          <w:pStyle w:val="Stopka"/>
          <w:jc w:val="right"/>
        </w:pPr>
        <w:r>
          <w:fldChar w:fldCharType="begin"/>
        </w:r>
        <w:r>
          <w:instrText xml:space="preserve"> PAGE   \* MERGEFORMAT </w:instrText>
        </w:r>
        <w:r>
          <w:fldChar w:fldCharType="separate"/>
        </w:r>
        <w:r w:rsidR="00A324E6">
          <w:rPr>
            <w:noProof/>
          </w:rPr>
          <w:t>26</w:t>
        </w:r>
        <w:r>
          <w:rPr>
            <w:noProof/>
          </w:rPr>
          <w:fldChar w:fldCharType="end"/>
        </w:r>
      </w:p>
    </w:sdtContent>
  </w:sdt>
  <w:p w:rsidR="001606AF" w:rsidRDefault="00160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AF" w:rsidRDefault="001606AF" w:rsidP="00E873C4">
      <w:pPr>
        <w:spacing w:after="0" w:line="240" w:lineRule="auto"/>
      </w:pPr>
      <w:r>
        <w:separator/>
      </w:r>
    </w:p>
  </w:footnote>
  <w:footnote w:type="continuationSeparator" w:id="0">
    <w:p w:rsidR="001606AF" w:rsidRDefault="001606AF"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6C"/>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E775DE"/>
    <w:multiLevelType w:val="hybridMultilevel"/>
    <w:tmpl w:val="3A728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64A51"/>
    <w:multiLevelType w:val="multilevel"/>
    <w:tmpl w:val="81F038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CEBC8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B2CEAA2"/>
    <w:lvl w:ilvl="0" w:tplc="ED743A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7C3BDB"/>
    <w:multiLevelType w:val="hybridMultilevel"/>
    <w:tmpl w:val="14AC6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12A552C"/>
    <w:multiLevelType w:val="hybridMultilevel"/>
    <w:tmpl w:val="0A44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FB467D"/>
    <w:multiLevelType w:val="hybridMultilevel"/>
    <w:tmpl w:val="CF10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365D00"/>
    <w:multiLevelType w:val="hybridMultilevel"/>
    <w:tmpl w:val="4B0CA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14120"/>
    <w:multiLevelType w:val="hybridMultilevel"/>
    <w:tmpl w:val="4216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5"/>
  </w:num>
  <w:num w:numId="4">
    <w:abstractNumId w:val="30"/>
  </w:num>
  <w:num w:numId="5">
    <w:abstractNumId w:val="2"/>
  </w:num>
  <w:num w:numId="6">
    <w:abstractNumId w:val="8"/>
  </w:num>
  <w:num w:numId="7">
    <w:abstractNumId w:val="18"/>
  </w:num>
  <w:num w:numId="8">
    <w:abstractNumId w:val="28"/>
  </w:num>
  <w:num w:numId="9">
    <w:abstractNumId w:val="13"/>
  </w:num>
  <w:num w:numId="10">
    <w:abstractNumId w:val="17"/>
  </w:num>
  <w:num w:numId="11">
    <w:abstractNumId w:val="40"/>
  </w:num>
  <w:num w:numId="12">
    <w:abstractNumId w:val="24"/>
  </w:num>
  <w:num w:numId="13">
    <w:abstractNumId w:val="26"/>
  </w:num>
  <w:num w:numId="14">
    <w:abstractNumId w:val="21"/>
  </w:num>
  <w:num w:numId="15">
    <w:abstractNumId w:val="33"/>
  </w:num>
  <w:num w:numId="16">
    <w:abstractNumId w:val="25"/>
  </w:num>
  <w:num w:numId="17">
    <w:abstractNumId w:val="5"/>
  </w:num>
  <w:num w:numId="18">
    <w:abstractNumId w:val="22"/>
  </w:num>
  <w:num w:numId="19">
    <w:abstractNumId w:val="14"/>
  </w:num>
  <w:num w:numId="20">
    <w:abstractNumId w:val="23"/>
  </w:num>
  <w:num w:numId="21">
    <w:abstractNumId w:val="16"/>
  </w:num>
  <w:num w:numId="22">
    <w:abstractNumId w:val="39"/>
  </w:num>
  <w:num w:numId="23">
    <w:abstractNumId w:val="32"/>
  </w:num>
  <w:num w:numId="24">
    <w:abstractNumId w:val="19"/>
  </w:num>
  <w:num w:numId="25">
    <w:abstractNumId w:val="1"/>
  </w:num>
  <w:num w:numId="26">
    <w:abstractNumId w:val="4"/>
  </w:num>
  <w:num w:numId="27">
    <w:abstractNumId w:val="11"/>
  </w:num>
  <w:num w:numId="28">
    <w:abstractNumId w:val="3"/>
  </w:num>
  <w:num w:numId="29">
    <w:abstractNumId w:val="15"/>
  </w:num>
  <w:num w:numId="30">
    <w:abstractNumId w:val="36"/>
  </w:num>
  <w:num w:numId="31">
    <w:abstractNumId w:val="41"/>
  </w:num>
  <w:num w:numId="32">
    <w:abstractNumId w:val="38"/>
  </w:num>
  <w:num w:numId="33">
    <w:abstractNumId w:val="29"/>
  </w:num>
  <w:num w:numId="34">
    <w:abstractNumId w:val="31"/>
  </w:num>
  <w:num w:numId="35">
    <w:abstractNumId w:val="34"/>
  </w:num>
  <w:num w:numId="36">
    <w:abstractNumId w:val="9"/>
  </w:num>
  <w:num w:numId="37">
    <w:abstractNumId w:val="0"/>
  </w:num>
  <w:num w:numId="38">
    <w:abstractNumId w:val="12"/>
  </w:num>
  <w:num w:numId="39">
    <w:abstractNumId w:val="20"/>
  </w:num>
  <w:num w:numId="40">
    <w:abstractNumId w:val="37"/>
  </w:num>
  <w:num w:numId="41">
    <w:abstractNumId w:val="7"/>
  </w:num>
  <w:num w:numId="42">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12F1"/>
    <w:rsid w:val="00002803"/>
    <w:rsid w:val="0000282D"/>
    <w:rsid w:val="00002CA0"/>
    <w:rsid w:val="0001134F"/>
    <w:rsid w:val="00020C5D"/>
    <w:rsid w:val="00021D74"/>
    <w:rsid w:val="00026F3B"/>
    <w:rsid w:val="00030F94"/>
    <w:rsid w:val="00031B40"/>
    <w:rsid w:val="00032C8C"/>
    <w:rsid w:val="00034EE2"/>
    <w:rsid w:val="000359CC"/>
    <w:rsid w:val="00040467"/>
    <w:rsid w:val="0004133F"/>
    <w:rsid w:val="00041EA4"/>
    <w:rsid w:val="0004329C"/>
    <w:rsid w:val="00051A6D"/>
    <w:rsid w:val="00053BC4"/>
    <w:rsid w:val="000546AF"/>
    <w:rsid w:val="000552B0"/>
    <w:rsid w:val="00061F26"/>
    <w:rsid w:val="00062A90"/>
    <w:rsid w:val="00066391"/>
    <w:rsid w:val="0006765F"/>
    <w:rsid w:val="00067A0F"/>
    <w:rsid w:val="0007358E"/>
    <w:rsid w:val="000763EC"/>
    <w:rsid w:val="000773FE"/>
    <w:rsid w:val="00077561"/>
    <w:rsid w:val="00081F91"/>
    <w:rsid w:val="00083567"/>
    <w:rsid w:val="000838A0"/>
    <w:rsid w:val="00085B94"/>
    <w:rsid w:val="00085F2C"/>
    <w:rsid w:val="00094840"/>
    <w:rsid w:val="000948A4"/>
    <w:rsid w:val="000A59C8"/>
    <w:rsid w:val="000A5A8B"/>
    <w:rsid w:val="000B0A42"/>
    <w:rsid w:val="000B0C06"/>
    <w:rsid w:val="000C0B3C"/>
    <w:rsid w:val="000C10A2"/>
    <w:rsid w:val="000C47BE"/>
    <w:rsid w:val="000C6ED3"/>
    <w:rsid w:val="000C7233"/>
    <w:rsid w:val="000D162D"/>
    <w:rsid w:val="000D322C"/>
    <w:rsid w:val="000D366A"/>
    <w:rsid w:val="000D3A04"/>
    <w:rsid w:val="000E004A"/>
    <w:rsid w:val="000E092B"/>
    <w:rsid w:val="000E2E3A"/>
    <w:rsid w:val="000E416D"/>
    <w:rsid w:val="000E60E9"/>
    <w:rsid w:val="000E6CBB"/>
    <w:rsid w:val="000E7206"/>
    <w:rsid w:val="000E776E"/>
    <w:rsid w:val="000E793F"/>
    <w:rsid w:val="000F329D"/>
    <w:rsid w:val="000F50FE"/>
    <w:rsid w:val="00101E95"/>
    <w:rsid w:val="0010204C"/>
    <w:rsid w:val="001035AE"/>
    <w:rsid w:val="0010374F"/>
    <w:rsid w:val="00107660"/>
    <w:rsid w:val="00107FE3"/>
    <w:rsid w:val="00110149"/>
    <w:rsid w:val="00110E7E"/>
    <w:rsid w:val="001248C7"/>
    <w:rsid w:val="00124CCA"/>
    <w:rsid w:val="001253D8"/>
    <w:rsid w:val="00130AA7"/>
    <w:rsid w:val="00132DD2"/>
    <w:rsid w:val="00135960"/>
    <w:rsid w:val="00136192"/>
    <w:rsid w:val="00140C08"/>
    <w:rsid w:val="00141276"/>
    <w:rsid w:val="00141FBD"/>
    <w:rsid w:val="001442E1"/>
    <w:rsid w:val="0014455E"/>
    <w:rsid w:val="0015088A"/>
    <w:rsid w:val="00151119"/>
    <w:rsid w:val="00151FBA"/>
    <w:rsid w:val="00153A52"/>
    <w:rsid w:val="00157131"/>
    <w:rsid w:val="001606AF"/>
    <w:rsid w:val="00162370"/>
    <w:rsid w:val="00163B95"/>
    <w:rsid w:val="00163C1F"/>
    <w:rsid w:val="001653A9"/>
    <w:rsid w:val="00173179"/>
    <w:rsid w:val="001741B3"/>
    <w:rsid w:val="00180B34"/>
    <w:rsid w:val="00182231"/>
    <w:rsid w:val="00182C95"/>
    <w:rsid w:val="001847A5"/>
    <w:rsid w:val="00185792"/>
    <w:rsid w:val="00191208"/>
    <w:rsid w:val="00192AC7"/>
    <w:rsid w:val="001947CF"/>
    <w:rsid w:val="00194BE9"/>
    <w:rsid w:val="0019522F"/>
    <w:rsid w:val="001A62E1"/>
    <w:rsid w:val="001A6605"/>
    <w:rsid w:val="001A76B8"/>
    <w:rsid w:val="001B07B2"/>
    <w:rsid w:val="001B7A0D"/>
    <w:rsid w:val="001B7E02"/>
    <w:rsid w:val="001C0B8D"/>
    <w:rsid w:val="001C0FD2"/>
    <w:rsid w:val="001C1A42"/>
    <w:rsid w:val="001D3B8C"/>
    <w:rsid w:val="001D412C"/>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1BC4"/>
    <w:rsid w:val="002479B3"/>
    <w:rsid w:val="00263D0C"/>
    <w:rsid w:val="002734A2"/>
    <w:rsid w:val="00277147"/>
    <w:rsid w:val="002771D8"/>
    <w:rsid w:val="002777A2"/>
    <w:rsid w:val="002779AA"/>
    <w:rsid w:val="0028267C"/>
    <w:rsid w:val="00282BE1"/>
    <w:rsid w:val="00283849"/>
    <w:rsid w:val="00284BCE"/>
    <w:rsid w:val="0028720E"/>
    <w:rsid w:val="002872B3"/>
    <w:rsid w:val="00295D09"/>
    <w:rsid w:val="002965D5"/>
    <w:rsid w:val="002A02F4"/>
    <w:rsid w:val="002A432F"/>
    <w:rsid w:val="002A720E"/>
    <w:rsid w:val="002A772D"/>
    <w:rsid w:val="002A7A36"/>
    <w:rsid w:val="002B4B1B"/>
    <w:rsid w:val="002B5686"/>
    <w:rsid w:val="002B6A0F"/>
    <w:rsid w:val="002B7A29"/>
    <w:rsid w:val="002C337B"/>
    <w:rsid w:val="002C37E5"/>
    <w:rsid w:val="002C562E"/>
    <w:rsid w:val="002D184C"/>
    <w:rsid w:val="002D4095"/>
    <w:rsid w:val="002D4CC4"/>
    <w:rsid w:val="002D6AE8"/>
    <w:rsid w:val="002E2658"/>
    <w:rsid w:val="002E5984"/>
    <w:rsid w:val="002E5B1F"/>
    <w:rsid w:val="002F2511"/>
    <w:rsid w:val="002F3568"/>
    <w:rsid w:val="002F50C8"/>
    <w:rsid w:val="00300E2C"/>
    <w:rsid w:val="00302591"/>
    <w:rsid w:val="00303BCB"/>
    <w:rsid w:val="00314B94"/>
    <w:rsid w:val="003160D4"/>
    <w:rsid w:val="00320901"/>
    <w:rsid w:val="0032333D"/>
    <w:rsid w:val="0032381B"/>
    <w:rsid w:val="003244FC"/>
    <w:rsid w:val="00326931"/>
    <w:rsid w:val="00331136"/>
    <w:rsid w:val="00331C42"/>
    <w:rsid w:val="00332C0D"/>
    <w:rsid w:val="00333829"/>
    <w:rsid w:val="0034239F"/>
    <w:rsid w:val="003433DF"/>
    <w:rsid w:val="003433F8"/>
    <w:rsid w:val="00343A5A"/>
    <w:rsid w:val="00344EF4"/>
    <w:rsid w:val="003451EF"/>
    <w:rsid w:val="0034777C"/>
    <w:rsid w:val="00351F5F"/>
    <w:rsid w:val="00355CBB"/>
    <w:rsid w:val="00357146"/>
    <w:rsid w:val="00360850"/>
    <w:rsid w:val="00363396"/>
    <w:rsid w:val="00364F8A"/>
    <w:rsid w:val="0037103D"/>
    <w:rsid w:val="00372078"/>
    <w:rsid w:val="00372F5E"/>
    <w:rsid w:val="00373A48"/>
    <w:rsid w:val="00373D57"/>
    <w:rsid w:val="003746F7"/>
    <w:rsid w:val="003846E2"/>
    <w:rsid w:val="0038629E"/>
    <w:rsid w:val="003864E8"/>
    <w:rsid w:val="00386933"/>
    <w:rsid w:val="00387FDF"/>
    <w:rsid w:val="00390D9C"/>
    <w:rsid w:val="00393818"/>
    <w:rsid w:val="003948B3"/>
    <w:rsid w:val="00395042"/>
    <w:rsid w:val="003A007A"/>
    <w:rsid w:val="003A0F50"/>
    <w:rsid w:val="003A4F20"/>
    <w:rsid w:val="003A6136"/>
    <w:rsid w:val="003A7295"/>
    <w:rsid w:val="003B3EFD"/>
    <w:rsid w:val="003B4611"/>
    <w:rsid w:val="003B473D"/>
    <w:rsid w:val="003B55D1"/>
    <w:rsid w:val="003B661C"/>
    <w:rsid w:val="003B6C9D"/>
    <w:rsid w:val="003D3349"/>
    <w:rsid w:val="003D6EF8"/>
    <w:rsid w:val="003E1F6D"/>
    <w:rsid w:val="003E5A51"/>
    <w:rsid w:val="003F1BA7"/>
    <w:rsid w:val="003F59D8"/>
    <w:rsid w:val="003F776C"/>
    <w:rsid w:val="0040059D"/>
    <w:rsid w:val="00407105"/>
    <w:rsid w:val="00410C67"/>
    <w:rsid w:val="00411FC6"/>
    <w:rsid w:val="004123F0"/>
    <w:rsid w:val="004143BB"/>
    <w:rsid w:val="004151FA"/>
    <w:rsid w:val="00417D17"/>
    <w:rsid w:val="0042119F"/>
    <w:rsid w:val="00424DF6"/>
    <w:rsid w:val="00425702"/>
    <w:rsid w:val="00434B9B"/>
    <w:rsid w:val="00434DB0"/>
    <w:rsid w:val="00435B86"/>
    <w:rsid w:val="00435DF8"/>
    <w:rsid w:val="00451446"/>
    <w:rsid w:val="00453F20"/>
    <w:rsid w:val="00456C95"/>
    <w:rsid w:val="00457D00"/>
    <w:rsid w:val="00460925"/>
    <w:rsid w:val="004612F9"/>
    <w:rsid w:val="004615D2"/>
    <w:rsid w:val="004640F4"/>
    <w:rsid w:val="00473F5C"/>
    <w:rsid w:val="00474A39"/>
    <w:rsid w:val="00475F16"/>
    <w:rsid w:val="0047715D"/>
    <w:rsid w:val="00480411"/>
    <w:rsid w:val="00482EA6"/>
    <w:rsid w:val="00485BAF"/>
    <w:rsid w:val="004905C3"/>
    <w:rsid w:val="0049491C"/>
    <w:rsid w:val="00494E75"/>
    <w:rsid w:val="00495BCA"/>
    <w:rsid w:val="00496977"/>
    <w:rsid w:val="004A1656"/>
    <w:rsid w:val="004A1AF6"/>
    <w:rsid w:val="004A3789"/>
    <w:rsid w:val="004A55B3"/>
    <w:rsid w:val="004B0B50"/>
    <w:rsid w:val="004B45B7"/>
    <w:rsid w:val="004B5C08"/>
    <w:rsid w:val="004B6D6C"/>
    <w:rsid w:val="004C1FFB"/>
    <w:rsid w:val="004C4183"/>
    <w:rsid w:val="004D07A7"/>
    <w:rsid w:val="004D3634"/>
    <w:rsid w:val="004D6188"/>
    <w:rsid w:val="004E0C6E"/>
    <w:rsid w:val="004E1A59"/>
    <w:rsid w:val="004E2E01"/>
    <w:rsid w:val="004E4D79"/>
    <w:rsid w:val="004E6640"/>
    <w:rsid w:val="004F136B"/>
    <w:rsid w:val="004F1892"/>
    <w:rsid w:val="004F1BA2"/>
    <w:rsid w:val="004F2CFD"/>
    <w:rsid w:val="004F4D56"/>
    <w:rsid w:val="004F7ABA"/>
    <w:rsid w:val="005007A3"/>
    <w:rsid w:val="00502178"/>
    <w:rsid w:val="00502590"/>
    <w:rsid w:val="00503BA3"/>
    <w:rsid w:val="00503CA0"/>
    <w:rsid w:val="00503CC8"/>
    <w:rsid w:val="0051298F"/>
    <w:rsid w:val="00514846"/>
    <w:rsid w:val="00516363"/>
    <w:rsid w:val="0051685B"/>
    <w:rsid w:val="0052057D"/>
    <w:rsid w:val="0052088F"/>
    <w:rsid w:val="00521314"/>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2231"/>
    <w:rsid w:val="00565A63"/>
    <w:rsid w:val="00571FD0"/>
    <w:rsid w:val="00574632"/>
    <w:rsid w:val="00575525"/>
    <w:rsid w:val="00575541"/>
    <w:rsid w:val="005759E7"/>
    <w:rsid w:val="005779A2"/>
    <w:rsid w:val="00582A00"/>
    <w:rsid w:val="00582FE8"/>
    <w:rsid w:val="00585063"/>
    <w:rsid w:val="00597C9E"/>
    <w:rsid w:val="005B0EB2"/>
    <w:rsid w:val="005B1C84"/>
    <w:rsid w:val="005B1D28"/>
    <w:rsid w:val="005B34B9"/>
    <w:rsid w:val="005C3505"/>
    <w:rsid w:val="005C6AB4"/>
    <w:rsid w:val="005D1AEB"/>
    <w:rsid w:val="005D2A02"/>
    <w:rsid w:val="005D67D6"/>
    <w:rsid w:val="005E2E99"/>
    <w:rsid w:val="005E3357"/>
    <w:rsid w:val="005E659B"/>
    <w:rsid w:val="005E776A"/>
    <w:rsid w:val="005F4132"/>
    <w:rsid w:val="005F5677"/>
    <w:rsid w:val="005F65D9"/>
    <w:rsid w:val="005F761A"/>
    <w:rsid w:val="005F764E"/>
    <w:rsid w:val="00600EB8"/>
    <w:rsid w:val="00603E89"/>
    <w:rsid w:val="00630D34"/>
    <w:rsid w:val="00634D48"/>
    <w:rsid w:val="00643AB6"/>
    <w:rsid w:val="00647C29"/>
    <w:rsid w:val="006545AC"/>
    <w:rsid w:val="00656F36"/>
    <w:rsid w:val="00670468"/>
    <w:rsid w:val="00673C73"/>
    <w:rsid w:val="006754E3"/>
    <w:rsid w:val="006762E1"/>
    <w:rsid w:val="0067677F"/>
    <w:rsid w:val="006816F1"/>
    <w:rsid w:val="00683BC9"/>
    <w:rsid w:val="00685281"/>
    <w:rsid w:val="006859C5"/>
    <w:rsid w:val="006877AB"/>
    <w:rsid w:val="0069128A"/>
    <w:rsid w:val="006928EA"/>
    <w:rsid w:val="006951FE"/>
    <w:rsid w:val="006A1BF0"/>
    <w:rsid w:val="006A2DD1"/>
    <w:rsid w:val="006A45D6"/>
    <w:rsid w:val="006B0BAB"/>
    <w:rsid w:val="006B2FE8"/>
    <w:rsid w:val="006B5689"/>
    <w:rsid w:val="006B5A9F"/>
    <w:rsid w:val="006C03F2"/>
    <w:rsid w:val="006C2C19"/>
    <w:rsid w:val="006C3077"/>
    <w:rsid w:val="006C3C05"/>
    <w:rsid w:val="006C3F4E"/>
    <w:rsid w:val="006D2811"/>
    <w:rsid w:val="006D7C1A"/>
    <w:rsid w:val="006D7D5B"/>
    <w:rsid w:val="006E14FF"/>
    <w:rsid w:val="006F0426"/>
    <w:rsid w:val="006F1724"/>
    <w:rsid w:val="006F69DA"/>
    <w:rsid w:val="00701A7D"/>
    <w:rsid w:val="00702A06"/>
    <w:rsid w:val="0070761B"/>
    <w:rsid w:val="0071078C"/>
    <w:rsid w:val="0071437B"/>
    <w:rsid w:val="00715262"/>
    <w:rsid w:val="00716ADF"/>
    <w:rsid w:val="00723803"/>
    <w:rsid w:val="00723CFF"/>
    <w:rsid w:val="00727ADD"/>
    <w:rsid w:val="00733339"/>
    <w:rsid w:val="0074779B"/>
    <w:rsid w:val="007556F0"/>
    <w:rsid w:val="007564BC"/>
    <w:rsid w:val="00761383"/>
    <w:rsid w:val="007625CF"/>
    <w:rsid w:val="007633E7"/>
    <w:rsid w:val="00764E1A"/>
    <w:rsid w:val="00765FC0"/>
    <w:rsid w:val="00766179"/>
    <w:rsid w:val="00771C6D"/>
    <w:rsid w:val="007732A9"/>
    <w:rsid w:val="0078091C"/>
    <w:rsid w:val="00783EA8"/>
    <w:rsid w:val="0079114C"/>
    <w:rsid w:val="00791DB1"/>
    <w:rsid w:val="007A04F9"/>
    <w:rsid w:val="007A06B8"/>
    <w:rsid w:val="007A3277"/>
    <w:rsid w:val="007A3FD4"/>
    <w:rsid w:val="007A5A81"/>
    <w:rsid w:val="007A7E46"/>
    <w:rsid w:val="007B042A"/>
    <w:rsid w:val="007B0A0A"/>
    <w:rsid w:val="007B4B7E"/>
    <w:rsid w:val="007B7525"/>
    <w:rsid w:val="007B7614"/>
    <w:rsid w:val="007C05FA"/>
    <w:rsid w:val="007C0B4C"/>
    <w:rsid w:val="007C4F41"/>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0572"/>
    <w:rsid w:val="00812121"/>
    <w:rsid w:val="008178E8"/>
    <w:rsid w:val="0082078B"/>
    <w:rsid w:val="008315AA"/>
    <w:rsid w:val="0083415B"/>
    <w:rsid w:val="0083426D"/>
    <w:rsid w:val="008373EE"/>
    <w:rsid w:val="008445E6"/>
    <w:rsid w:val="008447B6"/>
    <w:rsid w:val="008458F8"/>
    <w:rsid w:val="00850017"/>
    <w:rsid w:val="008505B1"/>
    <w:rsid w:val="00852EE2"/>
    <w:rsid w:val="008562F9"/>
    <w:rsid w:val="008600F3"/>
    <w:rsid w:val="00862A72"/>
    <w:rsid w:val="00863524"/>
    <w:rsid w:val="0086574D"/>
    <w:rsid w:val="00866AFE"/>
    <w:rsid w:val="00867A44"/>
    <w:rsid w:val="0087288E"/>
    <w:rsid w:val="00877B9D"/>
    <w:rsid w:val="00882474"/>
    <w:rsid w:val="008847D4"/>
    <w:rsid w:val="00884AC3"/>
    <w:rsid w:val="0088596A"/>
    <w:rsid w:val="00891A07"/>
    <w:rsid w:val="0089254A"/>
    <w:rsid w:val="00894AC2"/>
    <w:rsid w:val="00895A6E"/>
    <w:rsid w:val="0089692C"/>
    <w:rsid w:val="0089694A"/>
    <w:rsid w:val="008A0CE3"/>
    <w:rsid w:val="008A1234"/>
    <w:rsid w:val="008A4028"/>
    <w:rsid w:val="008B0CF1"/>
    <w:rsid w:val="008B79EA"/>
    <w:rsid w:val="008C3515"/>
    <w:rsid w:val="008C3ECF"/>
    <w:rsid w:val="008C54F0"/>
    <w:rsid w:val="008D2A82"/>
    <w:rsid w:val="008E35D3"/>
    <w:rsid w:val="008E4292"/>
    <w:rsid w:val="008E5657"/>
    <w:rsid w:val="008F0FC5"/>
    <w:rsid w:val="008F2DD0"/>
    <w:rsid w:val="008F4AAF"/>
    <w:rsid w:val="008F531C"/>
    <w:rsid w:val="008F614E"/>
    <w:rsid w:val="008F6854"/>
    <w:rsid w:val="00907747"/>
    <w:rsid w:val="0091138E"/>
    <w:rsid w:val="00912927"/>
    <w:rsid w:val="00916F84"/>
    <w:rsid w:val="00921011"/>
    <w:rsid w:val="00924E91"/>
    <w:rsid w:val="00926B03"/>
    <w:rsid w:val="0093020A"/>
    <w:rsid w:val="0093087F"/>
    <w:rsid w:val="00931A4E"/>
    <w:rsid w:val="009337A7"/>
    <w:rsid w:val="00933C87"/>
    <w:rsid w:val="00936001"/>
    <w:rsid w:val="009367C2"/>
    <w:rsid w:val="009455A4"/>
    <w:rsid w:val="00947916"/>
    <w:rsid w:val="009553C5"/>
    <w:rsid w:val="00955737"/>
    <w:rsid w:val="00956C47"/>
    <w:rsid w:val="00961B8B"/>
    <w:rsid w:val="0096429D"/>
    <w:rsid w:val="00964F28"/>
    <w:rsid w:val="00966390"/>
    <w:rsid w:val="00966E9C"/>
    <w:rsid w:val="00967696"/>
    <w:rsid w:val="009701C6"/>
    <w:rsid w:val="00972D12"/>
    <w:rsid w:val="0097359B"/>
    <w:rsid w:val="00974650"/>
    <w:rsid w:val="00977045"/>
    <w:rsid w:val="00984533"/>
    <w:rsid w:val="0098538F"/>
    <w:rsid w:val="00991291"/>
    <w:rsid w:val="009917A4"/>
    <w:rsid w:val="00991FEC"/>
    <w:rsid w:val="009933D5"/>
    <w:rsid w:val="009A0630"/>
    <w:rsid w:val="009A31F4"/>
    <w:rsid w:val="009A7256"/>
    <w:rsid w:val="009A7669"/>
    <w:rsid w:val="009A7E12"/>
    <w:rsid w:val="009B14CF"/>
    <w:rsid w:val="009B19A3"/>
    <w:rsid w:val="009B2FE3"/>
    <w:rsid w:val="009B30B5"/>
    <w:rsid w:val="009B3869"/>
    <w:rsid w:val="009B519F"/>
    <w:rsid w:val="009B5AE6"/>
    <w:rsid w:val="009C095F"/>
    <w:rsid w:val="009C20EB"/>
    <w:rsid w:val="009C428E"/>
    <w:rsid w:val="009C532E"/>
    <w:rsid w:val="009C6C82"/>
    <w:rsid w:val="009C7CEA"/>
    <w:rsid w:val="009C7DD5"/>
    <w:rsid w:val="009D0149"/>
    <w:rsid w:val="009D3B9B"/>
    <w:rsid w:val="009D7FD1"/>
    <w:rsid w:val="009E0C22"/>
    <w:rsid w:val="009E1832"/>
    <w:rsid w:val="009E443F"/>
    <w:rsid w:val="009E5231"/>
    <w:rsid w:val="009E7FC9"/>
    <w:rsid w:val="009F540F"/>
    <w:rsid w:val="009F5C8D"/>
    <w:rsid w:val="00A01645"/>
    <w:rsid w:val="00A0322A"/>
    <w:rsid w:val="00A04E89"/>
    <w:rsid w:val="00A0659C"/>
    <w:rsid w:val="00A10133"/>
    <w:rsid w:val="00A11F8C"/>
    <w:rsid w:val="00A12E1C"/>
    <w:rsid w:val="00A16A84"/>
    <w:rsid w:val="00A216E3"/>
    <w:rsid w:val="00A22D86"/>
    <w:rsid w:val="00A24988"/>
    <w:rsid w:val="00A305A0"/>
    <w:rsid w:val="00A324E6"/>
    <w:rsid w:val="00A32682"/>
    <w:rsid w:val="00A41721"/>
    <w:rsid w:val="00A41980"/>
    <w:rsid w:val="00A428C1"/>
    <w:rsid w:val="00A44BFA"/>
    <w:rsid w:val="00A510F8"/>
    <w:rsid w:val="00A522D6"/>
    <w:rsid w:val="00A52334"/>
    <w:rsid w:val="00A5328D"/>
    <w:rsid w:val="00A60962"/>
    <w:rsid w:val="00A61522"/>
    <w:rsid w:val="00A638AF"/>
    <w:rsid w:val="00A65345"/>
    <w:rsid w:val="00A65809"/>
    <w:rsid w:val="00A66F44"/>
    <w:rsid w:val="00A675F0"/>
    <w:rsid w:val="00A67A46"/>
    <w:rsid w:val="00A72E47"/>
    <w:rsid w:val="00A7373A"/>
    <w:rsid w:val="00A74139"/>
    <w:rsid w:val="00A74C6A"/>
    <w:rsid w:val="00A75F59"/>
    <w:rsid w:val="00A773D6"/>
    <w:rsid w:val="00A83749"/>
    <w:rsid w:val="00A84137"/>
    <w:rsid w:val="00A84AB0"/>
    <w:rsid w:val="00A87906"/>
    <w:rsid w:val="00A9181A"/>
    <w:rsid w:val="00A95C54"/>
    <w:rsid w:val="00AA0A4C"/>
    <w:rsid w:val="00AA219A"/>
    <w:rsid w:val="00AA421A"/>
    <w:rsid w:val="00AA5C57"/>
    <w:rsid w:val="00AB1F03"/>
    <w:rsid w:val="00AB4FBA"/>
    <w:rsid w:val="00AB5956"/>
    <w:rsid w:val="00AB5D43"/>
    <w:rsid w:val="00AB6704"/>
    <w:rsid w:val="00AB6A17"/>
    <w:rsid w:val="00AC0C48"/>
    <w:rsid w:val="00AC2E88"/>
    <w:rsid w:val="00AC43B1"/>
    <w:rsid w:val="00AC7555"/>
    <w:rsid w:val="00AC7908"/>
    <w:rsid w:val="00AD3892"/>
    <w:rsid w:val="00AD417D"/>
    <w:rsid w:val="00AD4F70"/>
    <w:rsid w:val="00AD5833"/>
    <w:rsid w:val="00AD58B5"/>
    <w:rsid w:val="00AD6E10"/>
    <w:rsid w:val="00AE05B6"/>
    <w:rsid w:val="00AE2FB1"/>
    <w:rsid w:val="00AE3B42"/>
    <w:rsid w:val="00AE636D"/>
    <w:rsid w:val="00AF2A83"/>
    <w:rsid w:val="00AF2B37"/>
    <w:rsid w:val="00AF490F"/>
    <w:rsid w:val="00AF520B"/>
    <w:rsid w:val="00B0336F"/>
    <w:rsid w:val="00B05ACC"/>
    <w:rsid w:val="00B1003A"/>
    <w:rsid w:val="00B12F9C"/>
    <w:rsid w:val="00B15AFD"/>
    <w:rsid w:val="00B1751D"/>
    <w:rsid w:val="00B203D0"/>
    <w:rsid w:val="00B20A2B"/>
    <w:rsid w:val="00B22E68"/>
    <w:rsid w:val="00B23C9D"/>
    <w:rsid w:val="00B277FC"/>
    <w:rsid w:val="00B31A99"/>
    <w:rsid w:val="00B35B23"/>
    <w:rsid w:val="00B40499"/>
    <w:rsid w:val="00B41748"/>
    <w:rsid w:val="00B42EB9"/>
    <w:rsid w:val="00B433A2"/>
    <w:rsid w:val="00B436F1"/>
    <w:rsid w:val="00B474CB"/>
    <w:rsid w:val="00B51B27"/>
    <w:rsid w:val="00B5255D"/>
    <w:rsid w:val="00B52DF1"/>
    <w:rsid w:val="00B5754A"/>
    <w:rsid w:val="00B6075A"/>
    <w:rsid w:val="00B618A5"/>
    <w:rsid w:val="00B61F6F"/>
    <w:rsid w:val="00B636C1"/>
    <w:rsid w:val="00B64FEB"/>
    <w:rsid w:val="00B66089"/>
    <w:rsid w:val="00B66E42"/>
    <w:rsid w:val="00B67283"/>
    <w:rsid w:val="00B67EF7"/>
    <w:rsid w:val="00B70336"/>
    <w:rsid w:val="00B71854"/>
    <w:rsid w:val="00B80017"/>
    <w:rsid w:val="00B92573"/>
    <w:rsid w:val="00B9341F"/>
    <w:rsid w:val="00BA0FE2"/>
    <w:rsid w:val="00BA161C"/>
    <w:rsid w:val="00BA1F71"/>
    <w:rsid w:val="00BA4666"/>
    <w:rsid w:val="00BA6227"/>
    <w:rsid w:val="00BB243E"/>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2B27"/>
    <w:rsid w:val="00BF4058"/>
    <w:rsid w:val="00C04E00"/>
    <w:rsid w:val="00C149E8"/>
    <w:rsid w:val="00C1610E"/>
    <w:rsid w:val="00C16578"/>
    <w:rsid w:val="00C20A58"/>
    <w:rsid w:val="00C2133B"/>
    <w:rsid w:val="00C22B29"/>
    <w:rsid w:val="00C22C74"/>
    <w:rsid w:val="00C26427"/>
    <w:rsid w:val="00C33DA2"/>
    <w:rsid w:val="00C34B4F"/>
    <w:rsid w:val="00C37569"/>
    <w:rsid w:val="00C41E9C"/>
    <w:rsid w:val="00C46226"/>
    <w:rsid w:val="00C47AD4"/>
    <w:rsid w:val="00C54752"/>
    <w:rsid w:val="00C62904"/>
    <w:rsid w:val="00C64D88"/>
    <w:rsid w:val="00C64F3B"/>
    <w:rsid w:val="00C652F8"/>
    <w:rsid w:val="00C73D60"/>
    <w:rsid w:val="00C76888"/>
    <w:rsid w:val="00C77521"/>
    <w:rsid w:val="00C77A25"/>
    <w:rsid w:val="00C77D65"/>
    <w:rsid w:val="00C918E6"/>
    <w:rsid w:val="00C95C5F"/>
    <w:rsid w:val="00CA32FC"/>
    <w:rsid w:val="00CA6245"/>
    <w:rsid w:val="00CA6EA5"/>
    <w:rsid w:val="00CB0572"/>
    <w:rsid w:val="00CB17E9"/>
    <w:rsid w:val="00CB5165"/>
    <w:rsid w:val="00CB791B"/>
    <w:rsid w:val="00CC68D1"/>
    <w:rsid w:val="00CC7AEB"/>
    <w:rsid w:val="00CD42AC"/>
    <w:rsid w:val="00CD6D41"/>
    <w:rsid w:val="00CE00BD"/>
    <w:rsid w:val="00CE03F4"/>
    <w:rsid w:val="00CE31B8"/>
    <w:rsid w:val="00CF4089"/>
    <w:rsid w:val="00CF4336"/>
    <w:rsid w:val="00CF5F23"/>
    <w:rsid w:val="00D0002D"/>
    <w:rsid w:val="00D016E7"/>
    <w:rsid w:val="00D02B12"/>
    <w:rsid w:val="00D05FBD"/>
    <w:rsid w:val="00D116B3"/>
    <w:rsid w:val="00D12266"/>
    <w:rsid w:val="00D125BA"/>
    <w:rsid w:val="00D12C60"/>
    <w:rsid w:val="00D12FB2"/>
    <w:rsid w:val="00D15093"/>
    <w:rsid w:val="00D176C2"/>
    <w:rsid w:val="00D21FE1"/>
    <w:rsid w:val="00D23793"/>
    <w:rsid w:val="00D3143C"/>
    <w:rsid w:val="00D34029"/>
    <w:rsid w:val="00D3488E"/>
    <w:rsid w:val="00D413DD"/>
    <w:rsid w:val="00D43031"/>
    <w:rsid w:val="00D43F95"/>
    <w:rsid w:val="00D50443"/>
    <w:rsid w:val="00D5162B"/>
    <w:rsid w:val="00D53086"/>
    <w:rsid w:val="00D53368"/>
    <w:rsid w:val="00D54A9E"/>
    <w:rsid w:val="00D560BA"/>
    <w:rsid w:val="00D56130"/>
    <w:rsid w:val="00D62A91"/>
    <w:rsid w:val="00D62DD2"/>
    <w:rsid w:val="00D62E9D"/>
    <w:rsid w:val="00D63A11"/>
    <w:rsid w:val="00D647CC"/>
    <w:rsid w:val="00D657A3"/>
    <w:rsid w:val="00D65CF5"/>
    <w:rsid w:val="00D669A2"/>
    <w:rsid w:val="00D6748B"/>
    <w:rsid w:val="00D70F4D"/>
    <w:rsid w:val="00D7399F"/>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6AC8"/>
    <w:rsid w:val="00DC77D4"/>
    <w:rsid w:val="00DD0818"/>
    <w:rsid w:val="00DD0A93"/>
    <w:rsid w:val="00DD13E8"/>
    <w:rsid w:val="00DD1C76"/>
    <w:rsid w:val="00DD3029"/>
    <w:rsid w:val="00DD3796"/>
    <w:rsid w:val="00DD7889"/>
    <w:rsid w:val="00DE51F0"/>
    <w:rsid w:val="00DF0941"/>
    <w:rsid w:val="00DF5F45"/>
    <w:rsid w:val="00E00AAE"/>
    <w:rsid w:val="00E02F0C"/>
    <w:rsid w:val="00E04956"/>
    <w:rsid w:val="00E05575"/>
    <w:rsid w:val="00E05670"/>
    <w:rsid w:val="00E06441"/>
    <w:rsid w:val="00E13D96"/>
    <w:rsid w:val="00E1750F"/>
    <w:rsid w:val="00E24EFE"/>
    <w:rsid w:val="00E25638"/>
    <w:rsid w:val="00E2717D"/>
    <w:rsid w:val="00E33FE9"/>
    <w:rsid w:val="00E40178"/>
    <w:rsid w:val="00E42F6A"/>
    <w:rsid w:val="00E50251"/>
    <w:rsid w:val="00E51525"/>
    <w:rsid w:val="00E5371F"/>
    <w:rsid w:val="00E61A5B"/>
    <w:rsid w:val="00E630E4"/>
    <w:rsid w:val="00E63998"/>
    <w:rsid w:val="00E63FE4"/>
    <w:rsid w:val="00E655C9"/>
    <w:rsid w:val="00E660DF"/>
    <w:rsid w:val="00E732F7"/>
    <w:rsid w:val="00E75A4F"/>
    <w:rsid w:val="00E766EE"/>
    <w:rsid w:val="00E80DEC"/>
    <w:rsid w:val="00E820F5"/>
    <w:rsid w:val="00E82A5B"/>
    <w:rsid w:val="00E86FF0"/>
    <w:rsid w:val="00E873C4"/>
    <w:rsid w:val="00E9019B"/>
    <w:rsid w:val="00E92452"/>
    <w:rsid w:val="00E9374E"/>
    <w:rsid w:val="00E97730"/>
    <w:rsid w:val="00EA3D0B"/>
    <w:rsid w:val="00EB2EE3"/>
    <w:rsid w:val="00EB7C75"/>
    <w:rsid w:val="00EC0DC4"/>
    <w:rsid w:val="00EC3806"/>
    <w:rsid w:val="00EC3F78"/>
    <w:rsid w:val="00EC5709"/>
    <w:rsid w:val="00EC6F8D"/>
    <w:rsid w:val="00ED56A0"/>
    <w:rsid w:val="00ED6C8D"/>
    <w:rsid w:val="00EE0117"/>
    <w:rsid w:val="00EE291C"/>
    <w:rsid w:val="00EE78CF"/>
    <w:rsid w:val="00EF2646"/>
    <w:rsid w:val="00EF3AAC"/>
    <w:rsid w:val="00EF3E21"/>
    <w:rsid w:val="00EF4CB1"/>
    <w:rsid w:val="00EF4ECD"/>
    <w:rsid w:val="00EF749B"/>
    <w:rsid w:val="00F013EF"/>
    <w:rsid w:val="00F05333"/>
    <w:rsid w:val="00F0596D"/>
    <w:rsid w:val="00F115B5"/>
    <w:rsid w:val="00F14DAF"/>
    <w:rsid w:val="00F16AC9"/>
    <w:rsid w:val="00F259B1"/>
    <w:rsid w:val="00F3034E"/>
    <w:rsid w:val="00F3399B"/>
    <w:rsid w:val="00F373AC"/>
    <w:rsid w:val="00F37B47"/>
    <w:rsid w:val="00F46687"/>
    <w:rsid w:val="00F47BEE"/>
    <w:rsid w:val="00F653A6"/>
    <w:rsid w:val="00F660AE"/>
    <w:rsid w:val="00F66A4E"/>
    <w:rsid w:val="00F6718E"/>
    <w:rsid w:val="00F71295"/>
    <w:rsid w:val="00F7423C"/>
    <w:rsid w:val="00F76B28"/>
    <w:rsid w:val="00F77366"/>
    <w:rsid w:val="00F80770"/>
    <w:rsid w:val="00F84251"/>
    <w:rsid w:val="00F84390"/>
    <w:rsid w:val="00F8458B"/>
    <w:rsid w:val="00F86F49"/>
    <w:rsid w:val="00F901E8"/>
    <w:rsid w:val="00F91A90"/>
    <w:rsid w:val="00F92F37"/>
    <w:rsid w:val="00F93DD6"/>
    <w:rsid w:val="00F951BA"/>
    <w:rsid w:val="00F975C3"/>
    <w:rsid w:val="00F97B3F"/>
    <w:rsid w:val="00FA03C1"/>
    <w:rsid w:val="00FA120E"/>
    <w:rsid w:val="00FA1644"/>
    <w:rsid w:val="00FA2D84"/>
    <w:rsid w:val="00FA689A"/>
    <w:rsid w:val="00FA6B9F"/>
    <w:rsid w:val="00FA749C"/>
    <w:rsid w:val="00FB3D07"/>
    <w:rsid w:val="00FB4E03"/>
    <w:rsid w:val="00FB53DA"/>
    <w:rsid w:val="00FB54B4"/>
    <w:rsid w:val="00FC3B1E"/>
    <w:rsid w:val="00FC700D"/>
    <w:rsid w:val="00FD1B2E"/>
    <w:rsid w:val="00FD433A"/>
    <w:rsid w:val="00FD498A"/>
    <w:rsid w:val="00FD4A76"/>
    <w:rsid w:val="00FD6131"/>
    <w:rsid w:val="00FD6EC7"/>
    <w:rsid w:val="00FE0C28"/>
    <w:rsid w:val="00FE158C"/>
    <w:rsid w:val="00FE1BAE"/>
    <w:rsid w:val="00FF030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54597102">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23496895">
      <w:bodyDiv w:val="1"/>
      <w:marLeft w:val="0"/>
      <w:marRight w:val="0"/>
      <w:marTop w:val="0"/>
      <w:marBottom w:val="0"/>
      <w:divBdr>
        <w:top w:val="none" w:sz="0" w:space="0" w:color="auto"/>
        <w:left w:val="none" w:sz="0" w:space="0" w:color="auto"/>
        <w:bottom w:val="none" w:sz="0" w:space="0" w:color="auto"/>
        <w:right w:val="none" w:sz="0" w:space="0" w:color="auto"/>
      </w:divBdr>
    </w:div>
    <w:div w:id="1069113242">
      <w:bodyDiv w:val="1"/>
      <w:marLeft w:val="0"/>
      <w:marRight w:val="0"/>
      <w:marTop w:val="0"/>
      <w:marBottom w:val="0"/>
      <w:divBdr>
        <w:top w:val="none" w:sz="0" w:space="0" w:color="auto"/>
        <w:left w:val="none" w:sz="0" w:space="0" w:color="auto"/>
        <w:bottom w:val="none" w:sz="0" w:space="0" w:color="auto"/>
        <w:right w:val="none" w:sz="0" w:space="0" w:color="auto"/>
      </w:divBdr>
    </w:div>
    <w:div w:id="1101953498">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zitaj.jeleniagor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legnica@dolnyslask.pl" TargetMode="External"/><Relationship Id="rId38" Type="http://schemas.openxmlformats.org/officeDocument/2006/relationships/fontTable" Target="fontTable.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 TargetMode="External"/><Relationship Id="rId30" Type="http://schemas.openxmlformats.org/officeDocument/2006/relationships/hyperlink" Target="http://www.funduszeeuropejskie.gov.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8F65-B3EB-411F-8019-98B99907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30</Pages>
  <Words>11550</Words>
  <Characters>69302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174</cp:revision>
  <cp:lastPrinted>2016-04-27T10:44:00Z</cp:lastPrinted>
  <dcterms:created xsi:type="dcterms:W3CDTF">2016-05-13T08:51:00Z</dcterms:created>
  <dcterms:modified xsi:type="dcterms:W3CDTF">2016-05-25T12:02:00Z</dcterms:modified>
</cp:coreProperties>
</file>